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83682">
      <w:pPr>
        <w:adjustRightInd/>
        <w:spacing w:line="360" w:lineRule="auto"/>
        <w:rPr>
          <w:rFonts w:ascii="宋体" w:hAnsi="宋体" w:cs="宋体"/>
          <w:b/>
          <w:sz w:val="44"/>
          <w:szCs w:val="44"/>
        </w:rPr>
      </w:pPr>
    </w:p>
    <w:p w14:paraId="472AD455">
      <w:pPr>
        <w:spacing w:line="360" w:lineRule="auto"/>
        <w:jc w:val="center"/>
        <w:rPr>
          <w:rFonts w:ascii="宋体" w:hAnsi="宋体" w:cs="宋体"/>
          <w:b/>
          <w:sz w:val="44"/>
          <w:szCs w:val="44"/>
        </w:rPr>
      </w:pPr>
    </w:p>
    <w:p w14:paraId="1135D573">
      <w:pPr>
        <w:adjustRightInd/>
        <w:spacing w:line="360" w:lineRule="auto"/>
        <w:jc w:val="center"/>
        <w:rPr>
          <w:rFonts w:ascii="宋体" w:hAnsi="宋体" w:cs="宋体"/>
          <w:sz w:val="48"/>
          <w:szCs w:val="48"/>
        </w:rPr>
      </w:pPr>
      <w:r>
        <w:rPr>
          <w:rFonts w:hint="eastAsia" w:ascii="宋体" w:hAnsi="宋体" w:cs="宋体"/>
          <w:sz w:val="48"/>
          <w:szCs w:val="48"/>
        </w:rPr>
        <w:t>北海市中医医院中心供氧系统、供应室消毒设备及病理设备采购</w:t>
      </w:r>
    </w:p>
    <w:p w14:paraId="658A20BE">
      <w:pPr>
        <w:pStyle w:val="3"/>
        <w:rPr>
          <w:lang w:val="en-US"/>
        </w:rPr>
      </w:pPr>
    </w:p>
    <w:p w14:paraId="0FBCBFB2">
      <w:pPr>
        <w:adjustRightInd/>
        <w:spacing w:line="360" w:lineRule="auto"/>
        <w:jc w:val="center"/>
        <w:rPr>
          <w:rFonts w:ascii="宋体" w:hAnsi="宋体" w:cs="宋体"/>
          <w:sz w:val="84"/>
          <w:szCs w:val="84"/>
        </w:rPr>
      </w:pPr>
      <w:r>
        <w:rPr>
          <w:rFonts w:hint="eastAsia" w:ascii="宋体" w:hAnsi="宋体" w:cs="宋体"/>
          <w:sz w:val="84"/>
          <w:szCs w:val="84"/>
        </w:rPr>
        <w:t xml:space="preserve">招标文件 </w:t>
      </w:r>
    </w:p>
    <w:p w14:paraId="10CEB0A1">
      <w:pPr>
        <w:adjustRightInd/>
        <w:spacing w:line="360" w:lineRule="auto"/>
        <w:jc w:val="center"/>
        <w:rPr>
          <w:rFonts w:ascii="宋体" w:hAnsi="宋体" w:cs="宋体"/>
          <w:b/>
          <w:sz w:val="44"/>
          <w:szCs w:val="44"/>
        </w:rPr>
      </w:pPr>
      <w:r>
        <w:rPr>
          <w:rFonts w:hint="eastAsia" w:ascii="宋体" w:hAnsi="宋体" w:cs="宋体"/>
          <w:b/>
          <w:sz w:val="44"/>
          <w:szCs w:val="44"/>
        </w:rPr>
        <w:t xml:space="preserve"> （电子招投标）</w:t>
      </w:r>
    </w:p>
    <w:p w14:paraId="1A6FA2EE">
      <w:pPr>
        <w:snapToGrid w:val="0"/>
        <w:spacing w:line="360" w:lineRule="auto"/>
        <w:jc w:val="center"/>
        <w:rPr>
          <w:rFonts w:ascii="宋体" w:hAnsi="宋体" w:cs="宋体"/>
          <w:sz w:val="30"/>
          <w:szCs w:val="30"/>
        </w:rPr>
      </w:pPr>
    </w:p>
    <w:p w14:paraId="1A7A327E">
      <w:pPr>
        <w:snapToGrid w:val="0"/>
        <w:spacing w:line="360" w:lineRule="auto"/>
        <w:jc w:val="center"/>
        <w:rPr>
          <w:rFonts w:ascii="宋体" w:hAnsi="宋体" w:cs="宋体"/>
          <w:sz w:val="30"/>
          <w:szCs w:val="30"/>
        </w:rPr>
      </w:pPr>
      <w:r>
        <w:rPr>
          <w:rFonts w:hint="eastAsia" w:ascii="宋体" w:hAnsi="宋体" w:cs="宋体"/>
          <w:sz w:val="30"/>
          <w:szCs w:val="30"/>
        </w:rPr>
        <w:t>项目编号：BHZC2026-G1-990203-GXJX</w:t>
      </w:r>
    </w:p>
    <w:p w14:paraId="5C4A9740">
      <w:pPr>
        <w:adjustRightInd/>
        <w:spacing w:line="360" w:lineRule="auto"/>
        <w:rPr>
          <w:rFonts w:ascii="宋体" w:hAnsi="宋体" w:cs="宋体"/>
          <w:sz w:val="28"/>
          <w:szCs w:val="20"/>
        </w:rPr>
      </w:pPr>
    </w:p>
    <w:p w14:paraId="74901D9A">
      <w:pPr>
        <w:spacing w:line="360" w:lineRule="auto"/>
        <w:jc w:val="center"/>
        <w:rPr>
          <w:rFonts w:ascii="宋体" w:hAnsi="宋体" w:cs="宋体"/>
          <w:b/>
          <w:sz w:val="44"/>
          <w:szCs w:val="44"/>
        </w:rPr>
      </w:pPr>
    </w:p>
    <w:p w14:paraId="75CE5FCB">
      <w:pPr>
        <w:spacing w:line="360" w:lineRule="auto"/>
        <w:rPr>
          <w:rFonts w:ascii="宋体" w:hAnsi="宋体" w:cs="宋体"/>
          <w:sz w:val="24"/>
        </w:rPr>
      </w:pPr>
    </w:p>
    <w:p w14:paraId="01C0D205">
      <w:pPr>
        <w:spacing w:line="360" w:lineRule="auto"/>
        <w:rPr>
          <w:rFonts w:ascii="宋体" w:hAnsi="宋体" w:cs="宋体"/>
          <w:sz w:val="32"/>
          <w:szCs w:val="32"/>
        </w:rPr>
      </w:pPr>
    </w:p>
    <w:p w14:paraId="3925FEE7">
      <w:pPr>
        <w:snapToGrid w:val="0"/>
        <w:spacing w:line="360" w:lineRule="auto"/>
        <w:jc w:val="center"/>
        <w:rPr>
          <w:rFonts w:ascii="宋体" w:hAnsi="宋体" w:cs="宋体"/>
          <w:sz w:val="32"/>
          <w:szCs w:val="32"/>
        </w:rPr>
      </w:pPr>
      <w:bookmarkStart w:id="0" w:name="OLE_LINK274"/>
      <w:bookmarkStart w:id="1" w:name="OLE_LINK81"/>
      <w:bookmarkStart w:id="2" w:name="OLE_LINK112"/>
      <w:bookmarkStart w:id="3" w:name="OLE_LINK111"/>
      <w:bookmarkStart w:id="4" w:name="OLE_LINK115"/>
      <w:r>
        <w:rPr>
          <w:rFonts w:hint="eastAsia" w:ascii="宋体" w:hAnsi="宋体" w:cs="宋体"/>
          <w:sz w:val="32"/>
          <w:szCs w:val="32"/>
        </w:rPr>
        <w:t>采购人：北海市中医医院</w:t>
      </w:r>
    </w:p>
    <w:bookmarkEnd w:id="0"/>
    <w:bookmarkEnd w:id="1"/>
    <w:bookmarkEnd w:id="2"/>
    <w:bookmarkEnd w:id="3"/>
    <w:bookmarkEnd w:id="4"/>
    <w:p w14:paraId="357E4838">
      <w:pPr>
        <w:spacing w:line="360" w:lineRule="auto"/>
        <w:jc w:val="center"/>
        <w:rPr>
          <w:rFonts w:ascii="宋体" w:hAnsi="宋体" w:cs="宋体"/>
          <w:bCs/>
          <w:sz w:val="32"/>
          <w:szCs w:val="32"/>
        </w:rPr>
      </w:pPr>
      <w:r>
        <w:rPr>
          <w:rFonts w:hint="eastAsia" w:ascii="宋体" w:hAnsi="宋体" w:cs="宋体"/>
          <w:bCs/>
          <w:sz w:val="32"/>
          <w:szCs w:val="32"/>
        </w:rPr>
        <w:t>采购代理机构：广西北投建信建设项目管理有限公司</w:t>
      </w:r>
    </w:p>
    <w:p w14:paraId="4429C31E">
      <w:pPr>
        <w:snapToGrid w:val="0"/>
        <w:spacing w:line="360" w:lineRule="auto"/>
        <w:jc w:val="center"/>
        <w:rPr>
          <w:rFonts w:ascii="宋体" w:hAnsi="宋体" w:cs="宋体"/>
          <w:bCs/>
          <w:sz w:val="32"/>
          <w:szCs w:val="32"/>
        </w:rPr>
      </w:pPr>
      <w:r>
        <w:rPr>
          <w:rFonts w:hint="eastAsia" w:ascii="宋体" w:hAnsi="宋体" w:cs="宋体"/>
          <w:bCs/>
          <w:sz w:val="32"/>
          <w:szCs w:val="32"/>
        </w:rPr>
        <w:t>2026年</w:t>
      </w:r>
      <w:r>
        <w:rPr>
          <w:rFonts w:hint="eastAsia" w:ascii="宋体" w:hAnsi="宋体" w:cs="宋体"/>
          <w:bCs/>
          <w:sz w:val="32"/>
          <w:szCs w:val="32"/>
          <w:lang w:val="en-US" w:eastAsia="zh-CN"/>
        </w:rPr>
        <w:t>7</w:t>
      </w:r>
      <w:r>
        <w:rPr>
          <w:rFonts w:hint="eastAsia" w:ascii="宋体" w:hAnsi="宋体" w:cs="宋体"/>
          <w:bCs/>
          <w:sz w:val="32"/>
          <w:szCs w:val="32"/>
        </w:rPr>
        <w:t>月</w:t>
      </w:r>
    </w:p>
    <w:p w14:paraId="60278210">
      <w:pPr>
        <w:spacing w:line="360" w:lineRule="auto"/>
        <w:jc w:val="center"/>
        <w:rPr>
          <w:rFonts w:ascii="宋体" w:hAnsi="宋体" w:cs="宋体"/>
          <w:sz w:val="24"/>
        </w:rPr>
      </w:pPr>
      <w:r>
        <w:rPr>
          <w:rFonts w:hint="eastAsia" w:ascii="宋体" w:hAnsi="宋体" w:cs="宋体"/>
          <w:sz w:val="24"/>
        </w:rPr>
        <w:br w:type="page"/>
      </w:r>
      <w:bookmarkStart w:id="5" w:name="_Hlt67893495"/>
      <w:bookmarkEnd w:id="5"/>
    </w:p>
    <w:p w14:paraId="36BAB451">
      <w:pPr>
        <w:spacing w:line="360" w:lineRule="auto"/>
        <w:jc w:val="center"/>
        <w:rPr>
          <w:rFonts w:ascii="宋体" w:hAnsi="宋体" w:cs="宋体"/>
          <w:sz w:val="24"/>
        </w:rPr>
      </w:pPr>
    </w:p>
    <w:p w14:paraId="5923C6AB">
      <w:pPr>
        <w:spacing w:line="360" w:lineRule="auto"/>
        <w:jc w:val="center"/>
        <w:rPr>
          <w:rFonts w:ascii="宋体" w:hAnsi="宋体" w:cs="宋体"/>
          <w:b/>
          <w:sz w:val="48"/>
          <w:szCs w:val="48"/>
        </w:rPr>
      </w:pPr>
      <w:r>
        <w:rPr>
          <w:rFonts w:hint="eastAsia" w:ascii="宋体" w:hAnsi="宋体" w:cs="宋体"/>
          <w:b/>
          <w:sz w:val="48"/>
          <w:szCs w:val="48"/>
        </w:rPr>
        <w:t>目  录</w:t>
      </w:r>
    </w:p>
    <w:p w14:paraId="4D111CFE">
      <w:pPr>
        <w:spacing w:line="360" w:lineRule="auto"/>
        <w:rPr>
          <w:rFonts w:ascii="宋体" w:hAnsi="宋体" w:cs="宋体"/>
          <w:sz w:val="32"/>
          <w:szCs w:val="32"/>
        </w:rPr>
      </w:pPr>
    </w:p>
    <w:p w14:paraId="02729663">
      <w:pPr>
        <w:spacing w:line="360" w:lineRule="auto"/>
        <w:rPr>
          <w:rFonts w:ascii="宋体" w:hAnsi="宋体" w:cs="宋体"/>
          <w:sz w:val="32"/>
          <w:szCs w:val="32"/>
        </w:rPr>
      </w:pPr>
    </w:p>
    <w:p w14:paraId="76F70DFC">
      <w:pPr>
        <w:pStyle w:val="42"/>
        <w:tabs>
          <w:tab w:val="right" w:leader="dot" w:pos="9060"/>
        </w:tabs>
        <w:spacing w:line="360" w:lineRule="auto"/>
        <w:rPr>
          <w:rFonts w:ascii="宋体" w:hAnsi="宋体" w:cstheme="minorBidi"/>
          <w:sz w:val="32"/>
          <w:szCs w:val="32"/>
        </w:rPr>
      </w:pPr>
      <w:bookmarkStart w:id="6" w:name="_Hlt91233176"/>
      <w:bookmarkEnd w:id="6"/>
      <w:bookmarkStart w:id="7" w:name="_Toc91899869"/>
      <w:r>
        <w:rPr>
          <w:rFonts w:ascii="宋体" w:hAnsi="宋体" w:cs="宋体"/>
          <w:sz w:val="32"/>
          <w:szCs w:val="32"/>
        </w:rPr>
        <w:fldChar w:fldCharType="begin"/>
      </w:r>
      <w:r>
        <w:rPr>
          <w:rFonts w:ascii="宋体" w:hAnsi="宋体" w:cs="宋体"/>
          <w:sz w:val="32"/>
          <w:szCs w:val="32"/>
        </w:rPr>
        <w:instrText xml:space="preserve"> TOC \o "1-1" \h \z \u </w:instrText>
      </w:r>
      <w:r>
        <w:rPr>
          <w:rFonts w:ascii="宋体" w:hAnsi="宋体" w:cs="宋体"/>
          <w:sz w:val="32"/>
          <w:szCs w:val="32"/>
        </w:rPr>
        <w:fldChar w:fldCharType="separate"/>
      </w:r>
      <w:r>
        <w:fldChar w:fldCharType="begin"/>
      </w:r>
      <w:r>
        <w:instrText xml:space="preserve"> HYPERLINK \l "_Toc176343848" </w:instrText>
      </w:r>
      <w:r>
        <w:fldChar w:fldCharType="separate"/>
      </w:r>
      <w:r>
        <w:rPr>
          <w:rStyle w:val="76"/>
          <w:rFonts w:hint="eastAsia" w:ascii="宋体" w:hAnsi="宋体" w:eastAsia="宋体" w:cs="宋体"/>
          <w:color w:val="auto"/>
          <w:sz w:val="32"/>
          <w:szCs w:val="32"/>
        </w:rPr>
        <w:t>第一部分招标公告</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_Toc176343848 \h </w:instrText>
      </w:r>
      <w:r>
        <w:rPr>
          <w:rFonts w:ascii="宋体" w:hAnsi="宋体"/>
          <w:sz w:val="32"/>
          <w:szCs w:val="32"/>
        </w:rPr>
        <w:fldChar w:fldCharType="separate"/>
      </w:r>
      <w:r>
        <w:rPr>
          <w:rFonts w:ascii="宋体" w:hAnsi="宋体"/>
          <w:sz w:val="32"/>
          <w:szCs w:val="32"/>
        </w:rPr>
        <w:t>3</w:t>
      </w:r>
      <w:r>
        <w:rPr>
          <w:rFonts w:ascii="宋体" w:hAnsi="宋体"/>
          <w:sz w:val="32"/>
          <w:szCs w:val="32"/>
        </w:rPr>
        <w:fldChar w:fldCharType="end"/>
      </w:r>
      <w:r>
        <w:rPr>
          <w:rFonts w:ascii="宋体" w:hAnsi="宋体"/>
          <w:sz w:val="32"/>
          <w:szCs w:val="32"/>
        </w:rPr>
        <w:fldChar w:fldCharType="end"/>
      </w:r>
    </w:p>
    <w:p w14:paraId="711C8270">
      <w:pPr>
        <w:pStyle w:val="42"/>
        <w:tabs>
          <w:tab w:val="right" w:leader="dot" w:pos="9060"/>
        </w:tabs>
        <w:spacing w:line="360" w:lineRule="auto"/>
        <w:rPr>
          <w:rFonts w:ascii="宋体" w:hAnsi="宋体" w:cstheme="minorBidi"/>
          <w:sz w:val="32"/>
          <w:szCs w:val="32"/>
        </w:rPr>
      </w:pPr>
      <w:r>
        <w:fldChar w:fldCharType="begin"/>
      </w:r>
      <w:r>
        <w:instrText xml:space="preserve"> HYPERLINK \l "_Toc176343849" </w:instrText>
      </w:r>
      <w:r>
        <w:fldChar w:fldCharType="separate"/>
      </w:r>
      <w:r>
        <w:rPr>
          <w:rStyle w:val="76"/>
          <w:rFonts w:hint="eastAsia" w:ascii="宋体" w:hAnsi="宋体" w:eastAsia="宋体" w:cs="宋体"/>
          <w:color w:val="auto"/>
          <w:sz w:val="32"/>
          <w:szCs w:val="32"/>
        </w:rPr>
        <w:t>第二部分投标人须知</w:t>
      </w:r>
      <w:r>
        <w:rPr>
          <w:rFonts w:ascii="宋体" w:hAnsi="宋体"/>
          <w:sz w:val="32"/>
          <w:szCs w:val="32"/>
        </w:rPr>
        <w:tab/>
      </w:r>
      <w:r>
        <w:rPr>
          <w:rFonts w:hint="eastAsia" w:ascii="宋体" w:hAnsi="宋体"/>
          <w:sz w:val="32"/>
          <w:szCs w:val="32"/>
        </w:rPr>
        <w:t>8</w:t>
      </w:r>
      <w:r>
        <w:rPr>
          <w:rFonts w:hint="eastAsia" w:ascii="宋体" w:hAnsi="宋体"/>
          <w:sz w:val="32"/>
          <w:szCs w:val="32"/>
        </w:rPr>
        <w:fldChar w:fldCharType="end"/>
      </w:r>
    </w:p>
    <w:p w14:paraId="04752F48">
      <w:pPr>
        <w:pStyle w:val="42"/>
        <w:tabs>
          <w:tab w:val="right" w:leader="dot" w:pos="9060"/>
        </w:tabs>
        <w:spacing w:line="360" w:lineRule="auto"/>
        <w:rPr>
          <w:rFonts w:ascii="宋体" w:hAnsi="宋体" w:cstheme="minorBidi"/>
          <w:sz w:val="32"/>
          <w:szCs w:val="32"/>
        </w:rPr>
      </w:pPr>
      <w:r>
        <w:fldChar w:fldCharType="begin"/>
      </w:r>
      <w:r>
        <w:instrText xml:space="preserve"> HYPERLINK \l "_Toc176343850" </w:instrText>
      </w:r>
      <w:r>
        <w:fldChar w:fldCharType="separate"/>
      </w:r>
      <w:r>
        <w:rPr>
          <w:rStyle w:val="76"/>
          <w:rFonts w:hint="eastAsia" w:ascii="宋体" w:hAnsi="宋体" w:eastAsia="宋体" w:cs="宋体"/>
          <w:color w:val="auto"/>
          <w:sz w:val="32"/>
          <w:szCs w:val="32"/>
        </w:rPr>
        <w:t>第三部分采购需求</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_Toc176343850 \h </w:instrText>
      </w:r>
      <w:r>
        <w:rPr>
          <w:rFonts w:ascii="宋体" w:hAnsi="宋体"/>
          <w:sz w:val="32"/>
          <w:szCs w:val="32"/>
        </w:rPr>
        <w:fldChar w:fldCharType="separate"/>
      </w:r>
      <w:r>
        <w:rPr>
          <w:rFonts w:ascii="宋体" w:hAnsi="宋体"/>
          <w:sz w:val="32"/>
          <w:szCs w:val="32"/>
        </w:rPr>
        <w:t>2</w:t>
      </w:r>
      <w:r>
        <w:rPr>
          <w:rFonts w:hint="eastAsia" w:ascii="宋体" w:hAnsi="宋体"/>
          <w:sz w:val="32"/>
          <w:szCs w:val="32"/>
        </w:rPr>
        <w:t>9</w:t>
      </w:r>
      <w:r>
        <w:rPr>
          <w:rFonts w:ascii="宋体" w:hAnsi="宋体"/>
          <w:sz w:val="32"/>
          <w:szCs w:val="32"/>
        </w:rPr>
        <w:fldChar w:fldCharType="end"/>
      </w:r>
      <w:r>
        <w:rPr>
          <w:rFonts w:ascii="宋体" w:hAnsi="宋体"/>
          <w:sz w:val="32"/>
          <w:szCs w:val="32"/>
        </w:rPr>
        <w:fldChar w:fldCharType="end"/>
      </w:r>
    </w:p>
    <w:p w14:paraId="0F89F482">
      <w:pPr>
        <w:pStyle w:val="42"/>
        <w:tabs>
          <w:tab w:val="right" w:leader="dot" w:pos="9060"/>
        </w:tabs>
        <w:spacing w:line="360" w:lineRule="auto"/>
        <w:rPr>
          <w:rFonts w:ascii="宋体" w:hAnsi="宋体" w:cstheme="minorBidi"/>
          <w:sz w:val="32"/>
          <w:szCs w:val="32"/>
        </w:rPr>
      </w:pPr>
      <w:r>
        <w:fldChar w:fldCharType="begin"/>
      </w:r>
      <w:r>
        <w:instrText xml:space="preserve"> HYPERLINK \l "_Toc176343851" </w:instrText>
      </w:r>
      <w:r>
        <w:fldChar w:fldCharType="separate"/>
      </w:r>
      <w:r>
        <w:rPr>
          <w:rStyle w:val="76"/>
          <w:rFonts w:hint="eastAsia" w:ascii="宋体" w:hAnsi="宋体" w:eastAsia="宋体" w:cs="宋体"/>
          <w:color w:val="auto"/>
          <w:sz w:val="32"/>
          <w:szCs w:val="32"/>
        </w:rPr>
        <w:t>第四部分评标办法</w:t>
      </w:r>
      <w:r>
        <w:rPr>
          <w:rFonts w:ascii="宋体" w:hAnsi="宋体"/>
          <w:sz w:val="32"/>
          <w:szCs w:val="32"/>
        </w:rPr>
        <w:tab/>
      </w:r>
      <w:r>
        <w:rPr>
          <w:rFonts w:hint="eastAsia" w:ascii="宋体" w:hAnsi="宋体"/>
          <w:sz w:val="32"/>
          <w:szCs w:val="32"/>
        </w:rPr>
        <w:t>9</w:t>
      </w:r>
      <w:r>
        <w:rPr>
          <w:rFonts w:hint="eastAsia" w:ascii="宋体" w:hAnsi="宋体"/>
          <w:sz w:val="32"/>
          <w:szCs w:val="32"/>
        </w:rPr>
        <w:fldChar w:fldCharType="end"/>
      </w:r>
      <w:r>
        <w:rPr>
          <w:rFonts w:hint="eastAsia" w:ascii="宋体" w:hAnsi="宋体"/>
          <w:sz w:val="32"/>
          <w:szCs w:val="32"/>
        </w:rPr>
        <w:t>4</w:t>
      </w:r>
    </w:p>
    <w:p w14:paraId="24330397">
      <w:pPr>
        <w:pStyle w:val="42"/>
        <w:tabs>
          <w:tab w:val="right" w:leader="dot" w:pos="9060"/>
        </w:tabs>
        <w:spacing w:line="360" w:lineRule="auto"/>
        <w:rPr>
          <w:rFonts w:ascii="宋体" w:hAnsi="宋体" w:cstheme="minorBidi"/>
          <w:sz w:val="32"/>
          <w:szCs w:val="32"/>
        </w:rPr>
      </w:pPr>
      <w:r>
        <w:fldChar w:fldCharType="begin"/>
      </w:r>
      <w:r>
        <w:instrText xml:space="preserve"> HYPERLINK \l "_Toc176343852" </w:instrText>
      </w:r>
      <w:r>
        <w:fldChar w:fldCharType="separate"/>
      </w:r>
      <w:r>
        <w:rPr>
          <w:rStyle w:val="76"/>
          <w:rFonts w:hint="eastAsia" w:ascii="宋体" w:hAnsi="宋体" w:eastAsia="宋体" w:cs="宋体"/>
          <w:color w:val="auto"/>
          <w:sz w:val="32"/>
          <w:szCs w:val="32"/>
        </w:rPr>
        <w:t>第五部分拟签订的合同文本</w:t>
      </w:r>
      <w:r>
        <w:rPr>
          <w:rFonts w:ascii="宋体" w:hAnsi="宋体"/>
          <w:sz w:val="32"/>
          <w:szCs w:val="32"/>
        </w:rPr>
        <w:tab/>
      </w:r>
      <w:r>
        <w:rPr>
          <w:rFonts w:hint="eastAsia" w:ascii="宋体" w:hAnsi="宋体"/>
          <w:sz w:val="32"/>
          <w:szCs w:val="32"/>
        </w:rPr>
        <w:t>1</w:t>
      </w:r>
      <w:r>
        <w:rPr>
          <w:rFonts w:hint="eastAsia" w:ascii="宋体" w:hAnsi="宋体"/>
          <w:sz w:val="32"/>
          <w:szCs w:val="32"/>
        </w:rPr>
        <w:fldChar w:fldCharType="end"/>
      </w:r>
      <w:r>
        <w:rPr>
          <w:rFonts w:hint="eastAsia" w:ascii="宋体" w:hAnsi="宋体"/>
          <w:sz w:val="32"/>
          <w:szCs w:val="32"/>
        </w:rPr>
        <w:t>14</w:t>
      </w:r>
    </w:p>
    <w:p w14:paraId="63B73893">
      <w:pPr>
        <w:pStyle w:val="42"/>
        <w:tabs>
          <w:tab w:val="right" w:leader="dot" w:pos="9060"/>
        </w:tabs>
        <w:spacing w:line="360" w:lineRule="auto"/>
        <w:rPr>
          <w:rFonts w:ascii="宋体" w:hAnsi="宋体" w:cstheme="minorBidi"/>
          <w:sz w:val="32"/>
          <w:szCs w:val="32"/>
        </w:rPr>
      </w:pPr>
      <w:r>
        <w:fldChar w:fldCharType="begin"/>
      </w:r>
      <w:r>
        <w:instrText xml:space="preserve"> HYPERLINK \l "_Toc176343853" </w:instrText>
      </w:r>
      <w:r>
        <w:fldChar w:fldCharType="separate"/>
      </w:r>
      <w:r>
        <w:rPr>
          <w:rStyle w:val="76"/>
          <w:rFonts w:hint="eastAsia" w:ascii="宋体" w:hAnsi="宋体" w:eastAsia="宋体" w:cs="宋体"/>
          <w:color w:val="auto"/>
          <w:sz w:val="32"/>
          <w:szCs w:val="32"/>
        </w:rPr>
        <w:t>第六部分应提交的有关格式范例</w:t>
      </w:r>
      <w:r>
        <w:rPr>
          <w:rFonts w:ascii="宋体" w:hAnsi="宋体"/>
          <w:sz w:val="32"/>
          <w:szCs w:val="32"/>
        </w:rPr>
        <w:tab/>
      </w:r>
      <w:r>
        <w:rPr>
          <w:rFonts w:hint="eastAsia" w:ascii="宋体" w:hAnsi="宋体"/>
          <w:sz w:val="32"/>
          <w:szCs w:val="32"/>
        </w:rPr>
        <w:t>1</w:t>
      </w:r>
      <w:r>
        <w:rPr>
          <w:rFonts w:hint="eastAsia" w:ascii="宋体" w:hAnsi="宋体"/>
          <w:sz w:val="32"/>
          <w:szCs w:val="32"/>
        </w:rPr>
        <w:fldChar w:fldCharType="end"/>
      </w:r>
      <w:r>
        <w:rPr>
          <w:rFonts w:hint="eastAsia" w:ascii="宋体" w:hAnsi="宋体"/>
          <w:sz w:val="32"/>
          <w:szCs w:val="32"/>
        </w:rPr>
        <w:t>30</w:t>
      </w:r>
    </w:p>
    <w:p w14:paraId="43649EE5">
      <w:pPr>
        <w:spacing w:line="360" w:lineRule="auto"/>
        <w:ind w:firstLine="732" w:firstLineChars="229"/>
        <w:rPr>
          <w:rFonts w:ascii="宋体" w:hAnsi="宋体" w:cs="宋体"/>
          <w:sz w:val="32"/>
          <w:szCs w:val="32"/>
        </w:rPr>
      </w:pPr>
      <w:r>
        <w:rPr>
          <w:rFonts w:ascii="宋体" w:hAnsi="宋体" w:cs="宋体"/>
          <w:sz w:val="32"/>
          <w:szCs w:val="32"/>
        </w:rPr>
        <w:fldChar w:fldCharType="end"/>
      </w:r>
    </w:p>
    <w:p w14:paraId="3C1CB506">
      <w:pPr>
        <w:spacing w:line="360" w:lineRule="auto"/>
        <w:ind w:firstLine="549" w:firstLineChars="229"/>
        <w:rPr>
          <w:rFonts w:ascii="宋体" w:hAnsi="宋体" w:cs="宋体"/>
          <w:sz w:val="24"/>
        </w:rPr>
      </w:pPr>
    </w:p>
    <w:p w14:paraId="43E5FBFE">
      <w:pPr>
        <w:spacing w:line="360" w:lineRule="auto"/>
        <w:ind w:firstLine="549" w:firstLineChars="229"/>
        <w:rPr>
          <w:rFonts w:ascii="宋体" w:hAnsi="宋体" w:cs="宋体"/>
          <w:sz w:val="24"/>
        </w:rPr>
      </w:pPr>
    </w:p>
    <w:p w14:paraId="5BEBFFBA">
      <w:pPr>
        <w:spacing w:line="360" w:lineRule="auto"/>
        <w:ind w:firstLine="549" w:firstLineChars="229"/>
        <w:rPr>
          <w:rFonts w:ascii="宋体" w:hAnsi="宋体" w:cs="宋体"/>
          <w:sz w:val="24"/>
        </w:rPr>
      </w:pPr>
    </w:p>
    <w:p w14:paraId="5EF1176B">
      <w:pPr>
        <w:spacing w:line="360" w:lineRule="auto"/>
        <w:ind w:firstLine="549" w:firstLineChars="229"/>
        <w:rPr>
          <w:rFonts w:ascii="宋体" w:hAnsi="宋体" w:cs="宋体"/>
          <w:sz w:val="24"/>
        </w:rPr>
      </w:pPr>
    </w:p>
    <w:p w14:paraId="12DF2D08">
      <w:pPr>
        <w:spacing w:line="360" w:lineRule="auto"/>
        <w:ind w:firstLine="549" w:firstLineChars="229"/>
        <w:rPr>
          <w:rFonts w:ascii="宋体" w:hAnsi="宋体" w:cs="宋体"/>
          <w:sz w:val="24"/>
        </w:rPr>
      </w:pPr>
    </w:p>
    <w:p w14:paraId="6E3F88D7">
      <w:pPr>
        <w:spacing w:line="360" w:lineRule="auto"/>
        <w:ind w:firstLine="549" w:firstLineChars="229"/>
        <w:rPr>
          <w:rFonts w:ascii="宋体" w:hAnsi="宋体" w:cs="宋体"/>
          <w:sz w:val="24"/>
        </w:rPr>
      </w:pPr>
    </w:p>
    <w:p w14:paraId="6B53DAC9">
      <w:pPr>
        <w:spacing w:line="360" w:lineRule="auto"/>
        <w:ind w:firstLine="549" w:firstLineChars="229"/>
        <w:rPr>
          <w:rFonts w:ascii="宋体" w:hAnsi="宋体" w:cs="宋体"/>
          <w:sz w:val="24"/>
        </w:rPr>
      </w:pPr>
    </w:p>
    <w:p w14:paraId="30390449">
      <w:pPr>
        <w:spacing w:line="360" w:lineRule="auto"/>
        <w:ind w:firstLine="549" w:firstLineChars="229"/>
        <w:rPr>
          <w:rFonts w:ascii="宋体" w:hAnsi="宋体" w:cs="宋体"/>
          <w:sz w:val="24"/>
        </w:rPr>
      </w:pPr>
    </w:p>
    <w:p w14:paraId="656B582C">
      <w:pPr>
        <w:spacing w:line="360" w:lineRule="auto"/>
        <w:ind w:firstLine="549" w:firstLineChars="229"/>
        <w:rPr>
          <w:rFonts w:ascii="宋体" w:hAnsi="宋体" w:cs="宋体"/>
          <w:sz w:val="24"/>
        </w:rPr>
      </w:pPr>
    </w:p>
    <w:p w14:paraId="6673548E">
      <w:pPr>
        <w:spacing w:line="360" w:lineRule="auto"/>
        <w:ind w:firstLine="549" w:firstLineChars="229"/>
        <w:rPr>
          <w:rFonts w:ascii="宋体" w:hAnsi="宋体" w:cs="宋体"/>
          <w:sz w:val="24"/>
        </w:rPr>
      </w:pPr>
    </w:p>
    <w:p w14:paraId="2F674F65">
      <w:pPr>
        <w:spacing w:line="360" w:lineRule="auto"/>
        <w:ind w:firstLine="549" w:firstLineChars="229"/>
        <w:rPr>
          <w:rFonts w:ascii="宋体" w:hAnsi="宋体" w:cs="宋体"/>
          <w:sz w:val="24"/>
        </w:rPr>
      </w:pPr>
    </w:p>
    <w:p w14:paraId="6D33BF3B">
      <w:pPr>
        <w:spacing w:line="360" w:lineRule="auto"/>
        <w:rPr>
          <w:rFonts w:ascii="宋体" w:hAnsi="宋体" w:cs="宋体"/>
          <w:sz w:val="24"/>
        </w:rPr>
      </w:pPr>
    </w:p>
    <w:p w14:paraId="7C9850C4">
      <w:pPr>
        <w:adjustRightInd/>
        <w:spacing w:line="360" w:lineRule="auto"/>
        <w:jc w:val="center"/>
        <w:outlineLvl w:val="0"/>
        <w:rPr>
          <w:rFonts w:ascii="宋体" w:hAnsi="宋体" w:cs="宋体"/>
          <w:b/>
          <w:sz w:val="36"/>
          <w:szCs w:val="20"/>
        </w:rPr>
      </w:pPr>
      <w:bookmarkStart w:id="8" w:name="第一部分"/>
      <w:r>
        <w:rPr>
          <w:rFonts w:hint="eastAsia" w:ascii="宋体" w:hAnsi="宋体" w:cs="宋体"/>
          <w:b/>
          <w:sz w:val="36"/>
          <w:szCs w:val="36"/>
        </w:rPr>
        <w:br w:type="page"/>
      </w:r>
      <w:bookmarkEnd w:id="7"/>
      <w:bookmarkEnd w:id="8"/>
      <w:bookmarkStart w:id="9" w:name="_Hlt74649545"/>
      <w:bookmarkEnd w:id="9"/>
      <w:bookmarkStart w:id="10" w:name="_Hlt74728647"/>
      <w:bookmarkEnd w:id="10"/>
      <w:bookmarkStart w:id="11" w:name="_Hlt74707423"/>
      <w:bookmarkEnd w:id="11"/>
      <w:bookmarkStart w:id="12" w:name="_Hlt74729822"/>
      <w:bookmarkEnd w:id="12"/>
      <w:bookmarkStart w:id="13" w:name="_Toc176185119"/>
      <w:bookmarkStart w:id="14" w:name="_Toc176343848"/>
      <w:bookmarkStart w:id="15" w:name="第二部分"/>
      <w:bookmarkStart w:id="16" w:name="_Toc91899870"/>
      <w:bookmarkStart w:id="17" w:name="_Toc91899871"/>
      <w:r>
        <w:rPr>
          <w:rFonts w:hint="eastAsia" w:ascii="宋体" w:hAnsi="宋体" w:cs="宋体"/>
          <w:b/>
          <w:sz w:val="36"/>
          <w:szCs w:val="20"/>
        </w:rPr>
        <w:t>第一部分  招标公告</w:t>
      </w:r>
      <w:bookmarkEnd w:id="13"/>
      <w:bookmarkEnd w:id="14"/>
      <w:bookmarkStart w:id="18" w:name="OLE_LINK202"/>
      <w:bookmarkStart w:id="19" w:name="OLE_LINK94"/>
      <w:bookmarkStart w:id="20" w:name="OLE_LINK93"/>
      <w:bookmarkStart w:id="21" w:name="OLE_LINK92"/>
      <w:bookmarkStart w:id="22" w:name="OLE_LINK68"/>
    </w:p>
    <w:p w14:paraId="125BEBE7">
      <w:pPr>
        <w:adjustRightInd/>
        <w:spacing w:line="360" w:lineRule="auto"/>
        <w:jc w:val="center"/>
        <w:outlineLvl w:val="0"/>
        <w:rPr>
          <w:rFonts w:ascii="宋体" w:hAnsi="宋体" w:cs="宋体"/>
          <w:b/>
          <w:bCs/>
          <w:sz w:val="32"/>
          <w:szCs w:val="32"/>
        </w:rPr>
      </w:pPr>
      <w:r>
        <w:rPr>
          <w:rFonts w:hint="eastAsia" w:ascii="宋体" w:hAnsi="宋体" w:cs="宋体"/>
          <w:b/>
          <w:bCs/>
          <w:sz w:val="32"/>
          <w:szCs w:val="32"/>
        </w:rPr>
        <w:t>广西北投建信建设项目管理有限公司关于北海市中医医院中心供氧系统、供应室消毒设备及病理设备采购（项目编号：</w:t>
      </w:r>
      <w:r>
        <w:rPr>
          <w:rFonts w:ascii="宋体" w:hAnsi="宋体" w:cs="宋体"/>
          <w:b/>
          <w:bCs/>
          <w:sz w:val="32"/>
          <w:szCs w:val="32"/>
        </w:rPr>
        <w:t>BHZC2026-G1-990203-GXJX</w:t>
      </w:r>
      <w:r>
        <w:rPr>
          <w:rFonts w:hint="eastAsia" w:ascii="宋体" w:hAnsi="宋体" w:cs="宋体"/>
          <w:b/>
          <w:bCs/>
          <w:sz w:val="32"/>
          <w:szCs w:val="32"/>
        </w:rPr>
        <w:t>）公开招标公告（远程异地评标）</w:t>
      </w:r>
    </w:p>
    <w:tbl>
      <w:tblPr>
        <w:tblStyle w:val="62"/>
        <w:tblpPr w:leftFromText="180" w:rightFromText="180" w:vertAnchor="text" w:tblpX="458" w:tblpY="28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5"/>
      </w:tblGrid>
      <w:tr w14:paraId="7284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trPr>
        <w:tc>
          <w:tcPr>
            <w:tcW w:w="8755" w:type="dxa"/>
            <w:noWrap/>
          </w:tcPr>
          <w:p w14:paraId="11BB20D7">
            <w:pPr>
              <w:pStyle w:val="799"/>
              <w:spacing w:line="360" w:lineRule="exact"/>
              <w:rPr>
                <w:rFonts w:hAnsi="宋体"/>
                <w:szCs w:val="21"/>
              </w:rPr>
            </w:pPr>
            <w:r>
              <w:rPr>
                <w:rFonts w:hint="eastAsia" w:hAnsi="宋体"/>
                <w:szCs w:val="21"/>
              </w:rPr>
              <w:t>项目概况：</w:t>
            </w:r>
          </w:p>
          <w:p w14:paraId="6F0DD9F8">
            <w:pPr>
              <w:pStyle w:val="799"/>
              <w:spacing w:line="360" w:lineRule="exact"/>
              <w:rPr>
                <w:rFonts w:hAnsi="宋体"/>
                <w:szCs w:val="21"/>
              </w:rPr>
            </w:pPr>
            <w:r>
              <w:rPr>
                <w:rFonts w:hint="eastAsia" w:hAnsi="宋体"/>
                <w:szCs w:val="21"/>
                <w:u w:val="single"/>
              </w:rPr>
              <w:t>北海市中医医院中心供氧系统、供应室消毒设备及病理设备采购</w:t>
            </w:r>
            <w:r>
              <w:rPr>
                <w:rFonts w:hint="eastAsia" w:hAnsi="宋体"/>
                <w:szCs w:val="21"/>
              </w:rPr>
              <w:t>的潜在投标人应在</w:t>
            </w:r>
            <w:r>
              <w:rPr>
                <w:rFonts w:hint="eastAsia" w:hAnsi="宋体"/>
                <w:u w:val="single"/>
              </w:rPr>
              <w:t>广西政府采购云平台线上</w:t>
            </w:r>
            <w:r>
              <w:rPr>
                <w:rFonts w:hint="eastAsia" w:hAnsi="宋体"/>
                <w:szCs w:val="21"/>
              </w:rPr>
              <w:t>获取招标文件，并于</w:t>
            </w:r>
            <w:r>
              <w:rPr>
                <w:rFonts w:hint="eastAsia" w:hAnsi="宋体"/>
                <w:szCs w:val="21"/>
                <w:u w:val="single"/>
                <w:lang w:eastAsia="zh-CN"/>
              </w:rPr>
              <w:t>2026年8月21日</w:t>
            </w:r>
            <w:r>
              <w:rPr>
                <w:rFonts w:hint="eastAsia" w:hAnsi="宋体"/>
                <w:bCs/>
                <w:szCs w:val="21"/>
                <w:u w:val="single"/>
              </w:rPr>
              <w:t>9：00 （</w:t>
            </w:r>
            <w:r>
              <w:rPr>
                <w:rFonts w:hint="eastAsia" w:hAnsi="宋体"/>
                <w:bCs/>
                <w:szCs w:val="21"/>
              </w:rPr>
              <w:t>北京时间）前提交投标</w:t>
            </w:r>
            <w:r>
              <w:rPr>
                <w:rFonts w:hAnsi="宋体"/>
                <w:bCs/>
                <w:szCs w:val="21"/>
              </w:rPr>
              <w:t>文件</w:t>
            </w:r>
            <w:r>
              <w:rPr>
                <w:rFonts w:hint="eastAsia" w:hAnsi="宋体"/>
                <w:szCs w:val="21"/>
              </w:rPr>
              <w:t>。</w:t>
            </w:r>
          </w:p>
        </w:tc>
      </w:tr>
    </w:tbl>
    <w:p w14:paraId="6143A3E1">
      <w:pPr>
        <w:spacing w:line="360" w:lineRule="auto"/>
        <w:rPr>
          <w:rFonts w:ascii="宋体" w:hAnsi="宋体" w:cs="宋体"/>
          <w:b/>
          <w:sz w:val="24"/>
        </w:rPr>
      </w:pPr>
    </w:p>
    <w:p w14:paraId="2943AD7D">
      <w:pPr>
        <w:spacing w:line="360" w:lineRule="auto"/>
        <w:rPr>
          <w:rFonts w:ascii="宋体" w:hAnsi="宋体" w:cs="宋体"/>
          <w:b/>
          <w:sz w:val="24"/>
        </w:rPr>
      </w:pPr>
      <w:r>
        <w:rPr>
          <w:rFonts w:hint="eastAsia" w:ascii="宋体" w:hAnsi="宋体" w:cs="宋体"/>
          <w:b/>
          <w:sz w:val="24"/>
        </w:rPr>
        <w:t xml:space="preserve">一、项目基本情况                                            </w:t>
      </w:r>
    </w:p>
    <w:p w14:paraId="6A412A9A">
      <w:pPr>
        <w:spacing w:line="360" w:lineRule="auto"/>
        <w:rPr>
          <w:rFonts w:ascii="宋体" w:hAnsi="宋体" w:cs="宋体"/>
          <w:sz w:val="24"/>
        </w:rPr>
      </w:pPr>
      <w:r>
        <w:rPr>
          <w:rFonts w:hint="eastAsia" w:ascii="宋体" w:hAnsi="宋体" w:cs="宋体"/>
          <w:sz w:val="24"/>
        </w:rPr>
        <w:t xml:space="preserve">    项目编号：</w:t>
      </w:r>
      <w:bookmarkStart w:id="23" w:name="OLE_LINK105"/>
      <w:bookmarkStart w:id="24" w:name="OLE_LINK102"/>
      <w:r>
        <w:rPr>
          <w:rFonts w:hint="eastAsia" w:ascii="宋体" w:hAnsi="宋体" w:cs="宋体"/>
          <w:sz w:val="24"/>
        </w:rPr>
        <w:t>BHZC2026-G1-990203-GXJX</w:t>
      </w:r>
    </w:p>
    <w:bookmarkEnd w:id="23"/>
    <w:bookmarkEnd w:id="24"/>
    <w:p w14:paraId="162E38AF">
      <w:pPr>
        <w:spacing w:line="360" w:lineRule="auto"/>
        <w:rPr>
          <w:rFonts w:ascii="宋体" w:hAnsi="宋体" w:cs="宋体"/>
          <w:sz w:val="24"/>
        </w:rPr>
      </w:pPr>
      <w:r>
        <w:rPr>
          <w:rFonts w:hint="eastAsia" w:ascii="宋体" w:hAnsi="宋体" w:cs="宋体"/>
          <w:sz w:val="24"/>
        </w:rPr>
        <w:t xml:space="preserve">    项目名称：</w:t>
      </w:r>
      <w:bookmarkStart w:id="25" w:name="OLE_LINK276"/>
      <w:bookmarkStart w:id="26" w:name="OLE_LINK99"/>
      <w:bookmarkStart w:id="27" w:name="OLE_LINK100"/>
      <w:r>
        <w:rPr>
          <w:rFonts w:hint="eastAsia" w:ascii="宋体" w:hAnsi="宋体" w:cs="宋体"/>
          <w:sz w:val="24"/>
        </w:rPr>
        <w:t>北海市中医医院中心供氧系统、供应室消毒设备及病理设备采购</w:t>
      </w:r>
    </w:p>
    <w:bookmarkEnd w:id="25"/>
    <w:bookmarkEnd w:id="26"/>
    <w:bookmarkEnd w:id="27"/>
    <w:p w14:paraId="4B8A301A">
      <w:pPr>
        <w:spacing w:line="360" w:lineRule="auto"/>
        <w:rPr>
          <w:rFonts w:ascii="宋体" w:hAnsi="宋体" w:eastAsia="微软雅黑" w:cs="宋体"/>
          <w:sz w:val="24"/>
        </w:rPr>
      </w:pPr>
      <w:r>
        <w:rPr>
          <w:rFonts w:hint="eastAsia" w:ascii="宋体" w:hAnsi="宋体" w:cs="宋体"/>
          <w:sz w:val="24"/>
        </w:rPr>
        <w:t xml:space="preserve">    预算金额（元）：11150000</w:t>
      </w:r>
    </w:p>
    <w:p w14:paraId="13BEE068">
      <w:pPr>
        <w:spacing w:line="360" w:lineRule="auto"/>
        <w:ind w:firstLine="480"/>
        <w:rPr>
          <w:rFonts w:ascii="宋体" w:hAnsi="宋体" w:cs="宋体"/>
          <w:kern w:val="0"/>
          <w:sz w:val="24"/>
        </w:rPr>
      </w:pPr>
      <w:r>
        <w:rPr>
          <w:rFonts w:hint="eastAsia" w:ascii="宋体" w:hAnsi="宋体" w:cs="宋体"/>
          <w:sz w:val="24"/>
        </w:rPr>
        <w:t>采购需求：</w:t>
      </w:r>
    </w:p>
    <w:p w14:paraId="7DC0FA3C">
      <w:pPr>
        <w:pStyle w:val="15"/>
        <w:spacing w:line="360" w:lineRule="auto"/>
        <w:ind w:firstLine="480"/>
        <w:rPr>
          <w:rFonts w:hAnsi="宋体" w:cs="宋体"/>
          <w:color w:val="auto"/>
          <w:szCs w:val="21"/>
        </w:rPr>
      </w:pPr>
      <w:r>
        <w:rPr>
          <w:rFonts w:hint="eastAsia" w:hAnsi="宋体" w:cs="宋体"/>
          <w:color w:val="auto"/>
          <w:kern w:val="0"/>
          <w:sz w:val="24"/>
        </w:rPr>
        <w:t>标项一</w:t>
      </w:r>
    </w:p>
    <w:p w14:paraId="52CD698E">
      <w:pPr>
        <w:spacing w:line="360" w:lineRule="auto"/>
        <w:ind w:firstLine="480" w:firstLineChars="200"/>
        <w:rPr>
          <w:rFonts w:ascii="宋体" w:hAnsi="宋体" w:cs="宋体"/>
          <w:sz w:val="24"/>
        </w:rPr>
      </w:pPr>
      <w:r>
        <w:rPr>
          <w:rFonts w:hint="eastAsia" w:ascii="宋体" w:hAnsi="宋体" w:cs="宋体"/>
          <w:sz w:val="24"/>
        </w:rPr>
        <w:t>标项名称: 北海市中医医院中心供氧系统（分标1）</w:t>
      </w:r>
    </w:p>
    <w:p w14:paraId="7E8899A9">
      <w:pPr>
        <w:pStyle w:val="15"/>
        <w:spacing w:line="360" w:lineRule="auto"/>
        <w:ind w:firstLine="480"/>
        <w:rPr>
          <w:rFonts w:hAnsi="宋体" w:cs="宋体"/>
          <w:color w:val="auto"/>
          <w:kern w:val="0"/>
          <w:sz w:val="24"/>
        </w:rPr>
      </w:pPr>
      <w:r>
        <w:rPr>
          <w:rFonts w:hint="eastAsia" w:hAnsi="宋体" w:cs="宋体"/>
          <w:color w:val="auto"/>
          <w:kern w:val="0"/>
          <w:sz w:val="24"/>
        </w:rPr>
        <w:t>数量:1批</w:t>
      </w:r>
    </w:p>
    <w:p w14:paraId="33EE12C9">
      <w:pPr>
        <w:pStyle w:val="15"/>
        <w:spacing w:line="360" w:lineRule="auto"/>
        <w:ind w:firstLine="480"/>
        <w:rPr>
          <w:rFonts w:hAnsi="宋体" w:cs="宋体"/>
          <w:snapToGrid/>
          <w:color w:val="auto"/>
          <w:kern w:val="2"/>
          <w:sz w:val="24"/>
          <w:szCs w:val="24"/>
        </w:rPr>
      </w:pPr>
      <w:r>
        <w:rPr>
          <w:rFonts w:hint="eastAsia" w:hAnsi="宋体" w:cs="宋体"/>
          <w:color w:val="auto"/>
          <w:kern w:val="0"/>
          <w:sz w:val="24"/>
        </w:rPr>
        <w:t>预算金额（元）</w:t>
      </w:r>
      <w:r>
        <w:rPr>
          <w:rFonts w:hint="eastAsia" w:hAnsi="宋体" w:cs="宋体"/>
          <w:snapToGrid/>
          <w:color w:val="auto"/>
          <w:kern w:val="2"/>
          <w:sz w:val="24"/>
          <w:szCs w:val="24"/>
        </w:rPr>
        <w:t>: 3450000</w:t>
      </w:r>
    </w:p>
    <w:p w14:paraId="58637A34">
      <w:pPr>
        <w:pStyle w:val="15"/>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w:t>
      </w:r>
      <w:bookmarkStart w:id="28" w:name="OLE_LINK139"/>
      <w:r>
        <w:rPr>
          <w:rFonts w:hint="eastAsia" w:hAnsi="宋体" w:cs="宋体"/>
          <w:color w:val="auto"/>
          <w:sz w:val="24"/>
        </w:rPr>
        <w:t>中心供氧系统一套</w:t>
      </w:r>
      <w:r>
        <w:rPr>
          <w:rFonts w:hint="eastAsia" w:hAnsi="宋体" w:cs="宋体"/>
          <w:color w:val="auto"/>
          <w:kern w:val="0"/>
          <w:sz w:val="24"/>
        </w:rPr>
        <w:t>，具体以招标文件第三部分采购需求为准。</w:t>
      </w:r>
    </w:p>
    <w:bookmarkEnd w:id="28"/>
    <w:p w14:paraId="057F7ADE">
      <w:pPr>
        <w:pStyle w:val="15"/>
        <w:spacing w:line="360" w:lineRule="auto"/>
        <w:ind w:firstLine="480"/>
        <w:rPr>
          <w:rFonts w:hAnsi="宋体" w:cs="宋体"/>
          <w:color w:val="auto"/>
          <w:kern w:val="0"/>
          <w:sz w:val="24"/>
        </w:rPr>
      </w:pPr>
      <w:r>
        <w:rPr>
          <w:rFonts w:hint="eastAsia" w:hAnsi="宋体" w:cs="宋体"/>
          <w:color w:val="auto"/>
          <w:kern w:val="0"/>
          <w:sz w:val="24"/>
        </w:rPr>
        <w:t>最高限价（如有）：</w:t>
      </w:r>
      <w:r>
        <w:rPr>
          <w:rFonts w:hint="eastAsia" w:hAnsi="宋体" w:cs="宋体"/>
          <w:snapToGrid/>
          <w:color w:val="auto"/>
          <w:kern w:val="2"/>
          <w:sz w:val="24"/>
          <w:szCs w:val="24"/>
        </w:rPr>
        <w:t>3450000</w:t>
      </w:r>
    </w:p>
    <w:p w14:paraId="6D52F039">
      <w:pPr>
        <w:pStyle w:val="15"/>
        <w:spacing w:line="360" w:lineRule="auto"/>
        <w:ind w:firstLine="480"/>
        <w:rPr>
          <w:rFonts w:hAnsi="宋体" w:cs="宋体"/>
          <w:color w:val="auto"/>
          <w:kern w:val="0"/>
          <w:sz w:val="24"/>
        </w:rPr>
      </w:pPr>
      <w:r>
        <w:rPr>
          <w:rFonts w:hint="eastAsia" w:hAnsi="宋体" w:cs="宋体"/>
          <w:color w:val="auto"/>
          <w:kern w:val="0"/>
          <w:sz w:val="24"/>
        </w:rPr>
        <w:t>合同履约期限：</w:t>
      </w:r>
      <w:bookmarkStart w:id="29" w:name="OLE_LINK140"/>
      <w:bookmarkStart w:id="30" w:name="OLE_LINK141"/>
      <w:bookmarkStart w:id="31" w:name="OLE_LINK22"/>
      <w:r>
        <w:rPr>
          <w:rFonts w:hint="eastAsia" w:hAnsi="宋体" w:cs="宋体"/>
          <w:color w:val="auto"/>
          <w:kern w:val="0"/>
          <w:sz w:val="24"/>
        </w:rPr>
        <w:t>自签订合同之日起 30 天内安装调试并交付使用。</w:t>
      </w:r>
    </w:p>
    <w:bookmarkEnd w:id="29"/>
    <w:bookmarkEnd w:id="30"/>
    <w:bookmarkEnd w:id="31"/>
    <w:p w14:paraId="79D9C63A">
      <w:pPr>
        <w:pStyle w:val="15"/>
        <w:spacing w:line="360" w:lineRule="auto"/>
        <w:ind w:firstLine="480"/>
        <w:rPr>
          <w:rFonts w:hAnsi="宋体" w:cs="宋体"/>
          <w:color w:val="auto"/>
          <w:kern w:val="0"/>
          <w:sz w:val="24"/>
        </w:rPr>
      </w:pPr>
      <w:r>
        <w:rPr>
          <w:rFonts w:hint="eastAsia" w:hAnsi="宋体" w:cs="宋体"/>
          <w:color w:val="auto"/>
          <w:kern w:val="0"/>
          <w:sz w:val="24"/>
        </w:rPr>
        <w:t>本标项（否）接受联合体投标</w:t>
      </w:r>
    </w:p>
    <w:p w14:paraId="1E8FD0BC">
      <w:pPr>
        <w:spacing w:line="440" w:lineRule="exact"/>
        <w:ind w:firstLine="480" w:firstLineChars="200"/>
        <w:jc w:val="left"/>
        <w:rPr>
          <w:rFonts w:hAnsi="宋体" w:cs="宋体"/>
          <w:kern w:val="0"/>
          <w:sz w:val="24"/>
        </w:rPr>
      </w:pPr>
      <w:r>
        <w:rPr>
          <w:rFonts w:hint="eastAsia" w:hAnsi="宋体" w:cs="宋体"/>
          <w:kern w:val="0"/>
          <w:sz w:val="24"/>
        </w:rPr>
        <w:t>备注：</w:t>
      </w:r>
    </w:p>
    <w:p w14:paraId="59006457">
      <w:pPr>
        <w:pStyle w:val="15"/>
        <w:spacing w:line="360" w:lineRule="auto"/>
        <w:ind w:firstLine="480"/>
        <w:rPr>
          <w:rFonts w:hAnsi="宋体" w:cs="宋体"/>
          <w:color w:val="auto"/>
          <w:szCs w:val="21"/>
        </w:rPr>
      </w:pPr>
      <w:r>
        <w:rPr>
          <w:rFonts w:hint="eastAsia" w:hAnsi="宋体" w:cs="宋体"/>
          <w:color w:val="auto"/>
          <w:kern w:val="0"/>
          <w:sz w:val="24"/>
        </w:rPr>
        <w:t>标项二</w:t>
      </w:r>
    </w:p>
    <w:p w14:paraId="779265A6">
      <w:pPr>
        <w:spacing w:line="360" w:lineRule="auto"/>
        <w:ind w:firstLine="480" w:firstLineChars="200"/>
        <w:rPr>
          <w:rFonts w:ascii="宋体" w:hAnsi="宋体" w:cs="宋体"/>
          <w:sz w:val="24"/>
        </w:rPr>
      </w:pPr>
      <w:r>
        <w:rPr>
          <w:rFonts w:hint="eastAsia" w:ascii="宋体" w:hAnsi="宋体" w:cs="宋体"/>
          <w:sz w:val="24"/>
        </w:rPr>
        <w:t>标项名称: 北海市中医医院供应室消毒设备（分标2）</w:t>
      </w:r>
    </w:p>
    <w:p w14:paraId="489306F3">
      <w:pPr>
        <w:pStyle w:val="15"/>
        <w:spacing w:line="360" w:lineRule="auto"/>
        <w:ind w:firstLine="480"/>
        <w:rPr>
          <w:rFonts w:hAnsi="宋体" w:cs="宋体"/>
          <w:color w:val="auto"/>
          <w:kern w:val="0"/>
          <w:sz w:val="24"/>
        </w:rPr>
      </w:pPr>
      <w:r>
        <w:rPr>
          <w:rFonts w:hint="eastAsia" w:hAnsi="宋体" w:cs="宋体"/>
          <w:color w:val="auto"/>
          <w:kern w:val="0"/>
          <w:sz w:val="24"/>
        </w:rPr>
        <w:t>数量:1批</w:t>
      </w:r>
    </w:p>
    <w:p w14:paraId="22DBEDC5">
      <w:pPr>
        <w:pStyle w:val="15"/>
        <w:spacing w:line="360" w:lineRule="auto"/>
        <w:ind w:firstLine="480"/>
        <w:rPr>
          <w:rFonts w:hAnsi="宋体" w:cs="宋体"/>
          <w:color w:val="auto"/>
          <w:kern w:val="0"/>
          <w:sz w:val="24"/>
        </w:rPr>
      </w:pPr>
      <w:r>
        <w:rPr>
          <w:rFonts w:hint="eastAsia" w:hAnsi="宋体" w:cs="宋体"/>
          <w:color w:val="auto"/>
          <w:kern w:val="0"/>
          <w:sz w:val="24"/>
        </w:rPr>
        <w:t>预算金额（元）</w:t>
      </w:r>
      <w:r>
        <w:rPr>
          <w:rFonts w:hint="eastAsia" w:hAnsi="宋体" w:cs="宋体"/>
          <w:snapToGrid/>
          <w:color w:val="auto"/>
          <w:kern w:val="2"/>
          <w:sz w:val="24"/>
          <w:szCs w:val="24"/>
        </w:rPr>
        <w:t>: 3000000</w:t>
      </w:r>
    </w:p>
    <w:p w14:paraId="3F5CF8E0">
      <w:pPr>
        <w:pStyle w:val="15"/>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w:t>
      </w:r>
      <w:r>
        <w:rPr>
          <w:rFonts w:hint="eastAsia" w:hAnsi="宋体" w:cs="宋体"/>
          <w:color w:val="auto"/>
          <w:sz w:val="24"/>
        </w:rPr>
        <w:t>供应室消毒设备1套</w:t>
      </w:r>
      <w:r>
        <w:rPr>
          <w:rFonts w:hint="eastAsia" w:hAnsi="宋体" w:cs="宋体"/>
          <w:color w:val="auto"/>
          <w:kern w:val="0"/>
          <w:sz w:val="24"/>
        </w:rPr>
        <w:t>，具体以招标文件第三部分采购需求为准。</w:t>
      </w:r>
    </w:p>
    <w:p w14:paraId="7B341954">
      <w:pPr>
        <w:pStyle w:val="15"/>
        <w:spacing w:line="360" w:lineRule="auto"/>
        <w:ind w:firstLine="480"/>
        <w:rPr>
          <w:rFonts w:hAnsi="宋体" w:cs="宋体"/>
          <w:color w:val="auto"/>
          <w:kern w:val="0"/>
          <w:sz w:val="24"/>
        </w:rPr>
      </w:pPr>
      <w:r>
        <w:rPr>
          <w:rFonts w:hint="eastAsia" w:hAnsi="宋体" w:cs="宋体"/>
          <w:color w:val="auto"/>
          <w:kern w:val="0"/>
          <w:sz w:val="24"/>
        </w:rPr>
        <w:t>最高限价（如有）：</w:t>
      </w:r>
      <w:r>
        <w:rPr>
          <w:rFonts w:hint="eastAsia" w:hAnsi="宋体" w:cs="宋体"/>
          <w:snapToGrid/>
          <w:color w:val="auto"/>
          <w:kern w:val="2"/>
          <w:sz w:val="24"/>
          <w:szCs w:val="24"/>
        </w:rPr>
        <w:t>3000000</w:t>
      </w:r>
    </w:p>
    <w:p w14:paraId="6F2811DC">
      <w:pPr>
        <w:pStyle w:val="15"/>
        <w:spacing w:line="360" w:lineRule="auto"/>
        <w:ind w:firstLine="480"/>
        <w:rPr>
          <w:rFonts w:hAnsi="宋体" w:cs="宋体"/>
          <w:color w:val="auto"/>
          <w:kern w:val="0"/>
          <w:sz w:val="24"/>
        </w:rPr>
      </w:pPr>
      <w:r>
        <w:rPr>
          <w:rFonts w:hint="eastAsia" w:hAnsi="宋体" w:cs="宋体"/>
          <w:color w:val="auto"/>
          <w:kern w:val="0"/>
          <w:sz w:val="24"/>
        </w:rPr>
        <w:t>合同履约期限：自签订合同之日起 30 天内安装调试并交付使用。</w:t>
      </w:r>
    </w:p>
    <w:p w14:paraId="51772AAC">
      <w:pPr>
        <w:pStyle w:val="15"/>
        <w:spacing w:line="360" w:lineRule="auto"/>
        <w:ind w:firstLine="480"/>
        <w:rPr>
          <w:rFonts w:hAnsi="宋体" w:cs="宋体"/>
          <w:color w:val="auto"/>
          <w:kern w:val="0"/>
          <w:sz w:val="24"/>
        </w:rPr>
      </w:pPr>
      <w:r>
        <w:rPr>
          <w:rFonts w:hint="eastAsia" w:hAnsi="宋体" w:cs="宋体"/>
          <w:color w:val="auto"/>
          <w:kern w:val="0"/>
          <w:sz w:val="24"/>
        </w:rPr>
        <w:t>本标项（否）接受联合体投标</w:t>
      </w:r>
    </w:p>
    <w:p w14:paraId="2890E052">
      <w:pPr>
        <w:spacing w:line="440" w:lineRule="exact"/>
        <w:ind w:firstLine="480" w:firstLineChars="200"/>
        <w:jc w:val="left"/>
        <w:rPr>
          <w:rFonts w:hAnsi="宋体" w:cs="宋体"/>
          <w:kern w:val="0"/>
          <w:sz w:val="24"/>
        </w:rPr>
      </w:pPr>
      <w:r>
        <w:rPr>
          <w:rFonts w:hint="eastAsia" w:hAnsi="宋体" w:cs="宋体"/>
          <w:kern w:val="0"/>
          <w:sz w:val="24"/>
        </w:rPr>
        <w:t>备注：</w:t>
      </w:r>
    </w:p>
    <w:p w14:paraId="6E022114">
      <w:pPr>
        <w:pStyle w:val="15"/>
        <w:spacing w:line="360" w:lineRule="auto"/>
        <w:ind w:firstLine="480"/>
        <w:rPr>
          <w:rFonts w:hAnsi="宋体" w:cs="宋体"/>
          <w:color w:val="auto"/>
          <w:szCs w:val="21"/>
        </w:rPr>
      </w:pPr>
      <w:r>
        <w:rPr>
          <w:rFonts w:hint="eastAsia" w:hAnsi="宋体" w:cs="宋体"/>
          <w:color w:val="auto"/>
          <w:kern w:val="0"/>
          <w:sz w:val="24"/>
        </w:rPr>
        <w:t>标项三</w:t>
      </w:r>
    </w:p>
    <w:p w14:paraId="1BE40B46">
      <w:pPr>
        <w:spacing w:line="360" w:lineRule="auto"/>
        <w:ind w:firstLine="480" w:firstLineChars="200"/>
        <w:rPr>
          <w:rFonts w:ascii="宋体" w:hAnsi="宋体" w:cs="宋体"/>
          <w:sz w:val="24"/>
        </w:rPr>
      </w:pPr>
      <w:r>
        <w:rPr>
          <w:rFonts w:hint="eastAsia" w:ascii="宋体" w:hAnsi="宋体" w:cs="宋体"/>
          <w:sz w:val="24"/>
        </w:rPr>
        <w:t>标项名称: 北海市中医医院病理设备（</w:t>
      </w:r>
      <w:r>
        <w:rPr>
          <w:rFonts w:hint="eastAsia" w:hAnsi="宋体" w:cs="宋体"/>
          <w:sz w:val="24"/>
        </w:rPr>
        <w:t>分标3</w:t>
      </w:r>
      <w:r>
        <w:rPr>
          <w:rFonts w:hint="eastAsia" w:ascii="宋体" w:hAnsi="宋体" w:cs="宋体"/>
          <w:sz w:val="24"/>
        </w:rPr>
        <w:t>）</w:t>
      </w:r>
    </w:p>
    <w:p w14:paraId="364B49E8">
      <w:pPr>
        <w:pStyle w:val="15"/>
        <w:spacing w:line="360" w:lineRule="auto"/>
        <w:ind w:firstLine="480"/>
        <w:rPr>
          <w:rFonts w:hAnsi="宋体" w:cs="宋体"/>
          <w:color w:val="auto"/>
          <w:kern w:val="0"/>
          <w:sz w:val="24"/>
        </w:rPr>
      </w:pPr>
      <w:r>
        <w:rPr>
          <w:rFonts w:hint="eastAsia" w:hAnsi="宋体" w:cs="宋体"/>
          <w:color w:val="auto"/>
          <w:kern w:val="0"/>
          <w:sz w:val="24"/>
        </w:rPr>
        <w:t>数量:1批</w:t>
      </w:r>
    </w:p>
    <w:p w14:paraId="5BDB8912">
      <w:pPr>
        <w:pStyle w:val="15"/>
        <w:spacing w:line="360" w:lineRule="auto"/>
        <w:ind w:firstLine="480"/>
        <w:rPr>
          <w:rFonts w:hAnsi="宋体" w:cs="宋体"/>
          <w:color w:val="auto"/>
          <w:kern w:val="0"/>
          <w:sz w:val="24"/>
        </w:rPr>
      </w:pPr>
      <w:r>
        <w:rPr>
          <w:rFonts w:hint="eastAsia" w:hAnsi="宋体" w:cs="宋体"/>
          <w:color w:val="auto"/>
          <w:kern w:val="0"/>
          <w:sz w:val="24"/>
        </w:rPr>
        <w:t>预算金额（元）</w:t>
      </w:r>
      <w:r>
        <w:rPr>
          <w:rFonts w:hint="eastAsia" w:hAnsi="宋体" w:cs="宋体"/>
          <w:snapToGrid/>
          <w:color w:val="auto"/>
          <w:kern w:val="2"/>
          <w:sz w:val="24"/>
          <w:szCs w:val="24"/>
        </w:rPr>
        <w:t>: 4700000</w:t>
      </w:r>
    </w:p>
    <w:p w14:paraId="4166D698">
      <w:pPr>
        <w:pStyle w:val="15"/>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简要规格描述或项目基本概况介绍、用途：病理设备</w:t>
      </w:r>
      <w:r>
        <w:rPr>
          <w:rFonts w:hint="eastAsia" w:hAnsi="宋体" w:cs="宋体"/>
          <w:color w:val="auto"/>
          <w:sz w:val="24"/>
        </w:rPr>
        <w:t>1套</w:t>
      </w:r>
      <w:r>
        <w:rPr>
          <w:rFonts w:hint="eastAsia" w:hAnsi="宋体" w:cs="宋体"/>
          <w:color w:val="auto"/>
          <w:kern w:val="0"/>
          <w:sz w:val="24"/>
        </w:rPr>
        <w:t>，具体以招标文件第三部分采购需求为准。</w:t>
      </w:r>
    </w:p>
    <w:p w14:paraId="68A6E2E1">
      <w:pPr>
        <w:pStyle w:val="15"/>
        <w:spacing w:line="360" w:lineRule="auto"/>
        <w:ind w:firstLine="480"/>
        <w:rPr>
          <w:rFonts w:hAnsi="宋体" w:cs="宋体"/>
          <w:color w:val="auto"/>
          <w:kern w:val="0"/>
          <w:sz w:val="24"/>
        </w:rPr>
      </w:pPr>
      <w:r>
        <w:rPr>
          <w:rFonts w:hint="eastAsia" w:hAnsi="宋体" w:cs="宋体"/>
          <w:color w:val="auto"/>
          <w:kern w:val="0"/>
          <w:sz w:val="24"/>
        </w:rPr>
        <w:t>最高限价（如有）：</w:t>
      </w:r>
      <w:r>
        <w:rPr>
          <w:rFonts w:hint="eastAsia" w:hAnsi="宋体" w:cs="宋体"/>
          <w:snapToGrid/>
          <w:color w:val="auto"/>
          <w:kern w:val="2"/>
          <w:sz w:val="24"/>
          <w:szCs w:val="24"/>
        </w:rPr>
        <w:t>4700000</w:t>
      </w:r>
    </w:p>
    <w:p w14:paraId="3CA9D978">
      <w:pPr>
        <w:pStyle w:val="15"/>
        <w:spacing w:line="360" w:lineRule="auto"/>
        <w:ind w:firstLine="480"/>
        <w:rPr>
          <w:rFonts w:hAnsi="宋体" w:cs="宋体"/>
          <w:color w:val="auto"/>
          <w:kern w:val="0"/>
          <w:sz w:val="24"/>
        </w:rPr>
      </w:pPr>
      <w:r>
        <w:rPr>
          <w:rFonts w:hint="eastAsia" w:hAnsi="宋体" w:cs="宋体"/>
          <w:color w:val="auto"/>
          <w:kern w:val="0"/>
          <w:sz w:val="24"/>
        </w:rPr>
        <w:t>合同履约期限：自签订合同之日起 30 天内安装调试并交付使用。</w:t>
      </w:r>
    </w:p>
    <w:p w14:paraId="550A1D60">
      <w:pPr>
        <w:pStyle w:val="15"/>
        <w:spacing w:line="360" w:lineRule="auto"/>
        <w:ind w:firstLine="480"/>
        <w:rPr>
          <w:rFonts w:hAnsi="宋体" w:cs="宋体"/>
          <w:color w:val="auto"/>
          <w:kern w:val="0"/>
          <w:sz w:val="24"/>
        </w:rPr>
      </w:pPr>
      <w:r>
        <w:rPr>
          <w:rFonts w:hint="eastAsia" w:hAnsi="宋体" w:cs="宋体"/>
          <w:color w:val="auto"/>
          <w:kern w:val="0"/>
          <w:sz w:val="24"/>
        </w:rPr>
        <w:t>本标项（否）接受联合体投标</w:t>
      </w:r>
    </w:p>
    <w:p w14:paraId="5A5233AD">
      <w:pPr>
        <w:spacing w:line="440" w:lineRule="exact"/>
        <w:ind w:firstLine="480" w:firstLineChars="200"/>
        <w:jc w:val="left"/>
      </w:pPr>
      <w:r>
        <w:rPr>
          <w:rFonts w:hint="eastAsia" w:hAnsi="宋体" w:cs="宋体"/>
          <w:kern w:val="0"/>
          <w:sz w:val="24"/>
        </w:rPr>
        <w:t>备注：</w:t>
      </w:r>
    </w:p>
    <w:p w14:paraId="01748250">
      <w:pPr>
        <w:spacing w:line="360" w:lineRule="auto"/>
        <w:rPr>
          <w:rFonts w:ascii="宋体" w:hAnsi="宋体" w:cs="宋体"/>
          <w:b/>
          <w:sz w:val="24"/>
        </w:rPr>
      </w:pPr>
      <w:r>
        <w:rPr>
          <w:rFonts w:hint="eastAsia" w:ascii="宋体" w:hAnsi="宋体" w:cs="宋体"/>
          <w:b/>
          <w:sz w:val="24"/>
        </w:rPr>
        <w:t>二、</w:t>
      </w:r>
      <w:bookmarkStart w:id="32" w:name="_Hlk101132948"/>
      <w:r>
        <w:rPr>
          <w:rFonts w:hint="eastAsia" w:ascii="宋体" w:hAnsi="宋体" w:cs="宋体"/>
          <w:b/>
          <w:sz w:val="24"/>
        </w:rPr>
        <w:t>申请人的资格要求</w:t>
      </w:r>
      <w:bookmarkEnd w:id="32"/>
      <w:r>
        <w:rPr>
          <w:rFonts w:hint="eastAsia" w:ascii="宋体" w:hAnsi="宋体" w:cs="宋体"/>
          <w:b/>
          <w:sz w:val="24"/>
        </w:rPr>
        <w:t>：</w:t>
      </w:r>
    </w:p>
    <w:p w14:paraId="6DA2CA31">
      <w:pPr>
        <w:snapToGrid w:val="0"/>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0B46BCC2">
      <w:pPr>
        <w:snapToGrid w:val="0"/>
        <w:spacing w:line="360" w:lineRule="auto"/>
        <w:ind w:firstLine="480" w:firstLineChars="200"/>
        <w:rPr>
          <w:rFonts w:ascii="宋体" w:hAnsi="宋体" w:cs="宋体"/>
          <w:sz w:val="24"/>
        </w:rPr>
      </w:pPr>
      <w:r>
        <w:rPr>
          <w:rFonts w:hint="eastAsia" w:ascii="宋体" w:hAnsi="宋体" w:cs="宋体"/>
          <w:sz w:val="24"/>
        </w:rPr>
        <w:t>2.落实政府采购政策需满足的资格要求：</w:t>
      </w:r>
      <w:r>
        <w:rPr>
          <w:rFonts w:hint="eastAsia" w:ascii="宋体" w:hAnsi="宋体" w:cs="宋体"/>
          <w:snapToGrid w:val="0"/>
          <w:kern w:val="28"/>
          <w:sz w:val="24"/>
          <w:szCs w:val="20"/>
        </w:rPr>
        <w:t>无；</w:t>
      </w:r>
    </w:p>
    <w:p w14:paraId="05BE8CA6">
      <w:pPr>
        <w:pStyle w:val="15"/>
        <w:spacing w:line="360" w:lineRule="auto"/>
        <w:ind w:firstLine="480"/>
        <w:rPr>
          <w:rFonts w:hAnsi="宋体" w:cs="宋体"/>
          <w:color w:val="auto"/>
          <w:sz w:val="24"/>
        </w:rPr>
      </w:pPr>
      <w:r>
        <w:rPr>
          <w:rFonts w:hint="eastAsia" w:hAnsi="宋体" w:cs="宋体"/>
          <w:color w:val="auto"/>
          <w:sz w:val="24"/>
        </w:rPr>
        <w:t>3.本项目的特定资格要求：分标1、分标2、分标3：投标人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14:paraId="18B0A581">
      <w:pPr>
        <w:spacing w:line="360" w:lineRule="auto"/>
        <w:rPr>
          <w:rFonts w:ascii="宋体" w:hAnsi="宋体" w:cs="宋体"/>
          <w:b/>
          <w:sz w:val="24"/>
        </w:rPr>
      </w:pPr>
      <w:r>
        <w:rPr>
          <w:rFonts w:hint="eastAsia" w:ascii="宋体" w:hAnsi="宋体" w:cs="宋体"/>
          <w:b/>
          <w:sz w:val="24"/>
        </w:rPr>
        <w:t xml:space="preserve">三、获取招标文件 </w:t>
      </w:r>
    </w:p>
    <w:p w14:paraId="7DC512BC">
      <w:pPr>
        <w:spacing w:line="360" w:lineRule="auto"/>
        <w:ind w:firstLine="480" w:firstLineChars="200"/>
        <w:rPr>
          <w:rFonts w:ascii="宋体" w:hAnsi="宋体" w:cs="宋体"/>
          <w:sz w:val="24"/>
        </w:rPr>
      </w:pPr>
      <w:r>
        <w:rPr>
          <w:rFonts w:hint="eastAsia" w:ascii="宋体" w:hAnsi="宋体" w:cs="宋体"/>
          <w:sz w:val="24"/>
        </w:rPr>
        <w:t>时间：2026年</w:t>
      </w:r>
      <w:r>
        <w:rPr>
          <w:rFonts w:hint="eastAsia" w:hAnsi="宋体"/>
          <w:sz w:val="24"/>
          <w:u w:val="none"/>
          <w:lang w:val="en-US" w:eastAsia="zh-CN"/>
        </w:rPr>
        <w:t>7</w:t>
      </w:r>
      <w:r>
        <w:rPr>
          <w:rFonts w:hint="eastAsia" w:hAnsi="宋体"/>
          <w:sz w:val="24"/>
          <w:u w:val="none"/>
        </w:rPr>
        <w:t>月</w:t>
      </w:r>
      <w:r>
        <w:rPr>
          <w:rFonts w:hint="eastAsia" w:hAnsi="宋体"/>
          <w:sz w:val="24"/>
          <w:u w:val="none"/>
          <w:lang w:val="en-US" w:eastAsia="zh-CN"/>
        </w:rPr>
        <w:t>31</w:t>
      </w:r>
      <w:r>
        <w:rPr>
          <w:rFonts w:hint="eastAsia" w:hAnsi="宋体"/>
          <w:sz w:val="24"/>
          <w:u w:val="none"/>
        </w:rPr>
        <w:t>日</w:t>
      </w:r>
      <w:r>
        <w:rPr>
          <w:rFonts w:hint="eastAsia" w:ascii="宋体" w:hAnsi="宋体" w:cs="宋体"/>
          <w:sz w:val="24"/>
        </w:rPr>
        <w:t>自发布公告之时至2026年</w:t>
      </w:r>
      <w:r>
        <w:rPr>
          <w:rFonts w:hint="eastAsia" w:hAnsi="宋体"/>
          <w:sz w:val="24"/>
          <w:u w:val="none"/>
          <w:lang w:val="en-US" w:eastAsia="zh-CN"/>
        </w:rPr>
        <w:t>8</w:t>
      </w:r>
      <w:r>
        <w:rPr>
          <w:rFonts w:hint="eastAsia" w:hAnsi="宋体"/>
          <w:sz w:val="24"/>
          <w:u w:val="none"/>
        </w:rPr>
        <w:t>月</w:t>
      </w:r>
      <w:r>
        <w:rPr>
          <w:rFonts w:hint="eastAsia" w:hAnsi="宋体"/>
          <w:sz w:val="24"/>
          <w:u w:val="none"/>
          <w:lang w:val="en-US" w:eastAsia="zh-CN"/>
        </w:rPr>
        <w:t>20</w:t>
      </w:r>
      <w:r>
        <w:rPr>
          <w:rFonts w:hint="eastAsia" w:hAnsi="宋体"/>
          <w:sz w:val="24"/>
          <w:u w:val="none"/>
        </w:rPr>
        <w:t>日</w:t>
      </w:r>
      <w:r>
        <w:rPr>
          <w:rFonts w:hint="eastAsia" w:ascii="宋体" w:hAnsi="宋体" w:cs="宋体"/>
          <w:sz w:val="24"/>
        </w:rPr>
        <w:t>，每天上午00：00：00至11：59：59，下午12：00：00至23：59：59（北京时间，法定节假日除外）。</w:t>
      </w:r>
    </w:p>
    <w:p w14:paraId="699CFBB1">
      <w:pPr>
        <w:spacing w:line="360" w:lineRule="auto"/>
        <w:ind w:firstLine="480" w:firstLineChars="200"/>
        <w:rPr>
          <w:rFonts w:ascii="宋体" w:hAnsi="宋体" w:cs="宋体"/>
          <w:sz w:val="24"/>
        </w:rPr>
      </w:pPr>
      <w:r>
        <w:rPr>
          <w:rFonts w:hint="eastAsia" w:ascii="宋体" w:hAnsi="宋体" w:cs="宋体"/>
          <w:sz w:val="24"/>
        </w:rPr>
        <w:t>地点（网址）：</w:t>
      </w:r>
      <w:bookmarkStart w:id="33" w:name="OLE_LINK2"/>
      <w:r>
        <w:rPr>
          <w:rFonts w:hint="eastAsia" w:ascii="宋体" w:hAnsi="宋体" w:cs="宋体"/>
          <w:sz w:val="24"/>
        </w:rPr>
        <w:t>广西政府采购云平台线上</w:t>
      </w:r>
      <w:bookmarkEnd w:id="33"/>
    </w:p>
    <w:p w14:paraId="1D530E54">
      <w:pPr>
        <w:spacing w:line="360" w:lineRule="auto"/>
        <w:ind w:firstLine="480" w:firstLineChars="200"/>
        <w:rPr>
          <w:rFonts w:ascii="宋体" w:hAnsi="宋体" w:cs="宋体"/>
          <w:sz w:val="24"/>
        </w:rPr>
      </w:pPr>
      <w:r>
        <w:rPr>
          <w:rFonts w:hint="eastAsia" w:ascii="宋体" w:hAnsi="宋体" w:cs="宋体"/>
          <w:sz w:val="24"/>
        </w:rPr>
        <w:t>方式：</w:t>
      </w:r>
      <w:bookmarkStart w:id="34" w:name="OLE_LINK152"/>
      <w:bookmarkStart w:id="35" w:name="OLE_LINK26"/>
      <w:bookmarkStart w:id="36" w:name="OLE_LINK75"/>
      <w:bookmarkStart w:id="37" w:name="OLE_LINK151"/>
      <w:bookmarkStart w:id="38" w:name="OLE_LINK155"/>
      <w:bookmarkStart w:id="39" w:name="OLE_LINK153"/>
      <w:bookmarkStart w:id="40" w:name="OLE_LINK154"/>
      <w:bookmarkStart w:id="41" w:name="OLE_LINK74"/>
      <w:r>
        <w:rPr>
          <w:rFonts w:hint="eastAsia" w:ascii="宋体" w:hAnsi="宋体" w:cs="宋体"/>
          <w:sz w:val="24"/>
        </w:rPr>
        <w:t>供应商登录广西政府采购云平台（https://www.gcy.zfcg.gxzf.gov.cn/）在线申请获取采购文件（进入“项目采购”应用，在获取采购文件菜单中选择项目，申请获取采购文件）。</w:t>
      </w:r>
      <w:bookmarkEnd w:id="34"/>
      <w:bookmarkEnd w:id="35"/>
      <w:bookmarkEnd w:id="36"/>
      <w:bookmarkEnd w:id="37"/>
      <w:bookmarkEnd w:id="38"/>
      <w:bookmarkEnd w:id="39"/>
      <w:bookmarkEnd w:id="40"/>
      <w:bookmarkEnd w:id="41"/>
    </w:p>
    <w:p w14:paraId="400E9A3F">
      <w:pPr>
        <w:spacing w:line="360" w:lineRule="auto"/>
        <w:ind w:firstLine="480" w:firstLineChars="200"/>
        <w:rPr>
          <w:rFonts w:ascii="宋体" w:hAnsi="宋体" w:cs="宋体"/>
          <w:sz w:val="24"/>
        </w:rPr>
      </w:pPr>
      <w:r>
        <w:rPr>
          <w:rFonts w:hint="eastAsia" w:ascii="宋体" w:hAnsi="宋体" w:cs="宋体"/>
          <w:sz w:val="24"/>
        </w:rPr>
        <w:t xml:space="preserve">售价（元）：0 </w:t>
      </w:r>
      <w:r>
        <w:rPr>
          <w:rFonts w:hint="eastAsia" w:ascii="宋体" w:hAnsi="宋体" w:cs="宋体"/>
          <w:sz w:val="24"/>
        </w:rPr>
        <w:tab/>
      </w:r>
    </w:p>
    <w:p w14:paraId="1B7C9995">
      <w:pPr>
        <w:spacing w:line="360" w:lineRule="auto"/>
        <w:rPr>
          <w:rFonts w:ascii="宋体" w:hAnsi="宋体" w:cs="宋体"/>
          <w:b/>
          <w:sz w:val="24"/>
        </w:rPr>
      </w:pPr>
      <w:r>
        <w:rPr>
          <w:rFonts w:hint="eastAsia" w:ascii="宋体" w:hAnsi="宋体" w:cs="宋体"/>
          <w:b/>
          <w:sz w:val="24"/>
        </w:rPr>
        <w:t>四、提交投标文件截止时间、开标时间和地点</w:t>
      </w:r>
    </w:p>
    <w:p w14:paraId="2DEFFBAA">
      <w:pPr>
        <w:spacing w:line="360" w:lineRule="auto"/>
        <w:ind w:firstLine="480" w:firstLineChars="200"/>
        <w:rPr>
          <w:rFonts w:ascii="宋体" w:hAnsi="宋体" w:cs="宋体"/>
          <w:sz w:val="24"/>
        </w:rPr>
      </w:pPr>
      <w:r>
        <w:rPr>
          <w:rFonts w:hint="eastAsia" w:ascii="宋体" w:hAnsi="宋体" w:cs="宋体"/>
          <w:sz w:val="24"/>
        </w:rPr>
        <w:t>提交投标文件截止时间：</w:t>
      </w:r>
      <w:bookmarkStart w:id="42" w:name="OLE_LINK57"/>
      <w:bookmarkStart w:id="43" w:name="OLE_LINK20"/>
      <w:bookmarkStart w:id="44" w:name="OLE_LINK56"/>
      <w:bookmarkStart w:id="45" w:name="OLE_LINK21"/>
      <w:r>
        <w:rPr>
          <w:rFonts w:hint="eastAsia" w:ascii="宋体" w:hAnsi="宋体" w:cs="宋体"/>
          <w:sz w:val="24"/>
          <w:u w:val="none"/>
          <w:lang w:eastAsia="zh-CN"/>
        </w:rPr>
        <w:t>2026年8月21日</w:t>
      </w:r>
      <w:r>
        <w:rPr>
          <w:rFonts w:hint="eastAsia" w:ascii="宋体" w:hAnsi="宋体" w:cs="宋体"/>
          <w:sz w:val="24"/>
          <w:u w:val="none"/>
        </w:rPr>
        <w:t>9：00</w:t>
      </w:r>
      <w:bookmarkEnd w:id="42"/>
      <w:bookmarkEnd w:id="43"/>
      <w:bookmarkEnd w:id="44"/>
      <w:bookmarkEnd w:id="45"/>
      <w:r>
        <w:rPr>
          <w:rFonts w:hint="eastAsia" w:ascii="宋体" w:hAnsi="宋体" w:cs="宋体"/>
          <w:sz w:val="24"/>
          <w:u w:val="none"/>
        </w:rPr>
        <w:t>（</w:t>
      </w:r>
      <w:r>
        <w:rPr>
          <w:rFonts w:hint="eastAsia" w:ascii="宋体" w:hAnsi="宋体" w:cs="宋体"/>
          <w:sz w:val="24"/>
        </w:rPr>
        <w:t>北京时间）</w:t>
      </w:r>
    </w:p>
    <w:p w14:paraId="65B07083">
      <w:pPr>
        <w:spacing w:line="360" w:lineRule="auto"/>
        <w:ind w:firstLine="480" w:firstLineChars="200"/>
        <w:rPr>
          <w:rFonts w:ascii="宋体" w:hAnsi="宋体" w:cs="宋体"/>
          <w:sz w:val="24"/>
        </w:rPr>
      </w:pPr>
      <w:r>
        <w:rPr>
          <w:rFonts w:hint="eastAsia" w:ascii="宋体" w:hAnsi="宋体" w:cs="宋体"/>
          <w:sz w:val="24"/>
        </w:rPr>
        <w:t>投标地点（网址）：</w:t>
      </w:r>
      <w:bookmarkStart w:id="46" w:name="OLE_LINK6"/>
      <w:r>
        <w:rPr>
          <w:rFonts w:hint="eastAsia" w:ascii="宋体" w:hAnsi="宋体" w:cs="宋体"/>
          <w:sz w:val="24"/>
        </w:rPr>
        <w:t>请登录广西政府采购云平台投标客户端投标</w:t>
      </w:r>
      <w:bookmarkEnd w:id="46"/>
    </w:p>
    <w:p w14:paraId="1725999B">
      <w:pPr>
        <w:spacing w:line="360" w:lineRule="auto"/>
        <w:ind w:firstLine="480" w:firstLineChars="200"/>
        <w:rPr>
          <w:rFonts w:ascii="宋体" w:hAnsi="宋体" w:cs="宋体"/>
          <w:bCs/>
          <w:sz w:val="24"/>
          <w:u w:val="single"/>
        </w:rPr>
      </w:pPr>
      <w:r>
        <w:rPr>
          <w:rFonts w:hint="eastAsia" w:ascii="宋体" w:hAnsi="宋体" w:cs="宋体"/>
          <w:sz w:val="24"/>
        </w:rPr>
        <w:t>开标时间：</w:t>
      </w:r>
      <w:r>
        <w:rPr>
          <w:rFonts w:hint="eastAsia" w:ascii="宋体" w:hAnsi="宋体" w:cs="宋体"/>
          <w:sz w:val="24"/>
          <w:u w:val="none"/>
          <w:lang w:eastAsia="zh-CN"/>
        </w:rPr>
        <w:t>2026年8月21日</w:t>
      </w:r>
      <w:r>
        <w:rPr>
          <w:rFonts w:hint="eastAsia" w:ascii="宋体" w:hAnsi="宋体" w:cs="宋体"/>
          <w:sz w:val="24"/>
          <w:u w:val="none"/>
        </w:rPr>
        <w:t>9：00</w:t>
      </w:r>
      <w:r>
        <w:rPr>
          <w:rFonts w:hint="eastAsia" w:ascii="宋体" w:hAnsi="宋体" w:cs="宋体"/>
          <w:sz w:val="24"/>
        </w:rPr>
        <w:t>（北京时间）</w:t>
      </w:r>
    </w:p>
    <w:p w14:paraId="2952E1C7">
      <w:pPr>
        <w:spacing w:line="360" w:lineRule="auto"/>
        <w:ind w:firstLine="480" w:firstLineChars="200"/>
        <w:rPr>
          <w:rFonts w:ascii="宋体" w:hAnsi="宋体" w:cs="宋体"/>
          <w:sz w:val="24"/>
        </w:rPr>
      </w:pPr>
      <w:r>
        <w:rPr>
          <w:rFonts w:hint="eastAsia" w:ascii="宋体" w:hAnsi="宋体" w:cs="宋体"/>
          <w:sz w:val="24"/>
        </w:rPr>
        <w:t>开标地点（网址）：</w:t>
      </w:r>
      <w:bookmarkStart w:id="47" w:name="OLE_LINK156"/>
      <w:bookmarkStart w:id="48" w:name="OLE_LINK157"/>
      <w:bookmarkStart w:id="49" w:name="OLE_LINK28"/>
      <w:r>
        <w:rPr>
          <w:rFonts w:hint="eastAsia" w:ascii="宋体" w:hAnsi="宋体" w:cs="宋体"/>
          <w:sz w:val="24"/>
        </w:rPr>
        <w:t>广西政府采购云平台（https://www.gcy.zfcg.gxzf.gov.cn/）</w:t>
      </w:r>
      <w:bookmarkEnd w:id="47"/>
      <w:bookmarkEnd w:id="48"/>
      <w:bookmarkEnd w:id="49"/>
    </w:p>
    <w:p w14:paraId="2B34BCC8">
      <w:pPr>
        <w:spacing w:line="360" w:lineRule="auto"/>
        <w:rPr>
          <w:rFonts w:ascii="宋体" w:hAnsi="宋体" w:cs="宋体"/>
          <w:sz w:val="24"/>
        </w:rPr>
      </w:pPr>
      <w:r>
        <w:rPr>
          <w:rFonts w:hint="eastAsia" w:ascii="宋体" w:hAnsi="宋体" w:cs="宋体"/>
          <w:b/>
          <w:sz w:val="24"/>
        </w:rPr>
        <w:t xml:space="preserve">五、公告期限 </w:t>
      </w:r>
    </w:p>
    <w:p w14:paraId="33FAF7A1">
      <w:pPr>
        <w:spacing w:line="360" w:lineRule="auto"/>
        <w:ind w:firstLine="480" w:firstLineChars="200"/>
        <w:rPr>
          <w:rFonts w:ascii="宋体" w:hAnsi="宋体" w:cs="宋体"/>
          <w:sz w:val="24"/>
        </w:rPr>
      </w:pPr>
      <w:r>
        <w:rPr>
          <w:rFonts w:hint="eastAsia" w:ascii="宋体" w:hAnsi="宋体" w:cs="宋体"/>
          <w:sz w:val="24"/>
        </w:rPr>
        <w:t>自本公告发布之日起5个工作日。</w:t>
      </w:r>
    </w:p>
    <w:p w14:paraId="6396ABAC">
      <w:pPr>
        <w:spacing w:line="360" w:lineRule="auto"/>
        <w:rPr>
          <w:rFonts w:ascii="宋体" w:hAnsi="宋体" w:cs="宋体"/>
          <w:b/>
          <w:sz w:val="24"/>
        </w:rPr>
      </w:pPr>
      <w:r>
        <w:rPr>
          <w:rFonts w:hint="eastAsia" w:ascii="宋体" w:hAnsi="宋体" w:cs="宋体"/>
          <w:b/>
          <w:sz w:val="24"/>
        </w:rPr>
        <w:t>六、其他补充事宜</w:t>
      </w:r>
    </w:p>
    <w:p w14:paraId="30771E05">
      <w:pPr>
        <w:spacing w:line="360" w:lineRule="auto"/>
        <w:ind w:firstLine="480" w:firstLineChars="200"/>
        <w:rPr>
          <w:rFonts w:ascii="宋体" w:hAnsi="宋体" w:cs="宋体"/>
          <w:sz w:val="24"/>
        </w:rPr>
      </w:pPr>
      <w:bookmarkStart w:id="50" w:name="OLE_LINK90"/>
      <w:bookmarkStart w:id="51" w:name="OLE_LINK135"/>
      <w:bookmarkStart w:id="52" w:name="OLE_LINK158"/>
      <w:bookmarkStart w:id="53" w:name="OLE_LINK134"/>
      <w:bookmarkStart w:id="54" w:name="OLE_LINK133"/>
      <w:bookmarkStart w:id="55" w:name="OLE_LINK34"/>
      <w:bookmarkStart w:id="56" w:name="OLE_LINK35"/>
      <w:r>
        <w:rPr>
          <w:rFonts w:hint="eastAsia" w:ascii="宋体" w:hAnsi="宋体" w:cs="宋体"/>
          <w:sz w:val="24"/>
        </w:rPr>
        <w:t>1.本项目不收取投标保证金。</w:t>
      </w:r>
    </w:p>
    <w:p w14:paraId="6A379F60">
      <w:pPr>
        <w:spacing w:line="360" w:lineRule="auto"/>
        <w:ind w:firstLine="480" w:firstLineChars="200"/>
        <w:rPr>
          <w:rFonts w:ascii="宋体" w:hAnsi="宋体" w:cs="宋体"/>
          <w:sz w:val="24"/>
        </w:rPr>
      </w:pPr>
      <w:r>
        <w:rPr>
          <w:rFonts w:hint="eastAsia" w:ascii="宋体" w:hAnsi="宋体" w:cs="宋体"/>
          <w:sz w:val="24"/>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4）支持中小企业发展：所有分标对小型和微型企业制造产品的投标报价给予20%的扣除，用扣除后的价格参与评审。（5）支持监狱企业、残疾人福利性单位发展：监狱企业、残疾人福利性单位视同小型和微型企业。（6）平等对待内外资企业和符合条件的破产重整企业。</w:t>
      </w:r>
    </w:p>
    <w:p w14:paraId="1A92768A">
      <w:pPr>
        <w:spacing w:line="360" w:lineRule="auto"/>
        <w:ind w:firstLine="480" w:firstLineChars="200"/>
      </w:pPr>
      <w:r>
        <w:rPr>
          <w:rFonts w:hint="eastAsia" w:ascii="宋体" w:hAnsi="宋体" w:cs="宋体"/>
          <w:snapToGrid w:val="0"/>
          <w:kern w:val="28"/>
          <w:sz w:val="24"/>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中标后也可在“广西政府采购云”平台申请政采贷：操作路径：登录广西政府采购云平台-金融服务中心-【融资服务】，可在热门申请中选择产品直接申请。</w:t>
      </w:r>
    </w:p>
    <w:p w14:paraId="06ADA9C0">
      <w:pPr>
        <w:spacing w:line="360" w:lineRule="auto"/>
        <w:ind w:firstLine="480" w:firstLineChars="200"/>
        <w:rPr>
          <w:rFonts w:ascii="宋体" w:hAnsi="宋体" w:cs="宋体"/>
          <w:sz w:val="24"/>
        </w:rPr>
      </w:pPr>
      <w:r>
        <w:rPr>
          <w:rFonts w:hint="eastAsia" w:ascii="宋体" w:hAnsi="宋体" w:cs="宋体"/>
          <w:sz w:val="24"/>
        </w:rPr>
        <w:t>4.网上公告媒体查询：中国政府采购网（http://www.ccgp.gov.cn）、广西壮族自治区政府采购网（http://zfcg.gxzf.gov.cn）、全国公共资源交易平台(广西·北海)http：//ggzy.jgswj.gxzf.gov.cn/bhggzy/）。</w:t>
      </w:r>
    </w:p>
    <w:p w14:paraId="64E60DF5">
      <w:pPr>
        <w:wordWrap w:val="0"/>
        <w:spacing w:line="360" w:lineRule="auto"/>
        <w:ind w:firstLine="480" w:firstLineChars="200"/>
        <w:rPr>
          <w:rFonts w:ascii="宋体" w:hAnsi="宋体" w:cs="宋体"/>
          <w:sz w:val="24"/>
        </w:rPr>
      </w:pPr>
      <w:r>
        <w:rPr>
          <w:rFonts w:hint="eastAsia" w:ascii="宋体" w:hAnsi="宋体" w:cs="宋体"/>
          <w:sz w:val="24"/>
        </w:rPr>
        <w:t>5.本项目通过广西政府采购云平台实行在线投标响应（电子投标），为确保网上操作合法、有效和安全，投标供应商应当在投标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76E27904">
      <w:pPr>
        <w:spacing w:line="360" w:lineRule="auto"/>
        <w:ind w:firstLine="480" w:firstLineChars="200"/>
        <w:rPr>
          <w:rFonts w:ascii="宋体" w:hAnsi="宋体" w:cs="宋体"/>
          <w:sz w:val="24"/>
        </w:rPr>
      </w:pPr>
      <w:r>
        <w:rPr>
          <w:rFonts w:hint="eastAsia" w:ascii="宋体" w:hAnsi="宋体" w:cs="宋体"/>
          <w:sz w:val="24"/>
        </w:rPr>
        <w:t>6.各供应商通过广西政府采购云平台参与政府采购项目投标需下载使用新版客户端，新版客户端下载路径：广西政府采购网（http://zfcg.gxzf.gov.cn/）</w:t>
      </w:r>
      <w:r>
        <w:rPr>
          <w:rFonts w:hint="eastAsia" w:ascii="等线" w:hAnsi="等线" w:eastAsia="等线" w:cs="宋体"/>
          <w:bCs/>
        </w:rPr>
        <w:t>——</w:t>
      </w:r>
      <w:r>
        <w:rPr>
          <w:rFonts w:hint="eastAsia" w:ascii="宋体" w:hAnsi="宋体" w:cs="宋体"/>
          <w:sz w:val="24"/>
        </w:rPr>
        <w:t>办事服务</w:t>
      </w:r>
      <w:r>
        <w:rPr>
          <w:rFonts w:hint="eastAsia" w:ascii="等线" w:hAnsi="等线" w:eastAsia="等线" w:cs="宋体"/>
          <w:bCs/>
        </w:rPr>
        <w:t>——</w:t>
      </w:r>
      <w:r>
        <w:rPr>
          <w:rFonts w:hint="eastAsia" w:ascii="宋体" w:hAnsi="宋体" w:cs="宋体"/>
          <w:sz w:val="24"/>
        </w:rPr>
        <w:t>下载专区</w:t>
      </w:r>
      <w:r>
        <w:rPr>
          <w:rFonts w:hint="eastAsia" w:ascii="等线" w:hAnsi="等线" w:eastAsia="等线" w:cs="宋体"/>
          <w:bCs/>
        </w:rPr>
        <w:t>——</w:t>
      </w:r>
      <w:r>
        <w:rPr>
          <w:rFonts w:hint="eastAsia" w:ascii="宋体" w:hAnsi="宋体" w:cs="宋体"/>
          <w:sz w:val="24"/>
        </w:rPr>
        <w:t>广西政府采购云平台新版客户端。电子响应文件制作与投送教程请登录广西政府采购云平台“服务中心</w:t>
      </w:r>
      <w:r>
        <w:rPr>
          <w:rFonts w:hint="eastAsia" w:ascii="等线" w:hAnsi="等线" w:eastAsia="等线" w:cs="宋体"/>
          <w:bCs/>
        </w:rPr>
        <w:t>——</w:t>
      </w:r>
      <w:r>
        <w:rPr>
          <w:rFonts w:hint="eastAsia" w:ascii="宋体" w:hAnsi="宋体" w:cs="宋体"/>
          <w:sz w:val="24"/>
        </w:rPr>
        <w:t>帮助文档</w:t>
      </w:r>
      <w:r>
        <w:rPr>
          <w:rFonts w:hint="eastAsia" w:ascii="等线" w:hAnsi="等线" w:eastAsia="等线" w:cs="宋体"/>
          <w:bCs/>
        </w:rPr>
        <w:t>——</w:t>
      </w:r>
      <w:r>
        <w:rPr>
          <w:rFonts w:hint="eastAsia" w:ascii="宋体" w:hAnsi="宋体" w:cs="宋体"/>
          <w:sz w:val="24"/>
        </w:rPr>
        <w:t>项目采购</w:t>
      </w:r>
      <w:r>
        <w:rPr>
          <w:rFonts w:hint="eastAsia" w:ascii="等线" w:hAnsi="等线" w:eastAsia="等线" w:cs="宋体"/>
          <w:bCs/>
        </w:rPr>
        <w:t>——</w:t>
      </w:r>
      <w:r>
        <w:rPr>
          <w:rFonts w:hint="eastAsia" w:ascii="宋体" w:hAnsi="宋体" w:cs="宋体"/>
          <w:sz w:val="24"/>
        </w:rPr>
        <w:t>操作流程</w:t>
      </w:r>
      <w:r>
        <w:rPr>
          <w:rFonts w:hint="eastAsia" w:ascii="等线" w:hAnsi="等线" w:eastAsia="等线" w:cs="宋体"/>
          <w:bCs/>
        </w:rPr>
        <w:t>——</w:t>
      </w:r>
      <w:r>
        <w:rPr>
          <w:rFonts w:hint="eastAsia" w:ascii="宋体" w:hAnsi="宋体" w:cs="宋体"/>
          <w:sz w:val="24"/>
        </w:rPr>
        <w:t>电子招投标</w:t>
      </w:r>
      <w:r>
        <w:rPr>
          <w:rFonts w:hint="eastAsia" w:ascii="等线" w:hAnsi="等线" w:eastAsia="等线" w:cs="宋体"/>
          <w:bCs/>
        </w:rPr>
        <w:t>——</w:t>
      </w:r>
      <w:r>
        <w:rPr>
          <w:rFonts w:hint="eastAsia" w:ascii="宋体" w:hAnsi="宋体" w:cs="宋体"/>
          <w:sz w:val="24"/>
        </w:rPr>
        <w:t>政府采购项目电子交易管理操作指南</w:t>
      </w:r>
      <w:r>
        <w:rPr>
          <w:rFonts w:hint="eastAsia" w:ascii="等线" w:hAnsi="等线" w:eastAsia="等线" w:cs="宋体"/>
          <w:bCs/>
        </w:rPr>
        <w:t>——</w:t>
      </w:r>
      <w:r>
        <w:rPr>
          <w:rFonts w:hint="eastAsia" w:ascii="宋体" w:hAnsi="宋体" w:cs="宋体"/>
          <w:sz w:val="24"/>
        </w:rPr>
        <w:t>供应商”。</w:t>
      </w:r>
    </w:p>
    <w:p w14:paraId="19C4FA0C">
      <w:pPr>
        <w:spacing w:line="360" w:lineRule="auto"/>
        <w:ind w:firstLine="480" w:firstLineChars="200"/>
        <w:rPr>
          <w:rFonts w:ascii="宋体" w:hAnsi="宋体" w:cs="宋体"/>
          <w:sz w:val="24"/>
        </w:rPr>
      </w:pPr>
      <w:r>
        <w:rPr>
          <w:rFonts w:hint="eastAsia" w:ascii="宋体" w:hAnsi="宋体" w:cs="宋体"/>
          <w:sz w:val="24"/>
        </w:rPr>
        <w:t>7.对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14:paraId="1E589A19">
      <w:pPr>
        <w:spacing w:line="360" w:lineRule="auto"/>
        <w:ind w:firstLine="480" w:firstLineChars="200"/>
        <w:rPr>
          <w:rFonts w:ascii="宋体" w:hAnsi="宋体" w:cs="宋体"/>
          <w:sz w:val="24"/>
        </w:rPr>
      </w:pPr>
      <w:r>
        <w:rPr>
          <w:rFonts w:hint="eastAsia" w:ascii="宋体" w:hAnsi="宋体" w:cs="宋体"/>
          <w:sz w:val="24"/>
        </w:rPr>
        <w:t>8.单位负责人为同一人或者存在直接控股、管理关系的不同供应商，不得参加同一合同项下的政府采购活动。除单一来源采购项目外，为本采购项目提供整体设计、规范编制或者项目管理、监理、检测等服务的供应商，不得再参加该采购项目的其他采购活动。</w:t>
      </w:r>
    </w:p>
    <w:p w14:paraId="1CE1FAB1">
      <w:pPr>
        <w:spacing w:line="360" w:lineRule="auto"/>
        <w:ind w:firstLine="480" w:firstLineChars="200"/>
        <w:rPr>
          <w:rFonts w:ascii="宋体" w:hAnsi="宋体" w:cs="宋体"/>
          <w:sz w:val="24"/>
        </w:rPr>
      </w:pPr>
      <w:r>
        <w:rPr>
          <w:rFonts w:hint="eastAsia" w:ascii="宋体" w:hAnsi="宋体" w:cs="宋体"/>
          <w:sz w:val="24"/>
        </w:rPr>
        <w:t>9.本项目采用远程异地评标。</w:t>
      </w:r>
    </w:p>
    <w:bookmarkEnd w:id="50"/>
    <w:bookmarkEnd w:id="51"/>
    <w:bookmarkEnd w:id="52"/>
    <w:bookmarkEnd w:id="53"/>
    <w:bookmarkEnd w:id="54"/>
    <w:bookmarkEnd w:id="55"/>
    <w:bookmarkEnd w:id="56"/>
    <w:p w14:paraId="51096048">
      <w:pPr>
        <w:spacing w:line="360" w:lineRule="auto"/>
        <w:rPr>
          <w:rFonts w:ascii="宋体" w:hAnsi="宋体" w:cs="宋体"/>
          <w:b/>
          <w:sz w:val="24"/>
        </w:rPr>
      </w:pPr>
      <w:r>
        <w:rPr>
          <w:rFonts w:hint="eastAsia" w:ascii="宋体" w:hAnsi="宋体" w:cs="宋体"/>
          <w:b/>
          <w:sz w:val="24"/>
        </w:rPr>
        <w:t>七、对本次采购提出询问，请按以下方式联系</w:t>
      </w:r>
    </w:p>
    <w:p w14:paraId="60F45F07">
      <w:pPr>
        <w:spacing w:line="360" w:lineRule="auto"/>
        <w:ind w:firstLine="480"/>
        <w:rPr>
          <w:rFonts w:ascii="宋体" w:hAnsi="宋体" w:cs="宋体"/>
          <w:sz w:val="24"/>
        </w:rPr>
      </w:pPr>
      <w:r>
        <w:rPr>
          <w:rFonts w:hint="eastAsia" w:ascii="宋体" w:hAnsi="宋体" w:cs="宋体"/>
          <w:sz w:val="24"/>
        </w:rPr>
        <w:t>1.采购人信息</w:t>
      </w:r>
    </w:p>
    <w:p w14:paraId="5E76B3AD">
      <w:pPr>
        <w:spacing w:line="360" w:lineRule="auto"/>
        <w:ind w:firstLine="480"/>
        <w:rPr>
          <w:rFonts w:ascii="宋体" w:hAnsi="宋体" w:cs="宋体"/>
          <w:sz w:val="24"/>
        </w:rPr>
      </w:pPr>
      <w:r>
        <w:rPr>
          <w:rFonts w:hint="eastAsia" w:ascii="宋体" w:hAnsi="宋体" w:cs="宋体"/>
          <w:sz w:val="24"/>
        </w:rPr>
        <w:t>名    称：北海市中医医院</w:t>
      </w:r>
    </w:p>
    <w:p w14:paraId="220C8A22">
      <w:pPr>
        <w:spacing w:line="360" w:lineRule="auto"/>
        <w:rPr>
          <w:rFonts w:ascii="宋体" w:hAnsi="宋体" w:cs="宋体"/>
          <w:sz w:val="24"/>
        </w:rPr>
      </w:pPr>
      <w:r>
        <w:rPr>
          <w:rFonts w:hint="eastAsia" w:ascii="宋体" w:hAnsi="宋体" w:cs="宋体"/>
          <w:sz w:val="24"/>
        </w:rPr>
        <w:t xml:space="preserve">    地    址：</w:t>
      </w:r>
      <w:bookmarkStart w:id="57" w:name="OLE_LINK85"/>
      <w:r>
        <w:rPr>
          <w:rFonts w:hint="eastAsia" w:ascii="宋体" w:hAnsi="宋体" w:cs="宋体"/>
          <w:sz w:val="24"/>
        </w:rPr>
        <w:t xml:space="preserve">北海市新建路1号 </w:t>
      </w:r>
      <w:bookmarkEnd w:id="57"/>
    </w:p>
    <w:p w14:paraId="7AFE3367">
      <w:pPr>
        <w:spacing w:line="360" w:lineRule="auto"/>
        <w:ind w:firstLine="480" w:firstLineChars="200"/>
        <w:rPr>
          <w:rFonts w:ascii="宋体" w:hAnsi="宋体" w:cs="宋体"/>
          <w:sz w:val="24"/>
        </w:rPr>
      </w:pPr>
      <w:r>
        <w:rPr>
          <w:rFonts w:hint="eastAsia" w:ascii="宋体" w:hAnsi="宋体" w:cs="宋体"/>
          <w:sz w:val="24"/>
        </w:rPr>
        <w:t>项目联系人：吴建燕 </w:t>
      </w:r>
    </w:p>
    <w:p w14:paraId="39104BEC">
      <w:pPr>
        <w:spacing w:line="360" w:lineRule="auto"/>
        <w:ind w:firstLine="480" w:firstLineChars="200"/>
        <w:rPr>
          <w:rFonts w:ascii="宋体" w:hAnsi="宋体" w:cs="宋体"/>
          <w:sz w:val="24"/>
        </w:rPr>
      </w:pPr>
      <w:r>
        <w:rPr>
          <w:rFonts w:hint="eastAsia" w:ascii="宋体" w:hAnsi="宋体" w:cs="宋体"/>
          <w:sz w:val="24"/>
        </w:rPr>
        <w:t>项目联系方式：0779-2029218</w:t>
      </w:r>
    </w:p>
    <w:p w14:paraId="4D96D562">
      <w:pPr>
        <w:spacing w:line="360" w:lineRule="auto"/>
        <w:ind w:firstLine="480" w:firstLineChars="200"/>
        <w:rPr>
          <w:rFonts w:ascii="宋体" w:hAnsi="宋体" w:cs="宋体"/>
          <w:sz w:val="24"/>
        </w:rPr>
      </w:pPr>
      <w:r>
        <w:rPr>
          <w:rFonts w:hint="eastAsia" w:ascii="宋体" w:hAnsi="宋体" w:cs="宋体"/>
          <w:sz w:val="24"/>
        </w:rPr>
        <w:t xml:space="preserve">2.采购代理机构信息            </w:t>
      </w:r>
    </w:p>
    <w:p w14:paraId="652D205D">
      <w:pPr>
        <w:spacing w:line="360" w:lineRule="auto"/>
        <w:ind w:firstLine="480" w:firstLineChars="200"/>
        <w:rPr>
          <w:rFonts w:ascii="宋体" w:hAnsi="宋体" w:cs="宋体"/>
          <w:sz w:val="24"/>
        </w:rPr>
      </w:pPr>
      <w:r>
        <w:rPr>
          <w:rFonts w:hint="eastAsia" w:ascii="宋体" w:hAnsi="宋体" w:cs="宋体"/>
          <w:sz w:val="24"/>
        </w:rPr>
        <w:t>名    称：广西北投建信建设项目管理有限公司</w:t>
      </w:r>
    </w:p>
    <w:p w14:paraId="1519A281">
      <w:pPr>
        <w:spacing w:line="360" w:lineRule="auto"/>
        <w:ind w:firstLine="480" w:firstLineChars="200"/>
        <w:rPr>
          <w:rFonts w:ascii="宋体" w:hAnsi="宋体" w:cs="宋体"/>
          <w:sz w:val="24"/>
        </w:rPr>
      </w:pPr>
      <w:r>
        <w:rPr>
          <w:rFonts w:hint="eastAsia" w:ascii="宋体" w:hAnsi="宋体" w:cs="宋体"/>
          <w:sz w:val="24"/>
        </w:rPr>
        <w:t>地　　址：</w:t>
      </w:r>
      <w:bookmarkStart w:id="58" w:name="OLE_LINK42"/>
      <w:bookmarkStart w:id="59" w:name="OLE_LINK41"/>
      <w:r>
        <w:rPr>
          <w:rFonts w:hint="eastAsia" w:ascii="宋体" w:hAnsi="宋体" w:cs="宋体"/>
          <w:sz w:val="24"/>
        </w:rPr>
        <w:t>北海市北海大道181号北海粤桂大厦A座17楼1709号房</w:t>
      </w:r>
    </w:p>
    <w:bookmarkEnd w:id="58"/>
    <w:bookmarkEnd w:id="59"/>
    <w:p w14:paraId="41456BD0">
      <w:pPr>
        <w:spacing w:line="360" w:lineRule="auto"/>
        <w:ind w:firstLine="480" w:firstLineChars="200"/>
        <w:rPr>
          <w:rFonts w:ascii="宋体" w:hAnsi="宋体" w:cs="宋体"/>
          <w:sz w:val="24"/>
        </w:rPr>
      </w:pPr>
      <w:r>
        <w:rPr>
          <w:rFonts w:hint="eastAsia" w:ascii="宋体" w:hAnsi="宋体" w:cs="宋体"/>
          <w:sz w:val="24"/>
        </w:rPr>
        <w:t>项目联系人：</w:t>
      </w:r>
      <w:bookmarkStart w:id="560" w:name="_GoBack"/>
      <w:bookmarkStart w:id="60" w:name="OLE_LINK39"/>
      <w:r>
        <w:rPr>
          <w:rFonts w:hint="eastAsia" w:ascii="宋体" w:hAnsi="宋体" w:cs="宋体"/>
          <w:sz w:val="24"/>
        </w:rPr>
        <w:t>邓桂艳、李璇、蒋如阳、王婷</w:t>
      </w:r>
      <w:bookmarkEnd w:id="60"/>
    </w:p>
    <w:bookmarkEnd w:id="560"/>
    <w:p w14:paraId="3413D253">
      <w:pPr>
        <w:spacing w:line="360" w:lineRule="auto"/>
        <w:ind w:firstLine="480" w:firstLineChars="200"/>
        <w:rPr>
          <w:rFonts w:ascii="宋体" w:hAnsi="宋体" w:cs="宋体"/>
          <w:sz w:val="24"/>
        </w:rPr>
      </w:pPr>
      <w:r>
        <w:rPr>
          <w:rFonts w:hint="eastAsia" w:ascii="宋体" w:hAnsi="宋体" w:cs="宋体"/>
          <w:sz w:val="24"/>
        </w:rPr>
        <w:t>项目联系方式：</w:t>
      </w:r>
      <w:bookmarkStart w:id="61" w:name="OLE_LINK40"/>
      <w:r>
        <w:rPr>
          <w:rFonts w:hint="eastAsia" w:ascii="宋体" w:hAnsi="宋体" w:cs="宋体"/>
          <w:sz w:val="24"/>
        </w:rPr>
        <w:t>0773-2886298、0771-5345226</w:t>
      </w:r>
      <w:bookmarkEnd w:id="61"/>
    </w:p>
    <w:p w14:paraId="2FE87177">
      <w:pPr>
        <w:spacing w:line="360" w:lineRule="auto"/>
        <w:rPr>
          <w:rFonts w:ascii="宋体" w:hAnsi="宋体" w:cs="宋体"/>
          <w:sz w:val="24"/>
        </w:rPr>
      </w:pPr>
    </w:p>
    <w:p w14:paraId="116E40F2">
      <w:pPr>
        <w:spacing w:line="360" w:lineRule="auto"/>
        <w:ind w:firstLine="480" w:firstLineChars="200"/>
        <w:rPr>
          <w:rFonts w:ascii="宋体" w:hAnsi="宋体" w:cs="宋体"/>
          <w:sz w:val="24"/>
        </w:rPr>
      </w:pPr>
      <w:r>
        <w:rPr>
          <w:rFonts w:hint="eastAsia" w:ascii="宋体" w:hAnsi="宋体" w:cs="宋体"/>
          <w:sz w:val="24"/>
        </w:rPr>
        <w:t>若对项目采购电子交易系统操作有疑问，可登录广西政府采购云平台（https://www.gcy.zfcg.gxzf.gov.cn/），点击右侧咨询小采，获取采小蜜智能服务管家帮助，或拨打广西政府采购云平台服务热线95763获取热线服务帮助。</w:t>
      </w:r>
    </w:p>
    <w:p w14:paraId="1F2E0396">
      <w:pPr>
        <w:adjustRightInd/>
        <w:spacing w:line="360" w:lineRule="auto"/>
        <w:jc w:val="center"/>
        <w:outlineLvl w:val="0"/>
        <w:rPr>
          <w:rFonts w:ascii="宋体" w:hAnsi="宋体" w:cs="宋体"/>
          <w:b/>
          <w:sz w:val="36"/>
          <w:szCs w:val="20"/>
        </w:rPr>
      </w:pPr>
      <w:r>
        <w:rPr>
          <w:rFonts w:ascii="宋体" w:hAnsi="宋体" w:cs="宋体"/>
          <w:b/>
          <w:sz w:val="36"/>
          <w:szCs w:val="20"/>
        </w:rPr>
        <w:br w:type="page"/>
      </w:r>
    </w:p>
    <w:bookmarkEnd w:id="18"/>
    <w:bookmarkEnd w:id="19"/>
    <w:bookmarkEnd w:id="20"/>
    <w:bookmarkEnd w:id="21"/>
    <w:bookmarkEnd w:id="22"/>
    <w:p w14:paraId="4008D763">
      <w:pPr>
        <w:spacing w:line="360" w:lineRule="auto"/>
        <w:ind w:firstLine="480" w:firstLineChars="200"/>
        <w:rPr>
          <w:rFonts w:ascii="宋体" w:hAnsi="宋体" w:cs="宋体"/>
          <w:sz w:val="24"/>
        </w:rPr>
      </w:pPr>
    </w:p>
    <w:p w14:paraId="17C601BE">
      <w:pPr>
        <w:pStyle w:val="32"/>
        <w:spacing w:line="360" w:lineRule="auto"/>
        <w:jc w:val="center"/>
        <w:rPr>
          <w:rFonts w:hAnsi="宋体" w:cs="宋体"/>
          <w:b/>
          <w:sz w:val="36"/>
          <w:szCs w:val="20"/>
        </w:rPr>
      </w:pPr>
      <w:bookmarkStart w:id="62" w:name="_Toc176343849"/>
      <w:bookmarkStart w:id="63" w:name="_Toc176185120"/>
      <w:r>
        <w:rPr>
          <w:rFonts w:hint="eastAsia" w:hAnsi="宋体" w:cs="宋体"/>
          <w:b/>
          <w:sz w:val="36"/>
          <w:szCs w:val="20"/>
        </w:rPr>
        <w:t>第二部分</w:t>
      </w:r>
      <w:bookmarkEnd w:id="15"/>
      <w:r>
        <w:rPr>
          <w:rFonts w:hint="eastAsia" w:hAnsi="宋体" w:cs="宋体"/>
          <w:b/>
          <w:sz w:val="36"/>
          <w:szCs w:val="20"/>
        </w:rPr>
        <w:t xml:space="preserve">  投标人须知</w:t>
      </w:r>
      <w:bookmarkEnd w:id="16"/>
      <w:bookmarkEnd w:id="62"/>
      <w:bookmarkEnd w:id="63"/>
    </w:p>
    <w:p w14:paraId="672AB715">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前附表</w:t>
      </w:r>
    </w:p>
    <w:tbl>
      <w:tblPr>
        <w:tblStyle w:val="6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14:paraId="5E6464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jc w:val="center"/>
        </w:trPr>
        <w:tc>
          <w:tcPr>
            <w:tcW w:w="629" w:type="dxa"/>
            <w:tcBorders>
              <w:top w:val="single" w:color="auto" w:sz="4" w:space="0"/>
              <w:left w:val="single" w:color="auto" w:sz="4" w:space="0"/>
              <w:bottom w:val="single" w:color="auto" w:sz="4" w:space="0"/>
              <w:right w:val="single" w:color="auto" w:sz="4" w:space="0"/>
            </w:tcBorders>
          </w:tcPr>
          <w:p w14:paraId="3CD712DB">
            <w:pPr>
              <w:snapToGrid w:val="0"/>
              <w:spacing w:line="360" w:lineRule="auto"/>
              <w:jc w:val="center"/>
              <w:rPr>
                <w:rFonts w:ascii="宋体" w:hAnsi="宋体" w:cs="宋体"/>
                <w:b/>
                <w:sz w:val="24"/>
              </w:rPr>
            </w:pPr>
            <w:r>
              <w:rPr>
                <w:rFonts w:hint="eastAsia" w:ascii="宋体" w:hAnsi="宋体" w:cs="宋体"/>
                <w:b/>
                <w:sz w:val="24"/>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14:paraId="6443B479">
            <w:pPr>
              <w:snapToGrid w:val="0"/>
              <w:spacing w:line="360" w:lineRule="auto"/>
              <w:jc w:val="center"/>
              <w:rPr>
                <w:rFonts w:ascii="宋体" w:hAnsi="宋体" w:cs="宋体"/>
                <w:b/>
                <w:sz w:val="24"/>
              </w:rPr>
            </w:pPr>
            <w:r>
              <w:rPr>
                <w:rFonts w:hint="eastAsia" w:ascii="宋体" w:hAnsi="宋体" w:cs="宋体"/>
                <w:b/>
                <w:sz w:val="24"/>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14:paraId="6B132C23">
            <w:pPr>
              <w:snapToGrid w:val="0"/>
              <w:spacing w:line="360" w:lineRule="auto"/>
              <w:jc w:val="center"/>
              <w:rPr>
                <w:rFonts w:ascii="宋体" w:hAnsi="宋体" w:cs="宋体"/>
                <w:b/>
                <w:sz w:val="24"/>
              </w:rPr>
            </w:pPr>
            <w:r>
              <w:rPr>
                <w:rFonts w:hint="eastAsia" w:ascii="宋体" w:hAnsi="宋体" w:cs="宋体"/>
                <w:b/>
                <w:sz w:val="24"/>
              </w:rPr>
              <w:t>本项目的特别规定</w:t>
            </w:r>
          </w:p>
        </w:tc>
      </w:tr>
      <w:tr w14:paraId="46EACE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8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088B6360">
            <w:pPr>
              <w:snapToGrid w:val="0"/>
              <w:spacing w:line="360" w:lineRule="auto"/>
              <w:jc w:val="center"/>
              <w:rPr>
                <w:rFonts w:ascii="宋体" w:hAnsi="宋体" w:cs="宋体"/>
                <w:sz w:val="24"/>
              </w:rPr>
            </w:pPr>
            <w:r>
              <w:rPr>
                <w:rFonts w:hint="eastAsia" w:ascii="宋体" w:hAnsi="宋体" w:cs="宋体"/>
                <w:sz w:val="24"/>
              </w:rPr>
              <w:t>1</w:t>
            </w:r>
          </w:p>
        </w:tc>
        <w:tc>
          <w:tcPr>
            <w:tcW w:w="1843" w:type="dxa"/>
            <w:tcBorders>
              <w:top w:val="single" w:color="000000" w:sz="8" w:space="0"/>
              <w:left w:val="single" w:color="auto" w:sz="4" w:space="0"/>
              <w:bottom w:val="single" w:color="000000" w:sz="8" w:space="0"/>
              <w:right w:val="single" w:color="000000" w:sz="8" w:space="0"/>
            </w:tcBorders>
            <w:vAlign w:val="center"/>
          </w:tcPr>
          <w:p w14:paraId="66BAC60E">
            <w:pPr>
              <w:snapToGrid w:val="0"/>
              <w:spacing w:line="360" w:lineRule="auto"/>
              <w:jc w:val="center"/>
              <w:rPr>
                <w:rFonts w:ascii="宋体" w:hAnsi="宋体" w:cs="宋体"/>
                <w:b/>
                <w:sz w:val="24"/>
              </w:rPr>
            </w:pPr>
            <w:r>
              <w:rPr>
                <w:rFonts w:hint="eastAsia" w:ascii="宋体" w:hAnsi="宋体" w:cs="宋体"/>
                <w:b/>
                <w:sz w:val="24"/>
              </w:rPr>
              <w:t>项目属性与核心产品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688F224C">
            <w:pPr>
              <w:spacing w:line="360" w:lineRule="auto"/>
              <w:rPr>
                <w:rFonts w:ascii="宋体" w:hAnsi="宋体" w:cs="宋体"/>
                <w:sz w:val="24"/>
              </w:rPr>
            </w:pPr>
            <w:bookmarkStart w:id="64" w:name="OLE_LINK3"/>
            <w:bookmarkStart w:id="65" w:name="OLE_LINK1"/>
            <w:r>
              <w:rPr>
                <w:rFonts w:hint="eastAsia" w:ascii="宋体" w:hAnsi="宋体" w:cs="宋体"/>
                <w:sz w:val="24"/>
              </w:rPr>
              <w:t>货物类，单一产品或核心产品为：</w:t>
            </w:r>
            <w:bookmarkEnd w:id="64"/>
            <w:bookmarkEnd w:id="65"/>
            <w:r>
              <w:rPr>
                <w:rFonts w:hint="eastAsia" w:ascii="宋体" w:hAnsi="宋体" w:cs="宋体"/>
                <w:sz w:val="24"/>
                <w:u w:val="single"/>
              </w:rPr>
              <w:t>分标1：第1分项产品“中心供氧系统”；分标2：第6分项产品“脉动真空灭菌器”；分标3：第6分项产品“人工智能辅助分析系统”</w:t>
            </w:r>
          </w:p>
        </w:tc>
      </w:tr>
      <w:tr w14:paraId="4AB1B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5A9C1259">
            <w:pPr>
              <w:snapToGrid w:val="0"/>
              <w:spacing w:line="360" w:lineRule="auto"/>
              <w:jc w:val="center"/>
              <w:rPr>
                <w:rFonts w:ascii="宋体" w:hAnsi="宋体" w:cs="宋体"/>
                <w:sz w:val="24"/>
              </w:rPr>
            </w:pPr>
            <w:r>
              <w:rPr>
                <w:rFonts w:hint="eastAsia" w:ascii="宋体" w:hAnsi="宋体" w:cs="宋体"/>
                <w:sz w:val="24"/>
              </w:rPr>
              <w:t>2</w:t>
            </w:r>
          </w:p>
        </w:tc>
        <w:tc>
          <w:tcPr>
            <w:tcW w:w="1843" w:type="dxa"/>
            <w:tcBorders>
              <w:top w:val="single" w:color="000000" w:sz="8" w:space="0"/>
              <w:left w:val="single" w:color="auto" w:sz="4" w:space="0"/>
              <w:bottom w:val="single" w:color="000000" w:sz="8" w:space="0"/>
              <w:right w:val="single" w:color="000000" w:sz="8" w:space="0"/>
            </w:tcBorders>
            <w:vAlign w:val="center"/>
          </w:tcPr>
          <w:p w14:paraId="689F0831">
            <w:pPr>
              <w:snapToGrid w:val="0"/>
              <w:spacing w:line="360" w:lineRule="auto"/>
              <w:jc w:val="center"/>
              <w:rPr>
                <w:rFonts w:ascii="宋体" w:hAnsi="宋体" w:cs="宋体"/>
                <w:b/>
                <w:sz w:val="24"/>
              </w:rPr>
            </w:pPr>
            <w:r>
              <w:rPr>
                <w:rFonts w:hint="eastAsia" w:ascii="宋体" w:hAnsi="宋体" w:cs="宋体"/>
                <w:b/>
                <w:sz w:val="24"/>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14:paraId="7C039D8D">
            <w:pPr>
              <w:snapToGrid w:val="0"/>
              <w:spacing w:line="360" w:lineRule="auto"/>
              <w:rPr>
                <w:rFonts w:ascii="宋体" w:hAnsi="宋体" w:cs="宋体"/>
                <w:kern w:val="0"/>
                <w:sz w:val="24"/>
              </w:rPr>
            </w:pPr>
            <w:r>
              <w:rPr>
                <w:rFonts w:hint="eastAsia" w:ascii="宋体" w:hAnsi="宋体" w:cs="宋体"/>
                <w:kern w:val="0"/>
                <w:sz w:val="24"/>
              </w:rPr>
              <w:t>标的：</w:t>
            </w:r>
            <w:bookmarkStart w:id="66" w:name="OLE_LINK49"/>
            <w:bookmarkStart w:id="67" w:name="OLE_LINK77"/>
            <w:r>
              <w:rPr>
                <w:rFonts w:hint="eastAsia" w:ascii="宋体" w:hAnsi="宋体" w:cs="宋体"/>
                <w:sz w:val="24"/>
                <w:u w:val="single"/>
              </w:rPr>
              <w:t>分标1：</w:t>
            </w:r>
            <w:bookmarkStart w:id="68" w:name="OLE_LINK65"/>
            <w:bookmarkStart w:id="69" w:name="OLE_LINK66"/>
            <w:r>
              <w:rPr>
                <w:rFonts w:hint="eastAsia" w:ascii="宋体" w:hAnsi="宋体" w:cs="宋体"/>
                <w:sz w:val="24"/>
                <w:u w:val="single"/>
              </w:rPr>
              <w:t>采购需求所列的各项货物</w:t>
            </w:r>
            <w:bookmarkEnd w:id="66"/>
            <w:bookmarkEnd w:id="67"/>
            <w:r>
              <w:rPr>
                <w:rFonts w:hint="eastAsia" w:ascii="宋体" w:hAnsi="宋体" w:cs="宋体"/>
                <w:sz w:val="24"/>
                <w:u w:val="single"/>
              </w:rPr>
              <w:t>，属于工业行业；</w:t>
            </w:r>
            <w:bookmarkEnd w:id="68"/>
            <w:bookmarkEnd w:id="69"/>
            <w:r>
              <w:rPr>
                <w:rFonts w:hint="eastAsia" w:ascii="宋体" w:hAnsi="宋体" w:cs="宋体"/>
                <w:sz w:val="24"/>
                <w:u w:val="single"/>
              </w:rPr>
              <w:t>分标2：采购需求所列的各项货物，属于工业行业；分标3：采购需求所列第6-8分项货物属于软件和信息技术服务行业，其余货物属于工业行业。</w:t>
            </w:r>
          </w:p>
        </w:tc>
      </w:tr>
      <w:tr w14:paraId="3C6D16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442"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30BA8D63">
            <w:pPr>
              <w:snapToGrid w:val="0"/>
              <w:spacing w:line="360" w:lineRule="auto"/>
              <w:jc w:val="center"/>
              <w:rPr>
                <w:rFonts w:ascii="宋体" w:hAnsi="宋体" w:cs="宋体"/>
                <w:sz w:val="24"/>
              </w:rPr>
            </w:pPr>
            <w:r>
              <w:rPr>
                <w:rFonts w:hint="eastAsia" w:ascii="宋体" w:hAnsi="宋体" w:cs="宋体"/>
                <w:sz w:val="24"/>
              </w:rPr>
              <w:t>3</w:t>
            </w:r>
          </w:p>
        </w:tc>
        <w:tc>
          <w:tcPr>
            <w:tcW w:w="1843" w:type="dxa"/>
            <w:tcBorders>
              <w:top w:val="single" w:color="000000" w:sz="8" w:space="0"/>
              <w:left w:val="single" w:color="auto" w:sz="4" w:space="0"/>
              <w:bottom w:val="single" w:color="000000" w:sz="8" w:space="0"/>
              <w:right w:val="single" w:color="000000" w:sz="8" w:space="0"/>
            </w:tcBorders>
            <w:vAlign w:val="center"/>
          </w:tcPr>
          <w:p w14:paraId="3D8481E9">
            <w:pPr>
              <w:snapToGrid w:val="0"/>
              <w:spacing w:line="360" w:lineRule="auto"/>
              <w:jc w:val="center"/>
              <w:rPr>
                <w:rFonts w:ascii="宋体" w:hAnsi="宋体" w:cs="宋体"/>
                <w:b/>
                <w:sz w:val="24"/>
              </w:rPr>
            </w:pPr>
            <w:r>
              <w:rPr>
                <w:rFonts w:hint="eastAsia" w:ascii="宋体" w:hAnsi="宋体" w:cs="宋体"/>
                <w:b/>
                <w:sz w:val="24"/>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2CC7B3C3">
            <w:pPr>
              <w:spacing w:line="360" w:lineRule="auto"/>
              <w:rPr>
                <w:rFonts w:ascii="宋体" w:hAnsi="宋体" w:cs="宋体"/>
                <w:kern w:val="0"/>
                <w:sz w:val="24"/>
              </w:rPr>
            </w:pPr>
            <w:sdt>
              <w:sdtPr>
                <w:rPr>
                  <w:rFonts w:hint="eastAsia" w:ascii="宋体" w:hAnsi="宋体" w:cs="宋体"/>
                  <w:kern w:val="0"/>
                  <w:sz w:val="24"/>
                </w:rPr>
                <w:id w:val="-1828425707"/>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本项目不允许采购进口产品。</w:t>
            </w:r>
          </w:p>
          <w:p w14:paraId="6E191640">
            <w:pPr>
              <w:spacing w:line="360" w:lineRule="auto"/>
              <w:rPr>
                <w:rFonts w:ascii="宋体" w:hAnsi="宋体" w:cs="宋体"/>
              </w:rPr>
            </w:pPr>
            <w:sdt>
              <w:sdtPr>
                <w:rPr>
                  <w:rFonts w:hint="eastAsia" w:ascii="宋体" w:hAnsi="宋体" w:cs="宋体"/>
                  <w:kern w:val="0"/>
                  <w:sz w:val="24"/>
                </w:rPr>
                <w:id w:val="-52852824"/>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可以采购进口产品。</w:t>
            </w:r>
          </w:p>
        </w:tc>
      </w:tr>
      <w:tr w14:paraId="5FE806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63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27DD3A67">
            <w:pPr>
              <w:snapToGrid w:val="0"/>
              <w:spacing w:line="360" w:lineRule="auto"/>
              <w:jc w:val="center"/>
              <w:rPr>
                <w:rFonts w:ascii="宋体" w:hAnsi="宋体" w:cs="宋体"/>
                <w:sz w:val="24"/>
              </w:rPr>
            </w:pPr>
            <w:r>
              <w:rPr>
                <w:rFonts w:hint="eastAsia" w:ascii="宋体" w:hAnsi="宋体" w:cs="宋体"/>
                <w:sz w:val="24"/>
              </w:rPr>
              <w:t>4</w:t>
            </w:r>
          </w:p>
        </w:tc>
        <w:tc>
          <w:tcPr>
            <w:tcW w:w="1843" w:type="dxa"/>
            <w:tcBorders>
              <w:top w:val="single" w:color="000000" w:sz="8" w:space="0"/>
              <w:left w:val="single" w:color="auto" w:sz="4" w:space="0"/>
              <w:bottom w:val="single" w:color="000000" w:sz="8" w:space="0"/>
              <w:right w:val="single" w:color="000000" w:sz="8" w:space="0"/>
            </w:tcBorders>
            <w:vAlign w:val="center"/>
          </w:tcPr>
          <w:p w14:paraId="75310863">
            <w:pPr>
              <w:snapToGrid w:val="0"/>
              <w:spacing w:line="360" w:lineRule="auto"/>
              <w:ind w:firstLine="482" w:firstLineChars="200"/>
              <w:rPr>
                <w:rFonts w:ascii="宋体" w:hAnsi="宋体" w:cs="宋体"/>
                <w:b/>
                <w:sz w:val="24"/>
              </w:rPr>
            </w:pPr>
            <w:r>
              <w:rPr>
                <w:rFonts w:hint="eastAsia" w:ascii="宋体" w:hAnsi="宋体" w:cs="宋体"/>
                <w:b/>
                <w:sz w:val="24"/>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14:paraId="289F4C84">
            <w:pPr>
              <w:spacing w:line="360" w:lineRule="auto"/>
              <w:rPr>
                <w:rFonts w:ascii="宋体" w:hAnsi="宋体" w:cs="宋体"/>
                <w:sz w:val="24"/>
              </w:rPr>
            </w:pPr>
            <w:sdt>
              <w:sdtPr>
                <w:rPr>
                  <w:rFonts w:hint="eastAsia" w:ascii="宋体" w:hAnsi="宋体" w:cs="宋体"/>
                  <w:kern w:val="0"/>
                  <w:sz w:val="24"/>
                </w:rPr>
                <w:id w:val="-1477286927"/>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 xml:space="preserve"> A</w:t>
            </w:r>
            <w:r>
              <w:rPr>
                <w:rFonts w:hint="eastAsia" w:ascii="宋体" w:hAnsi="宋体" w:cs="宋体"/>
                <w:sz w:val="24"/>
              </w:rPr>
              <w:t>同意将非主体、非关键性的工作分包。</w:t>
            </w:r>
            <w:sdt>
              <w:sdtPr>
                <w:rPr>
                  <w:rFonts w:hint="eastAsia" w:ascii="宋体" w:hAnsi="宋体" w:cs="宋体"/>
                  <w:kern w:val="0"/>
                  <w:sz w:val="24"/>
                </w:rPr>
                <w:id w:val="-1276331357"/>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 xml:space="preserve"> B</w:t>
            </w:r>
            <w:r>
              <w:rPr>
                <w:rFonts w:hint="eastAsia" w:ascii="宋体" w:hAnsi="宋体" w:cs="宋体"/>
                <w:sz w:val="24"/>
              </w:rPr>
              <w:t>不同意分包。</w:t>
            </w:r>
          </w:p>
          <w:p w14:paraId="2E7FDCE9">
            <w:pPr>
              <w:spacing w:line="360" w:lineRule="auto"/>
              <w:rPr>
                <w:rFonts w:ascii="宋体" w:hAnsi="宋体" w:cs="宋体"/>
                <w:sz w:val="24"/>
              </w:rPr>
            </w:pPr>
            <w:r>
              <w:rPr>
                <w:rFonts w:hint="eastAsia" w:ascii="宋体" w:hAnsi="宋体" w:cs="宋体"/>
                <w:sz w:val="24"/>
              </w:rPr>
              <w:t>注：不得限制大中型企业向小微企业合理分包。</w:t>
            </w:r>
          </w:p>
        </w:tc>
      </w:tr>
      <w:tr w14:paraId="64B93B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418"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33992290">
            <w:pPr>
              <w:snapToGrid w:val="0"/>
              <w:spacing w:line="360" w:lineRule="auto"/>
              <w:jc w:val="center"/>
              <w:rPr>
                <w:rFonts w:ascii="宋体" w:hAnsi="宋体" w:cs="宋体"/>
                <w:sz w:val="24"/>
              </w:rPr>
            </w:pPr>
            <w:r>
              <w:rPr>
                <w:rFonts w:hint="eastAsia" w:ascii="宋体" w:hAnsi="宋体" w:cs="宋体"/>
                <w:sz w:val="24"/>
              </w:rPr>
              <w:t>5</w:t>
            </w:r>
          </w:p>
        </w:tc>
        <w:tc>
          <w:tcPr>
            <w:tcW w:w="1843" w:type="dxa"/>
            <w:tcBorders>
              <w:top w:val="single" w:color="000000" w:sz="8" w:space="0"/>
              <w:left w:val="single" w:color="auto" w:sz="4" w:space="0"/>
              <w:bottom w:val="single" w:color="000000" w:sz="8" w:space="0"/>
              <w:right w:val="single" w:color="000000" w:sz="8" w:space="0"/>
            </w:tcBorders>
            <w:vAlign w:val="center"/>
          </w:tcPr>
          <w:p w14:paraId="56D837DB">
            <w:pPr>
              <w:snapToGrid w:val="0"/>
              <w:spacing w:line="360" w:lineRule="auto"/>
              <w:jc w:val="center"/>
              <w:rPr>
                <w:rFonts w:ascii="宋体" w:hAnsi="宋体" w:cs="宋体"/>
                <w:b/>
                <w:sz w:val="24"/>
              </w:rPr>
            </w:pPr>
            <w:r>
              <w:rPr>
                <w:rFonts w:hint="eastAsia" w:ascii="宋体" w:hAnsi="宋体" w:cs="宋体"/>
                <w:b/>
                <w:sz w:val="24"/>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14:paraId="137655AE">
            <w:pPr>
              <w:spacing w:line="360" w:lineRule="auto"/>
              <w:rPr>
                <w:rFonts w:ascii="宋体" w:hAnsi="宋体" w:cs="宋体"/>
                <w:sz w:val="24"/>
              </w:rPr>
            </w:pPr>
            <w:sdt>
              <w:sdtPr>
                <w:rPr>
                  <w:rFonts w:hint="eastAsia" w:ascii="宋体" w:hAnsi="宋体" w:cs="宋体"/>
                  <w:kern w:val="0"/>
                  <w:sz w:val="24"/>
                </w:rPr>
                <w:id w:val="-212966419"/>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14:paraId="12BAD67C">
            <w:pPr>
              <w:spacing w:line="360" w:lineRule="auto"/>
              <w:rPr>
                <w:rFonts w:ascii="宋体" w:hAnsi="宋体" w:cs="宋体"/>
                <w:sz w:val="24"/>
                <w:szCs w:val="20"/>
              </w:rPr>
            </w:pPr>
            <w:sdt>
              <w:sdtPr>
                <w:rPr>
                  <w:rFonts w:hint="eastAsia" w:ascii="宋体" w:hAnsi="宋体" w:cs="宋体"/>
                  <w:kern w:val="0"/>
                  <w:sz w:val="24"/>
                </w:rPr>
                <w:id w:val="-999802974"/>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r>
              <w:rPr>
                <w:rFonts w:hint="eastAsia" w:ascii="宋体" w:hAnsi="宋体" w:cs="宋体"/>
                <w:sz w:val="24"/>
              </w:rPr>
              <w:t>时间：,地点：，联系人：，联系方式：</w:t>
            </w:r>
            <w:r>
              <w:rPr>
                <w:rFonts w:hint="eastAsia" w:ascii="宋体" w:hAnsi="宋体" w:cs="宋体"/>
                <w:sz w:val="24"/>
                <w:szCs w:val="20"/>
              </w:rPr>
              <w:t>。</w:t>
            </w:r>
          </w:p>
        </w:tc>
      </w:tr>
      <w:tr w14:paraId="0A955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39160E58">
            <w:pPr>
              <w:snapToGrid w:val="0"/>
              <w:spacing w:line="360" w:lineRule="auto"/>
              <w:jc w:val="center"/>
              <w:rPr>
                <w:rFonts w:ascii="宋体" w:hAnsi="宋体" w:cs="宋体"/>
                <w:sz w:val="24"/>
              </w:rPr>
            </w:pPr>
            <w:r>
              <w:rPr>
                <w:rFonts w:hint="eastAsia" w:ascii="宋体" w:hAnsi="宋体" w:cs="宋体"/>
                <w:sz w:val="24"/>
              </w:rPr>
              <w:t>6</w:t>
            </w:r>
          </w:p>
        </w:tc>
        <w:tc>
          <w:tcPr>
            <w:tcW w:w="1843" w:type="dxa"/>
            <w:tcBorders>
              <w:top w:val="single" w:color="000000" w:sz="8" w:space="0"/>
              <w:left w:val="single" w:color="auto" w:sz="4" w:space="0"/>
              <w:bottom w:val="single" w:color="000000" w:sz="8" w:space="0"/>
              <w:right w:val="single" w:color="000000" w:sz="8" w:space="0"/>
            </w:tcBorders>
            <w:vAlign w:val="center"/>
          </w:tcPr>
          <w:p w14:paraId="74107117">
            <w:pPr>
              <w:snapToGrid w:val="0"/>
              <w:spacing w:line="360" w:lineRule="auto"/>
              <w:jc w:val="center"/>
              <w:rPr>
                <w:rFonts w:ascii="宋体" w:hAnsi="宋体" w:cs="宋体"/>
                <w:b/>
                <w:sz w:val="24"/>
              </w:rPr>
            </w:pPr>
            <w:r>
              <w:rPr>
                <w:rFonts w:hint="eastAsia" w:ascii="宋体" w:hAnsi="宋体" w:cs="宋体"/>
                <w:b/>
                <w:sz w:val="24"/>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14:paraId="12C31207">
            <w:pPr>
              <w:spacing w:line="360" w:lineRule="auto"/>
              <w:rPr>
                <w:rFonts w:ascii="宋体" w:hAnsi="宋体" w:cs="宋体"/>
                <w:sz w:val="24"/>
              </w:rPr>
            </w:pPr>
            <w:sdt>
              <w:sdtPr>
                <w:rPr>
                  <w:rFonts w:hint="eastAsia" w:ascii="宋体" w:hAnsi="宋体" w:cs="宋体"/>
                  <w:kern w:val="0"/>
                  <w:sz w:val="24"/>
                </w:rPr>
                <w:id w:val="-1639946486"/>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不要求提供。</w:t>
            </w:r>
          </w:p>
          <w:p w14:paraId="2F65D514">
            <w:pPr>
              <w:spacing w:line="360" w:lineRule="auto"/>
              <w:rPr>
                <w:rFonts w:ascii="宋体" w:hAnsi="宋体" w:cs="宋体"/>
                <w:kern w:val="0"/>
                <w:sz w:val="24"/>
              </w:rPr>
            </w:pPr>
            <w:sdt>
              <w:sdtPr>
                <w:rPr>
                  <w:rFonts w:hint="eastAsia" w:ascii="宋体" w:hAnsi="宋体" w:cs="宋体"/>
                  <w:kern w:val="0"/>
                  <w:sz w:val="24"/>
                </w:rPr>
                <w:id w:val="1026831988"/>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B要求提供，</w:t>
            </w:r>
          </w:p>
          <w:p w14:paraId="04DB31EC">
            <w:pPr>
              <w:spacing w:line="360" w:lineRule="auto"/>
              <w:rPr>
                <w:rFonts w:ascii="宋体" w:hAnsi="宋体" w:cs="宋体"/>
                <w:kern w:val="0"/>
                <w:sz w:val="24"/>
              </w:rPr>
            </w:pPr>
            <w:r>
              <w:rPr>
                <w:rFonts w:hint="eastAsia" w:ascii="宋体" w:hAnsi="宋体" w:cs="宋体"/>
                <w:kern w:val="0"/>
                <w:sz w:val="24"/>
              </w:rPr>
              <w:t>（1）</w:t>
            </w:r>
            <w:r>
              <w:rPr>
                <w:rFonts w:hint="eastAsia" w:ascii="宋体" w:hAnsi="宋体" w:cs="宋体"/>
                <w:snapToGrid w:val="0"/>
                <w:kern w:val="28"/>
                <w:sz w:val="24"/>
              </w:rPr>
              <w:t>样品：</w:t>
            </w:r>
            <w:r>
              <w:rPr>
                <w:rFonts w:hint="eastAsia" w:ascii="宋体" w:hAnsi="宋体" w:cs="宋体"/>
                <w:kern w:val="0"/>
                <w:sz w:val="24"/>
              </w:rPr>
              <w:t>；</w:t>
            </w:r>
          </w:p>
          <w:p w14:paraId="61872D19">
            <w:pPr>
              <w:spacing w:line="360" w:lineRule="auto"/>
              <w:rPr>
                <w:rFonts w:ascii="宋体" w:hAnsi="宋体" w:cs="宋体"/>
                <w:kern w:val="0"/>
                <w:sz w:val="24"/>
              </w:rPr>
            </w:pPr>
            <w:r>
              <w:rPr>
                <w:rFonts w:hint="eastAsia" w:ascii="宋体" w:hAnsi="宋体" w:cs="宋体"/>
                <w:kern w:val="0"/>
                <w:sz w:val="24"/>
              </w:rPr>
              <w:t>（2）</w:t>
            </w:r>
            <w:r>
              <w:rPr>
                <w:rFonts w:hint="eastAsia" w:ascii="宋体" w:hAnsi="宋体" w:cs="宋体"/>
                <w:snapToGrid w:val="0"/>
                <w:kern w:val="28"/>
                <w:sz w:val="24"/>
              </w:rPr>
              <w:t>样品制作的标准和要求：</w:t>
            </w:r>
            <w:r>
              <w:rPr>
                <w:rFonts w:hint="eastAsia" w:ascii="宋体" w:hAnsi="宋体" w:cs="宋体"/>
                <w:kern w:val="0"/>
                <w:sz w:val="24"/>
              </w:rPr>
              <w:t>；</w:t>
            </w:r>
          </w:p>
          <w:p w14:paraId="33BCD56A">
            <w:pPr>
              <w:spacing w:line="360" w:lineRule="auto"/>
              <w:rPr>
                <w:rFonts w:ascii="宋体" w:hAnsi="宋体" w:cs="宋体"/>
                <w:kern w:val="0"/>
                <w:sz w:val="24"/>
              </w:rPr>
            </w:pPr>
            <w:r>
              <w:rPr>
                <w:rFonts w:hint="eastAsia" w:ascii="宋体" w:hAnsi="宋体" w:cs="宋体"/>
                <w:kern w:val="0"/>
                <w:sz w:val="24"/>
              </w:rPr>
              <w:t>（3）样品的评审方法以及评审标准</w:t>
            </w:r>
            <w:r>
              <w:rPr>
                <w:rFonts w:hint="eastAsia" w:ascii="宋体" w:hAnsi="宋体" w:cs="宋体"/>
                <w:snapToGrid w:val="0"/>
                <w:kern w:val="28"/>
                <w:sz w:val="24"/>
              </w:rPr>
              <w:t>：详见</w:t>
            </w:r>
            <w:r>
              <w:rPr>
                <w:rFonts w:hint="eastAsia" w:ascii="宋体" w:hAnsi="宋体" w:cs="宋体"/>
                <w:sz w:val="24"/>
                <w:u w:val="single"/>
              </w:rPr>
              <w:t>评标办法</w:t>
            </w:r>
            <w:r>
              <w:rPr>
                <w:rFonts w:hint="eastAsia" w:ascii="宋体" w:hAnsi="宋体" w:cs="宋体"/>
                <w:kern w:val="0"/>
                <w:sz w:val="24"/>
              </w:rPr>
              <w:t>；</w:t>
            </w:r>
          </w:p>
          <w:p w14:paraId="6B6A0253">
            <w:pPr>
              <w:spacing w:line="360" w:lineRule="auto"/>
              <w:rPr>
                <w:rFonts w:ascii="宋体" w:hAnsi="宋体" w:cs="宋体"/>
                <w:kern w:val="0"/>
                <w:sz w:val="24"/>
              </w:rPr>
            </w:pPr>
            <w:r>
              <w:rPr>
                <w:rFonts w:hint="eastAsia" w:ascii="宋体" w:hAnsi="宋体" w:cs="宋体"/>
                <w:kern w:val="0"/>
                <w:sz w:val="24"/>
              </w:rPr>
              <w:t>（4）是否需要随样品提交检测报告：</w:t>
            </w:r>
            <w:sdt>
              <w:sdtPr>
                <w:rPr>
                  <w:rFonts w:hint="eastAsia" w:ascii="宋体" w:hAnsi="宋体" w:cs="宋体"/>
                  <w:kern w:val="0"/>
                  <w:sz w:val="24"/>
                </w:rPr>
                <w:id w:val="1303421454"/>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否；</w:t>
            </w:r>
            <w:sdt>
              <w:sdtPr>
                <w:rPr>
                  <w:rFonts w:hint="eastAsia" w:ascii="宋体" w:hAnsi="宋体" w:cs="宋体"/>
                  <w:kern w:val="0"/>
                  <w:sz w:val="24"/>
                </w:rPr>
                <w:id w:val="1621728433"/>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是，检测机构的要求</w:t>
            </w:r>
            <w:r>
              <w:rPr>
                <w:rFonts w:hint="eastAsia" w:ascii="宋体" w:hAnsi="宋体" w:cs="宋体"/>
                <w:sz w:val="24"/>
              </w:rPr>
              <w:t>：</w:t>
            </w:r>
            <w:r>
              <w:rPr>
                <w:rFonts w:hint="eastAsia" w:ascii="宋体" w:hAnsi="宋体" w:cs="宋体"/>
                <w:kern w:val="0"/>
                <w:sz w:val="24"/>
              </w:rPr>
              <w:t>；检测内容</w:t>
            </w:r>
            <w:r>
              <w:rPr>
                <w:rFonts w:hint="eastAsia" w:ascii="宋体" w:hAnsi="宋体" w:cs="宋体"/>
                <w:sz w:val="24"/>
              </w:rPr>
              <w:t>：</w:t>
            </w:r>
            <w:r>
              <w:rPr>
                <w:rFonts w:hint="eastAsia" w:ascii="宋体" w:hAnsi="宋体" w:cs="宋体"/>
                <w:kern w:val="0"/>
                <w:sz w:val="24"/>
              </w:rPr>
              <w:t>。</w:t>
            </w:r>
          </w:p>
          <w:p w14:paraId="2494C5BE">
            <w:pPr>
              <w:spacing w:line="360" w:lineRule="auto"/>
              <w:rPr>
                <w:rFonts w:ascii="宋体" w:hAnsi="宋体" w:cs="宋体"/>
                <w:sz w:val="24"/>
              </w:rPr>
            </w:pPr>
            <w:r>
              <w:rPr>
                <w:rFonts w:hint="eastAsia" w:ascii="宋体" w:hAnsi="宋体" w:cs="宋体"/>
                <w:sz w:val="24"/>
              </w:rPr>
              <w:t>（5）提供样品的时间：</w:t>
            </w:r>
            <w:r>
              <w:rPr>
                <w:rFonts w:hint="eastAsia" w:ascii="宋体" w:hAnsi="宋体" w:cs="宋体"/>
                <w:kern w:val="0"/>
                <w:sz w:val="24"/>
              </w:rPr>
              <w:t>；地点：；联系人</w:t>
            </w:r>
            <w:r>
              <w:rPr>
                <w:rFonts w:hint="eastAsia" w:ascii="宋体" w:hAnsi="宋体" w:cs="宋体"/>
                <w:sz w:val="24"/>
              </w:rPr>
              <w:t>：，</w:t>
            </w:r>
            <w:r>
              <w:rPr>
                <w:rFonts w:hint="eastAsia" w:ascii="宋体" w:hAnsi="宋体" w:cs="宋体"/>
                <w:kern w:val="28"/>
                <w:sz w:val="24"/>
              </w:rPr>
              <w:t>联系电话：</w:t>
            </w:r>
            <w:r>
              <w:rPr>
                <w:rFonts w:hint="eastAsia" w:ascii="宋体" w:hAnsi="宋体" w:cs="宋体"/>
                <w:sz w:val="24"/>
              </w:rPr>
              <w:t>。请投标人在上述时间内提供样品并按规定位置安装完毕。超过截止时间的，采购人或采购代理机构将不予接收，并将清场并封闭样品现场。</w:t>
            </w:r>
          </w:p>
          <w:p w14:paraId="74A02DEF">
            <w:pPr>
              <w:spacing w:line="360" w:lineRule="auto"/>
              <w:rPr>
                <w:rFonts w:ascii="宋体" w:hAnsi="宋体" w:cs="宋体"/>
                <w:sz w:val="24"/>
              </w:rPr>
            </w:pPr>
            <w:r>
              <w:rPr>
                <w:rFonts w:hint="eastAsia" w:ascii="宋体" w:hAnsi="宋体" w:cs="宋体"/>
                <w:sz w:val="24"/>
              </w:rPr>
              <w:t xml:space="preserve"> (6)采购活动结束后，对于未中标人提供的样品，采购人、采购代理机构将通知未中标人在规定的时间内取回，逾期未取回的，采购人、采购代理机构不负保管义务；对于中标人提供的样品，采购人将进行保管、封存，并作为履约验收的参考。</w:t>
            </w:r>
          </w:p>
          <w:p w14:paraId="63CBFF8C">
            <w:pPr>
              <w:spacing w:line="360" w:lineRule="auto"/>
              <w:rPr>
                <w:rFonts w:ascii="宋体" w:hAnsi="宋体" w:cs="宋体"/>
                <w:b/>
                <w:sz w:val="24"/>
              </w:rPr>
            </w:pPr>
            <w:r>
              <w:rPr>
                <w:rFonts w:hint="eastAsia" w:ascii="宋体" w:hAnsi="宋体" w:cs="宋体"/>
                <w:sz w:val="24"/>
              </w:rPr>
              <w:t>（7）制作、运输、安装和保管样品所发生的一切费用由投标人自理。</w:t>
            </w:r>
          </w:p>
        </w:tc>
      </w:tr>
      <w:tr w14:paraId="46506B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33"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2D51070C">
            <w:pPr>
              <w:snapToGrid w:val="0"/>
              <w:spacing w:line="360" w:lineRule="auto"/>
              <w:jc w:val="center"/>
              <w:rPr>
                <w:rFonts w:ascii="宋体" w:hAnsi="宋体" w:cs="宋体"/>
                <w:sz w:val="24"/>
              </w:rPr>
            </w:pPr>
            <w:r>
              <w:rPr>
                <w:rFonts w:hint="eastAsia" w:ascii="宋体" w:hAnsi="宋体" w:cs="宋体"/>
                <w:sz w:val="24"/>
              </w:rPr>
              <w:t>7</w:t>
            </w:r>
          </w:p>
        </w:tc>
        <w:tc>
          <w:tcPr>
            <w:tcW w:w="1843" w:type="dxa"/>
            <w:tcBorders>
              <w:top w:val="single" w:color="000000" w:sz="8" w:space="0"/>
              <w:left w:val="single" w:color="auto" w:sz="4" w:space="0"/>
              <w:bottom w:val="single" w:color="000000" w:sz="8" w:space="0"/>
              <w:right w:val="single" w:color="000000" w:sz="8" w:space="0"/>
            </w:tcBorders>
            <w:vAlign w:val="center"/>
          </w:tcPr>
          <w:p w14:paraId="5CCD3972">
            <w:pPr>
              <w:snapToGrid w:val="0"/>
              <w:spacing w:line="360" w:lineRule="auto"/>
              <w:jc w:val="center"/>
              <w:rPr>
                <w:rFonts w:ascii="宋体" w:hAnsi="宋体" w:cs="宋体"/>
                <w:bCs/>
                <w:sz w:val="24"/>
              </w:rPr>
            </w:pPr>
            <w:r>
              <w:rPr>
                <w:rFonts w:hint="eastAsia" w:ascii="宋体" w:hAnsi="宋体" w:cs="宋体"/>
                <w:b/>
                <w:sz w:val="24"/>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14:paraId="7BB50957">
            <w:pPr>
              <w:spacing w:line="360" w:lineRule="auto"/>
              <w:rPr>
                <w:rFonts w:ascii="宋体" w:hAnsi="宋体" w:cs="宋体"/>
                <w:sz w:val="24"/>
              </w:rPr>
            </w:pPr>
            <w:sdt>
              <w:sdtPr>
                <w:rPr>
                  <w:rFonts w:hint="eastAsia" w:ascii="宋体" w:hAnsi="宋体" w:cs="宋体"/>
                  <w:kern w:val="0"/>
                  <w:sz w:val="24"/>
                </w:rPr>
                <w:id w:val="-1859348549"/>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14:paraId="6E022F92">
            <w:pPr>
              <w:spacing w:line="360" w:lineRule="auto"/>
              <w:rPr>
                <w:rFonts w:ascii="宋体" w:hAnsi="宋体" w:cs="宋体"/>
                <w:kern w:val="0"/>
                <w:sz w:val="24"/>
              </w:rPr>
            </w:pPr>
            <w:sdt>
              <w:sdtPr>
                <w:rPr>
                  <w:rFonts w:hint="eastAsia" w:ascii="宋体" w:hAnsi="宋体" w:cs="宋体"/>
                  <w:kern w:val="0"/>
                  <w:sz w:val="24"/>
                </w:rPr>
                <w:id w:val="1174071719"/>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p>
          <w:p w14:paraId="088347C0">
            <w:pPr>
              <w:snapToGrid w:val="0"/>
              <w:spacing w:line="360" w:lineRule="auto"/>
              <w:rPr>
                <w:rFonts w:ascii="宋体" w:hAnsi="宋体" w:cs="宋体"/>
                <w:kern w:val="0"/>
                <w:sz w:val="24"/>
              </w:rPr>
            </w:pPr>
            <w:r>
              <w:rPr>
                <w:rFonts w:hint="eastAsia" w:ascii="宋体" w:hAnsi="宋体" w:cs="宋体"/>
                <w:kern w:val="0"/>
                <w:sz w:val="24"/>
              </w:rPr>
              <w:t>（1）在评标时安排每个投标人进行方案讲解演示。每个投标人时间不超过分钟，讲解次序以投标文件解密时间先后次序为准，讲解演示人员不超过人。讲解演示结束后按要求解答评标委员会提问。</w:t>
            </w:r>
          </w:p>
          <w:p w14:paraId="6815FE20">
            <w:pPr>
              <w:snapToGrid w:val="0"/>
              <w:spacing w:line="360" w:lineRule="auto"/>
              <w:rPr>
                <w:rFonts w:ascii="宋体" w:hAnsi="宋体" w:cs="宋体"/>
                <w:kern w:val="0"/>
                <w:sz w:val="24"/>
              </w:rPr>
            </w:pPr>
            <w:r>
              <w:rPr>
                <w:rFonts w:hint="eastAsia" w:ascii="宋体" w:hAnsi="宋体" w:cs="宋体"/>
                <w:kern w:val="0"/>
                <w:sz w:val="24"/>
              </w:rPr>
              <w:t>（2）方案讲解演示可选择以下其中一种方式：</w:t>
            </w:r>
          </w:p>
          <w:p w14:paraId="13520183">
            <w:pPr>
              <w:snapToGrid w:val="0"/>
              <w:spacing w:line="360" w:lineRule="auto"/>
              <w:rPr>
                <w:rFonts w:ascii="宋体" w:hAnsi="宋体" w:cs="宋体"/>
                <w:kern w:val="0"/>
                <w:sz w:val="24"/>
              </w:rPr>
            </w:pPr>
            <w:r>
              <w:rPr>
                <w:rFonts w:hint="eastAsia" w:ascii="宋体" w:hAnsi="宋体" w:cs="宋体"/>
                <w:kern w:val="0"/>
                <w:sz w:val="24"/>
              </w:rPr>
              <w:t>方式一：广西政府采购云平台在线讲解演示。广西政府采购云平台在线讲解需投标人根据广西政府采购云平台操作要求做好准备工作，提前完善软硬件配置环境。</w:t>
            </w:r>
          </w:p>
          <w:p w14:paraId="16116BB3">
            <w:pPr>
              <w:snapToGrid w:val="0"/>
              <w:spacing w:line="360" w:lineRule="auto"/>
              <w:rPr>
                <w:rFonts w:ascii="宋体" w:hAnsi="宋体" w:cs="宋体"/>
                <w:kern w:val="0"/>
                <w:sz w:val="24"/>
              </w:rPr>
            </w:pPr>
            <w:r>
              <w:rPr>
                <w:rFonts w:hint="eastAsia" w:ascii="宋体" w:hAnsi="宋体" w:cs="宋体"/>
                <w:kern w:val="0"/>
                <w:sz w:val="24"/>
              </w:rPr>
              <w:t>方式二：评审现场讲解演示。现场讲解地点为，讲解演示所用电脑等设备由投标人自备。现场讲解演示人员进场时提供讲解人员名单（加盖公章或授权代表签名）及身份证明，否则不得讲解演示。</w:t>
            </w:r>
          </w:p>
          <w:p w14:paraId="39208E7D">
            <w:pPr>
              <w:snapToGrid w:val="0"/>
              <w:spacing w:line="360" w:lineRule="auto"/>
              <w:rPr>
                <w:rFonts w:ascii="宋体" w:hAnsi="宋体" w:cs="宋体"/>
                <w:b/>
                <w:kern w:val="0"/>
                <w:sz w:val="24"/>
                <w:lang w:val="zh-CN"/>
              </w:rPr>
            </w:pPr>
            <w:r>
              <w:rPr>
                <w:rFonts w:hint="eastAsia" w:ascii="宋体" w:hAnsi="宋体" w:cs="宋体"/>
                <w:kern w:val="0"/>
                <w:sz w:val="24"/>
              </w:rPr>
              <w:t>注：因投标人自身原因导致无法演示或者演示效果不理想的，责任自负。因平台原因导致本项目方案讲解演示环节无法顺利开展，按照相关规定执行。</w:t>
            </w:r>
          </w:p>
        </w:tc>
      </w:tr>
      <w:tr w14:paraId="452A01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jc w:val="center"/>
        </w:trPr>
        <w:tc>
          <w:tcPr>
            <w:tcW w:w="629" w:type="dxa"/>
            <w:vMerge w:val="restart"/>
            <w:tcBorders>
              <w:top w:val="single" w:color="auto" w:sz="4" w:space="0"/>
              <w:left w:val="single" w:color="auto" w:sz="4" w:space="0"/>
              <w:right w:val="single" w:color="auto" w:sz="4" w:space="0"/>
            </w:tcBorders>
            <w:vAlign w:val="center"/>
          </w:tcPr>
          <w:p w14:paraId="14FB95D7">
            <w:pPr>
              <w:snapToGrid w:val="0"/>
              <w:spacing w:line="360" w:lineRule="auto"/>
              <w:jc w:val="center"/>
              <w:rPr>
                <w:rFonts w:ascii="宋体" w:hAnsi="宋体" w:cs="宋体"/>
                <w:sz w:val="24"/>
              </w:rPr>
            </w:pPr>
            <w:r>
              <w:rPr>
                <w:rFonts w:hint="eastAsia" w:ascii="宋体" w:hAnsi="宋体" w:cs="宋体"/>
                <w:sz w:val="24"/>
              </w:rPr>
              <w:t>8</w:t>
            </w:r>
          </w:p>
        </w:tc>
        <w:tc>
          <w:tcPr>
            <w:tcW w:w="1843" w:type="dxa"/>
            <w:vMerge w:val="restart"/>
            <w:tcBorders>
              <w:top w:val="single" w:color="000000" w:sz="8" w:space="0"/>
              <w:left w:val="single" w:color="auto" w:sz="4" w:space="0"/>
              <w:right w:val="single" w:color="000000" w:sz="8" w:space="0"/>
            </w:tcBorders>
            <w:vAlign w:val="center"/>
          </w:tcPr>
          <w:p w14:paraId="189132D8">
            <w:pPr>
              <w:snapToGrid w:val="0"/>
              <w:spacing w:line="360" w:lineRule="auto"/>
              <w:jc w:val="center"/>
              <w:rPr>
                <w:rFonts w:ascii="宋体" w:hAnsi="宋体" w:cs="宋体"/>
                <w:b/>
                <w:sz w:val="24"/>
              </w:rPr>
            </w:pPr>
            <w:r>
              <w:rPr>
                <w:rFonts w:hint="eastAsia" w:ascii="宋体" w:hAnsi="宋体" w:cs="宋体"/>
                <w:b/>
                <w:sz w:val="24"/>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14:paraId="62F8CF5E">
            <w:pPr>
              <w:spacing w:line="360" w:lineRule="auto"/>
              <w:rPr>
                <w:rFonts w:ascii="宋体" w:hAnsi="宋体" w:cs="宋体"/>
                <w:sz w:val="24"/>
              </w:rPr>
            </w:pPr>
            <w:r>
              <w:rPr>
                <w:rFonts w:hint="eastAsia" w:ascii="宋体" w:hAnsi="宋体" w:cs="宋体"/>
                <w:sz w:val="24"/>
              </w:rPr>
              <w:t>（1）资格证明文件：见招标文件第二部分11.1。</w:t>
            </w:r>
          </w:p>
          <w:p w14:paraId="5167A97E">
            <w:pPr>
              <w:spacing w:line="360" w:lineRule="auto"/>
              <w:rPr>
                <w:rFonts w:ascii="宋体" w:hAnsi="宋体" w:cs="宋体"/>
                <w:snapToGrid w:val="0"/>
                <w:kern w:val="0"/>
                <w:szCs w:val="21"/>
              </w:rPr>
            </w:pPr>
            <w:r>
              <w:rPr>
                <w:rFonts w:hint="eastAsia" w:ascii="宋体" w:hAnsi="宋体" w:cs="宋体"/>
                <w:kern w:val="0"/>
                <w:sz w:val="24"/>
                <w:lang w:val="zh-CN"/>
              </w:rPr>
              <w:t>投标人未提供有效的资格证明文件的，视为投标人不具备招标文件中规定的资格要求，投标无效。</w:t>
            </w:r>
          </w:p>
        </w:tc>
      </w:tr>
      <w:tr w14:paraId="5980F5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55" w:hRule="atLeast"/>
          <w:jc w:val="center"/>
        </w:trPr>
        <w:tc>
          <w:tcPr>
            <w:tcW w:w="629" w:type="dxa"/>
            <w:vMerge w:val="continue"/>
            <w:tcBorders>
              <w:left w:val="single" w:color="auto" w:sz="4" w:space="0"/>
              <w:bottom w:val="single" w:color="auto" w:sz="4" w:space="0"/>
              <w:right w:val="single" w:color="auto" w:sz="4" w:space="0"/>
            </w:tcBorders>
            <w:vAlign w:val="center"/>
          </w:tcPr>
          <w:p w14:paraId="138354AF">
            <w:pPr>
              <w:snapToGrid w:val="0"/>
              <w:spacing w:line="360" w:lineRule="auto"/>
              <w:jc w:val="center"/>
              <w:rPr>
                <w:rFonts w:ascii="宋体" w:hAnsi="宋体" w:cs="宋体"/>
                <w:sz w:val="24"/>
              </w:rPr>
            </w:pPr>
          </w:p>
        </w:tc>
        <w:tc>
          <w:tcPr>
            <w:tcW w:w="1843" w:type="dxa"/>
            <w:vMerge w:val="continue"/>
            <w:tcBorders>
              <w:left w:val="single" w:color="auto" w:sz="4" w:space="0"/>
              <w:bottom w:val="single" w:color="000000" w:sz="8" w:space="0"/>
              <w:right w:val="single" w:color="000000" w:sz="8" w:space="0"/>
            </w:tcBorders>
            <w:vAlign w:val="center"/>
          </w:tcPr>
          <w:p w14:paraId="56091319">
            <w:pPr>
              <w:snapToGrid w:val="0"/>
              <w:spacing w:line="360" w:lineRule="auto"/>
              <w:jc w:val="center"/>
              <w:rPr>
                <w:rFonts w:ascii="宋体" w:hAnsi="宋体" w:cs="宋体"/>
                <w:b/>
                <w:sz w:val="24"/>
              </w:rPr>
            </w:pPr>
          </w:p>
        </w:tc>
        <w:tc>
          <w:tcPr>
            <w:tcW w:w="6095" w:type="dxa"/>
            <w:tcBorders>
              <w:top w:val="single" w:color="auto" w:sz="4" w:space="0"/>
              <w:left w:val="single" w:color="000000" w:sz="2" w:space="0"/>
              <w:bottom w:val="single" w:color="000000" w:sz="8" w:space="0"/>
              <w:right w:val="single" w:color="000000" w:sz="8" w:space="0"/>
            </w:tcBorders>
            <w:vAlign w:val="center"/>
          </w:tcPr>
          <w:p w14:paraId="1504F992">
            <w:pPr>
              <w:spacing w:line="360" w:lineRule="auto"/>
              <w:rPr>
                <w:rFonts w:ascii="宋体" w:hAnsi="宋体" w:cs="宋体"/>
                <w:sz w:val="24"/>
              </w:rPr>
            </w:pPr>
            <w:r>
              <w:rPr>
                <w:rFonts w:hint="eastAsia" w:ascii="宋体" w:hAnsi="宋体" w:cs="宋体"/>
                <w:sz w:val="24"/>
              </w:rPr>
              <w:t>（2）资信证明文件：根据招标文件第三部分采购需求及第四部分评标标准的要求提供。</w:t>
            </w:r>
          </w:p>
        </w:tc>
      </w:tr>
      <w:tr w14:paraId="6EE781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5F3E2A79">
            <w:pPr>
              <w:snapToGrid w:val="0"/>
              <w:spacing w:line="360" w:lineRule="auto"/>
              <w:jc w:val="center"/>
              <w:rPr>
                <w:rFonts w:ascii="宋体" w:hAnsi="宋体" w:cs="宋体"/>
                <w:sz w:val="24"/>
              </w:rPr>
            </w:pPr>
            <w:r>
              <w:rPr>
                <w:rFonts w:hint="eastAsia" w:ascii="宋体" w:hAnsi="宋体" w:cs="宋体"/>
                <w:sz w:val="24"/>
              </w:rPr>
              <w:t>9</w:t>
            </w:r>
          </w:p>
        </w:tc>
        <w:tc>
          <w:tcPr>
            <w:tcW w:w="1843" w:type="dxa"/>
            <w:tcBorders>
              <w:top w:val="single" w:color="000000" w:sz="8" w:space="0"/>
              <w:left w:val="single" w:color="000000" w:sz="2" w:space="0"/>
              <w:bottom w:val="single" w:color="000000" w:sz="8" w:space="0"/>
              <w:right w:val="single" w:color="000000" w:sz="8" w:space="0"/>
            </w:tcBorders>
            <w:vAlign w:val="center"/>
          </w:tcPr>
          <w:p w14:paraId="76B604EB">
            <w:pPr>
              <w:snapToGrid w:val="0"/>
              <w:spacing w:line="360" w:lineRule="auto"/>
              <w:jc w:val="center"/>
              <w:rPr>
                <w:rFonts w:ascii="宋体" w:hAnsi="宋体" w:cs="宋体"/>
                <w:b/>
                <w:sz w:val="24"/>
              </w:rPr>
            </w:pPr>
            <w:r>
              <w:rPr>
                <w:rFonts w:hint="eastAsia" w:ascii="宋体" w:hAnsi="宋体" w:cs="宋体"/>
                <w:b/>
                <w:sz w:val="24"/>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14:paraId="2425A391">
            <w:pPr>
              <w:snapToGrid w:val="0"/>
              <w:spacing w:line="360" w:lineRule="auto"/>
              <w:rPr>
                <w:rFonts w:ascii="宋体" w:hAnsi="宋体" w:cs="宋体"/>
              </w:rPr>
            </w:pPr>
            <w:r>
              <w:rPr>
                <w:rFonts w:hint="eastAsia" w:ascii="宋体" w:hAnsi="宋体" w:cs="宋体"/>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4FB092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40E869F3">
            <w:pPr>
              <w:snapToGrid w:val="0"/>
              <w:spacing w:line="360" w:lineRule="auto"/>
              <w:jc w:val="center"/>
            </w:pPr>
            <w:r>
              <w:rPr>
                <w:rFonts w:hint="eastAsia" w:ascii="宋体" w:hAnsi="宋体" w:cs="宋体"/>
                <w:sz w:val="24"/>
              </w:rPr>
              <w:t>10</w:t>
            </w:r>
          </w:p>
        </w:tc>
        <w:tc>
          <w:tcPr>
            <w:tcW w:w="1843" w:type="dxa"/>
            <w:tcBorders>
              <w:top w:val="single" w:color="000000" w:sz="8" w:space="0"/>
              <w:left w:val="single" w:color="000000" w:sz="2" w:space="0"/>
              <w:bottom w:val="single" w:color="000000" w:sz="8" w:space="0"/>
              <w:right w:val="single" w:color="000000" w:sz="8" w:space="0"/>
            </w:tcBorders>
            <w:vAlign w:val="center"/>
          </w:tcPr>
          <w:p w14:paraId="76351DB7">
            <w:pPr>
              <w:snapToGrid w:val="0"/>
              <w:spacing w:line="360" w:lineRule="auto"/>
              <w:jc w:val="center"/>
              <w:rPr>
                <w:rFonts w:ascii="宋体" w:hAnsi="宋体" w:cs="宋体"/>
                <w:b/>
                <w:sz w:val="24"/>
              </w:rPr>
            </w:pPr>
            <w:r>
              <w:rPr>
                <w:rFonts w:hint="eastAsia" w:ascii="宋体" w:hAnsi="宋体" w:cs="宋体"/>
                <w:b/>
                <w:sz w:val="24"/>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14:paraId="7E3B29AC">
            <w:pPr>
              <w:snapToGrid w:val="0"/>
              <w:spacing w:line="360" w:lineRule="auto"/>
              <w:jc w:val="left"/>
              <w:rPr>
                <w:rFonts w:ascii="宋体" w:hAnsi="宋体" w:cs="宋体"/>
                <w:kern w:val="0"/>
                <w:sz w:val="24"/>
                <w:lang w:val="zh-CN"/>
              </w:rPr>
            </w:pPr>
            <w:r>
              <w:rPr>
                <w:rFonts w:hint="eastAsia" w:ascii="宋体" w:hAnsi="宋体" w:cs="宋体"/>
                <w:sz w:val="24"/>
                <w:lang w:val="zh-CN"/>
              </w:rPr>
              <w:t>有关本项目实施所需的所有费用（含税费）均计入报价。</w:t>
            </w:r>
            <w:r>
              <w:rPr>
                <w:rFonts w:hint="eastAsia" w:ascii="宋体" w:hAnsi="宋体" w:cs="宋体"/>
                <w:bCs/>
                <w:kern w:val="0"/>
                <w:sz w:val="24"/>
                <w:lang w:val="zh-CN"/>
              </w:rPr>
              <w:t>投标文件</w:t>
            </w:r>
            <w:r>
              <w:rPr>
                <w:rFonts w:hint="eastAsia" w:ascii="宋体" w:hAnsi="宋体" w:cs="宋体"/>
                <w:bCs/>
                <w:sz w:val="24"/>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cs="宋体"/>
                <w:kern w:val="0"/>
                <w:sz w:val="24"/>
                <w:lang w:val="zh-CN"/>
              </w:rPr>
              <w:t>投标文件中价格全部采用人民币报价。招标文件未列明，而投标人认为必需的费用也需列入报价。提醒：验收时检测费用由采购人承担，不包含在投标总价中。</w:t>
            </w:r>
          </w:p>
          <w:p w14:paraId="4D2983D8">
            <w:pPr>
              <w:snapToGrid w:val="0"/>
              <w:spacing w:line="360" w:lineRule="auto"/>
              <w:jc w:val="left"/>
              <w:rPr>
                <w:rFonts w:ascii="宋体" w:hAnsi="宋体" w:cs="宋体"/>
                <w:kern w:val="0"/>
                <w:sz w:val="24"/>
                <w:lang w:val="zh-CN"/>
              </w:rPr>
            </w:pPr>
            <w:r>
              <w:rPr>
                <w:rFonts w:hint="eastAsia" w:ascii="宋体" w:hAnsi="宋体" w:cs="宋体"/>
                <w:kern w:val="0"/>
                <w:sz w:val="24"/>
                <w:lang w:val="zh-CN"/>
              </w:rPr>
              <w:t>投标报价出现下列情形的，投标无效：</w:t>
            </w:r>
          </w:p>
          <w:p w14:paraId="0F411EE8">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投标文件出现不是唯一的、有选择性投标报价的；</w:t>
            </w:r>
          </w:p>
          <w:p w14:paraId="190F78E2">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投标报价超过招标文件中规定的预算金额或者最高限价的;</w:t>
            </w:r>
          </w:p>
          <w:p w14:paraId="45D1A630">
            <w:pPr>
              <w:spacing w:line="360" w:lineRule="auto"/>
              <w:ind w:firstLine="480" w:firstLineChars="200"/>
              <w:rPr>
                <w:rFonts w:ascii="宋体" w:hAnsi="宋体" w:cs="宋体"/>
                <w:sz w:val="24"/>
              </w:rPr>
            </w:pPr>
            <w:r>
              <w:rPr>
                <w:rFonts w:hint="eastAsia" w:ascii="宋体" w:hAnsi="宋体" w:cs="宋体"/>
                <w:kern w:val="0"/>
                <w:sz w:val="24"/>
              </w:rPr>
              <w:t>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rPr>
              <w:t>;</w:t>
            </w:r>
          </w:p>
          <w:p w14:paraId="0FA524D6">
            <w:pPr>
              <w:spacing w:line="360" w:lineRule="auto"/>
              <w:ind w:firstLine="480" w:firstLineChars="200"/>
              <w:rPr>
                <w:rFonts w:ascii="宋体" w:hAnsi="宋体" w:cs="宋体"/>
                <w:sz w:val="24"/>
              </w:rPr>
            </w:pPr>
            <w:r>
              <w:rPr>
                <w:rFonts w:hint="eastAsia" w:ascii="宋体" w:hAnsi="宋体" w:cs="宋体"/>
                <w:kern w:val="0"/>
                <w:sz w:val="24"/>
              </w:rPr>
              <w:t>投标人对根据修正原则修正后的报价不确认的</w:t>
            </w:r>
            <w:r>
              <w:rPr>
                <w:rFonts w:hint="eastAsia" w:ascii="宋体" w:hAnsi="宋体" w:cs="宋体"/>
                <w:sz w:val="24"/>
              </w:rPr>
              <w:t>。</w:t>
            </w:r>
          </w:p>
        </w:tc>
      </w:tr>
      <w:tr w14:paraId="72FD6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jc w:val="center"/>
        </w:trPr>
        <w:tc>
          <w:tcPr>
            <w:tcW w:w="629" w:type="dxa"/>
            <w:tcBorders>
              <w:top w:val="single" w:color="auto" w:sz="4" w:space="0"/>
              <w:left w:val="single" w:color="000000" w:sz="8" w:space="0"/>
              <w:right w:val="single" w:color="000000" w:sz="2" w:space="0"/>
            </w:tcBorders>
            <w:vAlign w:val="center"/>
          </w:tcPr>
          <w:p w14:paraId="5DF497B7">
            <w:pPr>
              <w:snapToGrid w:val="0"/>
              <w:spacing w:line="360" w:lineRule="auto"/>
              <w:jc w:val="center"/>
              <w:rPr>
                <w:rFonts w:ascii="宋体" w:hAnsi="宋体" w:cs="宋体"/>
                <w:sz w:val="24"/>
              </w:rPr>
            </w:pPr>
            <w:r>
              <w:rPr>
                <w:rFonts w:hint="eastAsia" w:ascii="宋体" w:hAnsi="宋体" w:cs="宋体"/>
                <w:sz w:val="24"/>
              </w:rPr>
              <w:t>11</w:t>
            </w:r>
          </w:p>
        </w:tc>
        <w:tc>
          <w:tcPr>
            <w:tcW w:w="1843" w:type="dxa"/>
            <w:tcBorders>
              <w:top w:val="single" w:color="000000" w:sz="8" w:space="0"/>
              <w:left w:val="single" w:color="000000" w:sz="2" w:space="0"/>
              <w:right w:val="single" w:color="000000" w:sz="8" w:space="0"/>
            </w:tcBorders>
            <w:vAlign w:val="center"/>
          </w:tcPr>
          <w:p w14:paraId="22676061">
            <w:pPr>
              <w:snapToGrid w:val="0"/>
              <w:spacing w:line="360" w:lineRule="auto"/>
              <w:jc w:val="center"/>
              <w:rPr>
                <w:rFonts w:ascii="宋体" w:hAnsi="宋体" w:cs="宋体"/>
                <w:b/>
                <w:sz w:val="24"/>
              </w:rPr>
            </w:pPr>
            <w:r>
              <w:rPr>
                <w:rFonts w:hint="eastAsia" w:ascii="宋体" w:hAnsi="宋体" w:cs="宋体"/>
                <w:b/>
                <w:sz w:val="24"/>
              </w:rPr>
              <w:t>中小企业信用融资</w:t>
            </w:r>
          </w:p>
        </w:tc>
        <w:tc>
          <w:tcPr>
            <w:tcW w:w="6095" w:type="dxa"/>
            <w:tcBorders>
              <w:top w:val="single" w:color="000000" w:sz="8" w:space="0"/>
              <w:left w:val="single" w:color="000000" w:sz="2" w:space="0"/>
              <w:right w:val="single" w:color="000000" w:sz="8" w:space="0"/>
            </w:tcBorders>
            <w:vAlign w:val="center"/>
          </w:tcPr>
          <w:p w14:paraId="134C7A48">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14:paraId="0E03C839">
            <w:pPr>
              <w:spacing w:line="360" w:lineRule="auto"/>
              <w:ind w:firstLine="480" w:firstLineChars="200"/>
              <w:rPr>
                <w:rFonts w:ascii="宋体" w:hAnsi="宋体" w:cs="宋体"/>
                <w:sz w:val="24"/>
              </w:rPr>
            </w:pPr>
            <w:r>
              <w:rPr>
                <w:rFonts w:hint="eastAsia" w:ascii="宋体" w:hAnsi="宋体" w:cs="宋体"/>
                <w:snapToGrid w:val="0"/>
                <w:kern w:val="28"/>
                <w:sz w:val="24"/>
              </w:rPr>
              <w:t>供应商中标后也可在“广西政府采购云”平台申请政采贷：操作路径：登录广西政府采购云平台-金融服务中心-【融资服务】，可在热门申请中选择产品直接申请。</w:t>
            </w:r>
          </w:p>
        </w:tc>
      </w:tr>
      <w:tr w14:paraId="099C64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34"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7FDE6898">
            <w:pPr>
              <w:snapToGrid w:val="0"/>
              <w:spacing w:line="360" w:lineRule="auto"/>
              <w:jc w:val="center"/>
              <w:rPr>
                <w:rFonts w:ascii="宋体" w:hAnsi="宋体" w:cs="宋体"/>
                <w:sz w:val="24"/>
              </w:rPr>
            </w:pPr>
            <w:r>
              <w:rPr>
                <w:rFonts w:hint="eastAsia" w:ascii="宋体" w:hAnsi="宋体" w:cs="宋体"/>
                <w:sz w:val="24"/>
              </w:rPr>
              <w:t>12</w:t>
            </w:r>
          </w:p>
        </w:tc>
        <w:tc>
          <w:tcPr>
            <w:tcW w:w="1843" w:type="dxa"/>
            <w:tcBorders>
              <w:top w:val="single" w:color="000000" w:sz="8" w:space="0"/>
              <w:left w:val="single" w:color="000000" w:sz="2" w:space="0"/>
              <w:bottom w:val="single" w:color="auto" w:sz="4" w:space="0"/>
              <w:right w:val="single" w:color="000000" w:sz="8" w:space="0"/>
            </w:tcBorders>
            <w:vAlign w:val="center"/>
          </w:tcPr>
          <w:p w14:paraId="58830E25">
            <w:pPr>
              <w:snapToGrid w:val="0"/>
              <w:spacing w:line="360" w:lineRule="auto"/>
              <w:jc w:val="center"/>
              <w:rPr>
                <w:rFonts w:ascii="宋体" w:hAnsi="宋体" w:cs="宋体"/>
                <w:b/>
                <w:sz w:val="24"/>
              </w:rPr>
            </w:pPr>
            <w:r>
              <w:rPr>
                <w:rFonts w:hint="eastAsia" w:ascii="宋体" w:hAnsi="宋体" w:cs="宋体"/>
                <w:b/>
                <w:sz w:val="24"/>
              </w:rPr>
              <w:t xml:space="preserve">备份投标文件送达地点和签收人员 </w:t>
            </w:r>
          </w:p>
        </w:tc>
        <w:tc>
          <w:tcPr>
            <w:tcW w:w="6095" w:type="dxa"/>
            <w:tcBorders>
              <w:top w:val="single" w:color="000000" w:sz="8" w:space="0"/>
              <w:left w:val="single" w:color="000000" w:sz="2" w:space="0"/>
              <w:bottom w:val="single" w:color="auto" w:sz="4" w:space="0"/>
              <w:right w:val="single" w:color="000000" w:sz="8" w:space="0"/>
            </w:tcBorders>
            <w:vAlign w:val="center"/>
          </w:tcPr>
          <w:p w14:paraId="5A4FEB47">
            <w:pPr>
              <w:spacing w:line="360" w:lineRule="auto"/>
              <w:rPr>
                <w:rFonts w:ascii="宋体" w:hAnsi="宋体" w:cs="宋体"/>
                <w:sz w:val="24"/>
              </w:rPr>
            </w:pPr>
            <w:sdt>
              <w:sdtPr>
                <w:rPr>
                  <w:rFonts w:hint="eastAsia" w:ascii="宋体" w:hAnsi="宋体" w:cs="宋体"/>
                  <w:kern w:val="0"/>
                  <w:sz w:val="24"/>
                </w:rPr>
                <w:id w:val="1297724926"/>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不接受。</w:t>
            </w:r>
          </w:p>
          <w:p w14:paraId="7762F116">
            <w:pPr>
              <w:spacing w:line="360" w:lineRule="auto"/>
              <w:rPr>
                <w:rFonts w:hAnsi="宋体" w:cs="宋体"/>
                <w:kern w:val="28"/>
                <w:sz w:val="24"/>
              </w:rPr>
            </w:pPr>
            <w:sdt>
              <w:sdtPr>
                <w:rPr>
                  <w:rFonts w:hint="eastAsia" w:ascii="宋体" w:hAnsi="宋体" w:cs="宋体"/>
                  <w:kern w:val="0"/>
                  <w:sz w:val="24"/>
                </w:rPr>
                <w:id w:val="1206604863"/>
              </w:sdtPr>
              <w:sdtEndPr>
                <w:rPr>
                  <w:rFonts w:hint="eastAsia" w:ascii="宋体" w:hAnsi="宋体" w:cs="宋体"/>
                  <w:kern w:val="0"/>
                  <w:sz w:val="24"/>
                </w:rPr>
              </w:sdtEndPr>
              <w:sdtContent>
                <w:r>
                  <w:rPr>
                    <w:rFonts w:hint="eastAsia" w:ascii="MS Mincho" w:hAnsi="MS Mincho" w:eastAsia="MS Mincho" w:cs="MS Mincho"/>
                    <w:kern w:val="0"/>
                    <w:sz w:val="24"/>
                  </w:rPr>
                  <w:t>☐</w:t>
                </w:r>
              </w:sdtContent>
            </w:sdt>
            <w:r>
              <w:rPr>
                <w:rFonts w:hint="eastAsia" w:ascii="宋体" w:hAnsi="宋体" w:cs="宋体"/>
                <w:kern w:val="0"/>
                <w:sz w:val="24"/>
              </w:rPr>
              <w:t>B</w:t>
            </w:r>
            <w:r>
              <w:rPr>
                <w:rFonts w:hint="eastAsia" w:ascii="宋体" w:hAnsi="宋体" w:cs="宋体"/>
                <w:sz w:val="24"/>
              </w:rPr>
              <w:t>接受</w:t>
            </w:r>
            <w:r>
              <w:rPr>
                <w:rFonts w:hint="eastAsia" w:ascii="宋体" w:hAnsi="宋体" w:cs="宋体"/>
                <w:kern w:val="0"/>
                <w:sz w:val="24"/>
              </w:rPr>
              <w:t>：</w:t>
            </w:r>
            <w:r>
              <w:rPr>
                <w:rFonts w:hint="eastAsia" w:hAnsi="宋体" w:cs="宋体"/>
                <w:kern w:val="28"/>
                <w:sz w:val="24"/>
              </w:rPr>
              <w:t>备份投标文件送达地点：；备份投标文件签收人员联系电话：</w:t>
            </w:r>
            <w:r>
              <w:rPr>
                <w:rFonts w:hint="eastAsia" w:hAnsi="宋体" w:cs="宋体"/>
                <w:sz w:val="24"/>
              </w:rPr>
              <w:t>。采购人、采购代理机构不强制或变相强制投标人提交备份投标文件。</w:t>
            </w:r>
          </w:p>
        </w:tc>
      </w:tr>
      <w:tr w14:paraId="2B2D7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restart"/>
            <w:tcBorders>
              <w:top w:val="single" w:color="auto" w:sz="4" w:space="0"/>
              <w:left w:val="single" w:color="auto" w:sz="4" w:space="0"/>
              <w:bottom w:val="single" w:color="auto" w:sz="4" w:space="0"/>
              <w:right w:val="single" w:color="auto" w:sz="4" w:space="0"/>
            </w:tcBorders>
            <w:vAlign w:val="center"/>
          </w:tcPr>
          <w:p w14:paraId="49081A1F">
            <w:pPr>
              <w:snapToGrid w:val="0"/>
              <w:spacing w:line="360" w:lineRule="auto"/>
              <w:jc w:val="center"/>
              <w:rPr>
                <w:rFonts w:ascii="宋体" w:hAnsi="宋体" w:cs="宋体"/>
                <w:sz w:val="24"/>
              </w:rPr>
            </w:pPr>
            <w:r>
              <w:rPr>
                <w:rFonts w:hint="eastAsia" w:ascii="宋体" w:hAnsi="宋体" w:cs="宋体"/>
                <w:sz w:val="24"/>
              </w:rPr>
              <w:t>13</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48AAF285">
            <w:pPr>
              <w:snapToGrid w:val="0"/>
              <w:spacing w:line="360" w:lineRule="auto"/>
              <w:jc w:val="center"/>
              <w:rPr>
                <w:rFonts w:ascii="宋体" w:hAnsi="宋体" w:cs="宋体"/>
                <w:b/>
                <w:sz w:val="24"/>
              </w:rPr>
            </w:pPr>
            <w:r>
              <w:rPr>
                <w:rFonts w:hint="eastAsia" w:cs="仿宋_GB2312" w:asciiTheme="minorEastAsia" w:hAnsiTheme="minorEastAsia" w:eastAsiaTheme="minorEastAsia"/>
                <w:b/>
                <w:sz w:val="24"/>
              </w:rPr>
              <w:t>特别说明</w:t>
            </w:r>
          </w:p>
        </w:tc>
        <w:tc>
          <w:tcPr>
            <w:tcW w:w="6095" w:type="dxa"/>
            <w:tcBorders>
              <w:top w:val="single" w:color="auto" w:sz="4" w:space="0"/>
              <w:left w:val="single" w:color="auto" w:sz="4" w:space="0"/>
              <w:bottom w:val="single" w:color="auto" w:sz="4" w:space="0"/>
              <w:right w:val="single" w:color="auto" w:sz="4" w:space="0"/>
            </w:tcBorders>
            <w:vAlign w:val="center"/>
          </w:tcPr>
          <w:p w14:paraId="7475956C">
            <w:pPr>
              <w:spacing w:line="360" w:lineRule="auto"/>
              <w:rPr>
                <w:rFonts w:ascii="宋体" w:hAnsi="宋体" w:cs="宋体"/>
                <w:snapToGrid w:val="0"/>
                <w:kern w:val="28"/>
                <w:sz w:val="24"/>
              </w:rPr>
            </w:pPr>
            <w:r>
              <w:rPr>
                <w:rFonts w:hint="eastAsia" w:ascii="宋体" w:hAnsi="宋体" w:cs="宋体"/>
                <w:snapToGrid w:val="0"/>
                <w:kern w:val="28"/>
                <w:sz w:val="24"/>
              </w:rPr>
              <w:t>联合体投标的，联合体各方分别提供与联合体协议中规定的分工内容相应的业绩证明材料，业绩数量以提供材料较少的一方为准。</w:t>
            </w:r>
          </w:p>
        </w:tc>
      </w:tr>
      <w:tr w14:paraId="2A409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continue"/>
            <w:tcBorders>
              <w:top w:val="single" w:color="auto" w:sz="4" w:space="0"/>
              <w:left w:val="single" w:color="auto" w:sz="4" w:space="0"/>
              <w:bottom w:val="single" w:color="auto" w:sz="4" w:space="0"/>
              <w:right w:val="single" w:color="auto" w:sz="4" w:space="0"/>
            </w:tcBorders>
            <w:vAlign w:val="center"/>
          </w:tcPr>
          <w:p w14:paraId="249E20D2">
            <w:pPr>
              <w:snapToGrid w:val="0"/>
              <w:spacing w:line="360" w:lineRule="auto"/>
              <w:jc w:val="center"/>
              <w:rPr>
                <w:rFonts w:ascii="宋体" w:hAnsi="宋体" w:cs="宋体"/>
                <w:sz w:val="24"/>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765E3B20">
            <w:pPr>
              <w:snapToGrid w:val="0"/>
              <w:spacing w:line="360" w:lineRule="auto"/>
              <w:jc w:val="center"/>
              <w:rPr>
                <w:rFonts w:ascii="宋体" w:hAnsi="宋体" w:cs="宋体"/>
                <w:b/>
                <w:sz w:val="24"/>
              </w:rPr>
            </w:pPr>
          </w:p>
        </w:tc>
        <w:tc>
          <w:tcPr>
            <w:tcW w:w="6095" w:type="dxa"/>
            <w:tcBorders>
              <w:top w:val="single" w:color="auto" w:sz="4" w:space="0"/>
              <w:left w:val="single" w:color="auto" w:sz="4" w:space="0"/>
              <w:bottom w:val="single" w:color="auto" w:sz="4" w:space="0"/>
              <w:right w:val="single" w:color="auto" w:sz="4" w:space="0"/>
            </w:tcBorders>
            <w:vAlign w:val="center"/>
          </w:tcPr>
          <w:p w14:paraId="701AC83C">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369766551"/>
              </w:sdtPr>
              <w:sdtEndPr>
                <w:rPr>
                  <w:rFonts w:hint="eastAsia" w:cs="Arial" w:asciiTheme="minorEastAsia" w:hAnsiTheme="minorEastAsia" w:eastAsiaTheme="minorEastAsia"/>
                  <w:kern w:val="0"/>
                  <w:sz w:val="24"/>
                </w:rPr>
              </w:sdtEndPr>
              <w:sdtContent>
                <w:r>
                  <w:rPr>
                    <w:rFonts w:hint="eastAsia" w:ascii="MS Mincho" w:hAnsi="MS Mincho" w:eastAsia="MS Mincho" w:cs="MS Mincho"/>
                    <w:kern w:val="0"/>
                    <w:sz w:val="24"/>
                  </w:rPr>
                  <w:t>☐</w:t>
                </w:r>
              </w:sdtContent>
            </w:sdt>
            <w:r>
              <w:rPr>
                <w:rFonts w:hint="eastAsia" w:ascii="宋体" w:hAnsi="宋体" w:cs="宋体"/>
                <w:snapToGrid w:val="0"/>
                <w:kern w:val="28"/>
                <w:sz w:val="24"/>
              </w:rPr>
              <w:t>联合体投标的，联合体各方均需按招标文件第四部分评标标准要求提供资信证明文件，否则视为不符合相关要求。</w:t>
            </w:r>
          </w:p>
          <w:p w14:paraId="4992C3A6">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1052570136"/>
              </w:sdtPr>
              <w:sdtEndPr>
                <w:rPr>
                  <w:rFonts w:hint="eastAsia" w:cs="Arial" w:asciiTheme="minorEastAsia" w:hAnsiTheme="minorEastAsia" w:eastAsiaTheme="minorEastAsia"/>
                  <w:kern w:val="0"/>
                  <w:sz w:val="24"/>
                </w:rPr>
              </w:sdtEndPr>
              <w:sdtContent>
                <w:r>
                  <w:rPr>
                    <w:rFonts w:hint="eastAsia" w:ascii="MS Gothic" w:hAnsi="MS Gothic" w:eastAsia="MS Gothic" w:cs="Arial"/>
                    <w:kern w:val="0"/>
                    <w:sz w:val="24"/>
                  </w:rPr>
                  <w:t>☐</w:t>
                </w:r>
              </w:sdtContent>
            </w:sdt>
            <w:r>
              <w:rPr>
                <w:rFonts w:hint="eastAsia" w:ascii="宋体" w:hAnsi="宋体" w:cs="宋体"/>
                <w:snapToGrid w:val="0"/>
                <w:kern w:val="28"/>
                <w:sz w:val="24"/>
              </w:rPr>
              <w:t>联合体投标的，联合体中有一方或者联合体成员根据分工按招标文件第四部分评标标准要求提供资信证明文件的，视为符合了相关要求。</w:t>
            </w:r>
          </w:p>
        </w:tc>
      </w:tr>
      <w:tr w14:paraId="39D262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52"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71529843">
            <w:pPr>
              <w:snapToGrid w:val="0"/>
              <w:spacing w:line="360" w:lineRule="auto"/>
              <w:jc w:val="center"/>
              <w:rPr>
                <w:rFonts w:ascii="宋体" w:hAnsi="宋体" w:cs="宋体"/>
                <w:sz w:val="24"/>
              </w:rPr>
            </w:pPr>
            <w:r>
              <w:rPr>
                <w:rFonts w:hint="eastAsia" w:ascii="宋体" w:hAnsi="宋体" w:cs="宋体"/>
                <w:sz w:val="24"/>
              </w:rPr>
              <w:t>14</w:t>
            </w:r>
          </w:p>
        </w:tc>
        <w:tc>
          <w:tcPr>
            <w:tcW w:w="1843" w:type="dxa"/>
            <w:tcBorders>
              <w:top w:val="single" w:color="auto" w:sz="4" w:space="0"/>
              <w:left w:val="single" w:color="auto" w:sz="4" w:space="0"/>
              <w:bottom w:val="single" w:color="auto" w:sz="4" w:space="0"/>
              <w:right w:val="single" w:color="auto" w:sz="4" w:space="0"/>
            </w:tcBorders>
            <w:vAlign w:val="center"/>
          </w:tcPr>
          <w:p w14:paraId="257C84FE">
            <w:pPr>
              <w:snapToGrid w:val="0"/>
              <w:spacing w:line="360" w:lineRule="auto"/>
              <w:jc w:val="center"/>
              <w:rPr>
                <w:rFonts w:ascii="宋体" w:hAnsi="宋体" w:cs="宋体"/>
                <w:b/>
                <w:sz w:val="24"/>
              </w:rPr>
            </w:pPr>
            <w:r>
              <w:rPr>
                <w:rFonts w:hint="eastAsia" w:ascii="宋体" w:hAnsi="宋体" w:cs="宋体"/>
                <w:b/>
                <w:sz w:val="24"/>
              </w:rPr>
              <w:t>解释权</w:t>
            </w:r>
          </w:p>
        </w:tc>
        <w:tc>
          <w:tcPr>
            <w:tcW w:w="6095" w:type="dxa"/>
            <w:tcBorders>
              <w:top w:val="single" w:color="auto" w:sz="4" w:space="0"/>
              <w:left w:val="single" w:color="auto" w:sz="4" w:space="0"/>
              <w:bottom w:val="single" w:color="auto" w:sz="4" w:space="0"/>
              <w:right w:val="single" w:color="auto" w:sz="4" w:space="0"/>
            </w:tcBorders>
            <w:vAlign w:val="center"/>
          </w:tcPr>
          <w:p w14:paraId="61904828">
            <w:pPr>
              <w:spacing w:line="360" w:lineRule="auto"/>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本招标文件解释权属采购人及代理机构。</w:t>
            </w:r>
          </w:p>
        </w:tc>
      </w:tr>
    </w:tbl>
    <w:p w14:paraId="295953D3">
      <w:pPr>
        <w:snapToGrid w:val="0"/>
        <w:spacing w:line="360" w:lineRule="auto"/>
        <w:jc w:val="center"/>
        <w:rPr>
          <w:rFonts w:ascii="宋体" w:hAnsi="宋体" w:cs="宋体"/>
          <w:b/>
          <w:sz w:val="32"/>
          <w:szCs w:val="20"/>
        </w:rPr>
      </w:pPr>
    </w:p>
    <w:bookmarkEnd w:id="17"/>
    <w:p w14:paraId="57415EDA">
      <w:pPr>
        <w:adjustRightInd/>
        <w:spacing w:line="360" w:lineRule="auto"/>
        <w:ind w:firstLine="3845" w:firstLineChars="1197"/>
        <w:outlineLvl w:val="1"/>
        <w:rPr>
          <w:rFonts w:ascii="宋体" w:hAnsi="宋体" w:cs="宋体"/>
          <w:b/>
          <w:sz w:val="32"/>
          <w:szCs w:val="20"/>
        </w:rPr>
      </w:pPr>
      <w:bookmarkStart w:id="70" w:name="_Toc164416483"/>
      <w:bookmarkStart w:id="71" w:name="第三部分"/>
    </w:p>
    <w:p w14:paraId="31EC842E">
      <w:pPr>
        <w:adjustRightInd/>
        <w:spacing w:line="360" w:lineRule="auto"/>
        <w:ind w:firstLine="3845" w:firstLineChars="1197"/>
        <w:outlineLvl w:val="1"/>
        <w:rPr>
          <w:rFonts w:ascii="宋体" w:hAnsi="宋体" w:cs="宋体"/>
          <w:b/>
          <w:sz w:val="32"/>
          <w:szCs w:val="20"/>
        </w:rPr>
      </w:pPr>
    </w:p>
    <w:p w14:paraId="25371599">
      <w:pPr>
        <w:adjustRightInd/>
        <w:spacing w:line="360" w:lineRule="auto"/>
        <w:ind w:firstLine="3845" w:firstLineChars="1197"/>
        <w:outlineLvl w:val="1"/>
        <w:rPr>
          <w:rFonts w:ascii="宋体" w:hAnsi="宋体" w:cs="宋体"/>
          <w:b/>
          <w:sz w:val="32"/>
          <w:szCs w:val="20"/>
        </w:rPr>
      </w:pPr>
    </w:p>
    <w:p w14:paraId="5DE917EA">
      <w:pPr>
        <w:adjustRightInd/>
        <w:spacing w:line="360" w:lineRule="auto"/>
        <w:outlineLvl w:val="1"/>
        <w:rPr>
          <w:rFonts w:ascii="宋体" w:hAnsi="宋体" w:cs="宋体"/>
          <w:b/>
          <w:sz w:val="32"/>
          <w:szCs w:val="20"/>
        </w:rPr>
      </w:pPr>
    </w:p>
    <w:p w14:paraId="6FA646BB">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一、总则</w:t>
      </w:r>
    </w:p>
    <w:p w14:paraId="2301F182">
      <w:pPr>
        <w:snapToGrid w:val="0"/>
        <w:spacing w:line="360" w:lineRule="auto"/>
        <w:jc w:val="left"/>
        <w:rPr>
          <w:rFonts w:ascii="宋体" w:hAnsi="宋体" w:cs="宋体"/>
          <w:b/>
          <w:sz w:val="24"/>
        </w:rPr>
      </w:pPr>
      <w:r>
        <w:rPr>
          <w:rFonts w:hint="eastAsia" w:ascii="宋体" w:hAnsi="宋体" w:cs="宋体"/>
          <w:b/>
          <w:sz w:val="24"/>
        </w:rPr>
        <w:t>1. 适用范围</w:t>
      </w:r>
    </w:p>
    <w:p w14:paraId="661A19BC">
      <w:pPr>
        <w:snapToGrid w:val="0"/>
        <w:spacing w:line="360" w:lineRule="auto"/>
        <w:ind w:firstLine="480" w:firstLineChars="200"/>
        <w:jc w:val="left"/>
        <w:rPr>
          <w:rFonts w:ascii="宋体" w:hAnsi="宋体" w:cs="宋体"/>
          <w:sz w:val="24"/>
        </w:rPr>
      </w:pPr>
      <w:r>
        <w:rPr>
          <w:rFonts w:hint="eastAsia" w:ascii="宋体" w:hAnsi="宋体" w:cs="宋体"/>
          <w:sz w:val="24"/>
        </w:rPr>
        <w:t>本招标文件适用于该项目的招标、投标、开标、资格审查及信用信息查询、评标、定标、合同、验收等行为（法律、法规另有规定的，从其规定）。</w:t>
      </w:r>
    </w:p>
    <w:p w14:paraId="150EC05C">
      <w:pPr>
        <w:adjustRightInd/>
        <w:spacing w:line="360" w:lineRule="auto"/>
        <w:rPr>
          <w:rFonts w:ascii="宋体" w:hAnsi="宋体" w:cs="宋体"/>
          <w:b/>
          <w:sz w:val="24"/>
        </w:rPr>
      </w:pPr>
      <w:r>
        <w:rPr>
          <w:rFonts w:hint="eastAsia" w:ascii="宋体" w:hAnsi="宋体" w:cs="宋体"/>
          <w:b/>
          <w:sz w:val="24"/>
        </w:rPr>
        <w:t>2.定义</w:t>
      </w:r>
    </w:p>
    <w:p w14:paraId="49577D56">
      <w:pPr>
        <w:spacing w:line="360" w:lineRule="auto"/>
        <w:ind w:firstLine="480" w:firstLineChars="200"/>
        <w:rPr>
          <w:rFonts w:ascii="宋体" w:hAnsi="宋体" w:cs="宋体"/>
          <w:sz w:val="24"/>
        </w:rPr>
      </w:pPr>
      <w:r>
        <w:rPr>
          <w:rFonts w:hint="eastAsia" w:ascii="宋体" w:hAnsi="宋体" w:cs="宋体"/>
          <w:sz w:val="24"/>
        </w:rPr>
        <w:t>2.1 “采购人”系指招标公告中载明的本项目的采购人。</w:t>
      </w:r>
    </w:p>
    <w:p w14:paraId="51139CE3">
      <w:pPr>
        <w:spacing w:line="360" w:lineRule="auto"/>
        <w:ind w:firstLine="480" w:firstLineChars="200"/>
        <w:rPr>
          <w:rFonts w:ascii="宋体" w:hAnsi="宋体" w:cs="宋体"/>
          <w:sz w:val="24"/>
        </w:rPr>
      </w:pPr>
      <w:r>
        <w:rPr>
          <w:rFonts w:hint="eastAsia" w:ascii="宋体" w:hAnsi="宋体" w:cs="宋体"/>
          <w:sz w:val="24"/>
        </w:rPr>
        <w:t>2.2 “采购代理机构”系指招标公告中载明的本项目的采购代理机构。</w:t>
      </w:r>
    </w:p>
    <w:p w14:paraId="6926A316">
      <w:pPr>
        <w:spacing w:line="360" w:lineRule="auto"/>
        <w:ind w:firstLine="480" w:firstLineChars="200"/>
        <w:rPr>
          <w:rFonts w:ascii="宋体" w:hAnsi="宋体" w:cs="宋体"/>
          <w:sz w:val="24"/>
        </w:rPr>
      </w:pPr>
      <w:r>
        <w:rPr>
          <w:rFonts w:hint="eastAsia" w:ascii="宋体" w:hAnsi="宋体" w:cs="宋体"/>
          <w:sz w:val="24"/>
        </w:rPr>
        <w:t>2.3 “投标人”系指是指响应招标、参加投标竞争的法人、其他组织或者自然人。</w:t>
      </w:r>
    </w:p>
    <w:p w14:paraId="37D13BAC">
      <w:pPr>
        <w:spacing w:line="360" w:lineRule="auto"/>
        <w:ind w:firstLine="480" w:firstLineChars="200"/>
        <w:rPr>
          <w:rFonts w:ascii="宋体" w:hAnsi="宋体" w:cs="宋体"/>
          <w:sz w:val="24"/>
        </w:rPr>
      </w:pPr>
      <w:r>
        <w:rPr>
          <w:rFonts w:hint="eastAsia" w:ascii="宋体" w:hAnsi="宋体" w:cs="宋体"/>
          <w:sz w:val="24"/>
        </w:rPr>
        <w:t>2.4 “法定代表人（负责人）”系指法人企业的法定负责人，或其他组织为法律、行政法规规定代表单位行使职权的主要负责人，或自然人本人。</w:t>
      </w:r>
    </w:p>
    <w:p w14:paraId="4EA90E40">
      <w:pPr>
        <w:spacing w:line="360" w:lineRule="auto"/>
        <w:ind w:firstLine="480" w:firstLineChars="200"/>
        <w:rPr>
          <w:rFonts w:ascii="宋体" w:hAnsi="宋体" w:cs="宋体"/>
          <w:sz w:val="24"/>
        </w:rPr>
      </w:pPr>
      <w:r>
        <w:rPr>
          <w:rFonts w:hint="eastAsia" w:ascii="宋体" w:hAnsi="宋体" w:cs="宋体"/>
          <w:sz w:val="24"/>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5D351A73">
      <w:pPr>
        <w:spacing w:line="360" w:lineRule="auto"/>
        <w:ind w:firstLine="480" w:firstLineChars="200"/>
        <w:rPr>
          <w:rFonts w:ascii="宋体" w:hAnsi="宋体" w:cs="宋体"/>
          <w:sz w:val="24"/>
        </w:rPr>
      </w:pPr>
      <w:r>
        <w:rPr>
          <w:rFonts w:hint="eastAsia" w:ascii="宋体" w:hAnsi="宋体" w:cs="宋体"/>
          <w:sz w:val="24"/>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投标文件加盖公章部分均采用CA签章。</w:t>
      </w:r>
    </w:p>
    <w:p w14:paraId="525AE412">
      <w:pPr>
        <w:spacing w:line="360" w:lineRule="auto"/>
        <w:ind w:firstLine="480" w:firstLineChars="200"/>
        <w:rPr>
          <w:rFonts w:ascii="宋体" w:hAnsi="宋体" w:cs="宋体"/>
          <w:sz w:val="24"/>
        </w:rPr>
      </w:pPr>
      <w:r>
        <w:rPr>
          <w:rFonts w:hint="eastAsia" w:ascii="宋体" w:hAnsi="宋体" w:cs="宋体"/>
          <w:sz w:val="24"/>
        </w:rPr>
        <w:t>2.6“电子交易平台”系指本项目政府采购活动所依托的广西政府采购云平台（https://www.gcy.zfcg.gxzf.gov.cn/）。</w:t>
      </w:r>
    </w:p>
    <w:p w14:paraId="5060766A">
      <w:pPr>
        <w:spacing w:line="360" w:lineRule="auto"/>
        <w:ind w:firstLine="480" w:firstLineChars="200"/>
        <w:rPr>
          <w:rFonts w:ascii="宋体" w:hAnsi="宋体" w:cs="宋体"/>
          <w:sz w:val="24"/>
        </w:rPr>
      </w:pPr>
      <w:r>
        <w:rPr>
          <w:rFonts w:hint="eastAsia" w:ascii="宋体" w:hAnsi="宋体" w:cs="宋体"/>
          <w:sz w:val="24"/>
        </w:rPr>
        <w:t>2.7 “▲” 系指实质性要求条款，“</w:t>
      </w:r>
      <w:r>
        <w:rPr>
          <w:rFonts w:hint="eastAsia" w:ascii="宋体" w:hAnsi="宋体" w:cs="宋体"/>
          <w:kern w:val="0"/>
          <w:sz w:val="24"/>
        </w:rPr>
        <w:sym w:font="Wingdings" w:char="F0FE"/>
      </w:r>
      <w:r>
        <w:rPr>
          <w:rFonts w:ascii="宋体" w:hAnsi="宋体" w:cs="宋体"/>
          <w:kern w:val="0"/>
          <w:sz w:val="24"/>
        </w:rPr>
        <w:t>”</w:t>
      </w:r>
      <w:r>
        <w:rPr>
          <w:rFonts w:hint="eastAsia" w:ascii="宋体" w:hAnsi="宋体" w:cs="宋体"/>
          <w:sz w:val="24"/>
        </w:rPr>
        <w:t>系指适用本项目的要求，“</w:t>
      </w:r>
      <w:r>
        <w:rPr>
          <w:rFonts w:hint="eastAsia" w:ascii="宋体" w:hAnsi="宋体" w:cs="宋体"/>
          <w:kern w:val="0"/>
          <w:sz w:val="24"/>
        </w:rPr>
        <w:t>□</w:t>
      </w:r>
      <w:r>
        <w:rPr>
          <w:rFonts w:ascii="宋体" w:hAnsi="宋体" w:cs="宋体"/>
          <w:kern w:val="0"/>
          <w:sz w:val="24"/>
        </w:rPr>
        <w:t>”</w:t>
      </w:r>
      <w:r>
        <w:rPr>
          <w:rFonts w:hint="eastAsia" w:ascii="宋体" w:hAnsi="宋体" w:cs="宋体"/>
          <w:sz w:val="24"/>
        </w:rPr>
        <w:t>系指不适用本项目的要求。</w:t>
      </w:r>
    </w:p>
    <w:p w14:paraId="02258782">
      <w:pPr>
        <w:spacing w:line="360" w:lineRule="auto"/>
        <w:rPr>
          <w:rFonts w:ascii="宋体" w:hAnsi="宋体" w:cs="宋体"/>
          <w:b/>
          <w:sz w:val="24"/>
        </w:rPr>
      </w:pPr>
      <w:r>
        <w:rPr>
          <w:rFonts w:hint="eastAsia" w:ascii="宋体" w:hAnsi="宋体" w:cs="宋体"/>
          <w:b/>
          <w:sz w:val="24"/>
        </w:rPr>
        <w:t>3.采购项目需要落实的政府采购政策</w:t>
      </w:r>
    </w:p>
    <w:p w14:paraId="2100D64F">
      <w:pPr>
        <w:spacing w:line="360" w:lineRule="auto"/>
        <w:ind w:firstLine="480" w:firstLineChars="200"/>
        <w:rPr>
          <w:rFonts w:ascii="宋体" w:hAnsi="宋体" w:cs="宋体"/>
          <w:sz w:val="24"/>
        </w:rPr>
      </w:pPr>
      <w:r>
        <w:rPr>
          <w:rFonts w:hint="eastAsia" w:ascii="宋体" w:hAnsi="宋体" w:cs="宋体"/>
          <w:sz w:val="24"/>
        </w:rPr>
        <w:t>3.1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kern w:val="0"/>
          <w:sz w:val="24"/>
        </w:rPr>
        <w:t>优先采购向我国企业转让技术、与我国企业签订消化吸收再创新方案的供应商的进口产品</w:t>
      </w:r>
      <w:r>
        <w:rPr>
          <w:rFonts w:hint="eastAsia" w:ascii="宋体" w:hAnsi="宋体" w:cs="宋体"/>
          <w:sz w:val="24"/>
        </w:rPr>
        <w:t>。</w:t>
      </w:r>
    </w:p>
    <w:p w14:paraId="6B0361FE">
      <w:pPr>
        <w:spacing w:line="360" w:lineRule="auto"/>
        <w:ind w:firstLine="480" w:firstLineChars="200"/>
        <w:rPr>
          <w:rFonts w:ascii="宋体" w:hAnsi="宋体" w:cs="宋体"/>
          <w:sz w:val="24"/>
        </w:rPr>
      </w:pPr>
      <w:r>
        <w:rPr>
          <w:rFonts w:hint="eastAsia" w:ascii="宋体" w:hAnsi="宋体" w:cs="宋体"/>
          <w:sz w:val="24"/>
        </w:rPr>
        <w:t>3.2 实施本国产品标准及相关政策</w:t>
      </w:r>
    </w:p>
    <w:p w14:paraId="20F5D7FE">
      <w:pPr>
        <w:spacing w:line="360" w:lineRule="auto"/>
        <w:ind w:firstLine="480" w:firstLineChars="200"/>
        <w:rPr>
          <w:rFonts w:ascii="宋体" w:hAnsi="宋体" w:cs="宋体"/>
          <w:sz w:val="24"/>
        </w:rPr>
      </w:pPr>
      <w:r>
        <w:rPr>
          <w:rFonts w:hint="eastAsia" w:ascii="宋体" w:hAnsi="宋体" w:cs="宋体"/>
          <w:sz w:val="24"/>
        </w:rPr>
        <w:t>3.2.1 本国产品应当符合以下条件：（一）在中国境内生产；（二）在中国境内生产的组件成本占比达到规定比例；（三）特定产品的关键组件、关键工序符合相关要求。</w:t>
      </w:r>
    </w:p>
    <w:p w14:paraId="54E5E2AA">
      <w:pPr>
        <w:spacing w:line="360" w:lineRule="auto"/>
        <w:ind w:firstLine="480" w:firstLineChars="200"/>
        <w:rPr>
          <w:rFonts w:ascii="宋体" w:hAnsi="宋体" w:cs="宋体"/>
          <w:sz w:val="24"/>
        </w:rPr>
      </w:pPr>
      <w:r>
        <w:rPr>
          <w:rFonts w:hint="eastAsia" w:ascii="宋体" w:hAnsi="宋体" w:cs="宋体"/>
          <w:sz w:val="24"/>
        </w:rPr>
        <w:t>3.2.2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899534D">
      <w:pPr>
        <w:spacing w:line="360" w:lineRule="auto"/>
        <w:ind w:firstLine="480" w:firstLineChars="200"/>
        <w:rPr>
          <w:rFonts w:ascii="宋体" w:hAnsi="宋体" w:cs="宋体"/>
          <w:sz w:val="24"/>
        </w:rPr>
      </w:pPr>
      <w:r>
        <w:rPr>
          <w:rFonts w:hint="eastAsia" w:ascii="宋体" w:hAnsi="宋体" w:cs="宋体"/>
          <w:sz w:val="24"/>
        </w:rPr>
        <w:t>3.2.3 对本国产品的支持政策：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344F4B24">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0B385C4A">
      <w:pPr>
        <w:spacing w:line="360" w:lineRule="auto"/>
        <w:ind w:firstLine="480" w:firstLineChars="200"/>
        <w:rPr>
          <w:rFonts w:ascii="宋体" w:hAnsi="宋体" w:cs="宋体"/>
          <w:sz w:val="24"/>
        </w:rPr>
      </w:pPr>
      <w:r>
        <w:rPr>
          <w:rFonts w:hint="eastAsia" w:ascii="宋体" w:hAnsi="宋体" w:cs="宋体"/>
          <w:sz w:val="24"/>
        </w:rPr>
        <w:t>3.2.4 供应商应提供的证明文件：供应商拟享受该政策的，应当对其提供的产品出具《关于符合本国产品标准的声明函》（样式见附件8）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2B4E29A5">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样式见附件9）。</w:t>
      </w:r>
    </w:p>
    <w:p w14:paraId="6E70F66A">
      <w:pPr>
        <w:spacing w:line="360" w:lineRule="auto"/>
        <w:ind w:firstLine="480" w:firstLineChars="200"/>
        <w:rPr>
          <w:rFonts w:ascii="宋体" w:hAnsi="宋体" w:cs="宋体"/>
          <w:sz w:val="24"/>
        </w:rPr>
      </w:pPr>
      <w:r>
        <w:rPr>
          <w:rFonts w:hint="eastAsia" w:ascii="宋体" w:hAnsi="宋体" w:cs="宋体"/>
          <w:sz w:val="24"/>
        </w:rPr>
        <w:t>3.2.5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3B25104A">
      <w:pPr>
        <w:spacing w:line="360" w:lineRule="auto"/>
        <w:ind w:firstLine="480" w:firstLineChars="200"/>
        <w:rPr>
          <w:rFonts w:ascii="宋体" w:hAnsi="宋体" w:cs="宋体"/>
          <w:sz w:val="24"/>
        </w:rPr>
      </w:pPr>
      <w:r>
        <w:rPr>
          <w:rFonts w:hint="eastAsia" w:ascii="宋体" w:hAnsi="宋体" w:cs="宋体"/>
          <w:sz w:val="24"/>
        </w:rPr>
        <w:t>3.2.6中标供应商提供的《声明函》或有关证明文件应当随成交结果同时公告。其他未尽事宜按照《国务院办公厅关于在政府采购中实施本国产品标准及相关政策的通知》（国办发〔2025〕34号）执行。</w:t>
      </w:r>
    </w:p>
    <w:p w14:paraId="305C4EEE">
      <w:pPr>
        <w:spacing w:line="360" w:lineRule="auto"/>
        <w:ind w:firstLine="480" w:firstLineChars="200"/>
        <w:rPr>
          <w:rFonts w:ascii="宋体" w:hAnsi="宋体" w:cs="宋体"/>
          <w:sz w:val="24"/>
        </w:rPr>
      </w:pPr>
      <w:r>
        <w:rPr>
          <w:rFonts w:hint="eastAsia" w:ascii="宋体" w:hAnsi="宋体" w:cs="宋体"/>
          <w:sz w:val="24"/>
        </w:rPr>
        <w:t>3.3 支持绿色发展</w:t>
      </w:r>
    </w:p>
    <w:p w14:paraId="7764082F">
      <w:pPr>
        <w:spacing w:line="360" w:lineRule="auto"/>
        <w:ind w:firstLine="480" w:firstLineChars="200"/>
        <w:rPr>
          <w:rFonts w:ascii="宋体" w:hAnsi="宋体" w:cs="宋体"/>
          <w:sz w:val="24"/>
        </w:rPr>
      </w:pPr>
      <w:r>
        <w:rPr>
          <w:rFonts w:hint="eastAsia" w:ascii="宋体" w:hAnsi="宋体" w:cs="宋体"/>
          <w:sz w:val="24"/>
        </w:rPr>
        <w:t>3.3.1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投标无效。</w:t>
      </w:r>
    </w:p>
    <w:p w14:paraId="22FFEF9B">
      <w:pPr>
        <w:spacing w:line="360" w:lineRule="auto"/>
        <w:ind w:firstLine="480" w:firstLineChars="200"/>
        <w:rPr>
          <w:rFonts w:ascii="宋体" w:hAnsi="宋体" w:cs="宋体"/>
          <w:sz w:val="24"/>
        </w:rPr>
      </w:pPr>
      <w:r>
        <w:rPr>
          <w:rFonts w:hint="eastAsia" w:ascii="宋体" w:hAnsi="宋体" w:cs="宋体"/>
          <w:sz w:val="24"/>
        </w:rPr>
        <w:t>3.3.2 纳入政府采购管理的修缮、装修类项目采购建材的，鼓励采购单位将绿色建材性能、指标等作为实质性条件纳入采购文件和合同，具体性能指标要求参考相关绿色建材政府采购需求标准。</w:t>
      </w:r>
    </w:p>
    <w:p w14:paraId="35DADA3A">
      <w:pPr>
        <w:spacing w:line="360" w:lineRule="auto"/>
        <w:ind w:firstLine="480" w:firstLineChars="200"/>
        <w:rPr>
          <w:rFonts w:ascii="宋体" w:hAnsi="宋体" w:cs="宋体"/>
          <w:sz w:val="24"/>
        </w:rPr>
      </w:pPr>
      <w:r>
        <w:rPr>
          <w:rFonts w:hint="eastAsia" w:ascii="宋体" w:hAnsi="宋体" w:cs="宋体"/>
          <w:sz w:val="24"/>
        </w:rPr>
        <w:t>3.3.3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bookmarkStart w:id="72" w:name="_Hlk107568539"/>
      <w:r>
        <w:rPr>
          <w:rFonts w:hint="eastAsia" w:ascii="宋体" w:hAnsi="宋体" w:cs="宋体"/>
          <w:sz w:val="24"/>
        </w:rPr>
        <w:t>鼓励采购单位优先采购秸秆环保板材等资源综合利用产品。鼓励采购单位优先采购绿色物流配送服务、提供新能源交通工具的租赁服务。</w:t>
      </w:r>
    </w:p>
    <w:p w14:paraId="183FFDB4">
      <w:pPr>
        <w:spacing w:line="360" w:lineRule="auto"/>
        <w:ind w:firstLine="480" w:firstLineChars="200"/>
        <w:rPr>
          <w:rFonts w:ascii="宋体" w:hAnsi="宋体" w:cs="宋体"/>
          <w:sz w:val="24"/>
        </w:rPr>
      </w:pPr>
      <w:r>
        <w:rPr>
          <w:rFonts w:hint="eastAsia" w:ascii="宋体" w:hAnsi="宋体" w:cs="宋体"/>
          <w:sz w:val="24"/>
        </w:rPr>
        <w:t>3.3.4 鼓励供应商在参加政府采购过程中开展绿色设计、选择绿色材料、打造绿色制造工艺、开展绿色运输、做好废弃产品回收处理，实现产品全周期的绿色环保。鼓励采购单位对其提高预付款比例、免收履约保证金。</w:t>
      </w:r>
      <w:bookmarkEnd w:id="72"/>
    </w:p>
    <w:p w14:paraId="78423A20">
      <w:pPr>
        <w:spacing w:line="360" w:lineRule="auto"/>
        <w:ind w:firstLine="480" w:firstLineChars="200"/>
        <w:rPr>
          <w:rFonts w:ascii="宋体" w:hAnsi="宋体" w:cs="宋体"/>
          <w:sz w:val="24"/>
        </w:rPr>
      </w:pPr>
      <w:r>
        <w:rPr>
          <w:rFonts w:hint="eastAsia" w:ascii="宋体" w:hAnsi="宋体" w:cs="宋体"/>
          <w:sz w:val="24"/>
        </w:rPr>
        <w:t>3.4支持中小企业发展</w:t>
      </w:r>
    </w:p>
    <w:p w14:paraId="73BC6FE2">
      <w:pPr>
        <w:spacing w:line="360" w:lineRule="auto"/>
        <w:ind w:firstLine="480" w:firstLineChars="200"/>
        <w:rPr>
          <w:rFonts w:ascii="宋体" w:hAnsi="宋体" w:cs="宋体"/>
          <w:sz w:val="24"/>
        </w:rPr>
      </w:pPr>
      <w:r>
        <w:rPr>
          <w:rFonts w:hint="eastAsia" w:ascii="宋体" w:hAnsi="宋体" w:cs="宋体"/>
          <w:sz w:val="24"/>
        </w:rPr>
        <w:t>3.4.1中小企业，是指在中华人民共和国境内依法设立，依据国务院批准的中小企业划分标准确定的中型企业、小型企业和微型企业，但与大企业的负责人为同一人，或者与大企业存在直接控股、管理关系的除外。</w:t>
      </w:r>
    </w:p>
    <w:p w14:paraId="61111201">
      <w:pPr>
        <w:spacing w:line="360" w:lineRule="auto"/>
        <w:ind w:firstLine="480" w:firstLineChars="200"/>
        <w:rPr>
          <w:rFonts w:ascii="宋体" w:hAnsi="宋体" w:cs="宋体"/>
          <w:sz w:val="24"/>
        </w:rPr>
      </w:pPr>
      <w:r>
        <w:rPr>
          <w:rFonts w:hint="eastAsia" w:ascii="宋体" w:hAnsi="宋体" w:cs="宋体"/>
          <w:sz w:val="24"/>
        </w:rPr>
        <w:t>符合中小企业划分标准的个体工商户，在政府采购活动中视同中小企业。</w:t>
      </w:r>
    </w:p>
    <w:p w14:paraId="71EA5D9D">
      <w:pPr>
        <w:widowControl/>
        <w:spacing w:line="360" w:lineRule="auto"/>
        <w:ind w:firstLine="480" w:firstLineChars="200"/>
        <w:jc w:val="left"/>
        <w:rPr>
          <w:rFonts w:ascii="宋体" w:hAnsi="宋体" w:cs="宋体"/>
          <w:kern w:val="0"/>
          <w:sz w:val="24"/>
        </w:rPr>
      </w:pPr>
      <w:r>
        <w:rPr>
          <w:rFonts w:ascii="宋体" w:hAnsi="宋体" w:cs="宋体"/>
          <w:bCs/>
          <w:sz w:val="24"/>
        </w:rPr>
        <w:t>3.</w:t>
      </w:r>
      <w:r>
        <w:rPr>
          <w:rFonts w:hint="eastAsia" w:ascii="宋体" w:hAnsi="宋体" w:cs="宋体"/>
          <w:bCs/>
          <w:sz w:val="24"/>
        </w:rPr>
        <w:t>4</w:t>
      </w:r>
      <w:r>
        <w:rPr>
          <w:rFonts w:ascii="宋体" w:hAnsi="宋体" w:cs="宋体"/>
          <w:bCs/>
          <w:sz w:val="24"/>
        </w:rPr>
        <w:t>.2</w:t>
      </w:r>
      <w:r>
        <w:rPr>
          <w:rFonts w:hint="eastAsia" w:ascii="宋体" w:hAnsi="宋体" w:cs="宋体"/>
          <w:kern w:val="0"/>
          <w:sz w:val="24"/>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14:paraId="1057E822">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14:paraId="1011343C">
      <w:pPr>
        <w:spacing w:line="360" w:lineRule="auto"/>
        <w:ind w:firstLine="480" w:firstLineChars="200"/>
        <w:rPr>
          <w:rFonts w:cs="宋体" w:asciiTheme="minorEastAsia" w:hAnsiTheme="minorEastAsia" w:eastAsiaTheme="minorEastAsia"/>
          <w:sz w:val="24"/>
        </w:rPr>
      </w:pPr>
      <w:r>
        <w:rPr>
          <w:rFonts w:hint="eastAsia" w:ascii="宋体" w:hAnsi="宋体" w:cs="宋体"/>
          <w:sz w:val="24"/>
        </w:rPr>
        <w:t>3.4.3对于未预留份额专门面向中小企业采购的政府采购项目，以及预留份额政府采购项目中的非预留部分标项，对小型和微型企业的投标报价给予</w:t>
      </w:r>
      <w:r>
        <w:rPr>
          <w:rFonts w:ascii="宋体" w:hAnsi="宋体" w:cs="宋体"/>
          <w:sz w:val="24"/>
        </w:rPr>
        <w:t>20</w:t>
      </w:r>
      <w:r>
        <w:rPr>
          <w:rFonts w:hint="eastAsia" w:ascii="宋体" w:hAnsi="宋体" w:cs="宋体"/>
          <w:sz w:val="24"/>
        </w:rPr>
        <w:t>%的扣除，用扣除后的价格参与评审。接受大中型企业与小微企业组成联合体或者允许大中型企业向一家或者多家小微企业分包的政府采购项目，对于</w:t>
      </w:r>
      <w:bookmarkStart w:id="73" w:name="_Hlk101132181"/>
      <w:r>
        <w:rPr>
          <w:rFonts w:hint="eastAsia" w:ascii="宋体" w:hAnsi="宋体" w:cs="宋体"/>
          <w:sz w:val="24"/>
        </w:rPr>
        <w:t>联合协议或者分包意向协议约定小微企业的合同份额占到合同总金额30%以上的</w:t>
      </w:r>
      <w:bookmarkEnd w:id="73"/>
      <w:r>
        <w:rPr>
          <w:rFonts w:hint="eastAsia" w:ascii="宋体" w:hAnsi="宋体" w:cs="宋体"/>
          <w:sz w:val="24"/>
        </w:rPr>
        <w:t>，对联合体或者大中型企业的报价给予</w:t>
      </w:r>
      <w:r>
        <w:rPr>
          <w:rFonts w:ascii="宋体" w:hAnsi="宋体" w:cs="宋体"/>
          <w:sz w:val="24"/>
        </w:rPr>
        <w:t>6</w:t>
      </w:r>
      <w:r>
        <w:rPr>
          <w:rFonts w:hint="eastAsia" w:ascii="宋体" w:hAnsi="宋体" w:cs="宋体"/>
          <w:sz w:val="24"/>
        </w:rPr>
        <w:t>%的扣除，用扣除后的价格参加评审。组成联合体或者接受分包的小微企业与联合体内其他企业、分包企业之间存在直接控股、管理关系的，不享受价格扣除优惠政策。专门</w:t>
      </w:r>
      <w:r>
        <w:rPr>
          <w:rFonts w:hint="eastAsia" w:cs="宋体" w:asciiTheme="minorEastAsia" w:hAnsiTheme="minorEastAsia" w:eastAsiaTheme="minorEastAsia"/>
          <w:sz w:val="24"/>
        </w:rPr>
        <w:t>面向中小企业采购的政府采购项目或者采购包不再执行价格扣除政策。</w:t>
      </w:r>
    </w:p>
    <w:p w14:paraId="18835259">
      <w:pPr>
        <w:spacing w:line="360" w:lineRule="auto"/>
        <w:ind w:firstLine="480" w:firstLineChars="200"/>
        <w:rPr>
          <w:rFonts w:ascii="宋体" w:hAnsi="宋体" w:cs="宋体"/>
          <w:sz w:val="24"/>
        </w:rPr>
      </w:pPr>
      <w:r>
        <w:rPr>
          <w:rFonts w:hint="eastAsia" w:ascii="宋体" w:hAnsi="宋体" w:cs="宋体"/>
          <w:sz w:val="24"/>
        </w:rPr>
        <w:t>3.4.4符合《关于促进残疾人就业政府采购政策的通知》（财库〔2017〕141号）规定的条件并提供《残疾人福利性单位声明函》（附件1）的残疾人福利性单位视同小型、微型企业；</w:t>
      </w:r>
    </w:p>
    <w:p w14:paraId="4E5EB871">
      <w:pPr>
        <w:spacing w:line="360" w:lineRule="auto"/>
        <w:ind w:firstLine="480" w:firstLineChars="200"/>
        <w:rPr>
          <w:rFonts w:ascii="宋体" w:hAnsi="宋体" w:cs="宋体"/>
          <w:sz w:val="24"/>
        </w:rPr>
      </w:pPr>
      <w:r>
        <w:rPr>
          <w:rFonts w:hint="eastAsia" w:ascii="宋体" w:hAnsi="宋体" w:cs="宋体"/>
          <w:sz w:val="24"/>
        </w:rPr>
        <w:t>3.4.5符合《关于政府采购支持监狱企业发展有关问题的通知》（财库[2014]68号）规定的监狱企业并提供由省级以上监狱管理局、戒毒管理局（含新疆生产建设兵团）出具的属于监狱企业证明文件的，视同为小型、微型企业。</w:t>
      </w:r>
    </w:p>
    <w:p w14:paraId="63F0F815">
      <w:pPr>
        <w:spacing w:line="360" w:lineRule="auto"/>
        <w:ind w:firstLine="480" w:firstLineChars="200"/>
        <w:rPr>
          <w:rFonts w:ascii="宋体" w:hAnsi="宋体" w:cs="宋体"/>
          <w:sz w:val="24"/>
        </w:rPr>
      </w:pPr>
      <w:r>
        <w:rPr>
          <w:rFonts w:hint="eastAsia" w:ascii="宋体" w:hAnsi="宋体" w:cs="宋体"/>
          <w:sz w:val="24"/>
        </w:rPr>
        <w:t>3.4.6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14:paraId="1860CE0E">
      <w:pPr>
        <w:spacing w:line="360" w:lineRule="auto"/>
        <w:ind w:firstLine="480" w:firstLineChars="200"/>
        <w:rPr>
          <w:rFonts w:ascii="宋体" w:hAnsi="宋体" w:cs="宋体"/>
          <w:sz w:val="24"/>
        </w:rPr>
      </w:pPr>
      <w:r>
        <w:rPr>
          <w:rFonts w:hint="eastAsia" w:ascii="宋体" w:hAnsi="宋体" w:cs="宋体"/>
          <w:sz w:val="24"/>
        </w:rPr>
        <w:t>3.4.7中小企业享受扶持政策获得政府采购合同的，小微企业不得将合同分包给大中型企业，中型企业不得将合同分包给大型企业。</w:t>
      </w:r>
    </w:p>
    <w:p w14:paraId="32CEC9E4">
      <w:pPr>
        <w:spacing w:line="360" w:lineRule="auto"/>
        <w:ind w:firstLine="480" w:firstLineChars="200"/>
        <w:rPr>
          <w:rFonts w:ascii="宋体" w:hAnsi="宋体" w:cs="宋体"/>
          <w:sz w:val="24"/>
        </w:rPr>
      </w:pPr>
      <w:r>
        <w:rPr>
          <w:rFonts w:hint="eastAsia" w:ascii="宋体" w:hAnsi="宋体" w:cs="宋体"/>
          <w:sz w:val="24"/>
        </w:rPr>
        <w:t>3.5平等对待内外资企业</w:t>
      </w:r>
    </w:p>
    <w:p w14:paraId="7306BFE0">
      <w:pPr>
        <w:spacing w:line="360" w:lineRule="auto"/>
        <w:ind w:firstLine="480" w:firstLineChars="200"/>
        <w:rPr>
          <w:rFonts w:ascii="宋体" w:hAnsi="宋体" w:cs="宋体"/>
          <w:sz w:val="24"/>
        </w:rPr>
      </w:pPr>
      <w:r>
        <w:rPr>
          <w:rFonts w:hint="eastAsia" w:ascii="宋体" w:hAnsi="宋体" w:cs="宋体"/>
          <w:sz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14:paraId="1C5C4141">
      <w:pPr>
        <w:pStyle w:val="115"/>
        <w:rPr>
          <w:bCs/>
        </w:rPr>
      </w:pPr>
      <w:r>
        <w:rPr>
          <w:rFonts w:hint="eastAsia"/>
        </w:rPr>
        <w:t>3.6平等对待符合条件的破产重整企业</w:t>
      </w:r>
    </w:p>
    <w:p w14:paraId="24371F16">
      <w:pPr>
        <w:spacing w:line="360" w:lineRule="auto"/>
        <w:ind w:firstLine="480" w:firstLineChars="200"/>
        <w:rPr>
          <w:rFonts w:ascii="宋体" w:hAnsi="宋体" w:cs="宋体"/>
          <w:sz w:val="24"/>
        </w:rPr>
      </w:pPr>
      <w:r>
        <w:rPr>
          <w:rFonts w:hint="eastAsia" w:ascii="宋体" w:hAnsi="宋体" w:cs="宋体"/>
          <w:sz w:val="24"/>
        </w:rPr>
        <w:t>平等对待符合条件的破产重整企业，切实保障企业公平竞争，平等维护企业的合法利益。</w:t>
      </w:r>
    </w:p>
    <w:p w14:paraId="77F1790E">
      <w:pPr>
        <w:spacing w:line="360" w:lineRule="auto"/>
        <w:ind w:firstLine="482" w:firstLineChars="200"/>
        <w:rPr>
          <w:rFonts w:ascii="宋体" w:hAnsi="宋体"/>
          <w:b/>
          <w:sz w:val="24"/>
        </w:rPr>
      </w:pPr>
    </w:p>
    <w:p w14:paraId="1CE246DA">
      <w:pPr>
        <w:spacing w:line="360" w:lineRule="auto"/>
        <w:ind w:firstLine="482" w:firstLineChars="200"/>
        <w:rPr>
          <w:rFonts w:asciiTheme="minorEastAsia" w:hAnsiTheme="minorEastAsia" w:eastAsiaTheme="minorEastAsia"/>
          <w:b/>
        </w:rPr>
      </w:pPr>
      <w:r>
        <w:rPr>
          <w:rFonts w:hint="eastAsia" w:ascii="宋体" w:hAnsi="宋体"/>
          <w:b/>
          <w:sz w:val="24"/>
        </w:rPr>
        <w:t>4. 询问、质疑、投诉</w:t>
      </w:r>
    </w:p>
    <w:p w14:paraId="41DE9F8A">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4.1在线询问、质疑、投诉</w:t>
      </w:r>
    </w:p>
    <w:p w14:paraId="63BCE0CC">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409E4B3B">
      <w:pPr>
        <w:pStyle w:val="115"/>
      </w:pPr>
      <w:r>
        <w:rPr>
          <w:rFonts w:hint="eastAsia"/>
        </w:rPr>
        <w:t xml:space="preserve">询问联系部门：广西北投建信建设项目管理有限公司招采部  联系电话0773-2886298、0771-5345226  </w:t>
      </w:r>
    </w:p>
    <w:p w14:paraId="510589C7">
      <w:pPr>
        <w:pStyle w:val="115"/>
      </w:pPr>
      <w:r>
        <w:rPr>
          <w:rFonts w:hint="eastAsia"/>
        </w:rPr>
        <w:t>地址：北海市北海大道181号北海粤桂大厦A座17楼1709号房</w:t>
      </w:r>
    </w:p>
    <w:p w14:paraId="2E230F90">
      <w:pPr>
        <w:pStyle w:val="115"/>
      </w:pPr>
      <w:r>
        <w:rPr>
          <w:rFonts w:hint="eastAsia"/>
        </w:rPr>
        <w:t xml:space="preserve">质疑联系部门：广西北投建信建设项目管理有限公司招采部 联系电话：0773-2886298、0771-5345226  </w:t>
      </w:r>
    </w:p>
    <w:p w14:paraId="173720AB">
      <w:pPr>
        <w:pStyle w:val="115"/>
      </w:pPr>
      <w:r>
        <w:rPr>
          <w:rFonts w:hint="eastAsia"/>
        </w:rPr>
        <w:t>地址：北海市北海大道181号北海粤桂大厦A座17楼1709号房</w:t>
      </w:r>
    </w:p>
    <w:p w14:paraId="79702544">
      <w:pPr>
        <w:pStyle w:val="115"/>
      </w:pPr>
      <w:r>
        <w:rPr>
          <w:rFonts w:hint="eastAsia"/>
        </w:rPr>
        <w:t>投诉联系部门：</w:t>
      </w:r>
      <w:bookmarkStart w:id="74" w:name="OLE_LINK144"/>
      <w:bookmarkStart w:id="75" w:name="_Hlk212630267"/>
      <w:r>
        <w:rPr>
          <w:rFonts w:hint="eastAsia"/>
        </w:rPr>
        <w:t>北海市财政局</w:t>
      </w:r>
      <w:bookmarkEnd w:id="74"/>
      <w:bookmarkEnd w:id="75"/>
      <w:r>
        <w:rPr>
          <w:rFonts w:hint="eastAsia"/>
        </w:rPr>
        <w:t xml:space="preserve">  联系电话：</w:t>
      </w:r>
      <w:bookmarkStart w:id="76" w:name="OLE_LINK10"/>
      <w:r>
        <w:t>0779-3063975</w:t>
      </w:r>
      <w:bookmarkEnd w:id="76"/>
    </w:p>
    <w:p w14:paraId="4ECD1434">
      <w:pPr>
        <w:pStyle w:val="115"/>
      </w:pPr>
      <w:r>
        <w:rPr>
          <w:rFonts w:hint="eastAsia"/>
        </w:rPr>
        <w:t>地址：北海市海城区北部湾西路19号</w:t>
      </w:r>
    </w:p>
    <w:p w14:paraId="0737F5DA">
      <w:pPr>
        <w:pStyle w:val="115"/>
        <w:rPr>
          <w:lang w:val="zh-CN"/>
        </w:rPr>
      </w:pPr>
      <w:r>
        <w:rPr>
          <w:rFonts w:hint="eastAsia"/>
          <w:lang w:val="zh-CN"/>
        </w:rPr>
        <w:t>4.2供应商询问</w:t>
      </w:r>
    </w:p>
    <w:p w14:paraId="358CBFB3">
      <w:pPr>
        <w:pStyle w:val="888"/>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256F71EC">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4.3供应商质疑</w:t>
      </w:r>
    </w:p>
    <w:p w14:paraId="301D076F">
      <w:pPr>
        <w:pStyle w:val="32"/>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.1提出质疑的供应商应当是参与所质疑项目采购活动的供应商。潜在供应商已依法获取其可质疑的招标文件的，可以对该文件提出质疑。</w:t>
      </w:r>
    </w:p>
    <w:p w14:paraId="187EE535">
      <w:pPr>
        <w:pStyle w:val="32"/>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14:paraId="74D3A97B">
      <w:pPr>
        <w:pStyle w:val="15"/>
        <w:spacing w:line="360" w:lineRule="auto"/>
        <w:ind w:firstLine="480" w:firstLineChars="200"/>
        <w:rPr>
          <w:rFonts w:hAnsi="宋体" w:cs="宋体"/>
          <w:snapToGrid/>
          <w:color w:val="auto"/>
          <w:kern w:val="2"/>
          <w:sz w:val="24"/>
        </w:rPr>
      </w:pPr>
      <w:r>
        <w:rPr>
          <w:rFonts w:hint="eastAsia" w:hAnsi="宋体" w:cs="宋体"/>
          <w:snapToGrid/>
          <w:color w:val="auto"/>
          <w:kern w:val="2"/>
          <w:sz w:val="24"/>
        </w:rPr>
        <w:t>4.3.2.1对招标文件提出质疑的，质疑期限为供应商获得招标文件之日或者招标文件公告期限届满之日起计算。</w:t>
      </w:r>
    </w:p>
    <w:p w14:paraId="5D1E04DD">
      <w:pPr>
        <w:pStyle w:val="32"/>
        <w:spacing w:line="360" w:lineRule="auto"/>
        <w:ind w:left="479" w:leftChars="228"/>
        <w:rPr>
          <w:rFonts w:hAnsi="宋体" w:cs="宋体"/>
          <w:sz w:val="24"/>
        </w:rPr>
      </w:pPr>
      <w:r>
        <w:rPr>
          <w:rFonts w:hint="eastAsia" w:hAnsi="宋体" w:cs="宋体"/>
          <w:sz w:val="24"/>
        </w:rPr>
        <w:t>4.3.2.2对采购过程提出质疑的，质疑期限为各采购程序环节结束之日起计算。4.3.2.3对采购结果提出质疑的，质疑期限自采购结果公告期限届满之日起计算。</w:t>
      </w:r>
    </w:p>
    <w:p w14:paraId="6408BFA8">
      <w:pPr>
        <w:pStyle w:val="32"/>
        <w:spacing w:line="360" w:lineRule="auto"/>
        <w:ind w:firstLine="480" w:firstLineChars="200"/>
        <w:rPr>
          <w:rFonts w:hAnsi="宋体" w:cs="宋体"/>
          <w:kern w:val="0"/>
          <w:sz w:val="24"/>
          <w:lang w:val="zh-CN"/>
        </w:rPr>
      </w:pPr>
      <w:r>
        <w:rPr>
          <w:rFonts w:hint="eastAsia" w:hAnsi="宋体" w:cs="宋体"/>
          <w:kern w:val="0"/>
          <w:sz w:val="24"/>
          <w:lang w:val="zh-CN"/>
        </w:rPr>
        <w:t>4.3.3</w:t>
      </w:r>
      <w:r>
        <w:rPr>
          <w:rFonts w:hint="eastAsia" w:hAnsi="宋体" w:cs="宋体"/>
          <w:sz w:val="24"/>
        </w:rPr>
        <w:t>供应商提出质疑应当提交质疑函和必要的证明材料。质疑函应当包括下列内容：</w:t>
      </w:r>
    </w:p>
    <w:p w14:paraId="2C2339EE">
      <w:pPr>
        <w:pStyle w:val="32"/>
        <w:spacing w:line="360" w:lineRule="auto"/>
        <w:ind w:firstLine="480" w:firstLineChars="200"/>
        <w:rPr>
          <w:rFonts w:hAnsi="宋体" w:cs="宋体"/>
          <w:kern w:val="0"/>
          <w:sz w:val="24"/>
          <w:lang w:val="zh-CN"/>
        </w:rPr>
      </w:pPr>
      <w:r>
        <w:rPr>
          <w:rFonts w:hint="eastAsia" w:hAnsi="宋体" w:cs="宋体"/>
          <w:kern w:val="0"/>
          <w:sz w:val="24"/>
          <w:lang w:val="zh-CN"/>
        </w:rPr>
        <w:t>4.3.3.1供应商的姓名或者名称、地址、邮编、联系人及联系电话；</w:t>
      </w:r>
    </w:p>
    <w:p w14:paraId="480146A5">
      <w:pPr>
        <w:pStyle w:val="32"/>
        <w:spacing w:line="360" w:lineRule="auto"/>
        <w:ind w:firstLine="480" w:firstLineChars="200"/>
        <w:rPr>
          <w:rFonts w:hAnsi="宋体" w:cs="宋体"/>
          <w:kern w:val="0"/>
          <w:sz w:val="24"/>
          <w:lang w:val="zh-CN"/>
        </w:rPr>
      </w:pPr>
      <w:r>
        <w:rPr>
          <w:rFonts w:hint="eastAsia" w:hAnsi="宋体" w:cs="宋体"/>
          <w:kern w:val="0"/>
          <w:sz w:val="24"/>
          <w:lang w:val="zh-CN"/>
        </w:rPr>
        <w:t>4.3.3.2质疑项目的名称、编号；</w:t>
      </w:r>
    </w:p>
    <w:p w14:paraId="063EF00C">
      <w:pPr>
        <w:pStyle w:val="32"/>
        <w:spacing w:line="360" w:lineRule="auto"/>
        <w:ind w:firstLine="480" w:firstLineChars="200"/>
        <w:rPr>
          <w:rFonts w:hAnsi="宋体" w:cs="宋体"/>
          <w:kern w:val="0"/>
          <w:sz w:val="24"/>
          <w:lang w:val="zh-CN"/>
        </w:rPr>
      </w:pPr>
      <w:r>
        <w:rPr>
          <w:rFonts w:hint="eastAsia" w:hAnsi="宋体" w:cs="宋体"/>
          <w:kern w:val="0"/>
          <w:sz w:val="24"/>
          <w:lang w:val="zh-CN"/>
        </w:rPr>
        <w:t>4.3.3.3具体、明确的质疑事项和与质疑事项相关的请求；</w:t>
      </w:r>
    </w:p>
    <w:p w14:paraId="541B77F4">
      <w:pPr>
        <w:pStyle w:val="32"/>
        <w:spacing w:line="360" w:lineRule="auto"/>
        <w:ind w:firstLine="480" w:firstLineChars="200"/>
        <w:rPr>
          <w:rFonts w:hAnsi="宋体" w:cs="宋体"/>
          <w:kern w:val="0"/>
          <w:sz w:val="24"/>
          <w:lang w:val="zh-CN"/>
        </w:rPr>
      </w:pPr>
      <w:r>
        <w:rPr>
          <w:rFonts w:hint="eastAsia" w:hAnsi="宋体" w:cs="宋体"/>
          <w:kern w:val="0"/>
          <w:sz w:val="24"/>
          <w:lang w:val="zh-CN"/>
        </w:rPr>
        <w:t>4.3.3.4事实依据；</w:t>
      </w:r>
    </w:p>
    <w:p w14:paraId="5DACC66E">
      <w:pPr>
        <w:pStyle w:val="32"/>
        <w:spacing w:line="360" w:lineRule="auto"/>
        <w:ind w:firstLine="480" w:firstLineChars="200"/>
        <w:rPr>
          <w:rFonts w:hAnsi="宋体" w:cs="宋体"/>
          <w:kern w:val="0"/>
          <w:sz w:val="24"/>
          <w:lang w:val="zh-CN"/>
        </w:rPr>
      </w:pPr>
      <w:r>
        <w:rPr>
          <w:rFonts w:hint="eastAsia" w:hAnsi="宋体" w:cs="宋体"/>
          <w:kern w:val="0"/>
          <w:sz w:val="24"/>
          <w:lang w:val="zh-CN"/>
        </w:rPr>
        <w:t>4.3.3.5必要的法律依据；</w:t>
      </w:r>
    </w:p>
    <w:p w14:paraId="203EDE13">
      <w:pPr>
        <w:pStyle w:val="32"/>
        <w:spacing w:line="360" w:lineRule="auto"/>
        <w:ind w:firstLine="480" w:firstLineChars="200"/>
        <w:rPr>
          <w:rFonts w:hAnsi="宋体" w:cs="宋体"/>
          <w:kern w:val="0"/>
          <w:sz w:val="24"/>
          <w:lang w:val="zh-CN"/>
        </w:rPr>
      </w:pPr>
      <w:r>
        <w:rPr>
          <w:rFonts w:hint="eastAsia" w:hAnsi="宋体" w:cs="宋体"/>
          <w:kern w:val="0"/>
          <w:sz w:val="24"/>
          <w:lang w:val="zh-CN"/>
        </w:rPr>
        <w:t>4.3.3.6提出质疑的日期。</w:t>
      </w:r>
    </w:p>
    <w:p w14:paraId="6986D079">
      <w:pPr>
        <w:pStyle w:val="888"/>
        <w:shd w:val="clear" w:color="auto" w:fill="FFFFFF"/>
        <w:snapToGrid w:val="0"/>
        <w:spacing w:after="240" w:afterAutospacing="0" w:line="360" w:lineRule="auto"/>
        <w:ind w:firstLine="480" w:firstLineChars="200"/>
        <w:contextualSpacing/>
      </w:pPr>
      <w:r>
        <w:rPr>
          <w:rFonts w:hint="eastAsia"/>
        </w:rPr>
        <w:t>供应商提交的质疑函需一式三份。供应商为自然人的，应当由本人签字；供应商为法人或者其他组织的，应当由法定代表人、主要负责人，或者其授权代表签字或者盖章，并加盖公章。</w:t>
      </w:r>
    </w:p>
    <w:p w14:paraId="60FF5C44">
      <w:pPr>
        <w:pStyle w:val="888"/>
        <w:shd w:val="clear" w:color="auto" w:fill="FFFFFF"/>
        <w:snapToGrid w:val="0"/>
        <w:spacing w:after="240" w:afterAutospacing="0" w:line="360" w:lineRule="auto"/>
        <w:ind w:firstLine="480" w:firstLineChars="200"/>
        <w:contextualSpacing/>
      </w:pPr>
      <w:r>
        <w:rPr>
          <w:rFonts w:hint="eastAsia"/>
        </w:rPr>
        <w:t>质疑函范本及制作说明详见附件2。</w:t>
      </w:r>
    </w:p>
    <w:p w14:paraId="106CF271">
      <w:pPr>
        <w:pStyle w:val="888"/>
        <w:shd w:val="clear" w:color="auto" w:fill="FFFFFF"/>
        <w:snapToGrid w:val="0"/>
        <w:spacing w:after="240" w:afterAutospacing="0" w:line="360" w:lineRule="auto"/>
        <w:ind w:firstLine="480" w:firstLineChars="200"/>
        <w:contextualSpacing/>
      </w:pPr>
      <w:r>
        <w:rPr>
          <w:rFonts w:hint="eastAsia"/>
        </w:rPr>
        <w:t>4.3.4对同一采购程序环节的质疑，供应商须在法定质疑期内一次性提出。</w:t>
      </w:r>
    </w:p>
    <w:p w14:paraId="21D937FD">
      <w:pPr>
        <w:pStyle w:val="888"/>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5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在质疑回复后5个工作日内，在广西政府采购网公开质疑答复，答复内容应当完整。</w:t>
      </w:r>
    </w:p>
    <w:p w14:paraId="1BB966EA">
      <w:pPr>
        <w:pStyle w:val="32"/>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4.3.6根据采购人与采购代理机构签订的采购委托协议，质疑答复责任主体如下：</w:t>
      </w:r>
    </w:p>
    <w:p w14:paraId="00668F18">
      <w:pPr>
        <w:widowControl/>
        <w:adjustRightInd/>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质疑答复责任主体一览表</w:t>
      </w:r>
    </w:p>
    <w:tbl>
      <w:tblPr>
        <w:tblStyle w:val="62"/>
        <w:tblW w:w="0" w:type="auto"/>
        <w:jc w:val="center"/>
        <w:tblLayout w:type="autofit"/>
        <w:tblCellMar>
          <w:top w:w="0" w:type="dxa"/>
          <w:left w:w="108" w:type="dxa"/>
          <w:bottom w:w="0" w:type="dxa"/>
          <w:right w:w="108" w:type="dxa"/>
        </w:tblCellMar>
      </w:tblPr>
      <w:tblGrid>
        <w:gridCol w:w="2518"/>
        <w:gridCol w:w="4536"/>
        <w:gridCol w:w="2232"/>
      </w:tblGrid>
      <w:tr w14:paraId="00943636">
        <w:tblPrEx>
          <w:tblCellMar>
            <w:top w:w="0" w:type="dxa"/>
            <w:left w:w="108" w:type="dxa"/>
            <w:bottom w:w="0" w:type="dxa"/>
            <w:right w:w="108" w:type="dxa"/>
          </w:tblCellMar>
        </w:tblPrEx>
        <w:trPr>
          <w:jc w:val="center"/>
        </w:trPr>
        <w:tc>
          <w:tcPr>
            <w:tcW w:w="7054" w:type="dxa"/>
            <w:gridSpan w:val="2"/>
            <w:tcBorders>
              <w:top w:val="single" w:color="auto" w:sz="4" w:space="0"/>
              <w:left w:val="single" w:color="auto" w:sz="4" w:space="0"/>
              <w:bottom w:val="single" w:color="auto" w:sz="4" w:space="0"/>
              <w:right w:val="single" w:color="auto" w:sz="4" w:space="0"/>
            </w:tcBorders>
            <w:vAlign w:val="center"/>
          </w:tcPr>
          <w:p w14:paraId="2F8F1117">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质疑内容</w:t>
            </w:r>
          </w:p>
        </w:tc>
        <w:tc>
          <w:tcPr>
            <w:tcW w:w="2232" w:type="dxa"/>
            <w:tcBorders>
              <w:top w:val="single" w:color="auto" w:sz="4" w:space="0"/>
              <w:left w:val="single" w:color="auto" w:sz="4" w:space="0"/>
              <w:bottom w:val="single" w:color="auto" w:sz="4" w:space="0"/>
              <w:right w:val="single" w:color="auto" w:sz="4" w:space="0"/>
            </w:tcBorders>
            <w:vAlign w:val="center"/>
          </w:tcPr>
          <w:p w14:paraId="0D32FBBB">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质疑答复责任主体</w:t>
            </w:r>
          </w:p>
        </w:tc>
      </w:tr>
      <w:tr w14:paraId="55262469">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21F0B669">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对采购文件提出质疑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19C04642">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对采购文件中特定资格条件、采购需求、评审办法、评审标准提出的质疑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7A329DC6">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14:paraId="0B9A6301">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7F51861">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14:paraId="4EAB3340">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对采购文件中其他内容提出的质疑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71A38C01">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14:paraId="2CA82E76">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5DABBAB9">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对采购过程提出质疑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7462D3F6">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有关现场考察或开启响应文件前答疑会事项提出的质疑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4E22F0F7">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14:paraId="20082093">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E90113">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14:paraId="09B2B672">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对采购过程中其它事项提出的质疑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13B98DDD">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14:paraId="7EFF8310">
        <w:tblPrEx>
          <w:tblCellMar>
            <w:top w:w="0" w:type="dxa"/>
            <w:left w:w="108" w:type="dxa"/>
            <w:bottom w:w="0" w:type="dxa"/>
            <w:right w:w="108" w:type="dxa"/>
          </w:tblCellMar>
        </w:tblPrEx>
        <w:trPr>
          <w:jc w:val="center"/>
        </w:trPr>
        <w:tc>
          <w:tcPr>
            <w:tcW w:w="2518" w:type="dxa"/>
            <w:tcBorders>
              <w:top w:val="single" w:color="auto" w:sz="4" w:space="0"/>
              <w:left w:val="single" w:color="auto" w:sz="4" w:space="0"/>
              <w:bottom w:val="single" w:color="auto" w:sz="4" w:space="0"/>
              <w:right w:val="single" w:color="auto" w:sz="4" w:space="0"/>
            </w:tcBorders>
            <w:vAlign w:val="center"/>
          </w:tcPr>
          <w:p w14:paraId="2E7FDB47">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对采购结果提出质疑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2D5FF7FC">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对采购结果提出的质疑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4B6BCEC7">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bl>
    <w:p w14:paraId="06B07224">
      <w:pPr>
        <w:pStyle w:val="888"/>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注：</w:t>
      </w:r>
      <w:r>
        <w:rPr>
          <w:rFonts w:hint="eastAsia" w:asciiTheme="minorEastAsia" w:hAnsiTheme="minorEastAsia" w:eastAsiaTheme="minorEastAsia"/>
        </w:rPr>
        <w:t>采购人或代理机构应当协助质疑答复责任主体及时答复</w:t>
      </w:r>
      <w:r>
        <w:rPr>
          <w:rFonts w:hint="eastAsia"/>
        </w:rPr>
        <w:t>供应商的书面质疑。</w:t>
      </w:r>
    </w:p>
    <w:p w14:paraId="68F1C7D8">
      <w:pPr>
        <w:pStyle w:val="888"/>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.7询问或者质疑事项可能影响采购结果的，采购人应当暂停签订合同，已经签订合同的，应当中止履行合同。</w:t>
      </w:r>
    </w:p>
    <w:p w14:paraId="6FEE9C22">
      <w:pPr>
        <w:pStyle w:val="888"/>
        <w:shd w:val="clear" w:color="auto" w:fill="FFFFFF"/>
        <w:snapToGrid w:val="0"/>
        <w:spacing w:after="240" w:afterAutospacing="0" w:line="360" w:lineRule="auto"/>
        <w:ind w:firstLine="480" w:firstLineChars="200"/>
        <w:contextualSpacing/>
        <w:rPr>
          <w:lang w:val="zh-CN"/>
        </w:rPr>
      </w:pPr>
      <w:r>
        <w:rPr>
          <w:rFonts w:hint="eastAsia"/>
          <w:lang w:val="zh-CN"/>
        </w:rPr>
        <w:t>4.4供应商投诉</w:t>
      </w:r>
    </w:p>
    <w:p w14:paraId="79E59BD3">
      <w:pPr>
        <w:pStyle w:val="888"/>
        <w:shd w:val="clear" w:color="auto" w:fill="FFFFFF"/>
        <w:snapToGrid w:val="0"/>
        <w:spacing w:after="240" w:afterAutospacing="0" w:line="360" w:lineRule="auto"/>
        <w:ind w:firstLine="480" w:firstLineChars="200"/>
        <w:contextualSpacing/>
      </w:pPr>
      <w:r>
        <w:rPr>
          <w:rFonts w:hint="eastAsia"/>
        </w:rPr>
        <w:t>4.4.1质疑供应商对采购人、采购代理机构的答复不满意或者采购人、采购代理机构未在规定的时间内作出答复的，可以在答复期满后十五个工作日内向同级政府采购监督管理部门提出投诉。</w:t>
      </w:r>
    </w:p>
    <w:p w14:paraId="13F065FB">
      <w:pPr>
        <w:pStyle w:val="888"/>
        <w:shd w:val="clear" w:color="auto" w:fill="FFFFFF"/>
        <w:snapToGrid w:val="0"/>
        <w:spacing w:after="240" w:afterAutospacing="0" w:line="360" w:lineRule="auto"/>
        <w:ind w:firstLine="480" w:firstLineChars="200"/>
        <w:contextualSpacing/>
      </w:pPr>
      <w:r>
        <w:rPr>
          <w:rFonts w:hint="eastAsia"/>
        </w:rPr>
        <w:t>4.4.</w:t>
      </w:r>
      <w:r>
        <w:rPr>
          <w:rFonts w:hint="eastAsia"/>
          <w:lang w:val="zh-CN"/>
        </w:rPr>
        <w:t>2</w:t>
      </w:r>
      <w:r>
        <w:rPr>
          <w:rFonts w:hint="eastAsia"/>
        </w:rPr>
        <w:t>供应商投诉的事项不得超出已质疑事项的范围，基于质疑答复内容提出的投诉事项除外。</w:t>
      </w:r>
    </w:p>
    <w:p w14:paraId="4D892083">
      <w:pPr>
        <w:pStyle w:val="888"/>
        <w:shd w:val="clear" w:color="auto" w:fill="FFFFFF"/>
        <w:snapToGrid w:val="0"/>
        <w:spacing w:after="240" w:afterAutospacing="0" w:line="360" w:lineRule="auto"/>
        <w:ind w:firstLine="480" w:firstLineChars="200"/>
        <w:contextualSpacing/>
      </w:pPr>
      <w:r>
        <w:rPr>
          <w:rFonts w:hint="eastAsia"/>
        </w:rPr>
        <w:t>4.4.3供应商投诉应当有明确的请求和必要的证明材料。</w:t>
      </w:r>
    </w:p>
    <w:p w14:paraId="3C6351F3">
      <w:pPr>
        <w:pStyle w:val="888"/>
        <w:shd w:val="clear" w:color="auto" w:fill="FFFFFF"/>
        <w:snapToGrid w:val="0"/>
        <w:spacing w:after="240" w:afterAutospacing="0" w:line="360" w:lineRule="auto"/>
        <w:ind w:firstLine="480" w:firstLineChars="200"/>
        <w:contextualSpacing/>
      </w:pPr>
      <w:r>
        <w:rPr>
          <w:rFonts w:hint="eastAsia"/>
        </w:rPr>
        <w:t>4.4.4 以联合体形式参加政府采购活动的，其投诉应当由组成联合体的所有供应商共同提出。</w:t>
      </w:r>
    </w:p>
    <w:p w14:paraId="57EE1FAA">
      <w:pPr>
        <w:adjustRightInd/>
        <w:spacing w:line="360" w:lineRule="auto"/>
        <w:jc w:val="center"/>
        <w:outlineLvl w:val="1"/>
        <w:rPr>
          <w:rFonts w:ascii="宋体" w:hAnsi="宋体" w:cs="宋体"/>
          <w:b/>
          <w:sz w:val="32"/>
          <w:szCs w:val="20"/>
        </w:rPr>
      </w:pPr>
      <w:r>
        <w:rPr>
          <w:rFonts w:hint="eastAsia" w:ascii="宋体" w:hAnsi="宋体" w:cs="宋体"/>
          <w:b/>
          <w:sz w:val="32"/>
          <w:szCs w:val="20"/>
        </w:rPr>
        <w:t>二、招标文件的构成、澄清、修改</w:t>
      </w:r>
    </w:p>
    <w:p w14:paraId="428851E3">
      <w:pPr>
        <w:pStyle w:val="32"/>
        <w:spacing w:line="360" w:lineRule="auto"/>
        <w:rPr>
          <w:rFonts w:hAnsi="宋体" w:cs="宋体"/>
          <w:b/>
          <w:sz w:val="24"/>
          <w:szCs w:val="24"/>
        </w:rPr>
      </w:pPr>
      <w:r>
        <w:rPr>
          <w:rFonts w:hint="eastAsia" w:hAnsi="宋体" w:cs="宋体"/>
          <w:b/>
          <w:sz w:val="24"/>
          <w:szCs w:val="24"/>
        </w:rPr>
        <w:t>5.招标文件的构成</w:t>
      </w:r>
    </w:p>
    <w:p w14:paraId="731ADB76">
      <w:pPr>
        <w:pStyle w:val="32"/>
        <w:spacing w:line="360" w:lineRule="auto"/>
        <w:ind w:firstLine="480" w:firstLineChars="200"/>
        <w:rPr>
          <w:rFonts w:hAnsi="宋体" w:cs="宋体"/>
          <w:sz w:val="24"/>
          <w:szCs w:val="24"/>
        </w:rPr>
      </w:pPr>
      <w:r>
        <w:rPr>
          <w:rFonts w:hint="eastAsia" w:hAnsi="宋体" w:cs="宋体"/>
          <w:sz w:val="24"/>
          <w:szCs w:val="24"/>
        </w:rPr>
        <w:t>5.1 招标文件包括下列文件及附件：</w:t>
      </w:r>
    </w:p>
    <w:p w14:paraId="6C820247">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5.1.1招标公告；</w:t>
      </w:r>
    </w:p>
    <w:p w14:paraId="438346D1">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5.1.2投标人须知；</w:t>
      </w:r>
    </w:p>
    <w:p w14:paraId="502A4B45">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5.1.3采购需求；</w:t>
      </w:r>
    </w:p>
    <w:p w14:paraId="4D36517F">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5.1.4评标办法；</w:t>
      </w:r>
    </w:p>
    <w:p w14:paraId="101A9612">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5.1.5拟签订的合同文本；</w:t>
      </w:r>
    </w:p>
    <w:p w14:paraId="6457EED3">
      <w:pPr>
        <w:pStyle w:val="32"/>
        <w:tabs>
          <w:tab w:val="left" w:pos="840"/>
        </w:tabs>
        <w:spacing w:line="360" w:lineRule="auto"/>
        <w:ind w:firstLine="480" w:firstLineChars="200"/>
        <w:rPr>
          <w:rFonts w:hAnsi="宋体" w:cs="宋体"/>
          <w:sz w:val="24"/>
          <w:szCs w:val="24"/>
        </w:rPr>
      </w:pPr>
      <w:r>
        <w:rPr>
          <w:rFonts w:hint="eastAsia" w:hAnsi="宋体" w:cs="宋体"/>
          <w:sz w:val="24"/>
        </w:rPr>
        <w:t>5.1.6</w:t>
      </w:r>
      <w:r>
        <w:rPr>
          <w:rFonts w:hint="eastAsia" w:hAnsi="宋体" w:cs="宋体"/>
          <w:sz w:val="24"/>
          <w:szCs w:val="24"/>
        </w:rPr>
        <w:t>应提交的有关格式范例。</w:t>
      </w:r>
    </w:p>
    <w:p w14:paraId="4D110822">
      <w:pPr>
        <w:spacing w:line="360" w:lineRule="auto"/>
        <w:ind w:firstLine="480" w:firstLineChars="200"/>
        <w:rPr>
          <w:rFonts w:ascii="宋体" w:hAnsi="宋体" w:cs="宋体"/>
          <w:sz w:val="24"/>
        </w:rPr>
      </w:pPr>
      <w:r>
        <w:rPr>
          <w:rFonts w:hint="eastAsia" w:ascii="宋体" w:hAnsi="宋体" w:cs="宋体"/>
          <w:sz w:val="24"/>
        </w:rPr>
        <w:t>5.2与本项目有关的</w:t>
      </w:r>
      <w:r>
        <w:rPr>
          <w:rFonts w:hint="eastAsia" w:ascii="宋体" w:hAnsi="宋体" w:cs="宋体"/>
          <w:bCs/>
          <w:sz w:val="24"/>
        </w:rPr>
        <w:t>澄清或者修改的内容为招标文件的组成部分</w:t>
      </w:r>
      <w:r>
        <w:rPr>
          <w:rFonts w:hint="eastAsia" w:ascii="宋体" w:hAnsi="宋体" w:cs="宋体"/>
          <w:sz w:val="24"/>
        </w:rPr>
        <w:t>。</w:t>
      </w:r>
    </w:p>
    <w:p w14:paraId="0ED36FD9">
      <w:pPr>
        <w:pStyle w:val="32"/>
        <w:spacing w:line="360" w:lineRule="auto"/>
        <w:rPr>
          <w:rFonts w:hAnsi="宋体" w:cs="宋体"/>
          <w:b/>
          <w:sz w:val="24"/>
          <w:szCs w:val="24"/>
        </w:rPr>
      </w:pPr>
      <w:r>
        <w:rPr>
          <w:rFonts w:hint="eastAsia" w:hAnsi="宋体" w:cs="宋体"/>
          <w:b/>
          <w:sz w:val="24"/>
          <w:szCs w:val="24"/>
        </w:rPr>
        <w:t>6. 招标文件的澄清、修改</w:t>
      </w:r>
    </w:p>
    <w:p w14:paraId="2BF75AEE">
      <w:pPr>
        <w:pStyle w:val="158"/>
        <w:snapToGrid w:val="0"/>
        <w:spacing w:before="0"/>
        <w:ind w:firstLine="480"/>
        <w:rPr>
          <w:rFonts w:ascii="宋体" w:hAnsi="宋体" w:cs="宋体"/>
        </w:rPr>
      </w:pPr>
      <w:r>
        <w:rPr>
          <w:rFonts w:hint="eastAsia" w:ascii="宋体" w:hAnsi="宋体" w:cs="宋体"/>
        </w:rPr>
        <w:t>6.1已获取招标文件的潜在投标人，若有问题需要澄清，应于投标截止时间前，以书面形式向采购代理机构提出。</w:t>
      </w:r>
    </w:p>
    <w:p w14:paraId="360E24B5">
      <w:pPr>
        <w:pStyle w:val="158"/>
        <w:snapToGrid w:val="0"/>
        <w:spacing w:before="0"/>
        <w:ind w:firstLine="480"/>
        <w:rPr>
          <w:rFonts w:ascii="宋体" w:hAnsi="宋体" w:cs="宋体"/>
        </w:rPr>
      </w:pPr>
      <w:r>
        <w:rPr>
          <w:rFonts w:hint="eastAsia" w:ascii="宋体" w:hAnsi="宋体" w:cs="宋体"/>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14:paraId="7F577005">
      <w:pPr>
        <w:pStyle w:val="23"/>
        <w:rPr>
          <w:rFonts w:hAnsi="宋体" w:cs="宋体"/>
          <w:sz w:val="18"/>
          <w:szCs w:val="18"/>
          <w:lang w:val="en-US"/>
        </w:rPr>
      </w:pPr>
    </w:p>
    <w:p w14:paraId="2E9E1FF9">
      <w:pPr>
        <w:adjustRightInd/>
        <w:spacing w:line="360" w:lineRule="auto"/>
        <w:jc w:val="center"/>
        <w:outlineLvl w:val="1"/>
        <w:rPr>
          <w:rFonts w:ascii="宋体" w:hAnsi="宋体" w:cs="宋体"/>
          <w:b/>
          <w:sz w:val="30"/>
          <w:szCs w:val="20"/>
        </w:rPr>
      </w:pPr>
      <w:r>
        <w:rPr>
          <w:rFonts w:hint="eastAsia" w:ascii="宋体" w:hAnsi="宋体" w:cs="宋体"/>
          <w:b/>
          <w:sz w:val="30"/>
          <w:szCs w:val="20"/>
        </w:rPr>
        <w:t>三、投标</w:t>
      </w:r>
    </w:p>
    <w:p w14:paraId="302390C1">
      <w:pPr>
        <w:pStyle w:val="32"/>
        <w:spacing w:line="360" w:lineRule="auto"/>
        <w:rPr>
          <w:rFonts w:hAnsi="宋体" w:cs="宋体"/>
          <w:b/>
          <w:sz w:val="24"/>
          <w:szCs w:val="24"/>
        </w:rPr>
      </w:pPr>
      <w:r>
        <w:rPr>
          <w:rFonts w:hint="eastAsia" w:hAnsi="宋体" w:cs="宋体"/>
          <w:b/>
          <w:sz w:val="24"/>
          <w:szCs w:val="24"/>
        </w:rPr>
        <w:t>7. 招标文件的获取</w:t>
      </w:r>
    </w:p>
    <w:p w14:paraId="135F31C1">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详见招标公告中获取招标文件的时间期限、地点、方式及招标文件售价。</w:t>
      </w:r>
    </w:p>
    <w:p w14:paraId="6FD79B86">
      <w:pPr>
        <w:pStyle w:val="32"/>
        <w:spacing w:line="360" w:lineRule="auto"/>
        <w:rPr>
          <w:rFonts w:hAnsi="宋体" w:cs="宋体"/>
          <w:b/>
          <w:sz w:val="24"/>
          <w:szCs w:val="24"/>
        </w:rPr>
      </w:pPr>
      <w:r>
        <w:rPr>
          <w:rFonts w:hint="eastAsia" w:hAnsi="宋体" w:cs="宋体"/>
          <w:b/>
          <w:sz w:val="24"/>
          <w:szCs w:val="24"/>
        </w:rPr>
        <w:t>8.开标前答疑会或现场考察</w:t>
      </w:r>
    </w:p>
    <w:p w14:paraId="5BEA646F">
      <w:pPr>
        <w:pStyle w:val="32"/>
        <w:spacing w:line="360" w:lineRule="auto"/>
        <w:ind w:firstLine="480" w:firstLineChars="200"/>
        <w:rPr>
          <w:rFonts w:hAnsi="宋体" w:cs="宋体"/>
          <w:sz w:val="24"/>
          <w:szCs w:val="24"/>
        </w:rPr>
      </w:pPr>
      <w:r>
        <w:rPr>
          <w:rFonts w:hint="eastAsia" w:hAnsi="宋体" w:cs="宋体"/>
          <w:sz w:val="24"/>
          <w:szCs w:val="24"/>
        </w:rPr>
        <w:t>采购人组织潜在投标人现场考察或者召开开标前答疑会的，潜在投标人按第二部分投标人须知前附表的规定参加现场考察或者开标前答疑会。</w:t>
      </w:r>
    </w:p>
    <w:p w14:paraId="6CF8A542">
      <w:pPr>
        <w:pStyle w:val="32"/>
        <w:spacing w:line="360" w:lineRule="auto"/>
        <w:rPr>
          <w:rFonts w:hAnsi="宋体" w:cs="宋体"/>
          <w:b/>
          <w:kern w:val="28"/>
          <w:sz w:val="24"/>
          <w:szCs w:val="24"/>
        </w:rPr>
      </w:pPr>
      <w:r>
        <w:rPr>
          <w:rFonts w:hint="eastAsia" w:hAnsi="宋体" w:cs="宋体"/>
          <w:b/>
          <w:kern w:val="28"/>
          <w:sz w:val="24"/>
          <w:szCs w:val="24"/>
        </w:rPr>
        <w:t>9.投标保证金</w:t>
      </w:r>
    </w:p>
    <w:p w14:paraId="10236DA7">
      <w:pPr>
        <w:pStyle w:val="15"/>
        <w:spacing w:line="360" w:lineRule="auto"/>
        <w:ind w:firstLine="470" w:firstLineChars="196"/>
        <w:rPr>
          <w:rFonts w:hAnsi="宋体" w:cs="宋体"/>
          <w:color w:val="auto"/>
          <w:sz w:val="24"/>
        </w:rPr>
      </w:pPr>
      <w:r>
        <w:rPr>
          <w:rFonts w:hint="eastAsia" w:hAnsi="宋体" w:cs="宋体"/>
          <w:color w:val="auto"/>
          <w:sz w:val="24"/>
        </w:rPr>
        <w:t>本项目不收取投标保证金。</w:t>
      </w:r>
    </w:p>
    <w:p w14:paraId="3DDBE610">
      <w:pPr>
        <w:pStyle w:val="32"/>
        <w:spacing w:line="360" w:lineRule="auto"/>
        <w:rPr>
          <w:rFonts w:hAnsi="宋体" w:cs="宋体"/>
          <w:b/>
          <w:sz w:val="24"/>
          <w:szCs w:val="24"/>
        </w:rPr>
      </w:pPr>
      <w:r>
        <w:rPr>
          <w:rFonts w:hint="eastAsia" w:hAnsi="宋体" w:cs="宋体"/>
          <w:b/>
          <w:sz w:val="24"/>
          <w:szCs w:val="24"/>
        </w:rPr>
        <w:t>10. 投标文件的语言</w:t>
      </w:r>
    </w:p>
    <w:p w14:paraId="53FB3068">
      <w:pPr>
        <w:autoSpaceDE w:val="0"/>
        <w:autoSpaceDN w:val="0"/>
        <w:spacing w:line="360" w:lineRule="auto"/>
        <w:ind w:firstLine="480" w:firstLineChars="200"/>
        <w:rPr>
          <w:rFonts w:ascii="宋体" w:hAnsi="宋体" w:cs="宋体"/>
          <w:sz w:val="24"/>
          <w:lang w:val="zh-CN"/>
        </w:rPr>
      </w:pPr>
      <w:r>
        <w:rPr>
          <w:rFonts w:hint="eastAsia" w:ascii="宋体" w:hAnsi="宋体" w:cs="宋体"/>
          <w:sz w:val="24"/>
        </w:rPr>
        <w:t>投标文件及投标人与采购有关的来往通知、函件和文件均应使用中文。</w:t>
      </w:r>
    </w:p>
    <w:p w14:paraId="2CE4EFCC">
      <w:pPr>
        <w:pStyle w:val="32"/>
        <w:spacing w:line="360" w:lineRule="auto"/>
        <w:rPr>
          <w:rFonts w:hAnsi="宋体" w:cs="宋体"/>
          <w:b/>
          <w:sz w:val="24"/>
          <w:szCs w:val="24"/>
        </w:rPr>
      </w:pPr>
      <w:r>
        <w:rPr>
          <w:rFonts w:hint="eastAsia" w:hAnsi="宋体" w:cs="宋体"/>
          <w:b/>
          <w:sz w:val="24"/>
          <w:szCs w:val="24"/>
        </w:rPr>
        <w:t>11. 投标文件的组成（标注“▲”为实质性要求，供应商必须提供，否则投标无效。具体标注由采购人根据项目需要确定。相关格式见招标文件第六部分）</w:t>
      </w:r>
    </w:p>
    <w:p w14:paraId="325EF696">
      <w:pPr>
        <w:snapToGrid w:val="0"/>
        <w:spacing w:line="360" w:lineRule="auto"/>
        <w:ind w:firstLine="720" w:firstLineChars="300"/>
        <w:rPr>
          <w:rFonts w:ascii="宋体" w:hAnsi="宋体" w:cs="宋体"/>
          <w:sz w:val="24"/>
        </w:rPr>
      </w:pPr>
      <w:r>
        <w:rPr>
          <w:rFonts w:hint="eastAsia" w:ascii="宋体" w:hAnsi="宋体" w:cs="宋体"/>
          <w:sz w:val="24"/>
        </w:rPr>
        <w:t>11.1</w:t>
      </w:r>
      <w:bookmarkStart w:id="77" w:name="OLE_LINK46"/>
      <w:bookmarkStart w:id="78" w:name="OLE_LINK31"/>
      <w:r>
        <w:rPr>
          <w:rFonts w:hint="eastAsia" w:ascii="宋体" w:hAnsi="宋体" w:cs="宋体"/>
          <w:b/>
          <w:sz w:val="24"/>
        </w:rPr>
        <w:t>资格文件</w:t>
      </w:r>
      <w:bookmarkEnd w:id="77"/>
      <w:bookmarkEnd w:id="78"/>
      <w:r>
        <w:rPr>
          <w:rFonts w:hint="eastAsia" w:ascii="宋体" w:hAnsi="宋体" w:cs="宋体"/>
          <w:sz w:val="24"/>
        </w:rPr>
        <w:t>：</w:t>
      </w:r>
    </w:p>
    <w:p w14:paraId="09DC013D">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11.1.1</w:t>
      </w:r>
      <w:bookmarkStart w:id="79" w:name="OLE_LINK101"/>
      <w:bookmarkStart w:id="80" w:name="OLE_LINK106"/>
      <w:r>
        <w:rPr>
          <w:rFonts w:hint="eastAsia" w:ascii="宋体" w:hAnsi="宋体" w:cs="宋体"/>
          <w:sz w:val="24"/>
        </w:rPr>
        <w:t>符合参加政府采购活动应当具备的一般条件的承诺函</w:t>
      </w:r>
      <w:bookmarkEnd w:id="79"/>
      <w:bookmarkEnd w:id="80"/>
      <w:r>
        <w:rPr>
          <w:rFonts w:hint="eastAsia" w:ascii="宋体" w:hAnsi="宋体" w:cs="宋体"/>
          <w:sz w:val="24"/>
        </w:rPr>
        <w:t>；</w:t>
      </w:r>
    </w:p>
    <w:p w14:paraId="50D9CD08">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11.1.2投标人的法人或者其他组织营业执照等证明文件扫描件；</w:t>
      </w:r>
    </w:p>
    <w:p w14:paraId="4DDF3058">
      <w:pPr>
        <w:snapToGrid w:val="0"/>
        <w:spacing w:line="360" w:lineRule="auto"/>
        <w:ind w:firstLine="480" w:firstLineChars="200"/>
        <w:rPr>
          <w:rFonts w:ascii="宋体" w:hAnsi="宋体" w:cs="宋体"/>
          <w:sz w:val="24"/>
        </w:rPr>
      </w:pPr>
      <w:r>
        <w:rPr>
          <w:rFonts w:hint="eastAsia" w:ascii="宋体" w:hAnsi="宋体" w:cs="宋体"/>
          <w:sz w:val="24"/>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1C53029B">
      <w:pPr>
        <w:snapToGrid w:val="0"/>
        <w:spacing w:line="360" w:lineRule="auto"/>
        <w:ind w:firstLine="480" w:firstLineChars="200"/>
        <w:rPr>
          <w:rFonts w:ascii="宋体" w:hAnsi="宋体" w:cs="宋体"/>
          <w:sz w:val="24"/>
        </w:rPr>
      </w:pPr>
      <w:r>
        <w:rPr>
          <w:rFonts w:hint="eastAsia" w:ascii="宋体" w:hAnsi="宋体" w:cs="宋体"/>
          <w:sz w:val="24"/>
        </w:rPr>
        <w:t>1</w:t>
      </w:r>
      <w:r>
        <w:rPr>
          <w:rFonts w:ascii="宋体" w:hAnsi="宋体" w:cs="宋体"/>
          <w:sz w:val="24"/>
        </w:rPr>
        <w:t>1.1.</w:t>
      </w:r>
      <w:bookmarkStart w:id="81" w:name="_Hlk101259339"/>
      <w:r>
        <w:rPr>
          <w:rFonts w:hint="eastAsia" w:ascii="宋体" w:hAnsi="宋体" w:cs="宋体"/>
          <w:sz w:val="24"/>
        </w:rPr>
        <w:t>3</w:t>
      </w:r>
      <w:r>
        <w:rPr>
          <w:rFonts w:hint="eastAsia" w:ascii="宋体" w:hAnsi="宋体" w:cs="宋体"/>
          <w:snapToGrid w:val="0"/>
          <w:kern w:val="28"/>
          <w:sz w:val="24"/>
          <w:szCs w:val="20"/>
        </w:rPr>
        <w:t>联合协议</w:t>
      </w:r>
      <w:bookmarkEnd w:id="81"/>
      <w:r>
        <w:rPr>
          <w:rFonts w:hint="eastAsia" w:ascii="宋体" w:hAnsi="宋体" w:cs="宋体"/>
          <w:snapToGrid w:val="0"/>
          <w:kern w:val="28"/>
          <w:sz w:val="24"/>
          <w:szCs w:val="20"/>
        </w:rPr>
        <w:t>（如果有)；</w:t>
      </w:r>
    </w:p>
    <w:p w14:paraId="41D74B14">
      <w:pPr>
        <w:snapToGrid w:val="0"/>
        <w:spacing w:line="360" w:lineRule="auto"/>
        <w:ind w:firstLine="480" w:firstLineChars="200"/>
        <w:rPr>
          <w:rFonts w:ascii="宋体" w:hAnsi="宋体" w:cs="宋体"/>
          <w:sz w:val="24"/>
        </w:rPr>
      </w:pPr>
      <w:r>
        <w:rPr>
          <w:rFonts w:hint="eastAsia" w:ascii="宋体" w:hAnsi="宋体" w:cs="宋体"/>
          <w:sz w:val="24"/>
        </w:rPr>
        <w:t>11.1.4落实政府采购政策需满足的资格要求</w:t>
      </w:r>
      <w:r>
        <w:rPr>
          <w:rFonts w:hint="eastAsia" w:ascii="宋体" w:hAnsi="宋体" w:cs="宋体"/>
          <w:snapToGrid w:val="0"/>
          <w:kern w:val="28"/>
          <w:sz w:val="24"/>
          <w:szCs w:val="20"/>
        </w:rPr>
        <w:t>（如果有)</w:t>
      </w:r>
      <w:r>
        <w:rPr>
          <w:rFonts w:hint="eastAsia" w:ascii="宋体" w:hAnsi="宋体" w:cs="宋体"/>
          <w:sz w:val="24"/>
        </w:rPr>
        <w:t>；</w:t>
      </w:r>
    </w:p>
    <w:p w14:paraId="6AA6FCE0">
      <w:pPr>
        <w:spacing w:line="380" w:lineRule="exact"/>
        <w:ind w:firstLine="472" w:firstLineChars="196"/>
        <w:rPr>
          <w:rFonts w:ascii="宋体" w:hAnsi="宋体" w:cs="宋体"/>
          <w:sz w:val="24"/>
        </w:rPr>
      </w:pPr>
      <w:r>
        <w:rPr>
          <w:rFonts w:hint="eastAsia" w:hAnsi="宋体" w:cs="宋体"/>
          <w:b/>
          <w:sz w:val="24"/>
        </w:rPr>
        <w:t>▲</w:t>
      </w:r>
      <w:r>
        <w:rPr>
          <w:rFonts w:hint="eastAsia" w:ascii="宋体" w:hAnsi="宋体" w:cs="宋体"/>
          <w:sz w:val="24"/>
        </w:rPr>
        <w:t>11.1.5本项目的特定资格要求</w:t>
      </w:r>
      <w:r>
        <w:rPr>
          <w:rFonts w:hint="eastAsia" w:ascii="宋体" w:hAnsi="宋体" w:cs="宋体"/>
          <w:snapToGrid w:val="0"/>
          <w:kern w:val="28"/>
          <w:sz w:val="24"/>
          <w:szCs w:val="20"/>
        </w:rPr>
        <w:t>：</w:t>
      </w:r>
      <w:r>
        <w:rPr>
          <w:rFonts w:hint="eastAsia" w:ascii="宋体" w:hAnsi="宋体" w:cs="宋体"/>
          <w:sz w:val="24"/>
        </w:rPr>
        <w:t>投标人按要求提供医疗器械的有关证明材料扫描件</w:t>
      </w:r>
    </w:p>
    <w:p w14:paraId="4E07D2CE">
      <w:pPr>
        <w:spacing w:line="380" w:lineRule="exact"/>
        <w:ind w:firstLine="413" w:firstLineChars="196"/>
        <w:rPr>
          <w:rFonts w:ascii="宋体" w:hAnsi="宋体" w:cs="宋体"/>
          <w:b/>
          <w:kern w:val="0"/>
          <w:szCs w:val="21"/>
        </w:rPr>
      </w:pPr>
      <w:r>
        <w:rPr>
          <w:rFonts w:hint="eastAsia" w:ascii="宋体" w:hAnsi="宋体" w:cs="宋体"/>
          <w:b/>
          <w:kern w:val="0"/>
          <w:szCs w:val="21"/>
        </w:rPr>
        <w:t>注</w:t>
      </w:r>
      <w:r>
        <w:rPr>
          <w:rFonts w:ascii="宋体" w:hAnsi="宋体" w:cs="宋体"/>
          <w:b/>
          <w:kern w:val="0"/>
          <w:szCs w:val="21"/>
        </w:rPr>
        <w:t>：</w:t>
      </w:r>
      <w:r>
        <w:rPr>
          <w:rFonts w:hint="eastAsia" w:ascii="宋体" w:hAnsi="宋体" w:cs="宋体"/>
          <w:b/>
          <w:kern w:val="0"/>
          <w:szCs w:val="21"/>
        </w:rPr>
        <w:t>①本项目有第二类医疗器械的，应提供有效的医疗器械经营备案凭证（经营范围包含采购的第二类医疗器械），符合《医疗器械监督管理条例》（国务院令第739号）第四十一条第二款规定的除外；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②本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③本项目有第二类和第三类医疗器械的，应按上述①②要求提供。</w:t>
      </w:r>
    </w:p>
    <w:p w14:paraId="03A74DBB">
      <w:pPr>
        <w:snapToGrid w:val="0"/>
        <w:spacing w:line="360" w:lineRule="auto"/>
        <w:ind w:firstLine="480" w:firstLineChars="200"/>
        <w:rPr>
          <w:rFonts w:ascii="宋体" w:hAnsi="宋体" w:cs="宋体"/>
          <w:sz w:val="24"/>
        </w:rPr>
      </w:pPr>
      <w:r>
        <w:rPr>
          <w:rFonts w:hint="eastAsia" w:ascii="宋体" w:hAnsi="宋体" w:cs="宋体"/>
          <w:sz w:val="24"/>
        </w:rPr>
        <w:t>▲11.1.6投标人直接控股、管理关系信息表。</w:t>
      </w:r>
    </w:p>
    <w:p w14:paraId="4C4F66B5">
      <w:pPr>
        <w:snapToGrid w:val="0"/>
        <w:spacing w:line="360" w:lineRule="auto"/>
        <w:ind w:firstLine="482" w:firstLineChars="200"/>
        <w:rPr>
          <w:rFonts w:ascii="宋体" w:hAnsi="宋体" w:cs="宋体"/>
          <w:b/>
          <w:sz w:val="24"/>
          <w:lang w:val="zh-CN"/>
        </w:rPr>
      </w:pPr>
      <w:r>
        <w:rPr>
          <w:rFonts w:hint="eastAsia" w:ascii="宋体" w:hAnsi="宋体" w:cs="宋体"/>
          <w:b/>
          <w:sz w:val="24"/>
          <w:lang w:val="zh-CN"/>
        </w:rPr>
        <w:t>11.</w:t>
      </w:r>
      <w:r>
        <w:rPr>
          <w:rFonts w:hint="eastAsia" w:ascii="宋体" w:hAnsi="宋体" w:cs="宋体"/>
          <w:b/>
          <w:sz w:val="24"/>
        </w:rPr>
        <w:t>2商务技术</w:t>
      </w:r>
      <w:r>
        <w:rPr>
          <w:rFonts w:hint="eastAsia" w:ascii="宋体" w:hAnsi="宋体" w:cs="宋体"/>
          <w:b/>
          <w:sz w:val="24"/>
          <w:lang w:val="zh-CN"/>
        </w:rPr>
        <w:t>文件：</w:t>
      </w:r>
    </w:p>
    <w:p w14:paraId="709D2C2F">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11.2.1</w:t>
      </w:r>
      <w:bookmarkStart w:id="82" w:name="OLE_LINK107"/>
      <w:bookmarkStart w:id="83" w:name="OLE_LINK114"/>
      <w:r>
        <w:rPr>
          <w:rFonts w:hint="eastAsia" w:ascii="宋体" w:hAnsi="宋体" w:cs="宋体"/>
          <w:sz w:val="24"/>
        </w:rPr>
        <w:t>投标函</w:t>
      </w:r>
      <w:bookmarkEnd w:id="82"/>
      <w:bookmarkEnd w:id="83"/>
      <w:r>
        <w:rPr>
          <w:rFonts w:hint="eastAsia" w:ascii="宋体" w:hAnsi="宋体" w:cs="宋体"/>
          <w:sz w:val="24"/>
        </w:rPr>
        <w:t>；</w:t>
      </w:r>
    </w:p>
    <w:p w14:paraId="64D1620E">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11.2.2</w:t>
      </w:r>
      <w:bookmarkStart w:id="84" w:name="OLE_LINK167"/>
      <w:bookmarkStart w:id="85" w:name="OLE_LINK168"/>
      <w:bookmarkStart w:id="86" w:name="OLE_LINK116"/>
      <w:r>
        <w:rPr>
          <w:rFonts w:hint="eastAsia" w:ascii="宋体" w:hAnsi="宋体" w:cs="宋体"/>
          <w:sz w:val="24"/>
        </w:rPr>
        <w:t>授权委托书或法定代表人（单位负责人、自然人本人）身份证</w:t>
      </w:r>
      <w:bookmarkEnd w:id="84"/>
      <w:bookmarkEnd w:id="85"/>
      <w:r>
        <w:rPr>
          <w:rFonts w:hint="eastAsia" w:ascii="宋体" w:hAnsi="宋体" w:cs="宋体"/>
          <w:sz w:val="24"/>
        </w:rPr>
        <w:t>明</w:t>
      </w:r>
      <w:bookmarkEnd w:id="86"/>
      <w:r>
        <w:rPr>
          <w:rFonts w:hint="eastAsia" w:ascii="宋体" w:hAnsi="宋体" w:cs="宋体"/>
          <w:sz w:val="24"/>
        </w:rPr>
        <w:t>；</w:t>
      </w:r>
    </w:p>
    <w:p w14:paraId="577575AD">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14:paraId="2F706B30">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14:paraId="34A0B1A2">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14:paraId="6A51291A">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14:paraId="5D19B612">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w:t>
      </w:r>
      <w:bookmarkStart w:id="87" w:name="OLE_LINK171"/>
      <w:bookmarkStart w:id="88" w:name="OLE_LINK172"/>
      <w:r>
        <w:rPr>
          <w:rFonts w:hint="eastAsia" w:ascii="宋体" w:hAnsi="宋体" w:cs="宋体"/>
          <w:sz w:val="24"/>
        </w:rPr>
        <w:t>.2.</w:t>
      </w:r>
      <w:r>
        <w:rPr>
          <w:rFonts w:ascii="宋体" w:hAnsi="宋体" w:cs="宋体"/>
          <w:sz w:val="24"/>
        </w:rPr>
        <w:t>7</w:t>
      </w:r>
      <w:bookmarkStart w:id="89" w:name="OLE_LINK117"/>
      <w:bookmarkStart w:id="90" w:name="OLE_LINK118"/>
      <w:r>
        <w:rPr>
          <w:rFonts w:hint="eastAsia" w:ascii="宋体" w:hAnsi="宋体" w:cs="宋体"/>
          <w:sz w:val="24"/>
        </w:rPr>
        <w:t>商务技术偏离</w:t>
      </w:r>
      <w:bookmarkEnd w:id="87"/>
      <w:bookmarkEnd w:id="88"/>
      <w:r>
        <w:rPr>
          <w:rFonts w:hint="eastAsia" w:ascii="宋体" w:hAnsi="宋体" w:cs="宋体"/>
          <w:sz w:val="24"/>
        </w:rPr>
        <w:t>表</w:t>
      </w:r>
      <w:bookmarkEnd w:id="89"/>
      <w:bookmarkEnd w:id="90"/>
      <w:r>
        <w:rPr>
          <w:rFonts w:hint="eastAsia" w:ascii="宋体" w:hAnsi="宋体" w:cs="宋体"/>
          <w:sz w:val="24"/>
        </w:rPr>
        <w:t>；</w:t>
      </w:r>
    </w:p>
    <w:p w14:paraId="4EA25069">
      <w:pPr>
        <w:snapToGrid w:val="0"/>
        <w:spacing w:line="360" w:lineRule="auto"/>
        <w:ind w:firstLine="482" w:firstLineChars="200"/>
        <w:rPr>
          <w:rFonts w:ascii="宋体" w:hAnsi="宋体" w:cs="宋体"/>
          <w:sz w:val="24"/>
          <w:lang w:val="zh-CN"/>
        </w:rPr>
      </w:pPr>
      <w:r>
        <w:rPr>
          <w:rFonts w:hint="eastAsia" w:hAnsi="宋体" w:cs="宋体"/>
          <w:b/>
          <w:sz w:val="24"/>
        </w:rPr>
        <w:t>▲</w:t>
      </w:r>
      <w:r>
        <w:rPr>
          <w:rFonts w:hint="eastAsia" w:ascii="宋体" w:hAnsi="宋体" w:cs="宋体"/>
          <w:sz w:val="24"/>
          <w:lang w:val="zh-CN"/>
        </w:rPr>
        <w:t>11.</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bookmarkStart w:id="91" w:name="OLE_LINK120"/>
      <w:bookmarkStart w:id="92" w:name="OLE_LINK119"/>
      <w:r>
        <w:rPr>
          <w:rFonts w:hint="eastAsia" w:ascii="宋体" w:hAnsi="宋体" w:cs="宋体"/>
          <w:sz w:val="24"/>
          <w:lang w:val="zh-CN"/>
        </w:rPr>
        <w:t>政府采购供应商廉洁自律承诺书</w:t>
      </w:r>
      <w:bookmarkEnd w:id="91"/>
      <w:bookmarkEnd w:id="92"/>
      <w:r>
        <w:rPr>
          <w:rFonts w:hint="eastAsia" w:ascii="宋体" w:hAnsi="宋体" w:cs="宋体"/>
          <w:sz w:val="24"/>
          <w:lang w:val="zh-CN"/>
        </w:rPr>
        <w:t>；</w:t>
      </w:r>
    </w:p>
    <w:p w14:paraId="588EA670">
      <w:pPr>
        <w:pStyle w:val="115"/>
      </w:pPr>
      <w:r>
        <w:rPr>
          <w:rFonts w:hint="eastAsia" w:cs="宋体"/>
          <w:b/>
          <w:szCs w:val="24"/>
        </w:rPr>
        <w:t>▲</w:t>
      </w:r>
      <w:r>
        <w:rPr>
          <w:rFonts w:hint="eastAsia"/>
        </w:rPr>
        <w:t>11.2.9</w:t>
      </w:r>
      <w:bookmarkStart w:id="93" w:name="OLE_LINK121"/>
      <w:bookmarkStart w:id="94" w:name="OLE_LINK122"/>
      <w:r>
        <w:rPr>
          <w:rFonts w:hint="eastAsia"/>
        </w:rPr>
        <w:t>承诺函</w:t>
      </w:r>
      <w:bookmarkEnd w:id="93"/>
      <w:bookmarkEnd w:id="94"/>
      <w:r>
        <w:rPr>
          <w:rFonts w:hint="eastAsia"/>
        </w:rPr>
        <w:t>；</w:t>
      </w:r>
    </w:p>
    <w:p w14:paraId="196430F9">
      <w:pPr>
        <w:pStyle w:val="115"/>
      </w:pPr>
      <w:r>
        <w:rPr>
          <w:rFonts w:hint="eastAsia"/>
        </w:rPr>
        <w:t>11.2.10技术解决方案</w:t>
      </w:r>
      <w:r>
        <w:rPr>
          <w:rFonts w:hint="eastAsia" w:cs="宋体"/>
          <w:snapToGrid w:val="0"/>
          <w:kern w:val="28"/>
        </w:rPr>
        <w:t>（如果有)</w:t>
      </w:r>
      <w:r>
        <w:rPr>
          <w:rFonts w:hint="eastAsia"/>
        </w:rPr>
        <w:t>。可以是针对本项目的完整技术解决方案和实施方案；详细阐述项目方案的实现思路及关键技术；符合本项目对当前和未来发展的要求；以及对功能设计和实施计划的建议；</w:t>
      </w:r>
    </w:p>
    <w:p w14:paraId="48429804">
      <w:pPr>
        <w:pStyle w:val="115"/>
      </w:pPr>
      <w:r>
        <w:rPr>
          <w:rFonts w:hint="eastAsia"/>
        </w:rPr>
        <w:t>11.2.11组织实施方案</w:t>
      </w:r>
      <w:r>
        <w:rPr>
          <w:rFonts w:hint="eastAsia" w:cs="宋体"/>
          <w:snapToGrid w:val="0"/>
          <w:kern w:val="28"/>
        </w:rPr>
        <w:t>（如果有)</w:t>
      </w:r>
      <w:r>
        <w:rPr>
          <w:rFonts w:hint="eastAsia"/>
        </w:rPr>
        <w:t>。可以是本项目详细工作实施组织方案，包括(但不限于)以下内容：组织机构、工作时间进度表、工作程序和步骤、管理和协调方法、关键步骤的思路和要点；</w:t>
      </w:r>
    </w:p>
    <w:p w14:paraId="7D415B9F">
      <w:pPr>
        <w:pStyle w:val="115"/>
      </w:pPr>
      <w:bookmarkStart w:id="95" w:name="OLE_LINK216"/>
      <w:bookmarkStart w:id="96" w:name="OLE_LINK213"/>
      <w:bookmarkStart w:id="97" w:name="OLE_LINK221"/>
      <w:r>
        <w:rPr>
          <w:rFonts w:hint="eastAsia" w:cs="宋体"/>
          <w:b/>
          <w:szCs w:val="24"/>
        </w:rPr>
        <w:t>▲</w:t>
      </w:r>
      <w:bookmarkEnd w:id="95"/>
      <w:bookmarkEnd w:id="96"/>
      <w:bookmarkEnd w:id="97"/>
      <w:r>
        <w:rPr>
          <w:rFonts w:hint="eastAsia"/>
        </w:rPr>
        <w:t>11.2.12</w:t>
      </w:r>
      <w:bookmarkStart w:id="98" w:name="OLE_LINK127"/>
      <w:bookmarkStart w:id="99" w:name="OLE_LINK125"/>
      <w:bookmarkStart w:id="100" w:name="OLE_LINK169"/>
      <w:bookmarkStart w:id="101" w:name="OLE_LINK170"/>
      <w:r>
        <w:rPr>
          <w:rFonts w:hint="eastAsia"/>
        </w:rPr>
        <w:t>售后服务方案</w:t>
      </w:r>
      <w:bookmarkEnd w:id="98"/>
      <w:bookmarkEnd w:id="99"/>
      <w:r>
        <w:rPr>
          <w:rFonts w:hint="eastAsia"/>
        </w:rPr>
        <w:t>。</w:t>
      </w:r>
      <w:bookmarkEnd w:id="100"/>
      <w:bookmarkEnd w:id="101"/>
      <w:r>
        <w:rPr>
          <w:rFonts w:hint="eastAsia"/>
        </w:rPr>
        <w:t>可以是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10CF24CB">
      <w:pPr>
        <w:snapToGrid w:val="0"/>
        <w:spacing w:line="360" w:lineRule="auto"/>
        <w:ind w:firstLine="482" w:firstLineChars="200"/>
        <w:rPr>
          <w:rFonts w:ascii="宋体" w:hAnsi="宋体" w:cs="宋体"/>
          <w:sz w:val="24"/>
          <w:u w:val="single"/>
          <w:lang w:val="zh-CN"/>
        </w:rPr>
      </w:pPr>
      <w:r>
        <w:rPr>
          <w:rFonts w:hint="eastAsia" w:ascii="宋体" w:hAnsi="宋体" w:cs="宋体"/>
          <w:b/>
          <w:kern w:val="0"/>
          <w:sz w:val="24"/>
          <w:lang w:val="zh-CN"/>
        </w:rPr>
        <w:t>11.</w:t>
      </w:r>
      <w:r>
        <w:rPr>
          <w:rFonts w:hint="eastAsia" w:ascii="宋体" w:hAnsi="宋体" w:cs="宋体"/>
          <w:b/>
          <w:kern w:val="0"/>
          <w:sz w:val="24"/>
        </w:rPr>
        <w:t>3</w:t>
      </w:r>
      <w:r>
        <w:rPr>
          <w:rFonts w:hint="eastAsia" w:ascii="宋体" w:hAnsi="宋体" w:cs="宋体"/>
          <w:b/>
          <w:sz w:val="24"/>
        </w:rPr>
        <w:t>报价文件：</w:t>
      </w:r>
    </w:p>
    <w:p w14:paraId="1E4494C7">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11.3.1开标一览表（报价表）；</w:t>
      </w:r>
    </w:p>
    <w:p w14:paraId="3963313F">
      <w:pPr>
        <w:snapToGrid w:val="0"/>
        <w:spacing w:line="360" w:lineRule="auto"/>
        <w:ind w:firstLine="480" w:firstLineChars="200"/>
        <w:rPr>
          <w:rFonts w:ascii="宋体" w:hAnsi="宋体" w:cs="宋体"/>
          <w:sz w:val="24"/>
        </w:rPr>
      </w:pPr>
      <w:r>
        <w:rPr>
          <w:rFonts w:hint="eastAsia" w:ascii="宋体" w:hAnsi="宋体" w:cs="宋体"/>
          <w:sz w:val="24"/>
        </w:rPr>
        <w:t>11.3.2中小企业声明函</w:t>
      </w:r>
      <w:r>
        <w:rPr>
          <w:rFonts w:hint="eastAsia" w:ascii="宋体" w:hAnsi="宋体" w:cs="宋体"/>
          <w:snapToGrid w:val="0"/>
          <w:kern w:val="28"/>
          <w:sz w:val="24"/>
          <w:szCs w:val="20"/>
        </w:rPr>
        <w:t>（如果有)</w:t>
      </w:r>
      <w:r>
        <w:rPr>
          <w:rFonts w:hint="eastAsia" w:ascii="宋体" w:hAnsi="宋体" w:cs="宋体"/>
          <w:sz w:val="24"/>
        </w:rPr>
        <w:t>。</w:t>
      </w:r>
    </w:p>
    <w:p w14:paraId="58633C7E">
      <w:pPr>
        <w:snapToGrid w:val="0"/>
        <w:spacing w:line="360" w:lineRule="auto"/>
        <w:ind w:firstLine="480" w:firstLineChars="200"/>
        <w:rPr>
          <w:rFonts w:ascii="宋体" w:hAnsi="宋体" w:cs="宋体"/>
          <w:sz w:val="24"/>
        </w:rPr>
      </w:pPr>
      <w:r>
        <w:rPr>
          <w:rFonts w:hint="eastAsia" w:ascii="宋体" w:hAnsi="宋体" w:cs="宋体"/>
          <w:sz w:val="24"/>
        </w:rPr>
        <w:t>11.3.3关于符合本国产品标准的声明函</w:t>
      </w:r>
      <w:r>
        <w:rPr>
          <w:rFonts w:hint="eastAsia" w:ascii="宋体" w:hAnsi="宋体" w:cs="宋体"/>
          <w:snapToGrid w:val="0"/>
          <w:kern w:val="28"/>
          <w:sz w:val="24"/>
          <w:szCs w:val="20"/>
        </w:rPr>
        <w:t>（如果有)</w:t>
      </w:r>
      <w:r>
        <w:rPr>
          <w:rFonts w:hint="eastAsia" w:ascii="宋体" w:hAnsi="宋体" w:cs="宋体"/>
          <w:sz w:val="24"/>
        </w:rPr>
        <w:t xml:space="preserve"> ；</w:t>
      </w:r>
    </w:p>
    <w:p w14:paraId="5B890413">
      <w:pPr>
        <w:snapToGrid w:val="0"/>
        <w:spacing w:line="360" w:lineRule="auto"/>
        <w:ind w:firstLine="480" w:firstLineChars="200"/>
      </w:pPr>
      <w:r>
        <w:rPr>
          <w:rFonts w:hint="eastAsia" w:ascii="宋体" w:hAnsi="宋体" w:cs="宋体"/>
          <w:sz w:val="24"/>
        </w:rPr>
        <w:t>11.3.4关于符合本国产品标准的产品成本之和占所提供的全部产品成本之和的比例达到80%以上的声明函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14:paraId="5BF17053">
      <w:pPr>
        <w:spacing w:line="360" w:lineRule="auto"/>
        <w:ind w:firstLine="482" w:firstLineChars="200"/>
        <w:rPr>
          <w:rFonts w:ascii="宋体" w:hAnsi="宋体" w:cs="宋体"/>
          <w:b/>
          <w:sz w:val="24"/>
        </w:rPr>
      </w:pPr>
      <w:r>
        <w:rPr>
          <w:rFonts w:hint="eastAsia" w:ascii="宋体" w:hAnsi="宋体" w:cs="宋体"/>
          <w:b/>
          <w:sz w:val="24"/>
        </w:rPr>
        <w:t>投标文件含有采购人不能接受的附加条件的，投标无效；</w:t>
      </w:r>
    </w:p>
    <w:p w14:paraId="5042B15B">
      <w:pPr>
        <w:spacing w:line="360" w:lineRule="auto"/>
        <w:ind w:firstLine="482" w:firstLineChars="200"/>
        <w:rPr>
          <w:rFonts w:ascii="宋体" w:hAnsi="宋体" w:cs="宋体"/>
          <w:b/>
          <w:sz w:val="24"/>
          <w:szCs w:val="21"/>
        </w:rPr>
      </w:pPr>
      <w:r>
        <w:rPr>
          <w:rFonts w:hint="eastAsia" w:ascii="宋体" w:hAnsi="宋体" w:cs="宋体"/>
          <w:b/>
          <w:sz w:val="24"/>
        </w:rPr>
        <w:t>投标人提供虚假材料投标的，投标无效。</w:t>
      </w:r>
    </w:p>
    <w:p w14:paraId="7C267939">
      <w:pPr>
        <w:pStyle w:val="158"/>
        <w:snapToGrid w:val="0"/>
        <w:spacing w:before="0"/>
        <w:ind w:firstLine="0" w:firstLineChars="0"/>
        <w:rPr>
          <w:rFonts w:ascii="宋体" w:hAnsi="宋体" w:cs="宋体"/>
          <w:b/>
          <w:szCs w:val="24"/>
        </w:rPr>
      </w:pPr>
      <w:r>
        <w:rPr>
          <w:rFonts w:hint="eastAsia" w:ascii="宋体" w:hAnsi="宋体" w:cs="宋体"/>
          <w:b/>
          <w:szCs w:val="24"/>
        </w:rPr>
        <w:t>12</w:t>
      </w:r>
      <w:r>
        <w:rPr>
          <w:rFonts w:hint="eastAsia" w:ascii="宋体" w:hAnsi="宋体" w:cs="宋体"/>
          <w:b/>
          <w:kern w:val="0"/>
          <w:szCs w:val="24"/>
          <w:lang w:val="zh-CN"/>
        </w:rPr>
        <w:t xml:space="preserve">. </w:t>
      </w:r>
      <w:r>
        <w:rPr>
          <w:rFonts w:hint="eastAsia" w:ascii="宋体" w:hAnsi="宋体" w:cs="宋体"/>
          <w:b/>
          <w:szCs w:val="24"/>
        </w:rPr>
        <w:t>投标文件的编制</w:t>
      </w:r>
    </w:p>
    <w:p w14:paraId="64619DED">
      <w:pPr>
        <w:spacing w:line="360" w:lineRule="auto"/>
        <w:ind w:firstLine="480" w:firstLineChars="200"/>
        <w:rPr>
          <w:rFonts w:ascii="宋体" w:hAnsi="宋体" w:cs="宋体"/>
          <w:b/>
          <w:sz w:val="24"/>
        </w:rPr>
      </w:pPr>
      <w:r>
        <w:rPr>
          <w:rFonts w:hint="eastAsia" w:ascii="宋体" w:hAnsi="宋体" w:cs="宋体"/>
          <w:kern w:val="0"/>
          <w:sz w:val="24"/>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1D09F70E">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12.2投标人进行电子投标应安装客户端软件—“广西政府采购云平台电子交易客户端”，并按照招标文件和电子交易平台的要求编制并加密投标文件。投标人未按规定加密的投标文件，电子交易平台将拒收并提示。</w:t>
      </w:r>
    </w:p>
    <w:p w14:paraId="0CAD44DA">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12.3使用“广西政府采购云平台电子交易客户端”需要提前申领CA数字证书，申领流程请自行前往“</w:t>
      </w:r>
      <w:r>
        <w:rPr>
          <w:rFonts w:hint="eastAsia" w:ascii="宋体" w:hAnsi="宋体" w:cs="宋体"/>
          <w:sz w:val="24"/>
        </w:rPr>
        <w:t>广西政府采购网（http://zfcg.gxzf.gov.cn/）—办事服务—下载专区</w:t>
      </w:r>
      <w:r>
        <w:rPr>
          <w:rFonts w:hint="eastAsia" w:ascii="宋体" w:hAnsi="宋体" w:cs="宋体"/>
          <w:kern w:val="0"/>
          <w:sz w:val="24"/>
          <w:lang w:val="zh-CN"/>
        </w:rPr>
        <w:t>”进行查阅。</w:t>
      </w:r>
    </w:p>
    <w:p w14:paraId="35AAB137">
      <w:pPr>
        <w:snapToGrid w:val="0"/>
        <w:spacing w:line="360" w:lineRule="auto"/>
        <w:rPr>
          <w:rFonts w:ascii="宋体" w:hAnsi="宋体" w:cs="宋体"/>
          <w:b/>
          <w:sz w:val="24"/>
        </w:rPr>
      </w:pPr>
      <w:r>
        <w:rPr>
          <w:rFonts w:hint="eastAsia" w:ascii="宋体" w:hAnsi="宋体" w:cs="宋体"/>
          <w:b/>
          <w:sz w:val="24"/>
        </w:rPr>
        <w:t>13.投标文件的签署、盖章</w:t>
      </w:r>
    </w:p>
    <w:p w14:paraId="08838ED4">
      <w:pPr>
        <w:pStyle w:val="158"/>
        <w:snapToGrid w:val="0"/>
        <w:spacing w:before="0"/>
        <w:ind w:firstLine="480"/>
        <w:rPr>
          <w:rFonts w:ascii="宋体" w:hAnsi="宋体" w:cs="宋体"/>
          <w:b/>
        </w:rPr>
      </w:pPr>
      <w:r>
        <w:rPr>
          <w:rFonts w:hint="eastAsia" w:ascii="宋体" w:hAnsi="宋体" w:cs="宋体"/>
          <w:szCs w:val="24"/>
        </w:rPr>
        <w:t>13.1投标文件按照招标文件第六部分格式要</w:t>
      </w:r>
      <w:r>
        <w:rPr>
          <w:rFonts w:hint="eastAsia" w:ascii="宋体" w:hAnsi="宋体" w:cs="宋体"/>
        </w:rPr>
        <w:t>求进行签署、盖章。</w:t>
      </w:r>
      <w:r>
        <w:rPr>
          <w:rFonts w:hint="eastAsia" w:ascii="宋体" w:hAnsi="宋体" w:cs="宋体"/>
          <w:b/>
        </w:rPr>
        <w:t>▲投标人的投标文件未按照招标文件要求签署、盖章的，其投标无效</w:t>
      </w:r>
      <w:r>
        <w:rPr>
          <w:rFonts w:hint="eastAsia" w:ascii="宋体" w:hAnsi="宋体" w:cs="宋体"/>
          <w:szCs w:val="24"/>
        </w:rPr>
        <w:t>。</w:t>
      </w:r>
    </w:p>
    <w:p w14:paraId="7ECC0A72">
      <w:pPr>
        <w:pStyle w:val="158"/>
        <w:snapToGrid w:val="0"/>
        <w:spacing w:before="0"/>
        <w:ind w:firstLine="480"/>
        <w:rPr>
          <w:rFonts w:ascii="宋体" w:hAnsi="宋体" w:cs="宋体"/>
        </w:rPr>
      </w:pPr>
      <w:r>
        <w:rPr>
          <w:rFonts w:hint="eastAsia" w:ascii="宋体" w:hAnsi="宋体" w:cs="宋体"/>
        </w:rPr>
        <w:t>13.2为确保网上操作合法、有效和安全，投标人应当在投标截止时间前完成在“广西政府采购云平台”的身份认证，确保在电子投标过程中能够对相关数据电文进行加密和使用电子签名。</w:t>
      </w:r>
    </w:p>
    <w:p w14:paraId="4B4CD57B">
      <w:pPr>
        <w:pStyle w:val="158"/>
        <w:snapToGrid w:val="0"/>
        <w:spacing w:before="0"/>
        <w:ind w:firstLine="480"/>
        <w:rPr>
          <w:rFonts w:ascii="宋体" w:hAnsi="宋体" w:cs="宋体"/>
          <w:szCs w:val="24"/>
        </w:rPr>
      </w:pPr>
      <w:r>
        <w:rPr>
          <w:rFonts w:hint="eastAsia" w:ascii="宋体" w:hAnsi="宋体" w:cs="宋体"/>
        </w:rPr>
        <w:t>13.3招标文件对投标文件签署、盖章的要求适用于电子签名、CA签章以及招标文件明确允许的其他方式。</w:t>
      </w:r>
    </w:p>
    <w:p w14:paraId="47BFECEC">
      <w:pPr>
        <w:pStyle w:val="158"/>
        <w:spacing w:before="0"/>
        <w:ind w:firstLine="0" w:firstLineChars="0"/>
        <w:rPr>
          <w:rFonts w:ascii="宋体" w:hAnsi="宋体" w:cs="宋体"/>
          <w:b/>
          <w:szCs w:val="24"/>
        </w:rPr>
      </w:pPr>
      <w:r>
        <w:rPr>
          <w:rFonts w:hint="eastAsia" w:ascii="宋体" w:hAnsi="宋体" w:cs="宋体"/>
          <w:b/>
          <w:szCs w:val="24"/>
        </w:rPr>
        <w:t>14. 投标文件的提交、补充、修改、撤回</w:t>
      </w:r>
    </w:p>
    <w:p w14:paraId="12264C29">
      <w:pPr>
        <w:pStyle w:val="158"/>
        <w:spacing w:before="0"/>
        <w:ind w:firstLine="480"/>
        <w:rPr>
          <w:rFonts w:ascii="宋体" w:hAnsi="宋体" w:cs="宋体"/>
          <w:szCs w:val="24"/>
        </w:rPr>
      </w:pPr>
      <w:r>
        <w:rPr>
          <w:rFonts w:hint="eastAsia" w:ascii="宋体" w:hAnsi="宋体" w:cs="宋体"/>
          <w:szCs w:val="24"/>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F973DD8">
      <w:pPr>
        <w:pStyle w:val="158"/>
        <w:spacing w:before="0"/>
        <w:ind w:firstLine="480"/>
        <w:rPr>
          <w:rFonts w:ascii="宋体" w:hAnsi="宋体" w:cs="宋体"/>
          <w:szCs w:val="24"/>
        </w:rPr>
      </w:pPr>
      <w:r>
        <w:rPr>
          <w:rFonts w:hint="eastAsia" w:ascii="宋体" w:hAnsi="宋体" w:cs="宋体"/>
          <w:szCs w:val="24"/>
        </w:rPr>
        <w:t>14.2电子交易平台收到投标文件，将妥善保存并即时向供应商发出确认回执通知。在投标截止时间前，除供应商补充、修改或者撤回投标文件外，任何单位和个人不得解密或提取投标文件。</w:t>
      </w:r>
    </w:p>
    <w:p w14:paraId="7D2A1515">
      <w:pPr>
        <w:pStyle w:val="158"/>
        <w:spacing w:before="0"/>
        <w:ind w:firstLine="480"/>
        <w:rPr>
          <w:rFonts w:ascii="宋体" w:hAnsi="宋体" w:cs="宋体"/>
          <w:szCs w:val="24"/>
        </w:rPr>
      </w:pPr>
      <w:r>
        <w:rPr>
          <w:rFonts w:hint="eastAsia" w:ascii="宋体" w:hAnsi="宋体" w:cs="宋体"/>
          <w:szCs w:val="24"/>
        </w:rPr>
        <w:t>14.3采购人、采购代理机构可以视情况延长投标文件提交的截止时间。在上述情况下，采购代理机构与投标人以前在投标截止期方面的全部权利、责任和义务，将适用于延长至新的投标截止期。</w:t>
      </w:r>
    </w:p>
    <w:p w14:paraId="67537650">
      <w:pPr>
        <w:pStyle w:val="32"/>
        <w:spacing w:line="360" w:lineRule="auto"/>
        <w:rPr>
          <w:rFonts w:hAnsi="宋体" w:cs="宋体"/>
          <w:b/>
          <w:sz w:val="24"/>
          <w:szCs w:val="24"/>
        </w:rPr>
      </w:pPr>
      <w:r>
        <w:rPr>
          <w:rFonts w:hint="eastAsia" w:hAnsi="宋体" w:cs="宋体"/>
          <w:b/>
          <w:sz w:val="24"/>
          <w:szCs w:val="24"/>
        </w:rPr>
        <w:t>15.备份投标文件</w:t>
      </w:r>
    </w:p>
    <w:p w14:paraId="1EBF0F37">
      <w:pPr>
        <w:pStyle w:val="32"/>
        <w:spacing w:line="360" w:lineRule="auto"/>
        <w:ind w:firstLine="477" w:firstLineChars="199"/>
        <w:rPr>
          <w:rFonts w:hAnsi="宋体" w:cs="宋体"/>
          <w:b/>
          <w:sz w:val="24"/>
          <w:szCs w:val="24"/>
        </w:rPr>
      </w:pPr>
      <w:r>
        <w:rPr>
          <w:rFonts w:hint="eastAsia" w:hAnsi="宋体" w:cs="宋体"/>
          <w:sz w:val="24"/>
          <w:szCs w:val="24"/>
        </w:rPr>
        <w:t>本项目为全流程电子化项目，不接收备份文件。</w:t>
      </w:r>
    </w:p>
    <w:p w14:paraId="24AD9ABF">
      <w:pPr>
        <w:pStyle w:val="158"/>
        <w:spacing w:before="0"/>
        <w:ind w:firstLine="0" w:firstLineChars="0"/>
        <w:rPr>
          <w:rFonts w:ascii="宋体" w:hAnsi="宋体" w:cs="宋体"/>
          <w:b/>
          <w:szCs w:val="24"/>
        </w:rPr>
      </w:pPr>
      <w:r>
        <w:rPr>
          <w:rFonts w:hint="eastAsia" w:ascii="宋体" w:hAnsi="宋体" w:cs="宋体"/>
          <w:b/>
          <w:szCs w:val="24"/>
        </w:rPr>
        <w:t>16.投标文件的无效处理</w:t>
      </w:r>
    </w:p>
    <w:p w14:paraId="2351A476">
      <w:pPr>
        <w:pStyle w:val="24"/>
        <w:spacing w:line="360" w:lineRule="auto"/>
        <w:rPr>
          <w:rFonts w:cs="宋体"/>
          <w:szCs w:val="21"/>
        </w:rPr>
      </w:pPr>
      <w:r>
        <w:rPr>
          <w:rFonts w:hint="eastAsia" w:cs="宋体"/>
          <w:szCs w:val="21"/>
        </w:rPr>
        <w:t>有招标文件第四部分</w:t>
      </w:r>
      <w:r>
        <w:rPr>
          <w:rFonts w:cs="宋体"/>
        </w:rPr>
        <w:t>4.2规定</w:t>
      </w:r>
      <w:r>
        <w:rPr>
          <w:rFonts w:hint="eastAsia" w:cs="宋体"/>
          <w:szCs w:val="21"/>
        </w:rPr>
        <w:t>的情形之一的，投标无效：</w:t>
      </w:r>
    </w:p>
    <w:p w14:paraId="14938D8C">
      <w:pPr>
        <w:pStyle w:val="158"/>
        <w:spacing w:before="0"/>
        <w:ind w:firstLine="0" w:firstLineChars="0"/>
        <w:rPr>
          <w:rFonts w:ascii="宋体" w:hAnsi="宋体" w:cs="宋体"/>
          <w:b/>
          <w:szCs w:val="24"/>
        </w:rPr>
      </w:pPr>
      <w:r>
        <w:rPr>
          <w:rFonts w:hint="eastAsia" w:ascii="宋体" w:hAnsi="宋体" w:cs="宋体"/>
          <w:b/>
          <w:szCs w:val="24"/>
        </w:rPr>
        <w:t>17.投标有效期</w:t>
      </w:r>
    </w:p>
    <w:p w14:paraId="7EDC90E8">
      <w:pPr>
        <w:spacing w:line="360" w:lineRule="auto"/>
        <w:ind w:firstLine="480" w:firstLineChars="200"/>
        <w:rPr>
          <w:rFonts w:ascii="宋体" w:hAnsi="宋体" w:cs="宋体"/>
          <w:b/>
          <w:sz w:val="24"/>
          <w:szCs w:val="21"/>
        </w:rPr>
      </w:pPr>
      <w:r>
        <w:rPr>
          <w:rFonts w:hint="eastAsia" w:ascii="宋体" w:hAnsi="宋体" w:cs="宋体"/>
          <w:sz w:val="24"/>
          <w:szCs w:val="20"/>
        </w:rPr>
        <w:t>17.1投标有效期为从提交投标文件的截止之日起60天。▲</w:t>
      </w:r>
      <w:r>
        <w:rPr>
          <w:rFonts w:hint="eastAsia" w:ascii="宋体" w:hAnsi="宋体" w:cs="宋体"/>
          <w:b/>
          <w:sz w:val="24"/>
          <w:szCs w:val="20"/>
        </w:rPr>
        <w:t>投标人的投标文件中承</w:t>
      </w:r>
      <w:r>
        <w:rPr>
          <w:rFonts w:hint="eastAsia" w:ascii="宋体" w:hAnsi="宋体" w:cs="宋体"/>
          <w:b/>
          <w:sz w:val="24"/>
          <w:szCs w:val="21"/>
        </w:rPr>
        <w:t>诺的投标有效期少于招标文件中载明的投标有效期的，投标无效。</w:t>
      </w:r>
    </w:p>
    <w:p w14:paraId="6181B1B8">
      <w:pPr>
        <w:pStyle w:val="158"/>
        <w:spacing w:before="0"/>
        <w:ind w:firstLine="480"/>
        <w:rPr>
          <w:rFonts w:ascii="宋体" w:hAnsi="宋体" w:cs="宋体"/>
        </w:rPr>
      </w:pPr>
      <w:r>
        <w:rPr>
          <w:rFonts w:hint="eastAsia" w:ascii="宋体" w:hAnsi="宋体" w:cs="宋体"/>
        </w:rPr>
        <w:t>17.2投标文件合格投递后，自投标截止日期起，在投标有效期内有效。</w:t>
      </w:r>
    </w:p>
    <w:p w14:paraId="35636940">
      <w:pPr>
        <w:pStyle w:val="158"/>
        <w:spacing w:before="0"/>
        <w:ind w:firstLine="480"/>
        <w:rPr>
          <w:rFonts w:ascii="宋体" w:hAnsi="宋体" w:cs="宋体"/>
        </w:rPr>
      </w:pPr>
      <w:r>
        <w:rPr>
          <w:rFonts w:hint="eastAsia" w:ascii="宋体" w:hAnsi="宋体" w:cs="宋体"/>
        </w:rPr>
        <w:t>17.3在原定投标有效期满之前，如果出现特殊情况，采购人或采购代理机构可以以书面形式通知所有投标人延长投标有效期。投标人同意延长的，不得要求或被允许修改其投标文件，投标人拒绝延长的，其投标无效。</w:t>
      </w:r>
    </w:p>
    <w:p w14:paraId="3FD49BAD">
      <w:pPr>
        <w:pStyle w:val="158"/>
        <w:spacing w:before="0"/>
        <w:ind w:firstLine="1928" w:firstLineChars="600"/>
        <w:outlineLvl w:val="1"/>
        <w:rPr>
          <w:rFonts w:ascii="宋体" w:hAnsi="宋体" w:cs="宋体"/>
          <w:b/>
          <w:sz w:val="32"/>
        </w:rPr>
      </w:pPr>
      <w:r>
        <w:rPr>
          <w:rFonts w:hint="eastAsia" w:ascii="宋体" w:hAnsi="宋体" w:cs="宋体"/>
          <w:b/>
          <w:sz w:val="32"/>
        </w:rPr>
        <w:t>四、开标、资格审查与信用信息查询</w:t>
      </w:r>
    </w:p>
    <w:p w14:paraId="4561F862">
      <w:pPr>
        <w:pStyle w:val="556"/>
        <w:spacing w:before="0" w:line="360" w:lineRule="auto"/>
        <w:ind w:left="0" w:firstLine="0"/>
        <w:contextualSpacing/>
        <w:rPr>
          <w:rFonts w:ascii="宋体" w:hAnsi="宋体" w:cs="宋体"/>
          <w:sz w:val="24"/>
        </w:rPr>
      </w:pPr>
      <w:r>
        <w:rPr>
          <w:rFonts w:hint="eastAsia" w:ascii="宋体" w:hAnsi="宋体" w:cs="宋体"/>
          <w:b/>
          <w:sz w:val="24"/>
          <w:szCs w:val="24"/>
        </w:rPr>
        <w:t>18.开标</w:t>
      </w:r>
    </w:p>
    <w:p w14:paraId="4EE5AFC3">
      <w:pPr>
        <w:pStyle w:val="556"/>
        <w:spacing w:before="0" w:line="360" w:lineRule="auto"/>
        <w:ind w:left="0" w:firstLine="480" w:firstLineChars="200"/>
        <w:contextualSpacing/>
        <w:rPr>
          <w:rFonts w:ascii="宋体" w:hAnsi="宋体" w:cs="宋体"/>
          <w:sz w:val="24"/>
        </w:rPr>
      </w:pPr>
      <w:r>
        <w:rPr>
          <w:rFonts w:hint="eastAsia" w:ascii="宋体" w:hAnsi="宋体" w:cs="宋体"/>
          <w:sz w:val="24"/>
        </w:rPr>
        <w:t>18.1采购代理机构按照招标文件规定的时间通过电子交易平台组织开标，所有投标人均应当准时在线参加。投标人不足3家的，不得开标。</w:t>
      </w:r>
    </w:p>
    <w:p w14:paraId="0D620B3F">
      <w:pPr>
        <w:pStyle w:val="556"/>
        <w:spacing w:before="0" w:line="360" w:lineRule="auto"/>
        <w:ind w:left="0" w:firstLine="240" w:firstLineChars="100"/>
        <w:contextualSpacing/>
        <w:rPr>
          <w:rFonts w:ascii="宋体" w:hAnsi="宋体" w:cs="宋体"/>
          <w:sz w:val="24"/>
        </w:rPr>
      </w:pPr>
      <w:r>
        <w:rPr>
          <w:rFonts w:hint="eastAsia" w:ascii="宋体" w:hAnsi="宋体" w:cs="宋体"/>
          <w:sz w:val="24"/>
        </w:rPr>
        <w:t>　18.2开标时，电子交易平台按开标时间自动提取所有投标文件。采购代理机构依托电子交易平台发起开始解密指令，投标人按照平台提示和招标文件的规定在半小时内完成在线解密。</w:t>
      </w:r>
    </w:p>
    <w:p w14:paraId="2BA88E2D">
      <w:pPr>
        <w:pStyle w:val="556"/>
        <w:spacing w:before="0" w:line="360" w:lineRule="auto"/>
        <w:ind w:left="0" w:firstLine="240" w:firstLineChars="100"/>
        <w:contextualSpacing/>
        <w:rPr>
          <w:rFonts w:ascii="宋体" w:hAnsi="宋体" w:cs="宋体"/>
          <w:b/>
          <w:sz w:val="24"/>
        </w:rPr>
      </w:pPr>
      <w:r>
        <w:rPr>
          <w:rFonts w:hint="eastAsia" w:ascii="宋体" w:hAnsi="宋体" w:cs="宋体"/>
          <w:sz w:val="24"/>
        </w:rPr>
        <w:t>　18.3</w:t>
      </w:r>
      <w:r>
        <w:rPr>
          <w:rFonts w:hint="eastAsia" w:ascii="宋体" w:hAnsi="宋体" w:cs="宋体"/>
          <w:b/>
          <w:sz w:val="24"/>
        </w:rPr>
        <w:t>投标文件未按时解密，投标人提供了备份投标文件的，以备份投标文件作为依据，否则视为投标文件撤回。投标文件已按时解密的，备份投标文件自动失效。</w:t>
      </w:r>
    </w:p>
    <w:p w14:paraId="61B6B00B">
      <w:pPr>
        <w:widowControl/>
        <w:spacing w:line="360" w:lineRule="auto"/>
        <w:jc w:val="left"/>
        <w:rPr>
          <w:rFonts w:ascii="宋体" w:hAnsi="宋体" w:cs="宋体"/>
          <w:b/>
          <w:sz w:val="24"/>
          <w:szCs w:val="20"/>
        </w:rPr>
      </w:pPr>
      <w:r>
        <w:rPr>
          <w:rFonts w:hint="eastAsia" w:ascii="宋体" w:hAnsi="宋体" w:cs="宋体"/>
          <w:b/>
          <w:sz w:val="24"/>
          <w:szCs w:val="20"/>
        </w:rPr>
        <w:t>19.资格审查</w:t>
      </w:r>
    </w:p>
    <w:p w14:paraId="2D2049EE">
      <w:pPr>
        <w:snapToGrid w:val="0"/>
        <w:spacing w:line="360" w:lineRule="auto"/>
        <w:ind w:firstLine="480" w:firstLineChars="200"/>
        <w:rPr>
          <w:rFonts w:ascii="宋体" w:hAnsi="宋体" w:cs="宋体"/>
          <w:sz w:val="24"/>
        </w:rPr>
      </w:pPr>
      <w:r>
        <w:rPr>
          <w:rFonts w:hint="eastAsia" w:ascii="宋体" w:hAnsi="宋体" w:cs="宋体"/>
          <w:kern w:val="0"/>
          <w:sz w:val="24"/>
        </w:rPr>
        <w:t>19.1</w:t>
      </w:r>
      <w:r>
        <w:rPr>
          <w:rFonts w:hint="eastAsia" w:ascii="宋体" w:hAnsi="宋体" w:cs="宋体"/>
          <w:sz w:val="24"/>
        </w:rPr>
        <w:t>采购人或采购代理机构依据法律法规和招标文件的规定，对投标人的资格进行审查。</w:t>
      </w:r>
    </w:p>
    <w:p w14:paraId="6B224285">
      <w:pPr>
        <w:pStyle w:val="158"/>
        <w:spacing w:before="0"/>
        <w:ind w:firstLine="480"/>
        <w:rPr>
          <w:rFonts w:ascii="宋体" w:hAnsi="宋体" w:cs="宋体"/>
        </w:rPr>
      </w:pPr>
      <w:r>
        <w:rPr>
          <w:rFonts w:hint="eastAsia" w:ascii="宋体" w:hAnsi="宋体" w:cs="宋体"/>
          <w:kern w:val="0"/>
          <w:szCs w:val="24"/>
        </w:rPr>
        <w:t>19.2投标人未按照招标文件要求提供与</w:t>
      </w:r>
      <w:r>
        <w:rPr>
          <w:rFonts w:hint="eastAsia" w:ascii="宋体" w:hAnsi="宋体" w:cs="宋体"/>
        </w:rPr>
        <w:t>资格条件相应的</w:t>
      </w:r>
      <w:r>
        <w:rPr>
          <w:rFonts w:hint="eastAsia" w:ascii="宋体" w:hAnsi="宋体" w:cs="宋体"/>
          <w:kern w:val="0"/>
          <w:szCs w:val="24"/>
        </w:rPr>
        <w:t>有效资格证明材料的，视为</w:t>
      </w:r>
      <w:r>
        <w:rPr>
          <w:rFonts w:hint="eastAsia" w:ascii="宋体" w:hAnsi="宋体" w:cs="宋体"/>
        </w:rPr>
        <w:t>投标人不具备招标文件中规定的资格要求，其投标无效。</w:t>
      </w:r>
    </w:p>
    <w:p w14:paraId="6CE6F7BE">
      <w:pPr>
        <w:pStyle w:val="158"/>
        <w:spacing w:before="0"/>
        <w:ind w:firstLine="480"/>
        <w:rPr>
          <w:rFonts w:ascii="宋体" w:hAnsi="宋体" w:cs="宋体"/>
        </w:rPr>
      </w:pPr>
      <w:r>
        <w:rPr>
          <w:rFonts w:hint="eastAsia" w:ascii="宋体" w:hAnsi="宋体" w:cs="宋体"/>
          <w:kern w:val="0"/>
          <w:szCs w:val="24"/>
        </w:rPr>
        <w:t>19.</w:t>
      </w:r>
      <w:r>
        <w:rPr>
          <w:rFonts w:hint="eastAsia" w:ascii="宋体" w:hAnsi="宋体" w:cs="宋体"/>
        </w:rPr>
        <w:t>3对未通过资格审查的投标人，采购人或采购代理机构告知其未通过的原因。</w:t>
      </w:r>
    </w:p>
    <w:p w14:paraId="17DBE87B">
      <w:pPr>
        <w:pStyle w:val="158"/>
        <w:spacing w:before="0"/>
        <w:ind w:firstLine="480"/>
        <w:rPr>
          <w:rFonts w:ascii="宋体" w:hAnsi="宋体" w:cs="宋体"/>
        </w:rPr>
      </w:pPr>
      <w:r>
        <w:rPr>
          <w:rFonts w:hint="eastAsia" w:ascii="宋体" w:hAnsi="宋体" w:cs="宋体"/>
          <w:kern w:val="0"/>
          <w:szCs w:val="24"/>
        </w:rPr>
        <w:t>19.</w:t>
      </w:r>
      <w:r>
        <w:rPr>
          <w:rFonts w:hint="eastAsia" w:ascii="宋体" w:hAnsi="宋体" w:cs="宋体"/>
        </w:rPr>
        <w:t>4合格投标人不足3家的，不再评标。</w:t>
      </w:r>
    </w:p>
    <w:p w14:paraId="6DBF3213">
      <w:pPr>
        <w:pStyle w:val="158"/>
        <w:spacing w:before="0"/>
        <w:ind w:firstLine="0" w:firstLineChars="0"/>
        <w:rPr>
          <w:rFonts w:ascii="宋体" w:hAnsi="宋体" w:cs="宋体"/>
          <w:b/>
          <w:szCs w:val="24"/>
        </w:rPr>
      </w:pPr>
      <w:r>
        <w:rPr>
          <w:rFonts w:hint="eastAsia" w:ascii="宋体" w:hAnsi="宋体" w:cs="宋体"/>
          <w:b/>
          <w:szCs w:val="24"/>
        </w:rPr>
        <w:t>20.信用信息查询</w:t>
      </w:r>
    </w:p>
    <w:p w14:paraId="2BCE0D1E">
      <w:pPr>
        <w:pStyle w:val="158"/>
        <w:spacing w:before="0"/>
        <w:ind w:firstLine="495" w:firstLineChars="0"/>
        <w:rPr>
          <w:rFonts w:ascii="宋体" w:hAnsi="宋体" w:cs="宋体"/>
          <w:kern w:val="0"/>
          <w:szCs w:val="24"/>
        </w:rPr>
      </w:pPr>
      <w:r>
        <w:rPr>
          <w:rFonts w:hint="eastAsia" w:ascii="宋体" w:hAnsi="宋体" w:cs="宋体"/>
          <w:kern w:val="0"/>
          <w:szCs w:val="24"/>
        </w:rPr>
        <w:t>20.1信用信息查询渠道及截止时间：</w:t>
      </w:r>
      <w:r>
        <w:rPr>
          <w:rFonts w:hint="eastAsia" w:ascii="宋体" w:hAnsi="宋体" w:cs="宋体"/>
        </w:rPr>
        <w:t>采购人或采购代理机构</w:t>
      </w:r>
      <w:r>
        <w:rPr>
          <w:rFonts w:hint="eastAsia" w:ascii="宋体" w:hAnsi="宋体" w:cs="宋体"/>
          <w:kern w:val="0"/>
          <w:szCs w:val="24"/>
        </w:rPr>
        <w:t>将在资格审查时通过“信用中国”网站(www.creditchina.gov.cn)、中国政府采购网(www.ccgp.gov.cn)渠道查询投标人接受资格审查时的信用记录。</w:t>
      </w:r>
    </w:p>
    <w:p w14:paraId="24174CC9">
      <w:pPr>
        <w:pStyle w:val="158"/>
        <w:spacing w:before="0"/>
        <w:ind w:firstLine="495" w:firstLineChars="0"/>
        <w:rPr>
          <w:rFonts w:ascii="宋体" w:hAnsi="宋体" w:cs="宋体"/>
          <w:kern w:val="0"/>
          <w:szCs w:val="24"/>
        </w:rPr>
      </w:pPr>
      <w:r>
        <w:rPr>
          <w:rFonts w:hint="eastAsia" w:ascii="宋体" w:hAnsi="宋体" w:cs="宋体"/>
          <w:kern w:val="0"/>
          <w:szCs w:val="24"/>
        </w:rPr>
        <w:t>20.2信用信息查询记录和证据留存的具体方式：现场查询的投标人的信用记录、查询结果经确认后将与采购文件一起存档。</w:t>
      </w:r>
    </w:p>
    <w:p w14:paraId="647959B8">
      <w:pPr>
        <w:pStyle w:val="158"/>
        <w:spacing w:before="0"/>
        <w:ind w:firstLine="495" w:firstLineChars="0"/>
        <w:rPr>
          <w:rFonts w:ascii="宋体" w:hAnsi="宋体" w:cs="宋体"/>
          <w:kern w:val="0"/>
          <w:szCs w:val="24"/>
        </w:rPr>
      </w:pPr>
      <w:r>
        <w:rPr>
          <w:rFonts w:hint="eastAsia" w:ascii="宋体" w:hAnsi="宋体" w:cs="宋体"/>
          <w:kern w:val="0"/>
          <w:szCs w:val="24"/>
        </w:rPr>
        <w:t>20.3信用信息的使用规则：经查询列入失信被执行人名单、重大税收违法案件当事人名单、政府采购严重违法失信行为记录名单的投标人将被拒绝参与政府采购活动。</w:t>
      </w:r>
    </w:p>
    <w:p w14:paraId="028D95B8">
      <w:pPr>
        <w:pStyle w:val="158"/>
        <w:spacing w:before="0"/>
        <w:ind w:firstLine="480"/>
        <w:rPr>
          <w:rFonts w:ascii="宋体" w:hAnsi="宋体" w:cs="宋体"/>
          <w:b/>
          <w:sz w:val="36"/>
          <w:szCs w:val="36"/>
        </w:rPr>
      </w:pPr>
      <w:r>
        <w:rPr>
          <w:rFonts w:hint="eastAsia" w:ascii="宋体" w:hAnsi="宋体" w:cs="宋体"/>
          <w:kern w:val="0"/>
          <w:szCs w:val="24"/>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s="宋体"/>
        </w:rPr>
        <w:t>。</w:t>
      </w:r>
    </w:p>
    <w:p w14:paraId="29A1CF2E">
      <w:pPr>
        <w:snapToGrid w:val="0"/>
        <w:spacing w:line="360" w:lineRule="auto"/>
        <w:jc w:val="center"/>
        <w:outlineLvl w:val="1"/>
        <w:rPr>
          <w:rFonts w:ascii="宋体" w:hAnsi="宋体" w:cs="宋体"/>
          <w:b/>
          <w:sz w:val="36"/>
          <w:szCs w:val="36"/>
        </w:rPr>
      </w:pPr>
      <w:r>
        <w:rPr>
          <w:rFonts w:hint="eastAsia" w:ascii="宋体" w:hAnsi="宋体" w:cs="宋体"/>
          <w:b/>
          <w:sz w:val="36"/>
          <w:szCs w:val="36"/>
        </w:rPr>
        <w:t>五、评标</w:t>
      </w:r>
    </w:p>
    <w:p w14:paraId="1E4BC2DB">
      <w:pPr>
        <w:spacing w:line="360" w:lineRule="auto"/>
        <w:rPr>
          <w:rFonts w:ascii="宋体" w:hAnsi="宋体" w:cs="宋体"/>
          <w:b/>
          <w:sz w:val="24"/>
        </w:rPr>
      </w:pPr>
      <w:bookmarkStart w:id="102" w:name="_Toc91899903"/>
      <w:r>
        <w:rPr>
          <w:rFonts w:hint="eastAsia" w:ascii="宋体" w:hAnsi="宋体" w:cs="宋体"/>
          <w:b/>
          <w:sz w:val="24"/>
        </w:rPr>
        <w:t>21.评标</w:t>
      </w:r>
    </w:p>
    <w:p w14:paraId="66691286">
      <w:pPr>
        <w:pStyle w:val="115"/>
      </w:pPr>
      <w:r>
        <w:rPr>
          <w:rFonts w:hint="eastAsia"/>
        </w:rPr>
        <w:t>21.1本招标采购项目的评标委员会由采购人代表和评审专家组成，成员人数应当为5人以上单数，其中评审专家不得少于成员总数的三分之二。采购项目符合下列情形之一的，评标委员会成员人数应当为7人以上单数：（一）采购预算金额在1000万元以上；（二）技术复杂；（三）社会影响较大。</w:t>
      </w:r>
    </w:p>
    <w:p w14:paraId="5F29B8A7">
      <w:pPr>
        <w:pStyle w:val="115"/>
        <w:rPr>
          <w:rFonts w:cs="宋体"/>
          <w:b/>
        </w:rPr>
      </w:pPr>
      <w:r>
        <w:rPr>
          <w:rFonts w:hint="eastAsia" w:cs="宋体"/>
          <w:b/>
        </w:rPr>
        <w:t>21.2</w:t>
      </w:r>
      <w:r>
        <w:rPr>
          <w:rFonts w:hint="eastAsia" w:cs="宋体"/>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cs="宋体"/>
          <w:b/>
        </w:rPr>
        <w:t>详见招标文件第四部分评标办法。</w:t>
      </w:r>
    </w:p>
    <w:p w14:paraId="0754B5C7">
      <w:pPr>
        <w:spacing w:line="360" w:lineRule="auto"/>
        <w:rPr>
          <w:rFonts w:ascii="宋体" w:hAnsi="宋体" w:cs="宋体"/>
          <w:b/>
          <w:sz w:val="24"/>
        </w:rPr>
      </w:pPr>
    </w:p>
    <w:p w14:paraId="75F37AD4">
      <w:pPr>
        <w:snapToGrid w:val="0"/>
        <w:spacing w:line="360" w:lineRule="auto"/>
        <w:jc w:val="center"/>
        <w:outlineLvl w:val="1"/>
        <w:rPr>
          <w:rFonts w:ascii="宋体" w:hAnsi="宋体" w:cs="宋体"/>
          <w:b/>
          <w:sz w:val="36"/>
          <w:szCs w:val="36"/>
        </w:rPr>
      </w:pPr>
      <w:r>
        <w:rPr>
          <w:rFonts w:hint="eastAsia" w:ascii="宋体" w:hAnsi="宋体" w:cs="宋体"/>
          <w:b/>
          <w:sz w:val="36"/>
          <w:szCs w:val="36"/>
        </w:rPr>
        <w:t>六、定 标</w:t>
      </w:r>
    </w:p>
    <w:p w14:paraId="6B334E84">
      <w:pPr>
        <w:pStyle w:val="24"/>
        <w:spacing w:line="360" w:lineRule="auto"/>
        <w:ind w:left="479" w:hanging="479" w:hangingChars="199"/>
        <w:rPr>
          <w:rFonts w:cs="宋体"/>
          <w:b/>
        </w:rPr>
      </w:pPr>
      <w:r>
        <w:rPr>
          <w:rFonts w:hint="eastAsia" w:cs="宋体"/>
          <w:b/>
        </w:rPr>
        <w:t>22. 确定中标供应商</w:t>
      </w:r>
    </w:p>
    <w:p w14:paraId="7141B586">
      <w:pPr>
        <w:pStyle w:val="158"/>
        <w:snapToGrid w:val="0"/>
        <w:spacing w:before="0"/>
        <w:ind w:firstLine="480"/>
        <w:rPr>
          <w:rFonts w:ascii="宋体" w:hAnsi="宋体" w:cs="宋体"/>
          <w:b/>
          <w:szCs w:val="24"/>
        </w:rPr>
      </w:pPr>
      <w:r>
        <w:rPr>
          <w:rFonts w:hint="eastAsia" w:ascii="宋体" w:hAnsi="宋体" w:cs="宋体"/>
          <w:szCs w:val="24"/>
        </w:rPr>
        <w:t>政府采购项目实行全流程电子化，评审报告送交、采购结果确定和结果公告均在线完成。为进一步提升采购结果确定效率，采购代理机构应当依法及时将评审报告在线送交采购人。采购单位应当自收到评审报告之日起5个工作日内在线确定中标供应商。中标通知书和中标结果公告应当在规定时间内同时发出。</w:t>
      </w:r>
    </w:p>
    <w:p w14:paraId="7ABDB1B7">
      <w:pPr>
        <w:pStyle w:val="158"/>
        <w:snapToGrid w:val="0"/>
        <w:spacing w:before="0"/>
        <w:ind w:firstLine="0" w:firstLineChars="0"/>
        <w:rPr>
          <w:rFonts w:ascii="宋体" w:hAnsi="宋体" w:cs="宋体"/>
          <w:b/>
          <w:szCs w:val="24"/>
        </w:rPr>
      </w:pPr>
      <w:r>
        <w:rPr>
          <w:rFonts w:hint="eastAsia" w:ascii="宋体" w:hAnsi="宋体" w:cs="宋体"/>
          <w:b/>
          <w:szCs w:val="24"/>
        </w:rPr>
        <w:t>23. 中标通知与中标结果公告</w:t>
      </w:r>
    </w:p>
    <w:p w14:paraId="07CFC233">
      <w:pPr>
        <w:widowControl/>
        <w:shd w:val="clear" w:color="auto" w:fill="FFFFFF"/>
        <w:spacing w:line="360" w:lineRule="auto"/>
        <w:ind w:firstLine="480"/>
        <w:jc w:val="left"/>
        <w:rPr>
          <w:rFonts w:ascii="宋体" w:hAnsi="宋体" w:cs="宋体"/>
          <w:sz w:val="24"/>
        </w:rPr>
      </w:pPr>
      <w:r>
        <w:rPr>
          <w:rFonts w:hint="eastAsia" w:ascii="宋体" w:hAnsi="宋体" w:cs="宋体"/>
          <w:sz w:val="24"/>
        </w:rPr>
        <w:t>23.1自中标人确定之日起2个工作日内，采购代理机构通过电子交易平台向中标人发出中标通知书，同时编制发布采购结果公告。采购代理机构也可以以纸质形式进行中标通知。</w:t>
      </w:r>
    </w:p>
    <w:p w14:paraId="15774F14">
      <w:pPr>
        <w:widowControl/>
        <w:shd w:val="clear" w:color="auto" w:fill="FFFFFF"/>
        <w:spacing w:line="360" w:lineRule="auto"/>
        <w:ind w:firstLine="480"/>
        <w:jc w:val="left"/>
        <w:rPr>
          <w:rFonts w:ascii="宋体" w:hAnsi="宋体" w:cs="宋体"/>
          <w:sz w:val="24"/>
        </w:rPr>
      </w:pPr>
      <w:r>
        <w:rPr>
          <w:rFonts w:hint="eastAsia" w:ascii="宋体" w:hAnsi="宋体" w:cs="宋体"/>
          <w:sz w:val="24"/>
        </w:rPr>
        <w:t>23.2中标结果公告内容包括采购人及其委托的采购代理机构的名称、地址、联系方式，项目名称和项目编号，中标人名称、地址和中标金额，主要中标标的的名称、规格型号、数量、单价、服务要求，开标记录、评审专家抽取规则、未中标情况说明、中标公告期限以及评审专家名单。项目采购采用最低评标价法的，公告中标结果时应当同时公告因落实政府采购政策等原因进行价格扣除后中标供应商和未中标供应商的评审报价及排名；项目采购采用综合评分法的，公告中标结果时应当同时公告中标供应商和未中标供应商的评审总得分及排名。鼓励发布中标结果公告时加大评审过程公开力度，但发布内容不得涉及国家秘密和商业秘密。</w:t>
      </w:r>
    </w:p>
    <w:p w14:paraId="58EA9EB0">
      <w:pPr>
        <w:widowControl/>
        <w:shd w:val="clear" w:color="auto" w:fill="FFFFFF"/>
        <w:spacing w:line="360" w:lineRule="auto"/>
        <w:ind w:firstLine="480"/>
        <w:jc w:val="left"/>
        <w:rPr>
          <w:rFonts w:ascii="宋体" w:hAnsi="宋体" w:cs="宋体"/>
          <w:sz w:val="24"/>
        </w:rPr>
      </w:pPr>
      <w:r>
        <w:rPr>
          <w:rFonts w:hint="eastAsia" w:ascii="宋体" w:hAnsi="宋体" w:cs="宋体"/>
          <w:sz w:val="24"/>
        </w:rPr>
        <w:t>23.3公告期限为1个工作日。</w:t>
      </w:r>
    </w:p>
    <w:p w14:paraId="233CEB74">
      <w:pPr>
        <w:snapToGrid w:val="0"/>
        <w:spacing w:line="360" w:lineRule="auto"/>
        <w:ind w:left="120" w:leftChars="57" w:firstLine="482" w:firstLineChars="150"/>
        <w:jc w:val="center"/>
        <w:outlineLvl w:val="1"/>
        <w:rPr>
          <w:rFonts w:ascii="宋体" w:hAnsi="宋体" w:cs="宋体"/>
          <w:b/>
          <w:sz w:val="32"/>
        </w:rPr>
      </w:pPr>
      <w:r>
        <w:rPr>
          <w:rFonts w:hint="eastAsia" w:ascii="宋体" w:hAnsi="宋体" w:cs="宋体"/>
          <w:b/>
          <w:sz w:val="32"/>
        </w:rPr>
        <w:t>七、合同授予</w:t>
      </w:r>
    </w:p>
    <w:p w14:paraId="2D51E1FB">
      <w:pPr>
        <w:pStyle w:val="24"/>
        <w:spacing w:line="360" w:lineRule="auto"/>
        <w:ind w:left="479" w:hanging="479" w:hangingChars="199"/>
        <w:rPr>
          <w:rFonts w:cs="宋体"/>
          <w:b/>
        </w:rPr>
      </w:pPr>
      <w:r>
        <w:rPr>
          <w:rFonts w:hint="eastAsia" w:cs="宋体"/>
          <w:b/>
        </w:rPr>
        <w:t xml:space="preserve">24. </w:t>
      </w:r>
      <w:r>
        <w:rPr>
          <w:rFonts w:hint="eastAsia" w:cs="宋体"/>
        </w:rPr>
        <w:t>合同主要条款详见第五部分拟签订的合同文本。</w:t>
      </w:r>
    </w:p>
    <w:p w14:paraId="2AC5E27D">
      <w:pPr>
        <w:pStyle w:val="24"/>
        <w:spacing w:line="360" w:lineRule="auto"/>
        <w:ind w:left="479" w:hanging="479" w:hangingChars="199"/>
        <w:rPr>
          <w:rFonts w:cs="宋体"/>
          <w:b/>
        </w:rPr>
      </w:pPr>
      <w:r>
        <w:rPr>
          <w:rFonts w:hint="eastAsia" w:cs="宋体"/>
          <w:b/>
        </w:rPr>
        <w:t>25. 合同的签订</w:t>
      </w:r>
    </w:p>
    <w:p w14:paraId="599648DD">
      <w:pPr>
        <w:widowControl/>
        <w:shd w:val="clear" w:color="auto" w:fill="FFFFFF"/>
        <w:spacing w:line="360" w:lineRule="auto"/>
        <w:ind w:firstLine="480"/>
        <w:jc w:val="left"/>
        <w:rPr>
          <w:rFonts w:ascii="宋体" w:hAnsi="宋体" w:cs="宋体"/>
          <w:kern w:val="0"/>
          <w:sz w:val="24"/>
        </w:rPr>
      </w:pPr>
      <w:r>
        <w:rPr>
          <w:rFonts w:hint="eastAsia" w:ascii="宋体" w:hAnsi="宋体" w:cs="宋体"/>
          <w:sz w:val="24"/>
        </w:rPr>
        <w:t>25.1</w:t>
      </w:r>
      <w:r>
        <w:rPr>
          <w:rFonts w:hint="eastAsia" w:ascii="宋体" w:hAnsi="宋体" w:cs="宋体"/>
          <w:kern w:val="0"/>
          <w:sz w:val="24"/>
        </w:rPr>
        <w:t>采购人与中标供应商应当自中标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66A019C2">
      <w:pPr>
        <w:pStyle w:val="158"/>
        <w:snapToGrid w:val="0"/>
        <w:spacing w:before="0"/>
        <w:ind w:firstLine="480"/>
        <w:rPr>
          <w:rFonts w:ascii="宋体" w:hAnsi="宋体" w:cs="宋体"/>
          <w:kern w:val="0"/>
        </w:rPr>
      </w:pPr>
      <w:r>
        <w:rPr>
          <w:rFonts w:hint="eastAsia" w:ascii="宋体" w:hAnsi="宋体" w:cs="宋体"/>
          <w:kern w:val="0"/>
          <w:lang w:val="zh-CN"/>
        </w:rPr>
        <w:t>25.2中标人按规定的日期、时间、地点，由法定代表人或其授权代表与采购人代表签订合同。如中标人为联合体的，由联合体成员各方法定代表人或其授权代表与采购人代表签订合同。</w:t>
      </w:r>
    </w:p>
    <w:p w14:paraId="05DE7020">
      <w:pPr>
        <w:pStyle w:val="158"/>
        <w:snapToGrid w:val="0"/>
        <w:spacing w:before="0"/>
        <w:ind w:firstLine="480"/>
        <w:rPr>
          <w:rFonts w:ascii="宋体" w:hAnsi="宋体" w:cs="宋体"/>
        </w:rPr>
      </w:pPr>
      <w:r>
        <w:rPr>
          <w:rFonts w:hint="eastAsia" w:ascii="宋体" w:hAnsi="宋体" w:cs="宋体"/>
        </w:rPr>
        <w:t>25.3如签订合同并生效后，供应商无故拒绝或延期，除按照合同条款处理外，列入不良行为记录一次，并给予通报。</w:t>
      </w:r>
    </w:p>
    <w:p w14:paraId="485276D6">
      <w:pPr>
        <w:pStyle w:val="158"/>
        <w:snapToGrid w:val="0"/>
        <w:spacing w:before="0"/>
        <w:ind w:firstLine="480"/>
        <w:rPr>
          <w:rFonts w:ascii="宋体" w:hAnsi="宋体" w:cs="宋体"/>
        </w:rPr>
      </w:pPr>
      <w:r>
        <w:rPr>
          <w:rFonts w:hint="eastAsia" w:ascii="宋体" w:hAnsi="宋体" w:cs="宋体"/>
        </w:rPr>
        <w:t>25.4中标供应商拒绝与采购人签订合同的，采购人可以按照评审报告推荐的中标候选人名单排序，确定下一候选人为中标供应商，也可以重新开展政府采购活动。</w:t>
      </w:r>
    </w:p>
    <w:p w14:paraId="7D83F4B4">
      <w:pPr>
        <w:pStyle w:val="158"/>
        <w:snapToGrid w:val="0"/>
        <w:spacing w:before="0"/>
        <w:ind w:firstLine="480"/>
        <w:rPr>
          <w:rFonts w:ascii="宋体" w:hAnsi="宋体" w:cs="宋体"/>
        </w:rPr>
      </w:pPr>
      <w:r>
        <w:rPr>
          <w:rFonts w:hint="eastAsia" w:ascii="宋体" w:hAnsi="宋体" w:cs="宋体"/>
        </w:rPr>
        <w:t>25.5采购合同由采购人与中标供应商根据招标文件、投标文件等内容通过政府采购电子交易平台在线签订，自动备案。</w:t>
      </w:r>
    </w:p>
    <w:p w14:paraId="54D64BAC">
      <w:pPr>
        <w:pStyle w:val="158"/>
        <w:snapToGrid w:val="0"/>
        <w:spacing w:before="0"/>
        <w:ind w:firstLine="480"/>
        <w:rPr>
          <w:rFonts w:ascii="宋体" w:hAnsi="宋体" w:cs="宋体"/>
        </w:rPr>
      </w:pPr>
      <w:r>
        <w:rPr>
          <w:rFonts w:hint="eastAsia" w:ascii="宋体" w:hAnsi="宋体" w:cs="宋体"/>
        </w:rPr>
        <w:t>25.6政采贷</w:t>
      </w:r>
    </w:p>
    <w:p w14:paraId="0900E103">
      <w:pPr>
        <w:pStyle w:val="158"/>
        <w:snapToGrid w:val="0"/>
        <w:spacing w:before="0"/>
        <w:ind w:firstLine="480"/>
        <w:rPr>
          <w:rFonts w:ascii="宋体" w:hAnsi="宋体" w:cs="宋体"/>
        </w:rPr>
      </w:pPr>
      <w:r>
        <w:rPr>
          <w:rFonts w:hint="eastAsia" w:ascii="宋体" w:hAnsi="宋体" w:cs="宋体"/>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1534C121">
      <w:pPr>
        <w:pStyle w:val="158"/>
        <w:snapToGrid w:val="0"/>
        <w:spacing w:before="0"/>
        <w:ind w:firstLine="480"/>
        <w:rPr>
          <w:rFonts w:ascii="宋体" w:hAnsi="宋体" w:cs="宋体"/>
        </w:rPr>
      </w:pPr>
      <w:r>
        <w:rPr>
          <w:rFonts w:hint="eastAsia" w:ascii="宋体" w:hAnsi="宋体" w:cs="宋体"/>
        </w:rPr>
        <w:t>（一）融资申请。有融资需求的供应商取得《中标通知书》后，在签订采购合同前，向贷款金融机构递交融资申请表。中标供应商可以根据贷款需求等实际情况选择是否需要北海市小微企业融资担保有限公司提供担保增信，如需要提供担保增信则同时向北海市小微企业融资担保有限公司递交融资申请表。</w:t>
      </w:r>
    </w:p>
    <w:p w14:paraId="36697686">
      <w:pPr>
        <w:pStyle w:val="158"/>
        <w:snapToGrid w:val="0"/>
        <w:spacing w:before="0"/>
        <w:ind w:firstLine="480"/>
        <w:rPr>
          <w:rFonts w:ascii="宋体" w:hAnsi="宋体" w:cs="宋体"/>
        </w:rPr>
      </w:pPr>
      <w:r>
        <w:rPr>
          <w:rFonts w:hint="eastAsia" w:ascii="宋体" w:hAnsi="宋体" w:cs="宋体"/>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14:paraId="04BD859A">
      <w:pPr>
        <w:pStyle w:val="158"/>
        <w:snapToGrid w:val="0"/>
        <w:spacing w:before="0"/>
        <w:ind w:firstLine="480"/>
        <w:rPr>
          <w:rFonts w:ascii="宋体" w:hAnsi="宋体" w:cs="宋体"/>
        </w:rPr>
      </w:pPr>
      <w:r>
        <w:rPr>
          <w:rFonts w:hint="eastAsia" w:ascii="宋体" w:hAnsi="宋体" w:cs="宋体"/>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14:paraId="063E8F62">
      <w:pPr>
        <w:pStyle w:val="158"/>
        <w:snapToGrid w:val="0"/>
        <w:spacing w:before="0"/>
        <w:ind w:firstLine="480"/>
        <w:rPr>
          <w:rFonts w:ascii="宋体" w:hAnsi="宋体" w:cs="宋体"/>
        </w:rPr>
      </w:pPr>
      <w:r>
        <w:rPr>
          <w:rFonts w:hint="eastAsia" w:ascii="宋体" w:hAnsi="宋体" w:cs="宋体"/>
        </w:rPr>
        <w:t>（四）贷款发放。贷款金融机构根据贷款协议向供应商发放贷款。</w:t>
      </w:r>
    </w:p>
    <w:p w14:paraId="22E81B71">
      <w:pPr>
        <w:pStyle w:val="158"/>
        <w:snapToGrid w:val="0"/>
        <w:spacing w:before="0"/>
        <w:ind w:firstLine="480"/>
        <w:rPr>
          <w:rFonts w:ascii="宋体" w:hAnsi="宋体" w:cs="宋体"/>
        </w:rPr>
      </w:pPr>
      <w:r>
        <w:rPr>
          <w:rFonts w:hint="eastAsia" w:ascii="宋体" w:hAnsi="宋体" w:cs="宋体"/>
        </w:rPr>
        <w:t>（五）按期还款。供应商获得贷款后应自觉履行政府采购合同，合同履行完毕后，采购单位根据合同约定时间和账户信息，严格按照财政资金管理的相关规定，及时将资金支付到采购合同收款账户。</w:t>
      </w:r>
    </w:p>
    <w:p w14:paraId="724617F2">
      <w:pPr>
        <w:pStyle w:val="158"/>
        <w:snapToGrid w:val="0"/>
        <w:spacing w:before="0"/>
        <w:ind w:firstLine="480"/>
        <w:rPr>
          <w:rFonts w:ascii="宋体" w:hAnsi="宋体" w:cs="宋体"/>
        </w:rPr>
      </w:pPr>
      <w:r>
        <w:rPr>
          <w:rFonts w:hint="eastAsia" w:ascii="宋体" w:hAnsi="宋体" w:cs="宋体"/>
        </w:rPr>
        <w:t>（六）业务终止。贷款偿清后，贷款金融机构或北海市小微企业融资担保有限公司及时办理应收账款质押注销登记，业务终止。</w:t>
      </w:r>
    </w:p>
    <w:p w14:paraId="216CB011">
      <w:pPr>
        <w:pStyle w:val="158"/>
        <w:snapToGrid w:val="0"/>
        <w:spacing w:before="0"/>
        <w:ind w:firstLine="480"/>
        <w:rPr>
          <w:rFonts w:ascii="宋体" w:hAnsi="宋体" w:cs="宋体"/>
        </w:rPr>
      </w:pPr>
      <w:r>
        <w:rPr>
          <w:rFonts w:hint="eastAsia" w:ascii="宋体" w:hAnsi="宋体" w:cs="宋体"/>
        </w:rPr>
        <w:t>注：相关合作银行的具体操作流程详见北海市政府采购中心首页“政采贷”板块。</w:t>
      </w:r>
    </w:p>
    <w:p w14:paraId="38823750">
      <w:pPr>
        <w:pStyle w:val="158"/>
        <w:snapToGrid w:val="0"/>
        <w:spacing w:before="0"/>
        <w:ind w:firstLine="480"/>
        <w:rPr>
          <w:rFonts w:ascii="宋体" w:hAnsi="宋体" w:cs="宋体"/>
        </w:rPr>
      </w:pPr>
      <w:r>
        <w:rPr>
          <w:rFonts w:hint="eastAsia" w:ascii="宋体" w:hAnsi="宋体" w:cs="宋体"/>
        </w:rPr>
        <w:t>对于列入《政府采购信用白名单》的供应商，在获取“政采贷”流水贷产品时给予更高的授信额度，在申请“政采贷”合同贷产品时，可享受较低的贷款利率，同时信用白名单供应商获得信贷时长进一步缩短。</w:t>
      </w:r>
    </w:p>
    <w:p w14:paraId="01EDE7B4">
      <w:pPr>
        <w:autoSpaceDE w:val="0"/>
        <w:autoSpaceDN w:val="0"/>
        <w:adjustRightInd/>
        <w:snapToGrid w:val="0"/>
        <w:spacing w:line="360" w:lineRule="auto"/>
        <w:ind w:firstLine="480" w:firstLineChars="200"/>
        <w:textAlignment w:val="bottom"/>
        <w:rPr>
          <w:rFonts w:ascii="宋体" w:hAnsi="宋体" w:cs="宋体"/>
          <w:sz w:val="24"/>
          <w:szCs w:val="20"/>
        </w:rPr>
      </w:pPr>
      <w:r>
        <w:rPr>
          <w:rFonts w:hint="eastAsia" w:ascii="宋体" w:hAnsi="宋体" w:cs="宋体"/>
          <w:sz w:val="24"/>
          <w:szCs w:val="20"/>
        </w:rPr>
        <w:t>供应商中标后可在“广西政府采购云”平台申请政采贷：操作路径：登录广西政府采购云平台-金融服务中心-【融资服务】，可在热门申请中选择产品直接申请。详见如下：</w:t>
      </w:r>
    </w:p>
    <w:p w14:paraId="743AB706">
      <w:pPr>
        <w:pStyle w:val="115"/>
      </w:pPr>
      <w:r>
        <w:rPr>
          <w:rFonts w:hint="eastAsia"/>
        </w:rPr>
        <w:t>1.有贷款需求的供应商可以访问“广西政府采购云平台-金融服务-融资服务”栏目办理有关业务（链接：</w:t>
      </w:r>
      <w:r>
        <w:fldChar w:fldCharType="begin"/>
      </w:r>
      <w:r>
        <w:instrText xml:space="preserve"> HYPERLINK "https://jinrong.gcy.zfcg.gxzf.gov.cn/finance/loan/gx" </w:instrText>
      </w:r>
      <w:r>
        <w:fldChar w:fldCharType="separate"/>
      </w:r>
      <w:r>
        <w:rPr>
          <w:rStyle w:val="76"/>
          <w:rFonts w:ascii="宋体" w:hAnsi="宋体" w:eastAsia="宋体" w:cs="Times New Roman"/>
          <w:snapToGrid/>
          <w:color w:val="auto"/>
          <w:sz w:val="24"/>
          <w:szCs w:val="20"/>
        </w:rPr>
        <w:t>https://jinrong.gcy.zfcg.gxzf.gov.cn/finance/loan/gx</w:t>
      </w:r>
      <w:r>
        <w:rPr>
          <w:rStyle w:val="76"/>
          <w:rFonts w:ascii="宋体" w:hAnsi="宋体" w:eastAsia="宋体" w:cs="Times New Roman"/>
          <w:snapToGrid/>
          <w:color w:val="auto"/>
          <w:sz w:val="24"/>
          <w:szCs w:val="20"/>
        </w:rPr>
        <w:fldChar w:fldCharType="end"/>
      </w:r>
      <w:r>
        <w:rPr>
          <w:rFonts w:hint="eastAsia"/>
        </w:rPr>
        <w:t>）</w:t>
      </w:r>
    </w:p>
    <w:p w14:paraId="1187CEF4">
      <w:pPr>
        <w:pStyle w:val="115"/>
      </w:pPr>
      <w:r>
        <w:rPr>
          <w:rFonts w:hint="eastAsia"/>
        </w:rPr>
        <w:t>2.合作银行咨询办理</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0908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2AC3AB2">
            <w:pPr>
              <w:pStyle w:val="115"/>
              <w:ind w:firstLine="0"/>
              <w:jc w:val="center"/>
            </w:pPr>
            <w:r>
              <w:rPr>
                <w:rFonts w:hint="eastAsia"/>
              </w:rPr>
              <w:t>银行名称</w:t>
            </w:r>
          </w:p>
        </w:tc>
        <w:tc>
          <w:tcPr>
            <w:tcW w:w="1134" w:type="dxa"/>
            <w:vAlign w:val="center"/>
          </w:tcPr>
          <w:p w14:paraId="134D888E">
            <w:pPr>
              <w:pStyle w:val="115"/>
              <w:ind w:firstLine="0"/>
              <w:jc w:val="center"/>
            </w:pPr>
            <w:r>
              <w:rPr>
                <w:rFonts w:hint="eastAsia"/>
              </w:rPr>
              <w:t>联系电话</w:t>
            </w:r>
          </w:p>
        </w:tc>
        <w:tc>
          <w:tcPr>
            <w:tcW w:w="1701" w:type="dxa"/>
            <w:vAlign w:val="center"/>
          </w:tcPr>
          <w:p w14:paraId="37565EF0">
            <w:pPr>
              <w:pStyle w:val="115"/>
              <w:ind w:firstLine="0"/>
              <w:jc w:val="center"/>
            </w:pPr>
            <w:r>
              <w:rPr>
                <w:rFonts w:hint="eastAsia"/>
              </w:rPr>
              <w:t>最高授信金额</w:t>
            </w:r>
          </w:p>
        </w:tc>
        <w:tc>
          <w:tcPr>
            <w:tcW w:w="993" w:type="dxa"/>
            <w:vAlign w:val="center"/>
          </w:tcPr>
          <w:p w14:paraId="177B6ECE">
            <w:pPr>
              <w:pStyle w:val="115"/>
              <w:ind w:firstLine="0"/>
              <w:jc w:val="center"/>
            </w:pPr>
            <w:r>
              <w:rPr>
                <w:rFonts w:hint="eastAsia"/>
              </w:rPr>
              <w:t>最长授信期限</w:t>
            </w:r>
          </w:p>
        </w:tc>
        <w:tc>
          <w:tcPr>
            <w:tcW w:w="850" w:type="dxa"/>
            <w:vAlign w:val="center"/>
          </w:tcPr>
          <w:p w14:paraId="2D308843">
            <w:pPr>
              <w:pStyle w:val="115"/>
              <w:ind w:firstLine="0"/>
              <w:jc w:val="center"/>
            </w:pPr>
            <w:r>
              <w:rPr>
                <w:rFonts w:hint="eastAsia"/>
              </w:rPr>
              <w:t>最低利率</w:t>
            </w:r>
          </w:p>
        </w:tc>
        <w:tc>
          <w:tcPr>
            <w:tcW w:w="3366" w:type="dxa"/>
            <w:vAlign w:val="center"/>
          </w:tcPr>
          <w:p w14:paraId="12EE7D53">
            <w:pPr>
              <w:pStyle w:val="115"/>
              <w:ind w:firstLine="0"/>
              <w:jc w:val="center"/>
            </w:pPr>
            <w:r>
              <w:rPr>
                <w:rFonts w:hint="eastAsia"/>
              </w:rPr>
              <w:t>流程简介</w:t>
            </w:r>
          </w:p>
        </w:tc>
      </w:tr>
      <w:tr w14:paraId="3719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8C23363">
            <w:pPr>
              <w:pStyle w:val="115"/>
              <w:ind w:firstLine="0"/>
              <w:jc w:val="center"/>
            </w:pPr>
            <w:r>
              <w:rPr>
                <w:rFonts w:hint="eastAsia"/>
              </w:rPr>
              <w:t>建设银行</w:t>
            </w:r>
          </w:p>
        </w:tc>
        <w:tc>
          <w:tcPr>
            <w:tcW w:w="1134" w:type="dxa"/>
            <w:vAlign w:val="center"/>
          </w:tcPr>
          <w:p w14:paraId="38CC6546">
            <w:pPr>
              <w:pStyle w:val="115"/>
              <w:ind w:firstLine="0"/>
              <w:jc w:val="center"/>
            </w:pPr>
            <w:r>
              <w:rPr>
                <w:rFonts w:hint="eastAsia"/>
              </w:rPr>
              <w:t>13077729988</w:t>
            </w:r>
          </w:p>
        </w:tc>
        <w:tc>
          <w:tcPr>
            <w:tcW w:w="1701" w:type="dxa"/>
            <w:vAlign w:val="center"/>
          </w:tcPr>
          <w:p w14:paraId="59F315E9">
            <w:pPr>
              <w:pStyle w:val="115"/>
              <w:ind w:firstLine="0"/>
            </w:pPr>
            <w:r>
              <w:rPr>
                <w:rFonts w:hint="eastAsia"/>
              </w:rPr>
              <w:t>最高3千万</w:t>
            </w:r>
          </w:p>
        </w:tc>
        <w:tc>
          <w:tcPr>
            <w:tcW w:w="993" w:type="dxa"/>
            <w:vAlign w:val="center"/>
          </w:tcPr>
          <w:p w14:paraId="109C8EC5">
            <w:pPr>
              <w:pStyle w:val="115"/>
              <w:ind w:firstLine="0"/>
              <w:jc w:val="center"/>
            </w:pPr>
            <w:r>
              <w:rPr>
                <w:rFonts w:hint="eastAsia"/>
              </w:rPr>
              <w:t>1年</w:t>
            </w:r>
          </w:p>
        </w:tc>
        <w:tc>
          <w:tcPr>
            <w:tcW w:w="850" w:type="dxa"/>
            <w:vAlign w:val="center"/>
          </w:tcPr>
          <w:p w14:paraId="582D4767">
            <w:pPr>
              <w:pStyle w:val="115"/>
              <w:ind w:firstLine="0"/>
              <w:jc w:val="center"/>
            </w:pPr>
            <w:r>
              <w:rPr>
                <w:rFonts w:hint="eastAsia"/>
              </w:rPr>
              <w:t>4%</w:t>
            </w:r>
          </w:p>
        </w:tc>
        <w:tc>
          <w:tcPr>
            <w:tcW w:w="3366" w:type="dxa"/>
            <w:vAlign w:val="center"/>
          </w:tcPr>
          <w:p w14:paraId="03CDC1D2">
            <w:pPr>
              <w:pStyle w:val="115"/>
              <w:ind w:firstLine="0"/>
            </w:pPr>
            <w:r>
              <w:rPr>
                <w:rFonts w:hint="eastAsia"/>
              </w:rPr>
              <w:t>开设账号，线下提供申请材料，进入贷款审批流程，贷款审批通过后可自主用款，银行官方网银可自主还款。</w:t>
            </w:r>
          </w:p>
        </w:tc>
      </w:tr>
      <w:tr w14:paraId="6214A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4895B391">
            <w:pPr>
              <w:pStyle w:val="115"/>
              <w:ind w:firstLine="0"/>
              <w:jc w:val="center"/>
            </w:pPr>
            <w:r>
              <w:rPr>
                <w:rFonts w:hint="eastAsia"/>
              </w:rPr>
              <w:t>中国银行</w:t>
            </w:r>
          </w:p>
        </w:tc>
        <w:tc>
          <w:tcPr>
            <w:tcW w:w="1134" w:type="dxa"/>
            <w:vAlign w:val="center"/>
          </w:tcPr>
          <w:p w14:paraId="71E033EB">
            <w:pPr>
              <w:pStyle w:val="115"/>
              <w:ind w:firstLine="0"/>
              <w:jc w:val="center"/>
            </w:pPr>
            <w:r>
              <w:rPr>
                <w:rFonts w:hint="eastAsia"/>
              </w:rPr>
              <w:t>0779-3997084</w:t>
            </w:r>
          </w:p>
        </w:tc>
        <w:tc>
          <w:tcPr>
            <w:tcW w:w="1701" w:type="dxa"/>
            <w:vAlign w:val="center"/>
          </w:tcPr>
          <w:p w14:paraId="74F49D4B">
            <w:pPr>
              <w:pStyle w:val="115"/>
              <w:ind w:firstLine="0"/>
            </w:pPr>
            <w:r>
              <w:rPr>
                <w:rFonts w:hint="eastAsia"/>
              </w:rPr>
              <w:t>最高1千万</w:t>
            </w:r>
          </w:p>
        </w:tc>
        <w:tc>
          <w:tcPr>
            <w:tcW w:w="993" w:type="dxa"/>
            <w:vAlign w:val="center"/>
          </w:tcPr>
          <w:p w14:paraId="4DAC7216">
            <w:pPr>
              <w:pStyle w:val="115"/>
              <w:ind w:firstLine="0"/>
              <w:jc w:val="center"/>
            </w:pPr>
            <w:r>
              <w:rPr>
                <w:rFonts w:hint="eastAsia"/>
              </w:rPr>
              <w:t>3年</w:t>
            </w:r>
          </w:p>
        </w:tc>
        <w:tc>
          <w:tcPr>
            <w:tcW w:w="850" w:type="dxa"/>
            <w:vAlign w:val="center"/>
          </w:tcPr>
          <w:p w14:paraId="039ABA0E">
            <w:pPr>
              <w:pStyle w:val="115"/>
              <w:ind w:firstLine="0"/>
              <w:jc w:val="center"/>
            </w:pPr>
            <w:r>
              <w:rPr>
                <w:rFonts w:hint="eastAsia"/>
              </w:rPr>
              <w:t>1.93%</w:t>
            </w:r>
          </w:p>
        </w:tc>
        <w:tc>
          <w:tcPr>
            <w:tcW w:w="3366" w:type="dxa"/>
            <w:vAlign w:val="center"/>
          </w:tcPr>
          <w:p w14:paraId="00E31F49">
            <w:pPr>
              <w:pStyle w:val="115"/>
              <w:ind w:firstLine="0"/>
            </w:pPr>
            <w:r>
              <w:rPr>
                <w:rFonts w:hint="eastAsia"/>
              </w:rPr>
              <w:t>在银行开户，线上申请，上传所需材料，等待审批，审批通过后可直接在手机银行提款。</w:t>
            </w:r>
          </w:p>
        </w:tc>
      </w:tr>
      <w:tr w14:paraId="2776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821FBBE">
            <w:pPr>
              <w:pStyle w:val="115"/>
              <w:ind w:firstLine="0"/>
              <w:jc w:val="center"/>
            </w:pPr>
            <w:r>
              <w:rPr>
                <w:rFonts w:hint="eastAsia"/>
              </w:rPr>
              <w:t>兴业银行</w:t>
            </w:r>
          </w:p>
        </w:tc>
        <w:tc>
          <w:tcPr>
            <w:tcW w:w="1134" w:type="dxa"/>
            <w:vAlign w:val="center"/>
          </w:tcPr>
          <w:p w14:paraId="3B5E4F7E">
            <w:pPr>
              <w:pStyle w:val="115"/>
              <w:ind w:firstLine="0"/>
              <w:jc w:val="center"/>
            </w:pPr>
            <w:r>
              <w:rPr>
                <w:rFonts w:hint="eastAsia"/>
              </w:rPr>
              <w:t>0779-3158330</w:t>
            </w:r>
          </w:p>
        </w:tc>
        <w:tc>
          <w:tcPr>
            <w:tcW w:w="1701" w:type="dxa"/>
            <w:vAlign w:val="center"/>
          </w:tcPr>
          <w:p w14:paraId="64123741">
            <w:pPr>
              <w:pStyle w:val="115"/>
              <w:ind w:firstLine="0"/>
            </w:pPr>
            <w:r>
              <w:rPr>
                <w:rFonts w:hint="eastAsia"/>
              </w:rPr>
              <w:t>最高1千万（单笔提款金额达合同金额70%）</w:t>
            </w:r>
          </w:p>
        </w:tc>
        <w:tc>
          <w:tcPr>
            <w:tcW w:w="993" w:type="dxa"/>
            <w:vAlign w:val="center"/>
          </w:tcPr>
          <w:p w14:paraId="58EDD137">
            <w:pPr>
              <w:pStyle w:val="115"/>
              <w:ind w:firstLine="0"/>
              <w:jc w:val="center"/>
            </w:pPr>
            <w:r>
              <w:rPr>
                <w:rFonts w:hint="eastAsia"/>
              </w:rPr>
              <w:t>1年</w:t>
            </w:r>
          </w:p>
        </w:tc>
        <w:tc>
          <w:tcPr>
            <w:tcW w:w="850" w:type="dxa"/>
            <w:vAlign w:val="center"/>
          </w:tcPr>
          <w:p w14:paraId="744B5706">
            <w:pPr>
              <w:pStyle w:val="115"/>
              <w:ind w:firstLine="0"/>
              <w:jc w:val="center"/>
            </w:pPr>
            <w:r>
              <w:rPr>
                <w:rFonts w:hint="eastAsia"/>
              </w:rPr>
              <w:t>3.70%</w:t>
            </w:r>
          </w:p>
        </w:tc>
        <w:tc>
          <w:tcPr>
            <w:tcW w:w="3366" w:type="dxa"/>
            <w:vAlign w:val="center"/>
          </w:tcPr>
          <w:p w14:paraId="68511DD2">
            <w:pPr>
              <w:pStyle w:val="115"/>
              <w:ind w:firstLine="0"/>
            </w:pPr>
            <w:r>
              <w:rPr>
                <w:rFonts w:hint="eastAsia"/>
              </w:rPr>
              <w:t>全流程线上，初次申请开立账户，提供营业执照、采购合同、信用材料等，申请复审，签订合同，提交单笔贷款使用需求，贷款到账后受托使用。</w:t>
            </w:r>
          </w:p>
        </w:tc>
      </w:tr>
      <w:tr w14:paraId="55D1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177795A">
            <w:pPr>
              <w:pStyle w:val="115"/>
              <w:ind w:firstLine="0"/>
              <w:jc w:val="center"/>
            </w:pPr>
            <w:r>
              <w:rPr>
                <w:rFonts w:hint="eastAsia"/>
              </w:rPr>
              <w:t>工商银行</w:t>
            </w:r>
          </w:p>
        </w:tc>
        <w:tc>
          <w:tcPr>
            <w:tcW w:w="1134" w:type="dxa"/>
            <w:vAlign w:val="center"/>
          </w:tcPr>
          <w:p w14:paraId="103E8082">
            <w:pPr>
              <w:pStyle w:val="115"/>
              <w:ind w:firstLine="0"/>
              <w:jc w:val="center"/>
            </w:pPr>
            <w:r>
              <w:rPr>
                <w:rFonts w:hint="eastAsia"/>
              </w:rPr>
              <w:t>0779-3050645</w:t>
            </w:r>
          </w:p>
        </w:tc>
        <w:tc>
          <w:tcPr>
            <w:tcW w:w="1701" w:type="dxa"/>
            <w:vAlign w:val="center"/>
          </w:tcPr>
          <w:p w14:paraId="2E90670C">
            <w:pPr>
              <w:pStyle w:val="115"/>
              <w:ind w:firstLine="0"/>
            </w:pPr>
            <w:r>
              <w:rPr>
                <w:rFonts w:hint="eastAsia"/>
              </w:rPr>
              <w:t>最高1千万且不超过合同金额70%</w:t>
            </w:r>
          </w:p>
        </w:tc>
        <w:tc>
          <w:tcPr>
            <w:tcW w:w="993" w:type="dxa"/>
            <w:vAlign w:val="center"/>
          </w:tcPr>
          <w:p w14:paraId="7F6750A8">
            <w:pPr>
              <w:pStyle w:val="115"/>
              <w:ind w:firstLine="0"/>
              <w:jc w:val="center"/>
            </w:pPr>
            <w:r>
              <w:rPr>
                <w:rFonts w:hint="eastAsia"/>
              </w:rPr>
              <w:t>货物类1年</w:t>
            </w:r>
          </w:p>
          <w:p w14:paraId="5E09BC38">
            <w:pPr>
              <w:pStyle w:val="115"/>
              <w:ind w:firstLine="0"/>
              <w:jc w:val="center"/>
            </w:pPr>
            <w:r>
              <w:rPr>
                <w:rFonts w:hint="eastAsia"/>
              </w:rPr>
              <w:t>服务类3年</w:t>
            </w:r>
          </w:p>
          <w:p w14:paraId="4B919361">
            <w:pPr>
              <w:pStyle w:val="115"/>
              <w:ind w:firstLine="0"/>
              <w:jc w:val="center"/>
            </w:pPr>
            <w:r>
              <w:rPr>
                <w:rFonts w:hint="eastAsia"/>
              </w:rPr>
              <w:t>工程类5年</w:t>
            </w:r>
          </w:p>
        </w:tc>
        <w:tc>
          <w:tcPr>
            <w:tcW w:w="850" w:type="dxa"/>
            <w:vAlign w:val="center"/>
          </w:tcPr>
          <w:p w14:paraId="49D8852F">
            <w:pPr>
              <w:pStyle w:val="115"/>
              <w:ind w:firstLine="0"/>
              <w:jc w:val="center"/>
            </w:pPr>
            <w:r>
              <w:rPr>
                <w:rFonts w:hint="eastAsia"/>
              </w:rPr>
              <w:t>3.45%</w:t>
            </w:r>
          </w:p>
        </w:tc>
        <w:tc>
          <w:tcPr>
            <w:tcW w:w="3366" w:type="dxa"/>
            <w:vAlign w:val="center"/>
          </w:tcPr>
          <w:p w14:paraId="26B0B3D7">
            <w:pPr>
              <w:pStyle w:val="115"/>
              <w:ind w:firstLine="0"/>
            </w:pPr>
            <w:r>
              <w:rPr>
                <w:rFonts w:hint="eastAsia"/>
              </w:rPr>
              <w:t>为中征系统白名单企业，提供相关要求材料，内部审批后放款自主借还。</w:t>
            </w:r>
          </w:p>
        </w:tc>
      </w:tr>
      <w:tr w14:paraId="78C9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5D59F44">
            <w:pPr>
              <w:pStyle w:val="115"/>
              <w:ind w:firstLine="0"/>
              <w:jc w:val="center"/>
            </w:pPr>
            <w:r>
              <w:rPr>
                <w:rFonts w:hint="eastAsia"/>
              </w:rPr>
              <w:t>国民村镇银行</w:t>
            </w:r>
          </w:p>
        </w:tc>
        <w:tc>
          <w:tcPr>
            <w:tcW w:w="1134" w:type="dxa"/>
            <w:vAlign w:val="center"/>
          </w:tcPr>
          <w:p w14:paraId="2667032B">
            <w:pPr>
              <w:pStyle w:val="115"/>
              <w:ind w:firstLine="0"/>
              <w:jc w:val="center"/>
            </w:pPr>
            <w:r>
              <w:rPr>
                <w:rFonts w:hint="eastAsia"/>
              </w:rPr>
              <w:t>0779-2668801</w:t>
            </w:r>
          </w:p>
        </w:tc>
        <w:tc>
          <w:tcPr>
            <w:tcW w:w="1701" w:type="dxa"/>
            <w:vAlign w:val="center"/>
          </w:tcPr>
          <w:p w14:paraId="7E5103FF">
            <w:pPr>
              <w:pStyle w:val="115"/>
              <w:ind w:firstLine="0"/>
            </w:pPr>
            <w:r>
              <w:rPr>
                <w:rFonts w:hint="eastAsia"/>
              </w:rPr>
              <w:t>最高500万</w:t>
            </w:r>
          </w:p>
        </w:tc>
        <w:tc>
          <w:tcPr>
            <w:tcW w:w="993" w:type="dxa"/>
            <w:vAlign w:val="center"/>
          </w:tcPr>
          <w:p w14:paraId="5AB6F488">
            <w:pPr>
              <w:pStyle w:val="115"/>
              <w:ind w:firstLine="0"/>
              <w:jc w:val="center"/>
            </w:pPr>
            <w:r>
              <w:rPr>
                <w:rFonts w:hint="eastAsia"/>
              </w:rPr>
              <w:t>5年</w:t>
            </w:r>
          </w:p>
        </w:tc>
        <w:tc>
          <w:tcPr>
            <w:tcW w:w="850" w:type="dxa"/>
            <w:vAlign w:val="center"/>
          </w:tcPr>
          <w:p w14:paraId="39B55A3D">
            <w:pPr>
              <w:pStyle w:val="115"/>
              <w:ind w:firstLine="0"/>
              <w:jc w:val="center"/>
            </w:pPr>
            <w:r>
              <w:rPr>
                <w:rFonts w:hint="eastAsia"/>
              </w:rPr>
              <w:t>2.80%</w:t>
            </w:r>
          </w:p>
        </w:tc>
        <w:tc>
          <w:tcPr>
            <w:tcW w:w="3366" w:type="dxa"/>
            <w:vAlign w:val="center"/>
          </w:tcPr>
          <w:p w14:paraId="090A7A45">
            <w:pPr>
              <w:pStyle w:val="115"/>
              <w:ind w:firstLine="0"/>
            </w:pPr>
            <w:r>
              <w:rPr>
                <w:rFonts w:hint="eastAsia"/>
              </w:rPr>
              <w:t>银行开户，线下申请并提供材料，信用良好企业最快1天获批即可提款</w:t>
            </w:r>
          </w:p>
        </w:tc>
      </w:tr>
      <w:tr w14:paraId="4941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76D2BA0D">
            <w:pPr>
              <w:pStyle w:val="115"/>
              <w:ind w:firstLine="0"/>
              <w:jc w:val="center"/>
            </w:pPr>
            <w:r>
              <w:rPr>
                <w:rFonts w:hint="eastAsia"/>
              </w:rPr>
              <w:t>桂林银行</w:t>
            </w:r>
          </w:p>
        </w:tc>
        <w:tc>
          <w:tcPr>
            <w:tcW w:w="1134" w:type="dxa"/>
            <w:vAlign w:val="center"/>
          </w:tcPr>
          <w:p w14:paraId="6669C3B5">
            <w:pPr>
              <w:pStyle w:val="115"/>
              <w:ind w:firstLine="0"/>
              <w:jc w:val="center"/>
            </w:pPr>
            <w:r>
              <w:rPr>
                <w:rFonts w:hint="eastAsia"/>
              </w:rPr>
              <w:t>18577993959</w:t>
            </w:r>
          </w:p>
        </w:tc>
        <w:tc>
          <w:tcPr>
            <w:tcW w:w="1701" w:type="dxa"/>
            <w:vAlign w:val="center"/>
          </w:tcPr>
          <w:p w14:paraId="6B35D2EF">
            <w:pPr>
              <w:pStyle w:val="115"/>
              <w:ind w:firstLine="0"/>
            </w:pPr>
            <w:r>
              <w:rPr>
                <w:rFonts w:hint="eastAsia"/>
              </w:rPr>
              <w:t>最高1千万</w:t>
            </w:r>
          </w:p>
        </w:tc>
        <w:tc>
          <w:tcPr>
            <w:tcW w:w="993" w:type="dxa"/>
            <w:vAlign w:val="center"/>
          </w:tcPr>
          <w:p w14:paraId="59153BB7">
            <w:pPr>
              <w:pStyle w:val="115"/>
              <w:ind w:firstLine="0"/>
              <w:jc w:val="center"/>
            </w:pPr>
            <w:r>
              <w:rPr>
                <w:rFonts w:hint="eastAsia"/>
              </w:rPr>
              <w:t>1年</w:t>
            </w:r>
          </w:p>
        </w:tc>
        <w:tc>
          <w:tcPr>
            <w:tcW w:w="850" w:type="dxa"/>
            <w:vAlign w:val="center"/>
          </w:tcPr>
          <w:p w14:paraId="105FFC54">
            <w:pPr>
              <w:pStyle w:val="115"/>
              <w:ind w:firstLine="0"/>
              <w:jc w:val="center"/>
            </w:pPr>
            <w:r>
              <w:rPr>
                <w:rFonts w:hint="eastAsia"/>
              </w:rPr>
              <w:t>3.45%</w:t>
            </w:r>
          </w:p>
        </w:tc>
        <w:tc>
          <w:tcPr>
            <w:tcW w:w="3366" w:type="dxa"/>
            <w:vAlign w:val="center"/>
          </w:tcPr>
          <w:p w14:paraId="4DE59A2E">
            <w:pPr>
              <w:pStyle w:val="115"/>
              <w:ind w:firstLine="0"/>
            </w:pPr>
            <w:r>
              <w:rPr>
                <w:rFonts w:hint="eastAsia"/>
              </w:rPr>
              <w:t>线下申请，材料齐全最快1周内即可放款。</w:t>
            </w:r>
          </w:p>
        </w:tc>
      </w:tr>
      <w:tr w14:paraId="2FCB0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661AA2F">
            <w:pPr>
              <w:pStyle w:val="115"/>
              <w:ind w:firstLine="0"/>
              <w:jc w:val="center"/>
            </w:pPr>
            <w:r>
              <w:rPr>
                <w:rFonts w:hint="eastAsia"/>
              </w:rPr>
              <w:t>中小微商务服务公司</w:t>
            </w:r>
          </w:p>
        </w:tc>
        <w:tc>
          <w:tcPr>
            <w:tcW w:w="1134" w:type="dxa"/>
            <w:vAlign w:val="center"/>
          </w:tcPr>
          <w:p w14:paraId="088152E1">
            <w:pPr>
              <w:pStyle w:val="115"/>
              <w:ind w:firstLine="0"/>
              <w:jc w:val="center"/>
            </w:pPr>
            <w:r>
              <w:rPr>
                <w:rFonts w:hint="eastAsia"/>
              </w:rPr>
              <w:t>19907799988</w:t>
            </w:r>
          </w:p>
        </w:tc>
        <w:tc>
          <w:tcPr>
            <w:tcW w:w="1701" w:type="dxa"/>
            <w:vAlign w:val="center"/>
          </w:tcPr>
          <w:p w14:paraId="7F2DF9DE">
            <w:pPr>
              <w:pStyle w:val="115"/>
              <w:ind w:firstLine="0"/>
            </w:pPr>
          </w:p>
        </w:tc>
        <w:tc>
          <w:tcPr>
            <w:tcW w:w="993" w:type="dxa"/>
            <w:vAlign w:val="center"/>
          </w:tcPr>
          <w:p w14:paraId="336D4749">
            <w:pPr>
              <w:pStyle w:val="115"/>
              <w:ind w:firstLine="0"/>
              <w:jc w:val="center"/>
            </w:pPr>
          </w:p>
        </w:tc>
        <w:tc>
          <w:tcPr>
            <w:tcW w:w="850" w:type="dxa"/>
            <w:vAlign w:val="center"/>
          </w:tcPr>
          <w:p w14:paraId="1A0EB91F">
            <w:pPr>
              <w:pStyle w:val="115"/>
              <w:ind w:firstLine="0"/>
              <w:jc w:val="center"/>
            </w:pPr>
          </w:p>
        </w:tc>
        <w:tc>
          <w:tcPr>
            <w:tcW w:w="3366" w:type="dxa"/>
            <w:vAlign w:val="center"/>
          </w:tcPr>
          <w:p w14:paraId="3B396CBD">
            <w:pPr>
              <w:pStyle w:val="115"/>
              <w:ind w:firstLine="0"/>
            </w:pPr>
            <w:r>
              <w:rPr>
                <w:rFonts w:hint="eastAsia"/>
              </w:rPr>
              <w:t>具体业务可电话咨询。</w:t>
            </w:r>
          </w:p>
        </w:tc>
      </w:tr>
    </w:tbl>
    <w:p w14:paraId="4D2D00EE">
      <w:pPr>
        <w:adjustRightInd/>
        <w:spacing w:line="360" w:lineRule="auto"/>
        <w:ind w:firstLine="480" w:firstLineChars="200"/>
        <w:rPr>
          <w:rFonts w:ascii="宋体" w:hAnsi="宋体"/>
          <w:sz w:val="24"/>
        </w:rPr>
      </w:pPr>
      <w:r>
        <w:rPr>
          <w:rFonts w:hint="eastAsia" w:ascii="宋体" w:hAnsi="宋体"/>
          <w:sz w:val="24"/>
        </w:rPr>
        <w:t>注：表中联系电话、授信金额、授信期限、最低利率等信息可能动态更新，仅供参考，具体以办理时相关银行公布的为准。</w:t>
      </w:r>
    </w:p>
    <w:p w14:paraId="44F44DC6">
      <w:pPr>
        <w:pStyle w:val="24"/>
        <w:spacing w:after="120" w:line="360" w:lineRule="auto"/>
        <w:ind w:firstLine="482"/>
        <w:rPr>
          <w:rFonts w:cs="宋体"/>
          <w:b/>
        </w:rPr>
      </w:pPr>
      <w:r>
        <w:rPr>
          <w:rFonts w:hint="eastAsia" w:cs="宋体"/>
          <w:b/>
        </w:rPr>
        <w:t>26. 履约保证金：</w:t>
      </w:r>
      <w:bookmarkStart w:id="103" w:name="OLE_LINK103"/>
      <w:bookmarkStart w:id="104" w:name="OLE_LINK215"/>
      <w:bookmarkStart w:id="105" w:name="OLE_LINK214"/>
      <w:bookmarkStart w:id="106" w:name="OLE_LINK104"/>
      <w:r>
        <w:rPr>
          <w:rFonts w:hint="eastAsia" w:cs="宋体"/>
          <w:b/>
        </w:rPr>
        <w:t>本项目不收取履约保证金。中标供应商未按合同约定履行合同义务，给采购人造成损失的，按实际损失进行赔偿。</w:t>
      </w:r>
      <w:bookmarkEnd w:id="103"/>
      <w:bookmarkEnd w:id="104"/>
      <w:bookmarkEnd w:id="105"/>
      <w:bookmarkEnd w:id="106"/>
    </w:p>
    <w:p w14:paraId="67377580">
      <w:pPr>
        <w:pStyle w:val="24"/>
        <w:spacing w:line="360" w:lineRule="auto"/>
        <w:ind w:left="315" w:leftChars="150" w:firstLine="120" w:firstLineChars="50"/>
        <w:rPr>
          <w:rFonts w:cs="宋体"/>
          <w:b/>
        </w:rPr>
      </w:pPr>
      <w:r>
        <w:rPr>
          <w:rFonts w:cs="宋体"/>
          <w:b/>
        </w:rPr>
        <w:t>27.预付款</w:t>
      </w:r>
    </w:p>
    <w:p w14:paraId="1318D97D">
      <w:pPr>
        <w:pStyle w:val="115"/>
        <w:adjustRightInd/>
        <w:ind w:firstLineChars="200"/>
      </w:pPr>
      <w:r>
        <w:rPr>
          <w:rFonts w:hint="eastAsia"/>
          <w:b/>
        </w:rPr>
        <w:t>详见第三部分 采购需求。</w:t>
      </w:r>
    </w:p>
    <w:p w14:paraId="6BF94639">
      <w:pPr>
        <w:adjustRightInd/>
        <w:spacing w:line="360" w:lineRule="auto"/>
        <w:ind w:firstLine="480" w:firstLineChars="200"/>
        <w:rPr>
          <w:rFonts w:ascii="宋体" w:hAnsi="宋体"/>
          <w:sz w:val="24"/>
        </w:rPr>
      </w:pPr>
      <w:r>
        <w:rPr>
          <w:rFonts w:hint="eastAsia" w:ascii="宋体" w:hAnsi="宋体"/>
          <w:sz w:val="24"/>
        </w:rPr>
        <w:t>供应商可登录广西政府采购云平台前台大厅选择金融服务</w:t>
      </w:r>
      <w:r>
        <w:rPr>
          <w:rFonts w:ascii="宋体" w:hAnsi="宋体"/>
          <w:sz w:val="24"/>
        </w:rPr>
        <w:t xml:space="preserve"> -</w:t>
      </w:r>
      <w:r>
        <w:rPr>
          <w:rFonts w:hint="eastAsia" w:ascii="宋体" w:hAnsi="宋体"/>
          <w:sz w:val="24"/>
        </w:rPr>
        <w:t>【保函保险服务】出具预付款保函，具体步骤：选择产品—填写供应商信息—选择中标项目—确认信息—等待保险</w:t>
      </w:r>
      <w:r>
        <w:rPr>
          <w:rFonts w:ascii="宋体" w:hAnsi="宋体"/>
          <w:sz w:val="24"/>
        </w:rPr>
        <w:t>/保函受理—确认保单—支付保费—成功出单。广西政府采购云平台</w:t>
      </w:r>
      <w:r>
        <w:rPr>
          <w:rFonts w:hint="eastAsia" w:ascii="宋体" w:hAnsi="宋体"/>
          <w:sz w:val="24"/>
        </w:rPr>
        <w:t>金融专线</w:t>
      </w:r>
      <w:r>
        <w:rPr>
          <w:rFonts w:ascii="宋体" w:hAnsi="宋体"/>
          <w:sz w:val="24"/>
        </w:rPr>
        <w:t>400-903-9583。</w:t>
      </w:r>
    </w:p>
    <w:p w14:paraId="76241E32">
      <w:pPr>
        <w:snapToGrid w:val="0"/>
        <w:spacing w:line="460" w:lineRule="exact"/>
        <w:ind w:firstLine="3357" w:firstLineChars="1045"/>
        <w:outlineLvl w:val="1"/>
        <w:rPr>
          <w:rFonts w:ascii="宋体" w:hAnsi="宋体" w:cs="宋体"/>
          <w:b/>
          <w:sz w:val="24"/>
        </w:rPr>
      </w:pPr>
      <w:r>
        <w:rPr>
          <w:rFonts w:hint="eastAsia" w:ascii="宋体" w:hAnsi="宋体" w:cs="宋体"/>
          <w:b/>
          <w:sz w:val="32"/>
        </w:rPr>
        <w:t>八、电子交易活动的中止</w:t>
      </w:r>
    </w:p>
    <w:p w14:paraId="7262D800">
      <w:pPr>
        <w:pStyle w:val="158"/>
        <w:snapToGrid w:val="0"/>
        <w:spacing w:before="0" w:line="460" w:lineRule="exact"/>
        <w:ind w:firstLine="0" w:firstLineChars="0"/>
        <w:rPr>
          <w:rFonts w:ascii="宋体" w:hAnsi="宋体" w:cs="宋体"/>
        </w:rPr>
      </w:pPr>
      <w:r>
        <w:rPr>
          <w:rFonts w:ascii="宋体" w:hAnsi="宋体" w:cs="宋体"/>
          <w:b/>
          <w:bCs/>
        </w:rPr>
        <w:t>2</w:t>
      </w:r>
      <w:r>
        <w:rPr>
          <w:rFonts w:ascii="宋体" w:hAnsi="宋体" w:cs="宋体"/>
          <w:b/>
          <w:bCs/>
          <w:szCs w:val="24"/>
        </w:rPr>
        <w:t>8</w:t>
      </w:r>
      <w:r>
        <w:rPr>
          <w:rFonts w:hint="eastAsia" w:ascii="宋体" w:hAnsi="宋体" w:cs="宋体"/>
          <w:b/>
          <w:szCs w:val="24"/>
        </w:rPr>
        <w:t>. 电子交易活动的中止。</w:t>
      </w:r>
      <w:r>
        <w:rPr>
          <w:rFonts w:hint="eastAsia" w:ascii="宋体" w:hAnsi="宋体" w:cs="宋体"/>
        </w:rPr>
        <w:t>采购过程中出现以下情形，导致电子交易平台无法正常运行，或者无法保证电子交易的公平、公正和安全时，采购代理机构可中止电子交易活动：</w:t>
      </w:r>
    </w:p>
    <w:p w14:paraId="1AEAF117">
      <w:pPr>
        <w:pStyle w:val="158"/>
        <w:snapToGrid w:val="0"/>
        <w:spacing w:before="0" w:line="460" w:lineRule="exact"/>
        <w:ind w:firstLine="480"/>
        <w:rPr>
          <w:rFonts w:ascii="宋体" w:hAnsi="宋体" w:cs="宋体"/>
        </w:rPr>
      </w:pPr>
      <w:r>
        <w:rPr>
          <w:rFonts w:hint="eastAsia" w:ascii="宋体" w:hAnsi="宋体" w:cs="宋体"/>
        </w:rPr>
        <w:t xml:space="preserve">28.1电子交易平台发生故障而无法登录访问的； </w:t>
      </w:r>
    </w:p>
    <w:p w14:paraId="3E702850">
      <w:pPr>
        <w:pStyle w:val="158"/>
        <w:snapToGrid w:val="0"/>
        <w:spacing w:before="0" w:line="460" w:lineRule="exact"/>
        <w:ind w:firstLine="480"/>
        <w:rPr>
          <w:rFonts w:ascii="宋体" w:hAnsi="宋体" w:cs="宋体"/>
        </w:rPr>
      </w:pPr>
      <w:r>
        <w:rPr>
          <w:rFonts w:hint="eastAsia" w:ascii="宋体" w:hAnsi="宋体" w:cs="宋体"/>
        </w:rPr>
        <w:t>28.2电子交易平台应用或数据库出现错误，不能进行正常操作的；</w:t>
      </w:r>
    </w:p>
    <w:p w14:paraId="06F2D7F9">
      <w:pPr>
        <w:pStyle w:val="158"/>
        <w:snapToGrid w:val="0"/>
        <w:spacing w:before="0" w:line="460" w:lineRule="exact"/>
        <w:ind w:firstLine="480"/>
        <w:rPr>
          <w:rFonts w:ascii="宋体" w:hAnsi="宋体" w:cs="宋体"/>
        </w:rPr>
      </w:pPr>
      <w:r>
        <w:rPr>
          <w:rFonts w:hint="eastAsia" w:ascii="宋体" w:hAnsi="宋体" w:cs="宋体"/>
        </w:rPr>
        <w:t>28.3电子交易平台发现严重安全漏洞，有潜在泄密危险的；</w:t>
      </w:r>
    </w:p>
    <w:p w14:paraId="274D60EC">
      <w:pPr>
        <w:pStyle w:val="158"/>
        <w:snapToGrid w:val="0"/>
        <w:spacing w:before="0" w:line="460" w:lineRule="exact"/>
        <w:ind w:firstLine="480"/>
        <w:rPr>
          <w:rFonts w:ascii="宋体" w:hAnsi="宋体" w:cs="宋体"/>
        </w:rPr>
      </w:pPr>
      <w:r>
        <w:rPr>
          <w:rFonts w:hint="eastAsia" w:ascii="宋体" w:hAnsi="宋体" w:cs="宋体"/>
        </w:rPr>
        <w:t xml:space="preserve">28.4病毒发作导致不能进行正常操作的； </w:t>
      </w:r>
    </w:p>
    <w:p w14:paraId="7E8EB6A9">
      <w:pPr>
        <w:pStyle w:val="158"/>
        <w:snapToGrid w:val="0"/>
        <w:spacing w:before="0" w:line="460" w:lineRule="exact"/>
        <w:ind w:firstLine="480"/>
        <w:rPr>
          <w:rFonts w:ascii="宋体" w:hAnsi="宋体" w:cs="宋体"/>
        </w:rPr>
      </w:pPr>
      <w:r>
        <w:rPr>
          <w:rFonts w:hint="eastAsia" w:ascii="宋体" w:hAnsi="宋体" w:cs="宋体"/>
        </w:rPr>
        <w:t>28.5其他无法保证电子交易的公平、公正和安全的情况。</w:t>
      </w:r>
    </w:p>
    <w:p w14:paraId="31F535E8">
      <w:pPr>
        <w:pStyle w:val="158"/>
        <w:snapToGrid w:val="0"/>
        <w:spacing w:before="0" w:line="460" w:lineRule="exact"/>
        <w:ind w:firstLine="0" w:firstLineChars="0"/>
        <w:rPr>
          <w:rFonts w:ascii="宋体" w:hAnsi="宋体" w:cs="宋体"/>
        </w:rPr>
      </w:pPr>
      <w:r>
        <w:rPr>
          <w:rFonts w:hint="eastAsia" w:ascii="宋体" w:hAnsi="宋体" w:cs="宋体"/>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14:paraId="7034AC78">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九、验收</w:t>
      </w:r>
    </w:p>
    <w:p w14:paraId="3C7CE803">
      <w:pPr>
        <w:pStyle w:val="24"/>
        <w:spacing w:line="460" w:lineRule="exact"/>
        <w:ind w:firstLine="0" w:firstLineChars="0"/>
        <w:rPr>
          <w:rFonts w:cs="宋体"/>
          <w:b/>
        </w:rPr>
      </w:pPr>
      <w:r>
        <w:rPr>
          <w:rFonts w:hint="eastAsia" w:cs="宋体"/>
          <w:b/>
        </w:rPr>
        <w:t>30.验收</w:t>
      </w:r>
    </w:p>
    <w:p w14:paraId="1C4C4F77">
      <w:pPr>
        <w:tabs>
          <w:tab w:val="left" w:pos="0"/>
        </w:tabs>
        <w:spacing w:line="460" w:lineRule="exact"/>
        <w:ind w:firstLine="480"/>
        <w:rPr>
          <w:rFonts w:ascii="宋体" w:hAnsi="宋体" w:cs="宋体"/>
          <w:kern w:val="0"/>
          <w:sz w:val="24"/>
        </w:rPr>
      </w:pPr>
      <w:r>
        <w:rPr>
          <w:rFonts w:hint="eastAsia" w:ascii="宋体" w:hAnsi="宋体" w:cs="宋体"/>
          <w:kern w:val="0"/>
          <w:sz w:val="24"/>
        </w:rPr>
        <w:t>30.1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5BBEF28E">
      <w:pPr>
        <w:tabs>
          <w:tab w:val="left" w:pos="0"/>
        </w:tabs>
        <w:spacing w:line="460" w:lineRule="exact"/>
        <w:ind w:firstLine="480"/>
        <w:rPr>
          <w:rFonts w:ascii="宋体" w:hAnsi="宋体" w:cs="宋体"/>
          <w:kern w:val="0"/>
          <w:sz w:val="24"/>
        </w:rPr>
      </w:pPr>
      <w:r>
        <w:rPr>
          <w:rFonts w:hint="eastAsia" w:ascii="宋体" w:hAnsi="宋体" w:cs="宋体"/>
          <w:kern w:val="0"/>
          <w:sz w:val="24"/>
        </w:rPr>
        <w:t>30.2采购人可以邀请参加本项目的其他投标人或者第三方机构参与验收。参与验收的投标人或者第三方机构的意见作为验收书的参考资料一并存档。</w:t>
      </w:r>
    </w:p>
    <w:p w14:paraId="23FFED03">
      <w:pPr>
        <w:tabs>
          <w:tab w:val="left" w:pos="0"/>
        </w:tabs>
        <w:spacing w:line="460" w:lineRule="exact"/>
        <w:ind w:firstLine="480"/>
        <w:rPr>
          <w:rFonts w:ascii="宋体" w:hAnsi="宋体" w:cs="宋体"/>
          <w:kern w:val="0"/>
          <w:sz w:val="24"/>
        </w:rPr>
      </w:pPr>
      <w:r>
        <w:rPr>
          <w:rFonts w:hint="eastAsia" w:ascii="宋体" w:hAnsi="宋体" w:cs="宋体"/>
          <w:kern w:val="0"/>
          <w:sz w:val="24"/>
        </w:rPr>
        <w:t>30.3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24D61F7">
      <w:pPr>
        <w:tabs>
          <w:tab w:val="left" w:pos="0"/>
        </w:tabs>
        <w:spacing w:line="460" w:lineRule="exact"/>
        <w:ind w:firstLine="480"/>
        <w:rPr>
          <w:rFonts w:ascii="宋体" w:hAnsi="宋体" w:cs="宋体"/>
          <w:sz w:val="18"/>
          <w:szCs w:val="18"/>
        </w:rPr>
      </w:pPr>
      <w:r>
        <w:rPr>
          <w:rFonts w:hint="eastAsia" w:ascii="宋体" w:hAnsi="宋体" w:cs="宋体"/>
          <w:kern w:val="0"/>
          <w:sz w:val="24"/>
        </w:rPr>
        <w:t>30.4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bookmarkEnd w:id="102"/>
      <w:bookmarkStart w:id="107" w:name="_Hlt68073093"/>
      <w:bookmarkEnd w:id="107"/>
      <w:bookmarkStart w:id="108" w:name="_Hlt74714665"/>
      <w:bookmarkEnd w:id="108"/>
      <w:bookmarkStart w:id="109" w:name="_Hlt68403820"/>
      <w:bookmarkEnd w:id="109"/>
      <w:bookmarkStart w:id="110" w:name="_Hlt68072998"/>
      <w:bookmarkEnd w:id="110"/>
      <w:bookmarkStart w:id="111" w:name="_Hlt75236011"/>
      <w:bookmarkEnd w:id="111"/>
      <w:bookmarkStart w:id="112" w:name="_Hlt68072990"/>
      <w:bookmarkEnd w:id="112"/>
      <w:bookmarkStart w:id="113" w:name="_Hlt68057669"/>
      <w:bookmarkEnd w:id="113"/>
      <w:bookmarkStart w:id="114" w:name="_Hlt74729768"/>
      <w:bookmarkEnd w:id="114"/>
      <w:bookmarkStart w:id="115" w:name="_Hlt75236290"/>
      <w:bookmarkEnd w:id="115"/>
      <w:bookmarkStart w:id="116" w:name="_Hlt74707468"/>
      <w:bookmarkEnd w:id="116"/>
      <w:bookmarkStart w:id="117" w:name="_Hlt75236101"/>
      <w:bookmarkEnd w:id="117"/>
      <w:bookmarkStart w:id="118" w:name="_Hlt74730295"/>
      <w:bookmarkEnd w:id="118"/>
    </w:p>
    <w:p w14:paraId="7A761978">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十、代理费用的收取标准和方式</w:t>
      </w:r>
    </w:p>
    <w:p w14:paraId="4336B190">
      <w:pPr>
        <w:pStyle w:val="24"/>
        <w:spacing w:line="460" w:lineRule="exact"/>
        <w:ind w:firstLine="0" w:firstLineChars="0"/>
        <w:rPr>
          <w:rFonts w:cs="宋体"/>
          <w:b/>
        </w:rPr>
      </w:pPr>
      <w:r>
        <w:rPr>
          <w:rFonts w:hint="eastAsia" w:cs="宋体"/>
          <w:b/>
        </w:rPr>
        <w:t>31.代理费用的收取标准和方式</w:t>
      </w:r>
    </w:p>
    <w:bookmarkEnd w:id="70"/>
    <w:bookmarkEnd w:id="71"/>
    <w:p w14:paraId="640FFAC5">
      <w:pPr>
        <w:pStyle w:val="57"/>
        <w:widowControl w:val="0"/>
        <w:snapToGrid w:val="0"/>
        <w:spacing w:before="0" w:beforeAutospacing="0" w:after="0" w:afterAutospacing="0" w:line="360" w:lineRule="auto"/>
        <w:ind w:firstLine="480" w:firstLineChars="200"/>
        <w:rPr>
          <w:rFonts w:cs="宋体"/>
          <w:kern w:val="2"/>
        </w:rPr>
      </w:pPr>
      <w:bookmarkStart w:id="119" w:name="_Toc176343850"/>
      <w:bookmarkStart w:id="120" w:name="_Toc176185121"/>
      <w:bookmarkStart w:id="121" w:name="第四部分"/>
      <w:r>
        <w:rPr>
          <w:rFonts w:hint="eastAsia" w:cs="宋体"/>
          <w:kern w:val="2"/>
        </w:rPr>
        <w:t>31.1采购代理费支付方式：</w:t>
      </w:r>
    </w:p>
    <w:p w14:paraId="38CBC490">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□本项目代理服务费由中标供应商一次性向采购代理机构支付。</w:t>
      </w:r>
    </w:p>
    <w:p w14:paraId="5C3EB840">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□采购人支付。</w:t>
      </w:r>
    </w:p>
    <w:p w14:paraId="632B29C3">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31.2采购代理费收取标准：</w:t>
      </w:r>
    </w:p>
    <w:p w14:paraId="3D238780">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☑以分标（☑中标金额/□采购预算/□暂定成交金额/□其他 / ）为计费额，按代理服务收费标准（☑货物类/□服务类/□工程类）采用差额定率累进法计算出收费基准价格，采购代理收费以（□收费基准价格/☑收费基准价格下浮 30 %/□收费基准价格上浮 / %）收取。</w:t>
      </w:r>
    </w:p>
    <w:p w14:paraId="2CD434BB">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□固定采购代理收费。</w:t>
      </w:r>
    </w:p>
    <w:p w14:paraId="34DA5AAB">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31.3采购代理费收取银行账户</w:t>
      </w:r>
    </w:p>
    <w:p w14:paraId="439201F1">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 xml:space="preserve">开户名称：广西北投建信建设项目管理有限公司 </w:t>
      </w:r>
    </w:p>
    <w:p w14:paraId="72F155B0">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 xml:space="preserve">开户银行：中国工商银行股份有限公司广西自贸试验区南宁片区五象支行 </w:t>
      </w:r>
    </w:p>
    <w:p w14:paraId="761235DC">
      <w:pPr>
        <w:pStyle w:val="57"/>
        <w:widowControl w:val="0"/>
        <w:snapToGrid w:val="0"/>
        <w:spacing w:before="0" w:beforeAutospacing="0" w:after="0" w:afterAutospacing="0" w:line="360" w:lineRule="auto"/>
        <w:ind w:firstLine="480" w:firstLineChars="200"/>
        <w:rPr>
          <w:rFonts w:cs="宋体"/>
          <w:kern w:val="2"/>
        </w:rPr>
      </w:pPr>
      <w:r>
        <w:rPr>
          <w:rFonts w:hint="eastAsia" w:cs="宋体"/>
          <w:kern w:val="2"/>
        </w:rPr>
        <w:t>银行账号：2102116009300345252</w:t>
      </w:r>
    </w:p>
    <w:p w14:paraId="6174799B">
      <w:pPr>
        <w:snapToGrid w:val="0"/>
        <w:spacing w:line="360" w:lineRule="auto"/>
        <w:ind w:firstLine="480" w:firstLineChars="200"/>
        <w:rPr>
          <w:rFonts w:ascii="宋体" w:hAnsi="宋体" w:cs="宋体"/>
          <w:b/>
          <w:sz w:val="36"/>
          <w:szCs w:val="36"/>
        </w:rPr>
      </w:pPr>
      <w:r>
        <w:rPr>
          <w:rFonts w:hint="eastAsia" w:ascii="宋体" w:hAnsi="宋体" w:cs="宋体"/>
          <w:bCs/>
          <w:sz w:val="24"/>
        </w:rPr>
        <w:t>31.4代理服务收费标准：《关于进一步放开建设项目专业服务价格的通知》（发改价格〔2015〕299号），决定全面放开招标代理费，由实行政府指导价管理改为实行市场调节价，价格由双方协商确定。</w:t>
      </w:r>
    </w:p>
    <w:p w14:paraId="078D9A69">
      <w:pPr>
        <w:spacing w:line="360" w:lineRule="auto"/>
        <w:jc w:val="center"/>
        <w:outlineLvl w:val="0"/>
        <w:rPr>
          <w:rFonts w:ascii="宋体" w:hAnsi="宋体" w:cs="宋体"/>
          <w:b/>
          <w:sz w:val="36"/>
          <w:szCs w:val="36"/>
        </w:rPr>
      </w:pPr>
      <w:r>
        <w:rPr>
          <w:rFonts w:hint="eastAsia" w:ascii="宋体" w:hAnsi="宋体" w:cs="宋体"/>
          <w:b/>
          <w:sz w:val="36"/>
          <w:szCs w:val="36"/>
        </w:rPr>
        <w:t>第三部分  采购需求</w:t>
      </w:r>
      <w:bookmarkEnd w:id="119"/>
      <w:bookmarkEnd w:id="120"/>
    </w:p>
    <w:p w14:paraId="4FE5C544">
      <w:pPr>
        <w:spacing w:line="400" w:lineRule="exact"/>
        <w:ind w:firstLine="562" w:firstLineChars="200"/>
        <w:rPr>
          <w:rFonts w:ascii="宋体" w:hAnsi="宋体" w:cs="宋体"/>
          <w:b/>
          <w:sz w:val="32"/>
          <w:szCs w:val="32"/>
        </w:rPr>
      </w:pPr>
      <w:bookmarkStart w:id="122" w:name="_Toc9838479"/>
      <w:bookmarkStart w:id="123" w:name="OLE_LINK84"/>
      <w:bookmarkStart w:id="124" w:name="OLE_LINK19"/>
      <w:r>
        <w:rPr>
          <w:rFonts w:hint="eastAsia" w:ascii="宋体" w:hAnsi="宋体" w:cs="宋体"/>
          <w:b/>
          <w:sz w:val="28"/>
          <w:szCs w:val="28"/>
        </w:rPr>
        <w:t>标项一：</w:t>
      </w:r>
      <w:r>
        <w:rPr>
          <w:rFonts w:hint="eastAsia" w:ascii="宋体" w:hAnsi="宋体" w:cs="宋体"/>
          <w:sz w:val="28"/>
          <w:szCs w:val="28"/>
        </w:rPr>
        <w:t>北海市中医医院中心供氧系统（分标1）</w:t>
      </w:r>
    </w:p>
    <w:p w14:paraId="0910DA8C">
      <w:pPr>
        <w:spacing w:line="400" w:lineRule="exact"/>
        <w:ind w:firstLine="420" w:firstLineChars="200"/>
        <w:rPr>
          <w:rFonts w:ascii="宋体" w:hAnsi="宋体" w:cs="宋体"/>
          <w:bCs/>
          <w:szCs w:val="21"/>
        </w:rPr>
      </w:pPr>
      <w:r>
        <w:rPr>
          <w:rFonts w:hint="eastAsia" w:ascii="宋体" w:hAnsi="宋体" w:cs="宋体"/>
          <w:bCs/>
          <w:szCs w:val="21"/>
        </w:rPr>
        <w:t>说明：</w:t>
      </w:r>
    </w:p>
    <w:p w14:paraId="309DAB26">
      <w:pPr>
        <w:spacing w:line="400" w:lineRule="exact"/>
        <w:ind w:firstLine="420" w:firstLineChars="200"/>
        <w:rPr>
          <w:rFonts w:ascii="宋体" w:hAnsi="宋体" w:cs="宋体"/>
          <w:bCs/>
          <w:szCs w:val="21"/>
        </w:rPr>
      </w:pPr>
      <w:r>
        <w:rPr>
          <w:rFonts w:hint="eastAsia" w:ascii="宋体" w:hAnsi="宋体" w:cs="宋体"/>
          <w:bCs/>
          <w:szCs w:val="21"/>
        </w:rPr>
        <w:t>1.下表中的品牌型号、技术参数仅起参考作用，投标人可选用其他品牌型号替代，但这些替代的产品要实质上相当于或优于参考品牌型号及其技术参数性能（配置）要求。</w:t>
      </w:r>
    </w:p>
    <w:p w14:paraId="6271AADE">
      <w:pPr>
        <w:spacing w:line="400" w:lineRule="exact"/>
        <w:ind w:firstLine="420" w:firstLineChars="200"/>
        <w:rPr>
          <w:rFonts w:ascii="宋体" w:hAnsi="宋体" w:cs="宋体"/>
          <w:bCs/>
          <w:szCs w:val="21"/>
        </w:rPr>
      </w:pPr>
      <w:r>
        <w:rPr>
          <w:rFonts w:hint="eastAsia" w:ascii="宋体" w:hAnsi="宋体" w:cs="宋体"/>
          <w:bCs/>
          <w:szCs w:val="21"/>
        </w:rPr>
        <w:t>2.本标项一览表中参考品牌型号及技术参数性能（配置）不明确或有误的，或投标人选用其他品牌型号替代的，请以详细、正确的品牌型号、技术参数和性能配置填写投标报价表和技术规格偏离表。投标人须根据技术参数及性能配置要求提供对应的技术响应偏离表。</w:t>
      </w:r>
    </w:p>
    <w:p w14:paraId="6CE6496E">
      <w:pPr>
        <w:spacing w:line="400" w:lineRule="exact"/>
        <w:ind w:firstLine="420" w:firstLineChars="200"/>
        <w:rPr>
          <w:rFonts w:ascii="宋体" w:hAnsi="宋体" w:cs="宋体"/>
          <w:bCs/>
          <w:szCs w:val="21"/>
        </w:rPr>
      </w:pPr>
      <w:r>
        <w:rPr>
          <w:rFonts w:hint="eastAsia" w:ascii="宋体" w:hAnsi="宋体" w:cs="宋体"/>
          <w:bCs/>
          <w:szCs w:val="21"/>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14:paraId="50C9A671">
      <w:pPr>
        <w:snapToGrid w:val="0"/>
        <w:spacing w:line="400" w:lineRule="exact"/>
        <w:ind w:firstLine="420" w:firstLineChars="200"/>
        <w:rPr>
          <w:rFonts w:ascii="宋体" w:hAnsi="宋体" w:cs="宋体"/>
          <w:b/>
          <w:bCs/>
          <w:szCs w:val="21"/>
        </w:rPr>
      </w:pPr>
      <w:bookmarkStart w:id="125" w:name="OLE_LINK79"/>
      <w:bookmarkStart w:id="126" w:name="OLE_LINK80"/>
      <w:r>
        <w:rPr>
          <w:rFonts w:hint="eastAsia" w:ascii="宋体" w:hAnsi="宋体" w:cs="宋体"/>
          <w:bCs/>
          <w:szCs w:val="21"/>
        </w:rPr>
        <w:t>4.采购需求一览表中标注“</w:t>
      </w:r>
      <w:r>
        <w:rPr>
          <w:rFonts w:hint="eastAsia" w:ascii="宋体" w:hAnsi="宋体" w:cs="宋体"/>
          <w:szCs w:val="21"/>
        </w:rPr>
        <w:t>▲</w:t>
      </w:r>
      <w:r>
        <w:rPr>
          <w:rFonts w:hint="eastAsia" w:ascii="宋体" w:hAnsi="宋体" w:cs="宋体"/>
          <w:bCs/>
          <w:szCs w:val="21"/>
        </w:rPr>
        <w:t>”详细技术参数及配备要求、商务要求必须响应满足或优于，否则</w:t>
      </w:r>
      <w:r>
        <w:rPr>
          <w:rFonts w:hint="eastAsia" w:ascii="宋体" w:hAnsi="宋体" w:cs="宋体"/>
          <w:b/>
          <w:bCs/>
          <w:szCs w:val="21"/>
        </w:rPr>
        <w:t>投标无效</w:t>
      </w:r>
      <w:r>
        <w:rPr>
          <w:rFonts w:hint="eastAsia" w:ascii="宋体" w:hAnsi="宋体" w:cs="宋体"/>
          <w:bCs/>
          <w:szCs w:val="21"/>
        </w:rPr>
        <w:t>。标注“</w:t>
      </w:r>
      <w:r>
        <w:rPr>
          <w:rFonts w:hint="eastAsia" w:ascii="宋体" w:hAnsi="宋体" w:cs="宋体"/>
          <w:szCs w:val="21"/>
        </w:rPr>
        <w:t>●”</w:t>
      </w:r>
      <w:r>
        <w:rPr>
          <w:rFonts w:hint="eastAsia" w:ascii="宋体" w:hAnsi="宋体" w:cs="宋体"/>
          <w:bCs/>
          <w:szCs w:val="21"/>
        </w:rPr>
        <w:t>详细技术参数及配备要求为重要参数，作为加分项，详见评分标准。</w:t>
      </w:r>
    </w:p>
    <w:bookmarkEnd w:id="125"/>
    <w:bookmarkEnd w:id="126"/>
    <w:p w14:paraId="12506503">
      <w:pPr>
        <w:spacing w:line="400" w:lineRule="exact"/>
        <w:ind w:firstLine="420" w:firstLineChars="200"/>
        <w:rPr>
          <w:rFonts w:ascii="宋体" w:hAnsi="宋体" w:cs="宋体"/>
          <w:bCs/>
          <w:szCs w:val="21"/>
        </w:rPr>
      </w:pPr>
      <w:r>
        <w:rPr>
          <w:rFonts w:hint="eastAsia" w:ascii="宋体" w:hAnsi="宋体" w:cs="宋体"/>
          <w:bCs/>
          <w:szCs w:val="21"/>
        </w:rPr>
        <w:t>5.本标项的政府采购预算控制价为（人民币）：3450000.00元,投标报价超过预算控制价的投标无效。</w:t>
      </w:r>
    </w:p>
    <w:p w14:paraId="2BA69649">
      <w:pPr>
        <w:spacing w:line="400" w:lineRule="exact"/>
        <w:ind w:firstLine="422" w:firstLineChars="200"/>
        <w:rPr>
          <w:rFonts w:ascii="宋体" w:hAnsi="宋体" w:cs="宋体"/>
          <w:b/>
          <w:bCs/>
          <w:szCs w:val="21"/>
        </w:rPr>
      </w:pPr>
      <w:r>
        <w:rPr>
          <w:rFonts w:hint="eastAsia" w:ascii="宋体" w:hAnsi="宋体" w:cs="宋体"/>
          <w:b/>
          <w:bCs/>
          <w:szCs w:val="21"/>
        </w:rPr>
        <w:t>6.本标项核心产品：</w:t>
      </w:r>
      <w:bookmarkStart w:id="127" w:name="OLE_LINK4"/>
      <w:bookmarkStart w:id="128" w:name="OLE_LINK7"/>
      <w:r>
        <w:rPr>
          <w:rFonts w:hint="eastAsia" w:ascii="宋体" w:hAnsi="宋体" w:cs="宋体"/>
          <w:b/>
          <w:bCs/>
          <w:szCs w:val="21"/>
        </w:rPr>
        <w:t>第1分项产品“中心供氧系统”</w:t>
      </w:r>
      <w:bookmarkEnd w:id="127"/>
      <w:bookmarkEnd w:id="128"/>
      <w:r>
        <w:rPr>
          <w:rFonts w:hint="eastAsia" w:ascii="宋体" w:hAnsi="宋体" w:cs="宋体"/>
          <w:b/>
          <w:bCs/>
          <w:szCs w:val="21"/>
        </w:rPr>
        <w:t>。</w:t>
      </w:r>
    </w:p>
    <w:p w14:paraId="65F7B412">
      <w:pPr>
        <w:spacing w:line="400" w:lineRule="exact"/>
        <w:ind w:firstLine="420" w:firstLineChars="200"/>
        <w:rPr>
          <w:rFonts w:ascii="宋体" w:hAnsi="宋体" w:cs="宋体"/>
          <w:bCs/>
          <w:sz w:val="24"/>
        </w:rPr>
      </w:pPr>
      <w:r>
        <w:rPr>
          <w:rFonts w:hint="eastAsia" w:ascii="宋体" w:hAnsi="宋体" w:cs="宋体"/>
          <w:bCs/>
          <w:szCs w:val="21"/>
        </w:rPr>
        <w:t>7.根据《关于印发中小企业划型标准规定的通知》（工信部联企业〔2011〕300号）规定的划分标准，本标项采购所有标的对应的中小企业划分标准所属行业为：</w:t>
      </w:r>
      <w:r>
        <w:rPr>
          <w:rFonts w:hint="eastAsia" w:ascii="宋体" w:hAnsi="宋体" w:cs="宋体"/>
          <w:bCs/>
          <w:szCs w:val="21"/>
          <w:u w:val="single"/>
        </w:rPr>
        <w:t>工业</w:t>
      </w:r>
      <w:r>
        <w:rPr>
          <w:rFonts w:hint="eastAsia" w:ascii="宋体" w:hAnsi="宋体" w:cs="宋体"/>
          <w:bCs/>
          <w:szCs w:val="21"/>
        </w:rPr>
        <w:t>。</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060"/>
        <w:gridCol w:w="700"/>
        <w:gridCol w:w="653"/>
        <w:gridCol w:w="6187"/>
      </w:tblGrid>
      <w:tr w14:paraId="4592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576" w:type="dxa"/>
            <w:gridSpan w:val="5"/>
            <w:vAlign w:val="center"/>
          </w:tcPr>
          <w:p w14:paraId="17963A09">
            <w:pPr>
              <w:spacing w:line="360" w:lineRule="exact"/>
              <w:rPr>
                <w:rFonts w:ascii="宋体" w:hAnsi="宋体" w:cs="宋体"/>
                <w:bCs/>
                <w:szCs w:val="21"/>
              </w:rPr>
            </w:pPr>
            <w:r>
              <w:rPr>
                <w:rFonts w:hint="eastAsia" w:ascii="宋体" w:hAnsi="宋体" w:cs="宋体"/>
                <w:b/>
                <w:szCs w:val="21"/>
              </w:rPr>
              <w:t>（一）技术参数要求表</w:t>
            </w:r>
          </w:p>
        </w:tc>
      </w:tr>
      <w:tr w14:paraId="4873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98" w:type="dxa"/>
            <w:vAlign w:val="center"/>
          </w:tcPr>
          <w:p w14:paraId="4471D360">
            <w:pPr>
              <w:spacing w:line="360" w:lineRule="exact"/>
              <w:jc w:val="center"/>
              <w:rPr>
                <w:rFonts w:ascii="宋体" w:hAnsi="宋体" w:cs="宋体"/>
                <w:bCs/>
                <w:szCs w:val="21"/>
              </w:rPr>
            </w:pPr>
            <w:r>
              <w:rPr>
                <w:rFonts w:hint="eastAsia" w:ascii="宋体" w:hAnsi="宋体" w:cs="宋体"/>
                <w:bCs/>
                <w:szCs w:val="21"/>
              </w:rPr>
              <w:t>序号</w:t>
            </w:r>
          </w:p>
        </w:tc>
        <w:tc>
          <w:tcPr>
            <w:tcW w:w="1088" w:type="dxa"/>
            <w:vAlign w:val="center"/>
          </w:tcPr>
          <w:p w14:paraId="3BB08B75">
            <w:pPr>
              <w:spacing w:line="360" w:lineRule="exact"/>
              <w:jc w:val="center"/>
              <w:rPr>
                <w:rFonts w:ascii="宋体" w:hAnsi="宋体" w:cs="宋体"/>
                <w:bCs/>
                <w:szCs w:val="21"/>
              </w:rPr>
            </w:pPr>
            <w:r>
              <w:rPr>
                <w:rFonts w:hint="eastAsia" w:ascii="宋体" w:hAnsi="宋体" w:cs="宋体"/>
                <w:bCs/>
                <w:szCs w:val="21"/>
              </w:rPr>
              <w:t>货物名称</w:t>
            </w:r>
          </w:p>
        </w:tc>
        <w:tc>
          <w:tcPr>
            <w:tcW w:w="712" w:type="dxa"/>
            <w:vAlign w:val="center"/>
          </w:tcPr>
          <w:p w14:paraId="3A5BE785">
            <w:pPr>
              <w:spacing w:line="360" w:lineRule="exact"/>
              <w:jc w:val="center"/>
              <w:rPr>
                <w:rFonts w:ascii="宋体" w:hAnsi="宋体" w:cs="宋体"/>
                <w:bCs/>
                <w:szCs w:val="21"/>
              </w:rPr>
            </w:pPr>
            <w:r>
              <w:rPr>
                <w:rFonts w:hint="eastAsia" w:ascii="宋体" w:hAnsi="宋体" w:cs="宋体"/>
                <w:bCs/>
                <w:szCs w:val="21"/>
              </w:rPr>
              <w:t>数量</w:t>
            </w:r>
          </w:p>
        </w:tc>
        <w:tc>
          <w:tcPr>
            <w:tcW w:w="663" w:type="dxa"/>
            <w:vAlign w:val="center"/>
          </w:tcPr>
          <w:p w14:paraId="0C0483BE">
            <w:pPr>
              <w:spacing w:line="360" w:lineRule="exact"/>
              <w:jc w:val="center"/>
              <w:rPr>
                <w:rFonts w:ascii="宋体" w:hAnsi="宋体" w:cs="宋体"/>
                <w:bCs/>
                <w:szCs w:val="21"/>
              </w:rPr>
            </w:pPr>
            <w:r>
              <w:rPr>
                <w:rFonts w:hint="eastAsia" w:ascii="宋体" w:hAnsi="宋体" w:cs="宋体"/>
                <w:bCs/>
                <w:szCs w:val="21"/>
              </w:rPr>
              <w:t>单位</w:t>
            </w:r>
          </w:p>
        </w:tc>
        <w:tc>
          <w:tcPr>
            <w:tcW w:w="6415" w:type="dxa"/>
            <w:vAlign w:val="center"/>
          </w:tcPr>
          <w:p w14:paraId="40A3748D">
            <w:pPr>
              <w:spacing w:line="360" w:lineRule="exact"/>
              <w:jc w:val="center"/>
              <w:rPr>
                <w:rFonts w:ascii="宋体" w:hAnsi="宋体" w:cs="宋体"/>
                <w:bCs/>
                <w:szCs w:val="21"/>
              </w:rPr>
            </w:pPr>
            <w:r>
              <w:rPr>
                <w:rFonts w:hint="eastAsia" w:ascii="宋体" w:hAnsi="宋体" w:cs="宋体"/>
                <w:szCs w:val="21"/>
              </w:rPr>
              <w:t xml:space="preserve">详细技术参数及配备要求  </w:t>
            </w:r>
          </w:p>
        </w:tc>
      </w:tr>
      <w:tr w14:paraId="2E2A4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98" w:type="dxa"/>
            <w:vAlign w:val="center"/>
          </w:tcPr>
          <w:p w14:paraId="5CC1565B">
            <w:pPr>
              <w:wordWrap w:val="0"/>
              <w:adjustRightInd/>
              <w:spacing w:line="360" w:lineRule="exact"/>
              <w:jc w:val="center"/>
              <w:rPr>
                <w:rFonts w:ascii="宋体" w:hAnsi="宋体" w:cs="宋体"/>
                <w:bCs/>
                <w:szCs w:val="21"/>
              </w:rPr>
            </w:pPr>
            <w:r>
              <w:rPr>
                <w:rFonts w:hint="eastAsia" w:ascii="宋体" w:hAnsi="宋体" w:cs="宋体"/>
                <w:szCs w:val="21"/>
              </w:rPr>
              <w:t>1</w:t>
            </w:r>
          </w:p>
        </w:tc>
        <w:tc>
          <w:tcPr>
            <w:tcW w:w="1088" w:type="dxa"/>
            <w:vAlign w:val="center"/>
          </w:tcPr>
          <w:p w14:paraId="2AE759F3">
            <w:pPr>
              <w:wordWrap w:val="0"/>
              <w:adjustRightInd/>
              <w:spacing w:line="360" w:lineRule="exact"/>
              <w:jc w:val="center"/>
              <w:rPr>
                <w:rFonts w:ascii="宋体" w:hAnsi="宋体" w:cs="宋体"/>
                <w:bCs/>
                <w:szCs w:val="21"/>
              </w:rPr>
            </w:pPr>
            <w:r>
              <w:rPr>
                <w:rFonts w:hint="eastAsia" w:ascii="宋体" w:hAnsi="宋体" w:cs="宋体"/>
                <w:szCs w:val="21"/>
              </w:rPr>
              <w:t>中心</w:t>
            </w:r>
            <w:bookmarkStart w:id="129" w:name="OLE_LINK15"/>
            <w:bookmarkStart w:id="130" w:name="OLE_LINK12"/>
            <w:r>
              <w:rPr>
                <w:rFonts w:hint="eastAsia" w:ascii="宋体" w:hAnsi="宋体" w:cs="宋体"/>
                <w:szCs w:val="21"/>
              </w:rPr>
              <w:t>供氧系统</w:t>
            </w:r>
            <w:bookmarkEnd w:id="129"/>
            <w:bookmarkEnd w:id="130"/>
          </w:p>
        </w:tc>
        <w:tc>
          <w:tcPr>
            <w:tcW w:w="712" w:type="dxa"/>
            <w:vAlign w:val="center"/>
          </w:tcPr>
          <w:p w14:paraId="5BAD8111">
            <w:pPr>
              <w:wordWrap w:val="0"/>
              <w:adjustRightInd/>
              <w:spacing w:line="360" w:lineRule="exact"/>
              <w:ind w:left="210" w:hanging="210" w:hangingChars="100"/>
              <w:jc w:val="center"/>
              <w:rPr>
                <w:rFonts w:ascii="宋体" w:hAnsi="宋体" w:cs="宋体"/>
                <w:bCs/>
                <w:szCs w:val="21"/>
              </w:rPr>
            </w:pPr>
            <w:r>
              <w:rPr>
                <w:rFonts w:hint="eastAsia" w:ascii="宋体" w:hAnsi="宋体" w:cs="宋体"/>
                <w:szCs w:val="21"/>
              </w:rPr>
              <w:t>1</w:t>
            </w:r>
          </w:p>
        </w:tc>
        <w:tc>
          <w:tcPr>
            <w:tcW w:w="663" w:type="dxa"/>
            <w:vAlign w:val="center"/>
          </w:tcPr>
          <w:p w14:paraId="2A770D66">
            <w:pPr>
              <w:wordWrap w:val="0"/>
              <w:adjustRightInd/>
              <w:spacing w:line="360" w:lineRule="exact"/>
              <w:jc w:val="center"/>
              <w:textAlignment w:val="center"/>
              <w:rPr>
                <w:rFonts w:ascii="宋体" w:hAnsi="宋体" w:cs="宋体"/>
                <w:bCs/>
                <w:szCs w:val="21"/>
              </w:rPr>
            </w:pPr>
            <w:r>
              <w:rPr>
                <w:rFonts w:hint="eastAsia" w:ascii="宋体" w:hAnsi="宋体" w:cs="宋体"/>
                <w:szCs w:val="21"/>
              </w:rPr>
              <w:t>套</w:t>
            </w:r>
          </w:p>
        </w:tc>
        <w:tc>
          <w:tcPr>
            <w:tcW w:w="6415" w:type="dxa"/>
            <w:vAlign w:val="center"/>
          </w:tcPr>
          <w:p w14:paraId="73DB400B">
            <w:pPr>
              <w:wordWrap w:val="0"/>
              <w:spacing w:line="360" w:lineRule="exact"/>
              <w:rPr>
                <w:rFonts w:ascii="宋体" w:hAnsi="宋体" w:cs="宋体"/>
                <w:b/>
                <w:szCs w:val="21"/>
              </w:rPr>
            </w:pPr>
            <w:r>
              <w:rPr>
                <w:rFonts w:hint="eastAsia" w:ascii="宋体" w:hAnsi="宋体" w:cs="宋体"/>
                <w:b/>
                <w:szCs w:val="21"/>
              </w:rPr>
              <w:t>（一）医用分子筛中心制氧系统技术要求</w:t>
            </w:r>
          </w:p>
          <w:p w14:paraId="31CFE587">
            <w:pPr>
              <w:wordWrap w:val="0"/>
              <w:autoSpaceDE w:val="0"/>
              <w:spacing w:line="360" w:lineRule="exact"/>
              <w:rPr>
                <w:rFonts w:ascii="宋体" w:hAnsi="宋体" w:cs="宋体"/>
                <w:szCs w:val="21"/>
              </w:rPr>
            </w:pPr>
            <w:r>
              <w:rPr>
                <w:rFonts w:hint="eastAsia" w:ascii="宋体" w:hAnsi="宋体" w:cs="宋体"/>
                <w:szCs w:val="21"/>
              </w:rPr>
              <w:t>1.制氧系统单套产氧量≥35m³/h，最大氧气输出压力：≥0.5MPa。</w:t>
            </w:r>
          </w:p>
          <w:p w14:paraId="2A0C2179">
            <w:pPr>
              <w:wordWrap w:val="0"/>
              <w:autoSpaceDE w:val="0"/>
              <w:spacing w:line="360" w:lineRule="exact"/>
              <w:rPr>
                <w:rFonts w:ascii="宋体" w:hAnsi="宋体" w:cs="宋体"/>
                <w:szCs w:val="21"/>
              </w:rPr>
            </w:pPr>
            <w:r>
              <w:rPr>
                <w:rFonts w:hint="eastAsia" w:ascii="宋体" w:hAnsi="宋体" w:cs="宋体"/>
                <w:szCs w:val="21"/>
              </w:rPr>
              <w:t>2.制氧系统采用先进的PSA变压吸附技术制造氧气。</w:t>
            </w:r>
          </w:p>
          <w:p w14:paraId="404C5997">
            <w:pPr>
              <w:wordWrap w:val="0"/>
              <w:autoSpaceDE w:val="0"/>
              <w:spacing w:line="360" w:lineRule="exact"/>
              <w:rPr>
                <w:rFonts w:ascii="宋体" w:hAnsi="宋体" w:cs="宋体"/>
                <w:szCs w:val="21"/>
              </w:rPr>
            </w:pPr>
            <w:r>
              <w:rPr>
                <w:rFonts w:hint="eastAsia" w:ascii="宋体" w:hAnsi="宋体" w:cs="宋体"/>
                <w:szCs w:val="21"/>
              </w:rPr>
              <w:t>3.氧气浓度：93%±3%（ml/ml）；其他理化指标符合中华人民共和国医药行业标准YY 1468-2016《用于医用气体管道系统的氧气浓缩器供气系统》要求或WS1-XG-008-2012《国家药品监督管理局国家药品标准》要求。</w:t>
            </w:r>
          </w:p>
          <w:p w14:paraId="0A82A5F8">
            <w:pPr>
              <w:wordWrap w:val="0"/>
              <w:autoSpaceDE w:val="0"/>
              <w:spacing w:line="360" w:lineRule="exact"/>
              <w:rPr>
                <w:rFonts w:ascii="宋体" w:hAnsi="宋体" w:cs="宋体"/>
                <w:szCs w:val="21"/>
              </w:rPr>
            </w:pPr>
            <w:r>
              <w:rPr>
                <w:rFonts w:hint="eastAsia" w:ascii="宋体" w:hAnsi="宋体" w:cs="宋体"/>
                <w:szCs w:val="21"/>
              </w:rPr>
              <w:t>4.制氧系统应符合 YY9706.102-2021《医用电气设备第 1-2部分：基本安全和基本性能的通用要求并列标准：电磁兼容要求和试验》标准规定要求。</w:t>
            </w:r>
          </w:p>
          <w:p w14:paraId="301B9793">
            <w:pPr>
              <w:wordWrap w:val="0"/>
              <w:autoSpaceDE w:val="0"/>
              <w:spacing w:line="360" w:lineRule="exact"/>
              <w:rPr>
                <w:rFonts w:ascii="宋体" w:hAnsi="宋体" w:cs="宋体"/>
                <w:strike/>
                <w:szCs w:val="21"/>
              </w:rPr>
            </w:pPr>
            <w:r>
              <w:rPr>
                <w:rFonts w:hint="eastAsia" w:ascii="宋体" w:hAnsi="宋体" w:cs="宋体"/>
                <w:szCs w:val="21"/>
              </w:rPr>
              <w:t>●5.制氧系统需具有浓度保持技术，确保设备在待机启动3分钟内即可输出稳定浓度的合格氧气，有效减少空压机的空转等待时间，提升用电效率。</w:t>
            </w:r>
          </w:p>
          <w:p w14:paraId="47F7786B">
            <w:pPr>
              <w:wordWrap w:val="0"/>
              <w:autoSpaceDE w:val="0"/>
              <w:spacing w:line="360" w:lineRule="exact"/>
              <w:rPr>
                <w:rFonts w:ascii="宋体" w:hAnsi="宋体" w:cs="宋体"/>
                <w:szCs w:val="21"/>
              </w:rPr>
            </w:pPr>
            <w:r>
              <w:rPr>
                <w:rFonts w:hint="eastAsia" w:ascii="宋体" w:hAnsi="宋体" w:cs="宋体"/>
                <w:szCs w:val="21"/>
              </w:rPr>
              <w:t>●6.制氧系统需具有流量保持技术，能够确保制氧机的氧气产量在运行周期内始终维持在额定状态，不会随后端管路压力的增加而减少，为用气终端提供持续、稳定、足量的氧气供应。</w:t>
            </w:r>
          </w:p>
          <w:p w14:paraId="415AFFB8">
            <w:pPr>
              <w:wordWrap w:val="0"/>
              <w:autoSpaceDE w:val="0"/>
              <w:spacing w:line="360" w:lineRule="exact"/>
              <w:rPr>
                <w:rFonts w:ascii="宋体" w:hAnsi="宋体" w:cs="宋体"/>
                <w:szCs w:val="21"/>
              </w:rPr>
            </w:pPr>
            <w:r>
              <w:rPr>
                <w:rFonts w:hint="eastAsia" w:ascii="宋体" w:hAnsi="宋体" w:cs="宋体"/>
                <w:szCs w:val="21"/>
              </w:rPr>
              <w:t>●7.制氧系统使用的阀件应具有高可靠性，需保证阀件使用寿命&gt;10年。</w:t>
            </w:r>
          </w:p>
          <w:p w14:paraId="174CDD64">
            <w:pPr>
              <w:wordWrap w:val="0"/>
              <w:autoSpaceDE w:val="0"/>
              <w:spacing w:line="360" w:lineRule="exact"/>
              <w:rPr>
                <w:rFonts w:ascii="宋体" w:hAnsi="宋体" w:cs="宋体"/>
                <w:szCs w:val="21"/>
              </w:rPr>
            </w:pPr>
            <w:r>
              <w:rPr>
                <w:rFonts w:hint="eastAsia" w:ascii="宋体" w:hAnsi="宋体" w:cs="宋体"/>
                <w:szCs w:val="21"/>
              </w:rPr>
              <w:t>●8.制氧系统经过处理的压缩空气露点（常压）≤-60℃。</w:t>
            </w:r>
          </w:p>
          <w:p w14:paraId="3F808D8A">
            <w:pPr>
              <w:wordWrap w:val="0"/>
              <w:autoSpaceDE w:val="0"/>
              <w:spacing w:line="360" w:lineRule="exact"/>
              <w:rPr>
                <w:rFonts w:ascii="宋体" w:hAnsi="宋体" w:cs="宋体"/>
                <w:szCs w:val="21"/>
              </w:rPr>
            </w:pPr>
            <w:r>
              <w:rPr>
                <w:rFonts w:hint="eastAsia" w:ascii="宋体" w:hAnsi="宋体" w:cs="宋体"/>
                <w:szCs w:val="21"/>
              </w:rPr>
              <w:t>●9.制氧系统需具有降噪设计，保证运行噪音符合《工业企业噪声卫生标准》及医用设备相关国家标准。</w:t>
            </w:r>
          </w:p>
          <w:p w14:paraId="495AC7FC">
            <w:pPr>
              <w:wordWrap w:val="0"/>
              <w:autoSpaceDE w:val="0"/>
              <w:spacing w:line="360" w:lineRule="exact"/>
              <w:rPr>
                <w:rFonts w:ascii="宋体" w:hAnsi="宋体" w:cs="宋体"/>
                <w:szCs w:val="21"/>
              </w:rPr>
            </w:pPr>
            <w:r>
              <w:rPr>
                <w:rFonts w:hint="eastAsia" w:ascii="宋体" w:hAnsi="宋体" w:cs="宋体"/>
                <w:szCs w:val="21"/>
              </w:rPr>
              <w:t>10.制氧设备需配置远程监控系统，采购方管理人员可通过联网计算机和手机APP端远程监控系统进行设备管理，对制氧设备进行24小时全方位监测。</w:t>
            </w:r>
          </w:p>
          <w:p w14:paraId="11404F41">
            <w:pPr>
              <w:wordWrap w:val="0"/>
              <w:adjustRightInd/>
              <w:spacing w:line="360" w:lineRule="exact"/>
              <w:rPr>
                <w:rFonts w:ascii="宋体" w:hAnsi="宋体" w:cs="宋体"/>
                <w:b/>
                <w:bCs/>
                <w:szCs w:val="21"/>
              </w:rPr>
            </w:pPr>
            <w:r>
              <w:rPr>
                <w:rFonts w:hint="eastAsia" w:ascii="宋体" w:hAnsi="宋体" w:cs="宋体"/>
                <w:b/>
                <w:snapToGrid w:val="0"/>
                <w:szCs w:val="21"/>
              </w:rPr>
              <w:t>（二）</w:t>
            </w:r>
            <w:r>
              <w:rPr>
                <w:rFonts w:hint="eastAsia" w:ascii="宋体" w:hAnsi="宋体" w:cs="宋体"/>
                <w:b/>
                <w:szCs w:val="21"/>
              </w:rPr>
              <w:t>医用分子筛中心制氧系统</w:t>
            </w:r>
            <w:r>
              <w:rPr>
                <w:rFonts w:hint="eastAsia" w:ascii="宋体" w:hAnsi="宋体" w:cs="宋体"/>
                <w:b/>
                <w:bCs/>
                <w:szCs w:val="21"/>
              </w:rPr>
              <w:t>主要设备技术要求</w:t>
            </w:r>
          </w:p>
          <w:p w14:paraId="6A3A987E">
            <w:pPr>
              <w:wordWrap w:val="0"/>
              <w:autoSpaceDE w:val="0"/>
              <w:spacing w:line="360" w:lineRule="exact"/>
              <w:ind w:left="425" w:hanging="425"/>
              <w:rPr>
                <w:rFonts w:ascii="宋体" w:hAnsi="宋体" w:cs="宋体"/>
                <w:b/>
                <w:bCs/>
                <w:szCs w:val="21"/>
              </w:rPr>
            </w:pPr>
            <w:r>
              <w:rPr>
                <w:rFonts w:hint="eastAsia" w:ascii="宋体" w:hAnsi="宋体" w:cs="宋体"/>
                <w:b/>
                <w:bCs/>
                <w:szCs w:val="21"/>
              </w:rPr>
              <w:t>1.空气压缩机（2台）</w:t>
            </w:r>
          </w:p>
          <w:p w14:paraId="4822DB61">
            <w:pPr>
              <w:wordWrap w:val="0"/>
              <w:spacing w:line="360" w:lineRule="exact"/>
              <w:rPr>
                <w:rFonts w:ascii="宋体" w:hAnsi="宋体" w:cs="宋体"/>
                <w:szCs w:val="21"/>
              </w:rPr>
            </w:pPr>
            <w:r>
              <w:rPr>
                <w:rFonts w:hint="eastAsia" w:ascii="宋体" w:hAnsi="宋体" w:cs="宋体"/>
                <w:szCs w:val="21"/>
              </w:rPr>
              <w:t>（1）采用永磁变频螺杆空气压缩机。</w:t>
            </w:r>
          </w:p>
          <w:p w14:paraId="524682AA">
            <w:pPr>
              <w:wordWrap w:val="0"/>
              <w:spacing w:line="360" w:lineRule="exact"/>
              <w:rPr>
                <w:rFonts w:ascii="宋体" w:hAnsi="宋体" w:cs="宋体"/>
                <w:szCs w:val="21"/>
              </w:rPr>
            </w:pPr>
            <w:r>
              <w:rPr>
                <w:rFonts w:hint="eastAsia" w:ascii="宋体" w:hAnsi="宋体" w:cs="宋体"/>
                <w:szCs w:val="21"/>
              </w:rPr>
              <w:t>（2）单台功率：≤55kW。</w:t>
            </w:r>
          </w:p>
          <w:p w14:paraId="1661048B">
            <w:pPr>
              <w:wordWrap w:val="0"/>
              <w:spacing w:line="360" w:lineRule="exact"/>
              <w:rPr>
                <w:rFonts w:ascii="宋体" w:hAnsi="宋体" w:cs="宋体"/>
                <w:szCs w:val="21"/>
              </w:rPr>
            </w:pPr>
            <w:r>
              <w:rPr>
                <w:rFonts w:hint="eastAsia" w:ascii="宋体" w:hAnsi="宋体" w:cs="宋体"/>
                <w:szCs w:val="21"/>
              </w:rPr>
              <w:t>（3）单台产气量：≥9.6m³/min。</w:t>
            </w:r>
          </w:p>
          <w:p w14:paraId="2B23416C">
            <w:pPr>
              <w:wordWrap w:val="0"/>
              <w:spacing w:line="360" w:lineRule="exact"/>
              <w:rPr>
                <w:rFonts w:ascii="宋体" w:hAnsi="宋体" w:cs="宋体"/>
                <w:szCs w:val="21"/>
              </w:rPr>
            </w:pPr>
            <w:r>
              <w:rPr>
                <w:rFonts w:hint="eastAsia" w:ascii="宋体" w:hAnsi="宋体" w:cs="宋体"/>
                <w:szCs w:val="21"/>
              </w:rPr>
              <w:t>▲（4）能效等级：一级，</w:t>
            </w:r>
            <w:r>
              <w:rPr>
                <w:rFonts w:hint="eastAsia" w:ascii="宋体" w:hAnsi="宋体" w:cs="宋体"/>
                <w:b/>
                <w:bCs/>
                <w:szCs w:val="21"/>
              </w:rPr>
              <w:t>提供“中国能效标识网”查询截图</w:t>
            </w:r>
            <w:r>
              <w:rPr>
                <w:rFonts w:hint="eastAsia" w:ascii="宋体" w:hAnsi="宋体" w:cs="宋体"/>
                <w:szCs w:val="21"/>
              </w:rPr>
              <w:t>。</w:t>
            </w:r>
          </w:p>
          <w:p w14:paraId="2EFF678A">
            <w:pPr>
              <w:wordWrap w:val="0"/>
              <w:spacing w:line="360" w:lineRule="exact"/>
              <w:rPr>
                <w:rFonts w:ascii="宋体" w:hAnsi="宋体" w:cs="宋体"/>
                <w:szCs w:val="21"/>
              </w:rPr>
            </w:pPr>
            <w:r>
              <w:rPr>
                <w:rFonts w:hint="eastAsia" w:ascii="宋体" w:hAnsi="宋体" w:cs="宋体"/>
                <w:szCs w:val="21"/>
              </w:rPr>
              <w:t>（5）排气压力：≥0.8MPa。</w:t>
            </w:r>
          </w:p>
          <w:p w14:paraId="3661E890">
            <w:pPr>
              <w:wordWrap w:val="0"/>
              <w:spacing w:line="360" w:lineRule="exact"/>
              <w:rPr>
                <w:rFonts w:ascii="宋体" w:hAnsi="宋体" w:cs="宋体"/>
                <w:szCs w:val="21"/>
              </w:rPr>
            </w:pPr>
            <w:r>
              <w:rPr>
                <w:rFonts w:hint="eastAsia" w:ascii="宋体" w:hAnsi="宋体" w:cs="宋体"/>
                <w:szCs w:val="21"/>
              </w:rPr>
              <w:t>（6）采用IE5及以上高效节能电机。</w:t>
            </w:r>
          </w:p>
          <w:p w14:paraId="2D7D1C2F">
            <w:pPr>
              <w:wordWrap w:val="0"/>
              <w:spacing w:line="360" w:lineRule="exact"/>
              <w:rPr>
                <w:rFonts w:ascii="宋体" w:hAnsi="宋体" w:cs="宋体"/>
                <w:szCs w:val="21"/>
              </w:rPr>
            </w:pPr>
            <w:r>
              <w:rPr>
                <w:rFonts w:hint="eastAsia" w:ascii="宋体" w:hAnsi="宋体" w:cs="宋体"/>
                <w:szCs w:val="21"/>
              </w:rPr>
              <w:t>（7）与制氧主机具有联动功能。</w:t>
            </w:r>
          </w:p>
          <w:p w14:paraId="15445F5C">
            <w:pPr>
              <w:wordWrap w:val="0"/>
              <w:spacing w:line="360" w:lineRule="exact"/>
              <w:rPr>
                <w:rFonts w:ascii="宋体" w:hAnsi="宋体" w:cs="宋体"/>
                <w:szCs w:val="21"/>
              </w:rPr>
            </w:pPr>
            <w:r>
              <w:rPr>
                <w:rFonts w:hint="eastAsia" w:ascii="宋体" w:hAnsi="宋体" w:cs="宋体"/>
                <w:szCs w:val="21"/>
              </w:rPr>
              <w:t>（8）可集成热能回收系统，回收油路多余温度和电机温度，可有效防止机头高温造成的机器高温报警等状态，收集的热能可用于加热生活热水，达到能源成分利用的目的。</w:t>
            </w:r>
          </w:p>
          <w:p w14:paraId="14AB5C14">
            <w:pPr>
              <w:wordWrap w:val="0"/>
              <w:autoSpaceDE w:val="0"/>
              <w:spacing w:line="360" w:lineRule="exact"/>
              <w:ind w:left="425" w:hanging="425"/>
              <w:rPr>
                <w:rFonts w:ascii="宋体" w:hAnsi="宋体" w:cs="宋体"/>
                <w:b/>
                <w:bCs/>
                <w:szCs w:val="21"/>
              </w:rPr>
            </w:pPr>
            <w:r>
              <w:rPr>
                <w:rFonts w:hint="eastAsia" w:ascii="宋体" w:hAnsi="宋体" w:cs="宋体"/>
                <w:b/>
                <w:bCs/>
                <w:szCs w:val="21"/>
              </w:rPr>
              <w:t>2.空气缓冲罐（2套）</w:t>
            </w:r>
          </w:p>
          <w:p w14:paraId="6D316F13">
            <w:pPr>
              <w:wordWrap w:val="0"/>
              <w:autoSpaceDE w:val="0"/>
              <w:spacing w:line="360" w:lineRule="exact"/>
              <w:ind w:left="425" w:hanging="425"/>
              <w:rPr>
                <w:rFonts w:ascii="宋体" w:hAnsi="宋体" w:cs="宋体"/>
                <w:szCs w:val="21"/>
              </w:rPr>
            </w:pPr>
            <w:r>
              <w:rPr>
                <w:rFonts w:hint="eastAsia" w:ascii="宋体" w:hAnsi="宋体" w:cs="宋体"/>
                <w:szCs w:val="21"/>
              </w:rPr>
              <w:t>（1）单套容积：≥1.0m³。</w:t>
            </w:r>
          </w:p>
          <w:p w14:paraId="75F3AF55">
            <w:pPr>
              <w:wordWrap w:val="0"/>
              <w:autoSpaceDE w:val="0"/>
              <w:spacing w:line="360" w:lineRule="exact"/>
              <w:ind w:left="425" w:hanging="425"/>
              <w:rPr>
                <w:rFonts w:ascii="宋体" w:hAnsi="宋体" w:cs="宋体"/>
                <w:szCs w:val="21"/>
              </w:rPr>
            </w:pPr>
            <w:r>
              <w:rPr>
                <w:rFonts w:hint="eastAsia" w:ascii="宋体" w:hAnsi="宋体" w:cs="宋体"/>
                <w:szCs w:val="21"/>
              </w:rPr>
              <w:t>（2）工作压力：≥0.8MPa。</w:t>
            </w:r>
          </w:p>
          <w:p w14:paraId="7E848066">
            <w:pPr>
              <w:wordWrap w:val="0"/>
              <w:autoSpaceDE w:val="0"/>
              <w:spacing w:line="360" w:lineRule="exact"/>
              <w:ind w:left="425" w:hanging="425"/>
              <w:rPr>
                <w:rFonts w:ascii="宋体" w:hAnsi="宋体" w:cs="宋体"/>
                <w:szCs w:val="21"/>
              </w:rPr>
            </w:pPr>
            <w:r>
              <w:rPr>
                <w:rFonts w:hint="eastAsia" w:ascii="宋体" w:hAnsi="宋体" w:cs="宋体"/>
                <w:szCs w:val="21"/>
              </w:rPr>
              <w:t>（3）材质：采用优质碳钢或不锈钢制造。</w:t>
            </w:r>
          </w:p>
          <w:p w14:paraId="691057D9">
            <w:pPr>
              <w:wordWrap w:val="0"/>
              <w:autoSpaceDE w:val="0"/>
              <w:spacing w:line="360" w:lineRule="exact"/>
              <w:ind w:left="425" w:hanging="425"/>
              <w:rPr>
                <w:rFonts w:ascii="宋体" w:hAnsi="宋体" w:cs="宋体"/>
                <w:b/>
                <w:bCs/>
                <w:szCs w:val="21"/>
              </w:rPr>
            </w:pPr>
            <w:r>
              <w:rPr>
                <w:rFonts w:hint="eastAsia" w:ascii="宋体" w:hAnsi="宋体" w:cs="宋体"/>
                <w:szCs w:val="21"/>
              </w:rPr>
              <w:t>（4）符合国家压力容器安全技术监察规程。</w:t>
            </w:r>
          </w:p>
          <w:p w14:paraId="519154CF">
            <w:pPr>
              <w:wordWrap w:val="0"/>
              <w:autoSpaceDE w:val="0"/>
              <w:spacing w:line="360" w:lineRule="exact"/>
              <w:ind w:left="425" w:hanging="425"/>
              <w:rPr>
                <w:rFonts w:ascii="宋体" w:hAnsi="宋体" w:cs="宋体"/>
                <w:b/>
                <w:bCs/>
                <w:szCs w:val="21"/>
              </w:rPr>
            </w:pPr>
            <w:r>
              <w:rPr>
                <w:rFonts w:hint="eastAsia" w:ascii="宋体" w:hAnsi="宋体" w:cs="宋体"/>
                <w:b/>
                <w:bCs/>
                <w:szCs w:val="21"/>
              </w:rPr>
              <w:t>3.前级初过滤器（2套）</w:t>
            </w:r>
          </w:p>
          <w:p w14:paraId="410B9B13">
            <w:pPr>
              <w:wordWrap w:val="0"/>
              <w:autoSpaceDE w:val="0"/>
              <w:spacing w:line="360" w:lineRule="exact"/>
              <w:rPr>
                <w:rFonts w:ascii="宋体" w:hAnsi="宋体" w:cs="宋体"/>
                <w:szCs w:val="21"/>
              </w:rPr>
            </w:pPr>
            <w:r>
              <w:rPr>
                <w:rFonts w:hint="eastAsia" w:ascii="宋体" w:hAnsi="宋体" w:cs="宋体"/>
                <w:szCs w:val="21"/>
              </w:rPr>
              <w:t>（1）单套处理气量：≥10.5m³/min。</w:t>
            </w:r>
          </w:p>
          <w:p w14:paraId="480A54F5">
            <w:pPr>
              <w:wordWrap w:val="0"/>
              <w:autoSpaceDE w:val="0"/>
              <w:spacing w:line="360" w:lineRule="exact"/>
              <w:rPr>
                <w:rFonts w:ascii="宋体" w:hAnsi="宋体" w:cs="宋体"/>
                <w:szCs w:val="21"/>
              </w:rPr>
            </w:pPr>
            <w:r>
              <w:rPr>
                <w:rFonts w:hint="eastAsia" w:ascii="宋体" w:hAnsi="宋体" w:cs="宋体"/>
                <w:szCs w:val="21"/>
              </w:rPr>
              <w:t>（2）壳体采用铝合金材料压铸而成，结构精密，保证使用安全。</w:t>
            </w:r>
          </w:p>
          <w:p w14:paraId="04ABE528">
            <w:pPr>
              <w:wordWrap w:val="0"/>
              <w:autoSpaceDE w:val="0"/>
              <w:spacing w:line="360" w:lineRule="exact"/>
              <w:rPr>
                <w:rFonts w:ascii="宋体" w:hAnsi="宋体" w:cs="宋体"/>
                <w:szCs w:val="21"/>
              </w:rPr>
            </w:pPr>
            <w:r>
              <w:rPr>
                <w:rFonts w:hint="eastAsia" w:ascii="宋体" w:hAnsi="宋体" w:cs="宋体"/>
                <w:szCs w:val="21"/>
              </w:rPr>
              <w:t>（3）高效旋风原理，去除压缩空气管道99%的液态水，减轻冷干机负荷和延长过滤器的使用寿命。</w:t>
            </w:r>
          </w:p>
          <w:p w14:paraId="7DEFB2C1">
            <w:pPr>
              <w:wordWrap w:val="0"/>
              <w:autoSpaceDE w:val="0"/>
              <w:spacing w:line="360" w:lineRule="exact"/>
              <w:rPr>
                <w:rFonts w:ascii="宋体" w:hAnsi="宋体" w:cs="宋体"/>
                <w:b/>
                <w:bCs/>
                <w:szCs w:val="21"/>
              </w:rPr>
            </w:pPr>
            <w:r>
              <w:rPr>
                <w:rFonts w:hint="eastAsia" w:ascii="宋体" w:hAnsi="宋体" w:cs="宋体"/>
                <w:szCs w:val="21"/>
              </w:rPr>
              <w:t>（4）过滤器带自动排水器。</w:t>
            </w:r>
          </w:p>
          <w:p w14:paraId="5F4FD82F">
            <w:pPr>
              <w:wordWrap w:val="0"/>
              <w:autoSpaceDE w:val="0"/>
              <w:spacing w:line="360" w:lineRule="exact"/>
              <w:ind w:left="425" w:hanging="425"/>
              <w:rPr>
                <w:rFonts w:ascii="宋体" w:hAnsi="宋体" w:cs="宋体"/>
                <w:b/>
                <w:bCs/>
                <w:szCs w:val="21"/>
              </w:rPr>
            </w:pPr>
            <w:r>
              <w:rPr>
                <w:rFonts w:hint="eastAsia" w:ascii="宋体" w:hAnsi="宋体" w:cs="宋体"/>
                <w:b/>
                <w:bCs/>
                <w:szCs w:val="21"/>
              </w:rPr>
              <w:t>4.冷冻式干燥机（2台）</w:t>
            </w:r>
          </w:p>
          <w:p w14:paraId="51212C25">
            <w:pPr>
              <w:wordWrap w:val="0"/>
              <w:autoSpaceDE w:val="0"/>
              <w:spacing w:line="360" w:lineRule="exact"/>
              <w:rPr>
                <w:rFonts w:ascii="宋体" w:hAnsi="宋体" w:cs="宋体"/>
                <w:szCs w:val="21"/>
              </w:rPr>
            </w:pPr>
            <w:r>
              <w:rPr>
                <w:rFonts w:hint="eastAsia" w:ascii="宋体" w:hAnsi="宋体" w:cs="宋体"/>
                <w:szCs w:val="21"/>
              </w:rPr>
              <w:t>（1）单台处理气量：≥7.0m³/min。</w:t>
            </w:r>
          </w:p>
          <w:p w14:paraId="0E843C04">
            <w:pPr>
              <w:wordWrap w:val="0"/>
              <w:autoSpaceDE w:val="0"/>
              <w:spacing w:line="360" w:lineRule="exact"/>
              <w:rPr>
                <w:rFonts w:ascii="宋体" w:hAnsi="宋体" w:cs="宋体"/>
                <w:szCs w:val="21"/>
              </w:rPr>
            </w:pPr>
            <w:r>
              <w:rPr>
                <w:rFonts w:hint="eastAsia" w:ascii="宋体" w:hAnsi="宋体" w:cs="宋体"/>
                <w:szCs w:val="21"/>
              </w:rPr>
              <w:t>（2）单台功率：≤1.3kW。</w:t>
            </w:r>
          </w:p>
          <w:p w14:paraId="1293AA9D">
            <w:pPr>
              <w:wordWrap w:val="0"/>
              <w:autoSpaceDE w:val="0"/>
              <w:spacing w:line="360" w:lineRule="exact"/>
              <w:rPr>
                <w:rFonts w:ascii="宋体" w:hAnsi="宋体" w:cs="宋体"/>
                <w:szCs w:val="21"/>
              </w:rPr>
            </w:pPr>
            <w:r>
              <w:rPr>
                <w:rFonts w:hint="eastAsia" w:ascii="宋体" w:hAnsi="宋体" w:cs="宋体"/>
                <w:szCs w:val="21"/>
              </w:rPr>
              <w:t>（3）压力露点：2-8℃。</w:t>
            </w:r>
          </w:p>
          <w:p w14:paraId="44C21B50">
            <w:pPr>
              <w:wordWrap w:val="0"/>
              <w:autoSpaceDE w:val="0"/>
              <w:spacing w:line="360" w:lineRule="exact"/>
              <w:rPr>
                <w:rFonts w:ascii="宋体" w:hAnsi="宋体" w:cs="宋体"/>
                <w:szCs w:val="21"/>
              </w:rPr>
            </w:pPr>
            <w:r>
              <w:rPr>
                <w:rFonts w:hint="eastAsia" w:ascii="宋体" w:hAnsi="宋体" w:cs="宋体"/>
                <w:szCs w:val="21"/>
              </w:rPr>
              <w:t>（4）采用不锈钢材质制造，有效杜绝锈蚀污染的二次污染，保障气源洁净度。</w:t>
            </w:r>
          </w:p>
          <w:p w14:paraId="449792F6">
            <w:pPr>
              <w:wordWrap w:val="0"/>
              <w:autoSpaceDE w:val="0"/>
              <w:spacing w:line="360" w:lineRule="exact"/>
              <w:ind w:left="425" w:hanging="425"/>
              <w:rPr>
                <w:rFonts w:ascii="宋体" w:hAnsi="宋体" w:cs="宋体"/>
                <w:b/>
                <w:bCs/>
                <w:szCs w:val="21"/>
              </w:rPr>
            </w:pPr>
            <w:r>
              <w:rPr>
                <w:rFonts w:hint="eastAsia" w:ascii="宋体" w:hAnsi="宋体" w:cs="宋体"/>
                <w:b/>
                <w:bCs/>
                <w:szCs w:val="21"/>
              </w:rPr>
              <w:t>5.中级精密过滤器（2套）</w:t>
            </w:r>
          </w:p>
          <w:p w14:paraId="3DB6096E">
            <w:pPr>
              <w:wordWrap w:val="0"/>
              <w:autoSpaceDE w:val="0"/>
              <w:spacing w:line="360" w:lineRule="exact"/>
              <w:rPr>
                <w:rFonts w:ascii="宋体" w:hAnsi="宋体" w:cs="宋体"/>
                <w:szCs w:val="21"/>
              </w:rPr>
            </w:pPr>
            <w:r>
              <w:rPr>
                <w:rFonts w:hint="eastAsia" w:ascii="宋体" w:hAnsi="宋体" w:cs="宋体"/>
                <w:szCs w:val="21"/>
              </w:rPr>
              <w:t>（1）单套处理气量：≥7.5m³/min。</w:t>
            </w:r>
          </w:p>
          <w:p w14:paraId="123E278B">
            <w:pPr>
              <w:wordWrap w:val="0"/>
              <w:autoSpaceDE w:val="0"/>
              <w:spacing w:line="360" w:lineRule="exact"/>
              <w:rPr>
                <w:rFonts w:ascii="宋体" w:hAnsi="宋体" w:cs="宋体"/>
                <w:szCs w:val="21"/>
              </w:rPr>
            </w:pPr>
            <w:r>
              <w:rPr>
                <w:rFonts w:hint="eastAsia" w:ascii="宋体" w:hAnsi="宋体" w:cs="宋体"/>
                <w:szCs w:val="21"/>
              </w:rPr>
              <w:t>（2）颗粒物过滤效率：≤1μm，油雾残余含有量：≤0.6mg/m³。</w:t>
            </w:r>
          </w:p>
          <w:p w14:paraId="101E7D5D">
            <w:pPr>
              <w:wordWrap w:val="0"/>
              <w:autoSpaceDE w:val="0"/>
              <w:spacing w:line="360" w:lineRule="exact"/>
              <w:rPr>
                <w:rFonts w:ascii="宋体" w:hAnsi="宋体" w:cs="宋体"/>
                <w:szCs w:val="21"/>
              </w:rPr>
            </w:pPr>
            <w:r>
              <w:rPr>
                <w:rFonts w:hint="eastAsia" w:ascii="宋体" w:hAnsi="宋体" w:cs="宋体"/>
                <w:szCs w:val="21"/>
              </w:rPr>
              <w:t>（3）壳体采用铝合金材料压铸而成，结构精密，保证使用安全。</w:t>
            </w:r>
          </w:p>
          <w:p w14:paraId="70880174">
            <w:pPr>
              <w:wordWrap w:val="0"/>
              <w:autoSpaceDE w:val="0"/>
              <w:spacing w:line="360" w:lineRule="exact"/>
              <w:rPr>
                <w:rFonts w:ascii="宋体" w:hAnsi="宋体" w:cs="宋体"/>
                <w:szCs w:val="21"/>
              </w:rPr>
            </w:pPr>
            <w:r>
              <w:rPr>
                <w:rFonts w:hint="eastAsia" w:ascii="宋体" w:hAnsi="宋体" w:cs="宋体"/>
                <w:szCs w:val="21"/>
              </w:rPr>
              <w:t>（4）过滤器带自动排水器。</w:t>
            </w:r>
          </w:p>
          <w:p w14:paraId="0D1CCDB9">
            <w:pPr>
              <w:wordWrap w:val="0"/>
              <w:autoSpaceDE w:val="0"/>
              <w:spacing w:line="360" w:lineRule="exact"/>
              <w:ind w:left="425" w:hanging="425"/>
              <w:rPr>
                <w:rFonts w:ascii="宋体" w:hAnsi="宋体" w:cs="宋体"/>
                <w:b/>
                <w:bCs/>
                <w:szCs w:val="21"/>
              </w:rPr>
            </w:pPr>
            <w:r>
              <w:rPr>
                <w:rFonts w:hint="eastAsia" w:ascii="宋体" w:hAnsi="宋体" w:cs="宋体"/>
                <w:b/>
                <w:bCs/>
                <w:szCs w:val="21"/>
              </w:rPr>
              <w:t>6.后级精密过滤器（2套）</w:t>
            </w:r>
          </w:p>
          <w:p w14:paraId="2F500E2F">
            <w:pPr>
              <w:wordWrap w:val="0"/>
              <w:autoSpaceDE w:val="0"/>
              <w:spacing w:line="360" w:lineRule="exact"/>
              <w:rPr>
                <w:rFonts w:ascii="宋体" w:hAnsi="宋体" w:cs="宋体"/>
                <w:szCs w:val="21"/>
              </w:rPr>
            </w:pPr>
            <w:r>
              <w:rPr>
                <w:rFonts w:hint="eastAsia" w:ascii="宋体" w:hAnsi="宋体" w:cs="宋体"/>
                <w:szCs w:val="21"/>
              </w:rPr>
              <w:t>（1）单套处理气量：≥7.5m³/min。</w:t>
            </w:r>
          </w:p>
          <w:p w14:paraId="5A5E26BF">
            <w:pPr>
              <w:wordWrap w:val="0"/>
              <w:autoSpaceDE w:val="0"/>
              <w:spacing w:line="360" w:lineRule="exact"/>
              <w:rPr>
                <w:rFonts w:ascii="宋体" w:hAnsi="宋体" w:cs="宋体"/>
                <w:szCs w:val="21"/>
              </w:rPr>
            </w:pPr>
            <w:r>
              <w:rPr>
                <w:rFonts w:hint="eastAsia" w:ascii="宋体" w:hAnsi="宋体" w:cs="宋体"/>
                <w:szCs w:val="21"/>
              </w:rPr>
              <w:t>（2）颗粒物过滤效率：≤0.01μm，油雾残余含有量：≤0.01mg/m³。</w:t>
            </w:r>
          </w:p>
          <w:p w14:paraId="4E6A35F9">
            <w:pPr>
              <w:wordWrap w:val="0"/>
              <w:autoSpaceDE w:val="0"/>
              <w:spacing w:line="360" w:lineRule="exact"/>
              <w:rPr>
                <w:rFonts w:ascii="宋体" w:hAnsi="宋体" w:cs="宋体"/>
                <w:szCs w:val="21"/>
              </w:rPr>
            </w:pPr>
            <w:r>
              <w:rPr>
                <w:rFonts w:hint="eastAsia" w:ascii="宋体" w:hAnsi="宋体" w:cs="宋体"/>
                <w:szCs w:val="21"/>
              </w:rPr>
              <w:t>（3）壳体采用铝合金材料压铸而成，结构精密，保证使用安全。</w:t>
            </w:r>
          </w:p>
          <w:p w14:paraId="766A09C6">
            <w:pPr>
              <w:wordWrap w:val="0"/>
              <w:autoSpaceDE w:val="0"/>
              <w:spacing w:line="360" w:lineRule="exact"/>
              <w:rPr>
                <w:rFonts w:ascii="宋体" w:hAnsi="宋体" w:cs="宋体"/>
                <w:szCs w:val="21"/>
              </w:rPr>
            </w:pPr>
            <w:r>
              <w:rPr>
                <w:rFonts w:hint="eastAsia" w:ascii="宋体" w:hAnsi="宋体" w:cs="宋体"/>
                <w:szCs w:val="21"/>
              </w:rPr>
              <w:t>（4）过滤器带自动排水器。</w:t>
            </w:r>
          </w:p>
          <w:p w14:paraId="7219FED4">
            <w:pPr>
              <w:wordWrap w:val="0"/>
              <w:autoSpaceDE w:val="0"/>
              <w:spacing w:line="360" w:lineRule="exact"/>
              <w:ind w:left="425" w:hanging="425"/>
              <w:rPr>
                <w:rFonts w:ascii="宋体" w:hAnsi="宋体" w:cs="宋体"/>
                <w:b/>
                <w:bCs/>
                <w:szCs w:val="21"/>
              </w:rPr>
            </w:pPr>
            <w:r>
              <w:rPr>
                <w:rFonts w:hint="eastAsia" w:ascii="宋体" w:hAnsi="宋体" w:cs="宋体"/>
                <w:b/>
                <w:bCs/>
                <w:szCs w:val="21"/>
              </w:rPr>
              <w:t>7.吸附式干燥机（2台）</w:t>
            </w:r>
          </w:p>
          <w:p w14:paraId="35F1D7E7">
            <w:pPr>
              <w:wordWrap w:val="0"/>
              <w:autoSpaceDE w:val="0"/>
              <w:spacing w:line="360" w:lineRule="exact"/>
              <w:rPr>
                <w:rFonts w:ascii="宋体" w:hAnsi="宋体" w:cs="宋体"/>
                <w:szCs w:val="21"/>
              </w:rPr>
            </w:pPr>
            <w:r>
              <w:rPr>
                <w:rFonts w:hint="eastAsia" w:ascii="宋体" w:hAnsi="宋体" w:cs="宋体"/>
                <w:szCs w:val="21"/>
              </w:rPr>
              <w:t>（1）单台处理气量：≥7.0m³/min。</w:t>
            </w:r>
          </w:p>
          <w:p w14:paraId="0B488BF8">
            <w:pPr>
              <w:wordWrap w:val="0"/>
              <w:autoSpaceDE w:val="0"/>
              <w:spacing w:line="360" w:lineRule="exact"/>
              <w:rPr>
                <w:rFonts w:ascii="宋体" w:hAnsi="宋体" w:cs="宋体"/>
                <w:szCs w:val="21"/>
              </w:rPr>
            </w:pPr>
            <w:r>
              <w:rPr>
                <w:rFonts w:hint="eastAsia" w:ascii="宋体" w:hAnsi="宋体" w:cs="宋体"/>
                <w:szCs w:val="21"/>
              </w:rPr>
              <w:t>（2）吸附式干燥机需采用无热零气耗干燥方式，具有自动排水功能。</w:t>
            </w:r>
          </w:p>
          <w:p w14:paraId="0061A8E7">
            <w:pPr>
              <w:wordWrap w:val="0"/>
              <w:autoSpaceDE w:val="0"/>
              <w:spacing w:line="360" w:lineRule="exact"/>
              <w:rPr>
                <w:rFonts w:ascii="宋体" w:hAnsi="宋体" w:cs="宋体"/>
                <w:szCs w:val="21"/>
              </w:rPr>
            </w:pPr>
            <w:r>
              <w:rPr>
                <w:rFonts w:hint="eastAsia" w:ascii="宋体" w:hAnsi="宋体" w:cs="宋体"/>
                <w:szCs w:val="21"/>
              </w:rPr>
              <w:t>（3）经处理后的空气露点值≤-60℃。</w:t>
            </w:r>
          </w:p>
          <w:p w14:paraId="158C03DC">
            <w:pPr>
              <w:wordWrap w:val="0"/>
              <w:autoSpaceDE w:val="0"/>
              <w:spacing w:line="360" w:lineRule="exact"/>
              <w:rPr>
                <w:rFonts w:ascii="宋体" w:hAnsi="宋体" w:cs="宋体"/>
                <w:b/>
                <w:bCs/>
                <w:szCs w:val="21"/>
              </w:rPr>
            </w:pPr>
            <w:r>
              <w:rPr>
                <w:rFonts w:hint="eastAsia" w:ascii="宋体" w:hAnsi="宋体" w:cs="宋体"/>
                <w:szCs w:val="21"/>
              </w:rPr>
              <w:t>（4）吸附塔采用铝合金或不锈钢材质制造。</w:t>
            </w:r>
          </w:p>
          <w:p w14:paraId="6F788256">
            <w:pPr>
              <w:wordWrap w:val="0"/>
              <w:autoSpaceDE w:val="0"/>
              <w:spacing w:line="360" w:lineRule="exact"/>
              <w:ind w:left="425" w:hanging="425"/>
              <w:rPr>
                <w:rFonts w:ascii="宋体" w:hAnsi="宋体" w:cs="宋体"/>
                <w:b/>
                <w:bCs/>
                <w:szCs w:val="21"/>
              </w:rPr>
            </w:pPr>
            <w:r>
              <w:rPr>
                <w:rFonts w:hint="eastAsia" w:ascii="宋体" w:hAnsi="宋体" w:cs="宋体"/>
                <w:b/>
                <w:bCs/>
                <w:szCs w:val="21"/>
              </w:rPr>
              <w:t>8.除尘过滤器（2套）</w:t>
            </w:r>
          </w:p>
          <w:p w14:paraId="1697DCAB">
            <w:pPr>
              <w:wordWrap w:val="0"/>
              <w:adjustRightInd/>
              <w:spacing w:line="360" w:lineRule="exact"/>
              <w:rPr>
                <w:rFonts w:ascii="宋体" w:hAnsi="宋体" w:cs="宋体"/>
                <w:szCs w:val="21"/>
              </w:rPr>
            </w:pPr>
            <w:r>
              <w:rPr>
                <w:rFonts w:hint="eastAsia" w:ascii="宋体" w:hAnsi="宋体" w:cs="宋体"/>
                <w:szCs w:val="21"/>
              </w:rPr>
              <w:t>（1）单套处理气量：≥7.5m³/min。</w:t>
            </w:r>
          </w:p>
          <w:p w14:paraId="4691EAAA">
            <w:pPr>
              <w:wordWrap w:val="0"/>
              <w:adjustRightInd/>
              <w:spacing w:line="360" w:lineRule="exact"/>
              <w:rPr>
                <w:rFonts w:ascii="宋体" w:hAnsi="宋体" w:cs="宋体"/>
                <w:szCs w:val="21"/>
              </w:rPr>
            </w:pPr>
            <w:r>
              <w:rPr>
                <w:rFonts w:hint="eastAsia" w:ascii="宋体" w:hAnsi="宋体" w:cs="宋体"/>
                <w:szCs w:val="21"/>
              </w:rPr>
              <w:t>（2）颗粒物过滤效率：≤1μm。</w:t>
            </w:r>
          </w:p>
          <w:p w14:paraId="426F6F7E">
            <w:pPr>
              <w:wordWrap w:val="0"/>
              <w:adjustRightInd/>
              <w:spacing w:line="360" w:lineRule="exact"/>
              <w:rPr>
                <w:rFonts w:ascii="宋体" w:hAnsi="宋体" w:cs="宋体"/>
                <w:szCs w:val="21"/>
              </w:rPr>
            </w:pPr>
            <w:r>
              <w:rPr>
                <w:rFonts w:hint="eastAsia" w:ascii="宋体" w:hAnsi="宋体" w:cs="宋体"/>
                <w:szCs w:val="21"/>
              </w:rPr>
              <w:t>（3）壳体采用铝合金材料压铸而成，结构精密，保证使用安全。</w:t>
            </w:r>
          </w:p>
          <w:p w14:paraId="0B1581E9">
            <w:pPr>
              <w:wordWrap w:val="0"/>
              <w:adjustRightInd/>
              <w:spacing w:line="360" w:lineRule="exact"/>
              <w:rPr>
                <w:rFonts w:ascii="宋体" w:hAnsi="宋体" w:cs="宋体"/>
                <w:szCs w:val="21"/>
              </w:rPr>
            </w:pPr>
            <w:r>
              <w:rPr>
                <w:rFonts w:hint="eastAsia" w:ascii="宋体" w:hAnsi="宋体" w:cs="宋体"/>
                <w:szCs w:val="21"/>
              </w:rPr>
              <w:t>（4）过滤器带手动排水阀。</w:t>
            </w:r>
          </w:p>
          <w:p w14:paraId="381D1C05">
            <w:pPr>
              <w:wordWrap w:val="0"/>
              <w:autoSpaceDE w:val="0"/>
              <w:spacing w:line="360" w:lineRule="exact"/>
              <w:ind w:left="425" w:hanging="425"/>
              <w:rPr>
                <w:rFonts w:ascii="宋体" w:hAnsi="宋体" w:cs="宋体"/>
                <w:b/>
                <w:bCs/>
                <w:szCs w:val="21"/>
              </w:rPr>
            </w:pPr>
            <w:r>
              <w:rPr>
                <w:rFonts w:hint="eastAsia" w:ascii="宋体" w:hAnsi="宋体" w:cs="宋体"/>
                <w:b/>
                <w:bCs/>
                <w:szCs w:val="21"/>
              </w:rPr>
              <w:t>9.空气储罐（2套）</w:t>
            </w:r>
          </w:p>
          <w:p w14:paraId="745602D8">
            <w:pPr>
              <w:wordWrap w:val="0"/>
              <w:autoSpaceDE w:val="0"/>
              <w:spacing w:line="360" w:lineRule="exact"/>
              <w:rPr>
                <w:rFonts w:ascii="宋体" w:hAnsi="宋体" w:cs="宋体"/>
                <w:szCs w:val="21"/>
              </w:rPr>
            </w:pPr>
            <w:r>
              <w:rPr>
                <w:rFonts w:hint="eastAsia" w:ascii="宋体" w:hAnsi="宋体" w:cs="宋体"/>
                <w:szCs w:val="21"/>
              </w:rPr>
              <w:t>（1）单套容积：≥1.0m³。</w:t>
            </w:r>
          </w:p>
          <w:p w14:paraId="59AB7D35">
            <w:pPr>
              <w:wordWrap w:val="0"/>
              <w:autoSpaceDE w:val="0"/>
              <w:spacing w:line="360" w:lineRule="exact"/>
              <w:rPr>
                <w:rFonts w:ascii="宋体" w:hAnsi="宋体" w:cs="宋体"/>
                <w:szCs w:val="21"/>
              </w:rPr>
            </w:pPr>
            <w:r>
              <w:rPr>
                <w:rFonts w:hint="eastAsia" w:ascii="宋体" w:hAnsi="宋体" w:cs="宋体"/>
                <w:szCs w:val="21"/>
              </w:rPr>
              <w:t>（2）工作压力：≥0.8MPa。</w:t>
            </w:r>
          </w:p>
          <w:p w14:paraId="6CE54839">
            <w:pPr>
              <w:wordWrap w:val="0"/>
              <w:autoSpaceDE w:val="0"/>
              <w:spacing w:line="360" w:lineRule="exact"/>
              <w:rPr>
                <w:rFonts w:ascii="宋体" w:hAnsi="宋体" w:cs="宋体"/>
                <w:szCs w:val="21"/>
              </w:rPr>
            </w:pPr>
            <w:r>
              <w:rPr>
                <w:rFonts w:hint="eastAsia" w:ascii="宋体" w:hAnsi="宋体" w:cs="宋体"/>
                <w:szCs w:val="21"/>
              </w:rPr>
              <w:t>（3）材质：采用优质碳钢或不锈钢制造。</w:t>
            </w:r>
          </w:p>
          <w:p w14:paraId="0F5C39A2">
            <w:pPr>
              <w:wordWrap w:val="0"/>
              <w:autoSpaceDE w:val="0"/>
              <w:spacing w:line="360" w:lineRule="exact"/>
              <w:rPr>
                <w:rFonts w:ascii="宋体" w:hAnsi="宋体" w:cs="宋体"/>
                <w:szCs w:val="21"/>
              </w:rPr>
            </w:pPr>
            <w:r>
              <w:rPr>
                <w:rFonts w:hint="eastAsia" w:ascii="宋体" w:hAnsi="宋体" w:cs="宋体"/>
                <w:szCs w:val="21"/>
              </w:rPr>
              <w:t>（4）符合国家压力容器安全技术监察规程。</w:t>
            </w:r>
          </w:p>
          <w:p w14:paraId="760AF07C">
            <w:pPr>
              <w:wordWrap w:val="0"/>
              <w:autoSpaceDE w:val="0"/>
              <w:spacing w:line="360" w:lineRule="exact"/>
              <w:ind w:left="425" w:hanging="425"/>
              <w:rPr>
                <w:rFonts w:ascii="宋体" w:hAnsi="宋体" w:cs="宋体"/>
                <w:b/>
                <w:bCs/>
                <w:szCs w:val="21"/>
              </w:rPr>
            </w:pPr>
            <w:r>
              <w:rPr>
                <w:rFonts w:hint="eastAsia" w:ascii="宋体" w:hAnsi="宋体" w:cs="宋体"/>
                <w:b/>
                <w:bCs/>
                <w:szCs w:val="21"/>
              </w:rPr>
              <w:t>10.制氧主机（2台）</w:t>
            </w:r>
          </w:p>
          <w:p w14:paraId="33721DB4">
            <w:pPr>
              <w:wordWrap w:val="0"/>
              <w:autoSpaceDE w:val="0"/>
              <w:spacing w:line="360" w:lineRule="exact"/>
              <w:rPr>
                <w:rFonts w:ascii="宋体" w:hAnsi="宋体" w:cs="宋体"/>
                <w:szCs w:val="21"/>
              </w:rPr>
            </w:pPr>
            <w:r>
              <w:rPr>
                <w:rFonts w:hint="eastAsia" w:ascii="宋体" w:hAnsi="宋体" w:cs="宋体"/>
                <w:szCs w:val="21"/>
              </w:rPr>
              <w:t>（1）单台额定制氧量：≥35m³/h；最大氧气输出压力：≥0.5MPa。</w:t>
            </w:r>
          </w:p>
          <w:p w14:paraId="5F653EF8">
            <w:pPr>
              <w:wordWrap w:val="0"/>
              <w:autoSpaceDE w:val="0"/>
              <w:spacing w:line="360" w:lineRule="exact"/>
              <w:rPr>
                <w:rFonts w:ascii="宋体" w:hAnsi="宋体" w:cs="宋体"/>
                <w:szCs w:val="21"/>
              </w:rPr>
            </w:pPr>
            <w:r>
              <w:rPr>
                <w:rFonts w:hint="eastAsia" w:ascii="宋体" w:hAnsi="宋体" w:cs="宋体"/>
                <w:szCs w:val="21"/>
              </w:rPr>
              <w:t>（2）氧气浓度：93%±3%（ml/ml）。</w:t>
            </w:r>
          </w:p>
          <w:p w14:paraId="140A08A8">
            <w:pPr>
              <w:wordWrap w:val="0"/>
              <w:autoSpaceDE w:val="0"/>
              <w:spacing w:line="360" w:lineRule="exact"/>
              <w:rPr>
                <w:rFonts w:ascii="宋体" w:hAnsi="宋体" w:cs="宋体"/>
                <w:szCs w:val="21"/>
              </w:rPr>
            </w:pPr>
            <w:r>
              <w:rPr>
                <w:rFonts w:hint="eastAsia" w:ascii="宋体" w:hAnsi="宋体" w:cs="宋体"/>
                <w:szCs w:val="21"/>
              </w:rPr>
              <w:t>（3）制氧设备开机30min，其氧产量、氧气纯度能达到规范要求。</w:t>
            </w:r>
          </w:p>
          <w:p w14:paraId="7D58A510">
            <w:pPr>
              <w:wordWrap w:val="0"/>
              <w:autoSpaceDE w:val="0"/>
              <w:spacing w:line="360" w:lineRule="exact"/>
              <w:rPr>
                <w:rFonts w:ascii="宋体" w:hAnsi="宋体" w:cs="宋体"/>
                <w:szCs w:val="21"/>
              </w:rPr>
            </w:pPr>
            <w:r>
              <w:rPr>
                <w:rFonts w:hint="eastAsia" w:ascii="宋体" w:hAnsi="宋体" w:cs="宋体"/>
                <w:szCs w:val="21"/>
              </w:rPr>
              <w:t>（4）氧气制造原理：采用PSA变压吸附技术制造氧气。</w:t>
            </w:r>
          </w:p>
          <w:p w14:paraId="0B0AF723">
            <w:pPr>
              <w:wordWrap w:val="0"/>
              <w:autoSpaceDE w:val="0"/>
              <w:spacing w:line="360" w:lineRule="exact"/>
              <w:rPr>
                <w:rFonts w:ascii="宋体" w:hAnsi="宋体" w:cs="宋体"/>
                <w:szCs w:val="21"/>
              </w:rPr>
            </w:pPr>
            <w:r>
              <w:rPr>
                <w:rFonts w:hint="eastAsia" w:ascii="宋体" w:hAnsi="宋体" w:cs="宋体"/>
                <w:szCs w:val="21"/>
              </w:rPr>
              <w:t>（5）设备采用双塔或多塔式结构。</w:t>
            </w:r>
          </w:p>
          <w:p w14:paraId="6DB09029">
            <w:pPr>
              <w:wordWrap w:val="0"/>
              <w:autoSpaceDE w:val="0"/>
              <w:spacing w:line="360" w:lineRule="exact"/>
              <w:rPr>
                <w:rFonts w:ascii="宋体" w:hAnsi="宋体" w:cs="宋体"/>
                <w:szCs w:val="21"/>
              </w:rPr>
            </w:pPr>
            <w:r>
              <w:rPr>
                <w:rFonts w:hint="eastAsia" w:ascii="宋体" w:hAnsi="宋体" w:cs="宋体"/>
                <w:szCs w:val="21"/>
              </w:rPr>
              <w:t>（6）吸附塔需采用铝合金或不锈钢制造。</w:t>
            </w:r>
          </w:p>
          <w:p w14:paraId="6A8FD526">
            <w:pPr>
              <w:wordWrap w:val="0"/>
              <w:autoSpaceDE w:val="0"/>
              <w:spacing w:line="360" w:lineRule="exact"/>
              <w:ind w:left="425" w:hanging="425"/>
              <w:rPr>
                <w:rFonts w:ascii="宋体" w:hAnsi="宋体" w:cs="宋体"/>
                <w:b/>
                <w:bCs/>
                <w:szCs w:val="21"/>
              </w:rPr>
            </w:pPr>
            <w:r>
              <w:rPr>
                <w:rFonts w:hint="eastAsia" w:ascii="宋体" w:hAnsi="宋体" w:cs="宋体"/>
                <w:b/>
                <w:bCs/>
                <w:szCs w:val="21"/>
              </w:rPr>
              <w:t>11.氧气缓冲罐（2套）</w:t>
            </w:r>
          </w:p>
          <w:p w14:paraId="32A3A9C7">
            <w:pPr>
              <w:wordWrap w:val="0"/>
              <w:autoSpaceDE w:val="0"/>
              <w:spacing w:line="360" w:lineRule="exact"/>
              <w:rPr>
                <w:rFonts w:ascii="宋体" w:hAnsi="宋体" w:cs="宋体"/>
                <w:szCs w:val="21"/>
              </w:rPr>
            </w:pPr>
            <w:r>
              <w:rPr>
                <w:rFonts w:hint="eastAsia" w:ascii="宋体" w:hAnsi="宋体" w:cs="宋体"/>
                <w:szCs w:val="21"/>
              </w:rPr>
              <w:t>（1）单套容积：≥1.0m³。</w:t>
            </w:r>
          </w:p>
          <w:p w14:paraId="5F2A8F19">
            <w:pPr>
              <w:wordWrap w:val="0"/>
              <w:autoSpaceDE w:val="0"/>
              <w:spacing w:line="360" w:lineRule="exact"/>
              <w:rPr>
                <w:rFonts w:ascii="宋体" w:hAnsi="宋体" w:cs="宋体"/>
                <w:szCs w:val="21"/>
              </w:rPr>
            </w:pPr>
            <w:r>
              <w:rPr>
                <w:rFonts w:hint="eastAsia" w:ascii="宋体" w:hAnsi="宋体" w:cs="宋体"/>
                <w:szCs w:val="21"/>
              </w:rPr>
              <w:t>（2）工作压力：≥0.8MPa。</w:t>
            </w:r>
          </w:p>
          <w:p w14:paraId="7C6B7A6D">
            <w:pPr>
              <w:wordWrap w:val="0"/>
              <w:autoSpaceDE w:val="0"/>
              <w:spacing w:line="360" w:lineRule="exact"/>
              <w:rPr>
                <w:rFonts w:ascii="宋体" w:hAnsi="宋体" w:cs="宋体"/>
                <w:szCs w:val="21"/>
              </w:rPr>
            </w:pPr>
            <w:r>
              <w:rPr>
                <w:rFonts w:hint="eastAsia" w:ascii="宋体" w:hAnsi="宋体" w:cs="宋体"/>
                <w:szCs w:val="21"/>
              </w:rPr>
              <w:t>（3）材质：采用优质碳钢或不锈钢制造，做脱脂处理。</w:t>
            </w:r>
          </w:p>
          <w:p w14:paraId="4FB63E98">
            <w:pPr>
              <w:wordWrap w:val="0"/>
              <w:autoSpaceDE w:val="0"/>
              <w:spacing w:line="360" w:lineRule="exact"/>
              <w:rPr>
                <w:rFonts w:ascii="宋体" w:hAnsi="宋体" w:cs="宋体"/>
                <w:szCs w:val="21"/>
              </w:rPr>
            </w:pPr>
            <w:r>
              <w:rPr>
                <w:rFonts w:hint="eastAsia" w:ascii="宋体" w:hAnsi="宋体" w:cs="宋体"/>
                <w:szCs w:val="21"/>
              </w:rPr>
              <w:t>（4）符合国家压力容器安全技术监察规程。</w:t>
            </w:r>
          </w:p>
          <w:p w14:paraId="792B99EB">
            <w:pPr>
              <w:wordWrap w:val="0"/>
              <w:autoSpaceDE w:val="0"/>
              <w:spacing w:line="360" w:lineRule="exact"/>
              <w:ind w:left="425" w:hanging="425"/>
              <w:rPr>
                <w:rFonts w:ascii="宋体" w:hAnsi="宋体" w:cs="宋体"/>
                <w:b/>
                <w:bCs/>
                <w:szCs w:val="21"/>
              </w:rPr>
            </w:pPr>
            <w:r>
              <w:rPr>
                <w:rFonts w:hint="eastAsia" w:ascii="宋体" w:hAnsi="宋体" w:cs="宋体"/>
                <w:b/>
                <w:bCs/>
                <w:szCs w:val="21"/>
              </w:rPr>
              <w:t>12.活性炭过滤器（2套）</w:t>
            </w:r>
          </w:p>
          <w:p w14:paraId="466B44D3">
            <w:pPr>
              <w:wordWrap w:val="0"/>
              <w:adjustRightInd/>
              <w:spacing w:line="360" w:lineRule="exact"/>
              <w:rPr>
                <w:rFonts w:ascii="宋体" w:hAnsi="宋体" w:cs="宋体"/>
                <w:szCs w:val="21"/>
              </w:rPr>
            </w:pPr>
            <w:r>
              <w:rPr>
                <w:rFonts w:hint="eastAsia" w:ascii="宋体" w:hAnsi="宋体" w:cs="宋体"/>
                <w:szCs w:val="21"/>
              </w:rPr>
              <w:t>（1）单套处理气量：≥1.5m³/min。</w:t>
            </w:r>
          </w:p>
          <w:p w14:paraId="564A378C">
            <w:pPr>
              <w:wordWrap w:val="0"/>
              <w:adjustRightInd/>
              <w:spacing w:line="360" w:lineRule="exact"/>
              <w:rPr>
                <w:rFonts w:ascii="宋体" w:hAnsi="宋体" w:cs="宋体"/>
                <w:szCs w:val="21"/>
              </w:rPr>
            </w:pPr>
            <w:r>
              <w:rPr>
                <w:rFonts w:hint="eastAsia" w:ascii="宋体" w:hAnsi="宋体" w:cs="宋体"/>
                <w:szCs w:val="21"/>
              </w:rPr>
              <w:t>（2）油雾残余含有量：≤0.003mg/m³。</w:t>
            </w:r>
          </w:p>
          <w:p w14:paraId="28FE341A">
            <w:pPr>
              <w:wordWrap w:val="0"/>
              <w:adjustRightInd/>
              <w:spacing w:line="360" w:lineRule="exact"/>
              <w:rPr>
                <w:rFonts w:ascii="宋体" w:hAnsi="宋体" w:cs="宋体"/>
                <w:szCs w:val="21"/>
              </w:rPr>
            </w:pPr>
            <w:r>
              <w:rPr>
                <w:rFonts w:hint="eastAsia" w:ascii="宋体" w:hAnsi="宋体" w:cs="宋体"/>
                <w:szCs w:val="21"/>
              </w:rPr>
              <w:t>（3）经处理后的氧气清洁无异味。</w:t>
            </w:r>
          </w:p>
          <w:p w14:paraId="7C481941">
            <w:pPr>
              <w:wordWrap w:val="0"/>
              <w:adjustRightInd/>
              <w:spacing w:line="360" w:lineRule="exact"/>
              <w:rPr>
                <w:rFonts w:ascii="宋体" w:hAnsi="宋体" w:cs="宋体"/>
                <w:szCs w:val="21"/>
              </w:rPr>
            </w:pPr>
            <w:r>
              <w:rPr>
                <w:rFonts w:hint="eastAsia" w:ascii="宋体" w:hAnsi="宋体" w:cs="宋体"/>
                <w:szCs w:val="21"/>
              </w:rPr>
              <w:t>（4）壳体采用铝合金材料压铸而成，结构精密，保证使用安全。</w:t>
            </w:r>
          </w:p>
          <w:p w14:paraId="4F1154A3">
            <w:pPr>
              <w:wordWrap w:val="0"/>
              <w:adjustRightInd/>
              <w:spacing w:line="360" w:lineRule="exact"/>
              <w:rPr>
                <w:rFonts w:ascii="宋体" w:hAnsi="宋体" w:cs="宋体"/>
                <w:szCs w:val="21"/>
              </w:rPr>
            </w:pPr>
            <w:r>
              <w:rPr>
                <w:rFonts w:hint="eastAsia" w:ascii="宋体" w:hAnsi="宋体" w:cs="宋体"/>
                <w:szCs w:val="21"/>
              </w:rPr>
              <w:t>（5）过滤器带手动排水阀。</w:t>
            </w:r>
          </w:p>
          <w:p w14:paraId="1CECD267">
            <w:pPr>
              <w:wordWrap w:val="0"/>
              <w:autoSpaceDE w:val="0"/>
              <w:spacing w:line="360" w:lineRule="exact"/>
              <w:ind w:left="425" w:hanging="425"/>
              <w:rPr>
                <w:rFonts w:ascii="宋体" w:hAnsi="宋体" w:cs="宋体"/>
                <w:b/>
                <w:bCs/>
                <w:szCs w:val="21"/>
              </w:rPr>
            </w:pPr>
            <w:r>
              <w:rPr>
                <w:rFonts w:hint="eastAsia" w:ascii="宋体" w:hAnsi="宋体" w:cs="宋体"/>
                <w:b/>
                <w:bCs/>
                <w:szCs w:val="21"/>
              </w:rPr>
              <w:t>13.超精过滤器（2套）</w:t>
            </w:r>
          </w:p>
          <w:p w14:paraId="4E699AE1">
            <w:pPr>
              <w:wordWrap w:val="0"/>
              <w:adjustRightInd/>
              <w:spacing w:line="360" w:lineRule="exact"/>
              <w:rPr>
                <w:rFonts w:ascii="宋体" w:hAnsi="宋体" w:cs="宋体"/>
                <w:szCs w:val="21"/>
              </w:rPr>
            </w:pPr>
            <w:r>
              <w:rPr>
                <w:rFonts w:hint="eastAsia" w:ascii="宋体" w:hAnsi="宋体" w:cs="宋体"/>
                <w:szCs w:val="21"/>
              </w:rPr>
              <w:t>（1）单套处理气量：≥1.5m³/min。</w:t>
            </w:r>
          </w:p>
          <w:p w14:paraId="4E8B8262">
            <w:pPr>
              <w:wordWrap w:val="0"/>
              <w:adjustRightInd/>
              <w:spacing w:line="360" w:lineRule="exact"/>
              <w:rPr>
                <w:rFonts w:ascii="宋体" w:hAnsi="宋体" w:cs="宋体"/>
                <w:szCs w:val="21"/>
              </w:rPr>
            </w:pPr>
            <w:r>
              <w:rPr>
                <w:rFonts w:hint="eastAsia" w:ascii="宋体" w:hAnsi="宋体" w:cs="宋体"/>
                <w:szCs w:val="21"/>
              </w:rPr>
              <w:t>（2）颗粒物过滤效率：≤0.01μm。</w:t>
            </w:r>
          </w:p>
          <w:p w14:paraId="217CE67B">
            <w:pPr>
              <w:wordWrap w:val="0"/>
              <w:adjustRightInd/>
              <w:spacing w:line="360" w:lineRule="exact"/>
              <w:rPr>
                <w:rFonts w:ascii="宋体" w:hAnsi="宋体" w:cs="宋体"/>
                <w:szCs w:val="21"/>
              </w:rPr>
            </w:pPr>
            <w:r>
              <w:rPr>
                <w:rFonts w:hint="eastAsia" w:ascii="宋体" w:hAnsi="宋体" w:cs="宋体"/>
                <w:szCs w:val="21"/>
              </w:rPr>
              <w:t>（3）壳体采用铝合金材料压铸而成，结构精密，保证使用安全。</w:t>
            </w:r>
          </w:p>
          <w:p w14:paraId="0A92E5FE">
            <w:pPr>
              <w:wordWrap w:val="0"/>
              <w:adjustRightInd/>
              <w:spacing w:line="360" w:lineRule="exact"/>
              <w:rPr>
                <w:rFonts w:ascii="宋体" w:hAnsi="宋体" w:cs="宋体"/>
                <w:szCs w:val="21"/>
              </w:rPr>
            </w:pPr>
            <w:r>
              <w:rPr>
                <w:rFonts w:hint="eastAsia" w:ascii="宋体" w:hAnsi="宋体" w:cs="宋体"/>
                <w:szCs w:val="21"/>
              </w:rPr>
              <w:t>（4）过滤器带手动排水阀。</w:t>
            </w:r>
          </w:p>
          <w:p w14:paraId="17A4C38F">
            <w:pPr>
              <w:wordWrap w:val="0"/>
              <w:autoSpaceDE w:val="0"/>
              <w:spacing w:line="360" w:lineRule="exact"/>
              <w:ind w:left="425" w:hanging="425"/>
              <w:rPr>
                <w:rFonts w:ascii="宋体" w:hAnsi="宋体" w:cs="宋体"/>
                <w:b/>
                <w:bCs/>
                <w:szCs w:val="21"/>
              </w:rPr>
            </w:pPr>
            <w:r>
              <w:rPr>
                <w:rFonts w:hint="eastAsia" w:ascii="宋体" w:hAnsi="宋体" w:cs="宋体"/>
                <w:b/>
                <w:bCs/>
                <w:szCs w:val="21"/>
              </w:rPr>
              <w:t>14.氧气纯度分析仪（2套）</w:t>
            </w:r>
          </w:p>
          <w:p w14:paraId="43D2F026">
            <w:pPr>
              <w:wordWrap w:val="0"/>
              <w:adjustRightInd/>
              <w:spacing w:line="360" w:lineRule="exact"/>
              <w:rPr>
                <w:rFonts w:ascii="宋体" w:hAnsi="宋体" w:cs="宋体"/>
                <w:szCs w:val="21"/>
              </w:rPr>
            </w:pPr>
            <w:r>
              <w:rPr>
                <w:rFonts w:hint="eastAsia" w:ascii="宋体" w:hAnsi="宋体" w:cs="宋体"/>
                <w:szCs w:val="21"/>
              </w:rPr>
              <w:t>（1）精度：±1%FS。</w:t>
            </w:r>
          </w:p>
          <w:p w14:paraId="09EA755D">
            <w:pPr>
              <w:wordWrap w:val="0"/>
              <w:adjustRightInd/>
              <w:spacing w:line="360" w:lineRule="exact"/>
              <w:rPr>
                <w:rFonts w:ascii="宋体" w:hAnsi="宋体" w:cs="宋体"/>
                <w:szCs w:val="21"/>
              </w:rPr>
            </w:pPr>
            <w:r>
              <w:rPr>
                <w:rFonts w:hint="eastAsia" w:ascii="宋体" w:hAnsi="宋体" w:cs="宋体"/>
                <w:szCs w:val="21"/>
              </w:rPr>
              <w:t>（2）测量范围：10%-96%。</w:t>
            </w:r>
          </w:p>
          <w:p w14:paraId="32F4BB60">
            <w:pPr>
              <w:wordWrap w:val="0"/>
              <w:adjustRightInd/>
              <w:spacing w:line="360" w:lineRule="exact"/>
              <w:rPr>
                <w:rFonts w:ascii="宋体" w:hAnsi="宋体" w:cs="宋体"/>
                <w:szCs w:val="21"/>
              </w:rPr>
            </w:pPr>
            <w:r>
              <w:rPr>
                <w:rFonts w:hint="eastAsia" w:ascii="宋体" w:hAnsi="宋体" w:cs="宋体"/>
                <w:szCs w:val="21"/>
              </w:rPr>
              <w:t>（3）响应时间：&lt;60s。</w:t>
            </w:r>
          </w:p>
          <w:p w14:paraId="0036256F">
            <w:pPr>
              <w:wordWrap w:val="0"/>
              <w:adjustRightInd/>
              <w:spacing w:line="360" w:lineRule="exact"/>
              <w:rPr>
                <w:rFonts w:ascii="宋体" w:hAnsi="宋体" w:cs="宋体"/>
                <w:szCs w:val="21"/>
              </w:rPr>
            </w:pPr>
            <w:r>
              <w:rPr>
                <w:rFonts w:hint="eastAsia" w:ascii="宋体" w:hAnsi="宋体" w:cs="宋体"/>
                <w:szCs w:val="21"/>
              </w:rPr>
              <w:t>（4）每套制氧系统标配一套氧气分析仪和传感器，具有数据远传功能。</w:t>
            </w:r>
          </w:p>
          <w:p w14:paraId="0E8DB036">
            <w:pPr>
              <w:wordWrap w:val="0"/>
              <w:autoSpaceDE w:val="0"/>
              <w:spacing w:line="360" w:lineRule="exact"/>
              <w:ind w:left="425" w:hanging="425"/>
              <w:rPr>
                <w:rFonts w:ascii="宋体" w:hAnsi="宋体" w:cs="宋体"/>
                <w:b/>
                <w:bCs/>
                <w:szCs w:val="21"/>
              </w:rPr>
            </w:pPr>
            <w:r>
              <w:rPr>
                <w:rFonts w:hint="eastAsia" w:ascii="宋体" w:hAnsi="宋体" w:cs="宋体"/>
                <w:b/>
                <w:bCs/>
                <w:szCs w:val="21"/>
              </w:rPr>
              <w:t>15.氧气流量计（2套）</w:t>
            </w:r>
          </w:p>
          <w:p w14:paraId="5A958704">
            <w:pPr>
              <w:wordWrap w:val="0"/>
              <w:adjustRightInd/>
              <w:spacing w:line="360" w:lineRule="exact"/>
              <w:rPr>
                <w:rFonts w:ascii="宋体" w:hAnsi="宋体" w:cs="宋体"/>
                <w:szCs w:val="21"/>
              </w:rPr>
            </w:pPr>
            <w:r>
              <w:rPr>
                <w:rFonts w:hint="eastAsia" w:ascii="宋体" w:hAnsi="宋体" w:cs="宋体"/>
                <w:szCs w:val="21"/>
              </w:rPr>
              <w:t>（1）显示方式：液晶显示，直观易读。</w:t>
            </w:r>
          </w:p>
          <w:p w14:paraId="18CEC205">
            <w:pPr>
              <w:wordWrap w:val="0"/>
              <w:adjustRightInd/>
              <w:spacing w:line="360" w:lineRule="exact"/>
              <w:rPr>
                <w:rFonts w:ascii="宋体" w:hAnsi="宋体" w:cs="宋体"/>
                <w:szCs w:val="21"/>
              </w:rPr>
            </w:pPr>
            <w:r>
              <w:rPr>
                <w:rFonts w:hint="eastAsia" w:ascii="宋体" w:hAnsi="宋体" w:cs="宋体"/>
                <w:szCs w:val="21"/>
              </w:rPr>
              <w:t>（2）具有瞬时流量显示，累积总量显示功能。</w:t>
            </w:r>
          </w:p>
          <w:p w14:paraId="382FC65B">
            <w:pPr>
              <w:wordWrap w:val="0"/>
              <w:adjustRightInd/>
              <w:spacing w:line="360" w:lineRule="exact"/>
              <w:rPr>
                <w:rFonts w:ascii="宋体" w:hAnsi="宋体" w:cs="宋体"/>
                <w:szCs w:val="21"/>
              </w:rPr>
            </w:pPr>
            <w:r>
              <w:rPr>
                <w:rFonts w:hint="eastAsia" w:ascii="宋体" w:hAnsi="宋体" w:cs="宋体"/>
                <w:szCs w:val="21"/>
              </w:rPr>
              <w:t>（3）精度：±1.5%FS。</w:t>
            </w:r>
          </w:p>
          <w:p w14:paraId="77A73239">
            <w:pPr>
              <w:wordWrap w:val="0"/>
              <w:adjustRightInd/>
              <w:spacing w:line="360" w:lineRule="exact"/>
              <w:rPr>
                <w:rFonts w:ascii="宋体" w:hAnsi="宋体" w:cs="宋体"/>
                <w:szCs w:val="21"/>
              </w:rPr>
            </w:pPr>
            <w:r>
              <w:rPr>
                <w:rFonts w:hint="eastAsia" w:ascii="宋体" w:hAnsi="宋体" w:cs="宋体"/>
                <w:szCs w:val="21"/>
              </w:rPr>
              <w:t>（4）量程范围需与制氧系统制氧量相匹配。</w:t>
            </w:r>
          </w:p>
          <w:p w14:paraId="56B17C07">
            <w:pPr>
              <w:wordWrap w:val="0"/>
              <w:adjustRightInd/>
              <w:spacing w:line="360" w:lineRule="exact"/>
              <w:rPr>
                <w:rFonts w:ascii="宋体" w:hAnsi="宋体" w:cs="宋体"/>
                <w:szCs w:val="21"/>
              </w:rPr>
            </w:pPr>
            <w:r>
              <w:rPr>
                <w:rFonts w:hint="eastAsia" w:ascii="宋体" w:hAnsi="宋体" w:cs="宋体"/>
                <w:szCs w:val="21"/>
              </w:rPr>
              <w:t>（5）每套制氧系统标配一套氧气流量计和流量传感器，具有数据远传功能。</w:t>
            </w:r>
          </w:p>
          <w:p w14:paraId="7690E47E">
            <w:pPr>
              <w:wordWrap w:val="0"/>
              <w:autoSpaceDE w:val="0"/>
              <w:spacing w:line="360" w:lineRule="exact"/>
              <w:ind w:left="425" w:hanging="425"/>
              <w:rPr>
                <w:rFonts w:ascii="宋体" w:hAnsi="宋体" w:cs="宋体"/>
                <w:b/>
                <w:bCs/>
                <w:szCs w:val="21"/>
              </w:rPr>
            </w:pPr>
            <w:r>
              <w:rPr>
                <w:rFonts w:hint="eastAsia" w:ascii="宋体" w:hAnsi="宋体" w:cs="宋体"/>
                <w:b/>
                <w:bCs/>
                <w:szCs w:val="21"/>
              </w:rPr>
              <w:t>16.氧气储罐（2套）</w:t>
            </w:r>
          </w:p>
          <w:p w14:paraId="306AE378">
            <w:pPr>
              <w:wordWrap w:val="0"/>
              <w:autoSpaceDE w:val="0"/>
              <w:spacing w:line="360" w:lineRule="exact"/>
              <w:rPr>
                <w:rFonts w:ascii="宋体" w:hAnsi="宋体" w:cs="宋体"/>
                <w:szCs w:val="21"/>
              </w:rPr>
            </w:pPr>
            <w:r>
              <w:rPr>
                <w:rFonts w:hint="eastAsia" w:ascii="宋体" w:hAnsi="宋体" w:cs="宋体"/>
                <w:szCs w:val="21"/>
              </w:rPr>
              <w:t>（1）单套容积：≥3.0m³。</w:t>
            </w:r>
          </w:p>
          <w:p w14:paraId="35CB800B">
            <w:pPr>
              <w:wordWrap w:val="0"/>
              <w:autoSpaceDE w:val="0"/>
              <w:spacing w:line="360" w:lineRule="exact"/>
              <w:rPr>
                <w:rFonts w:ascii="宋体" w:hAnsi="宋体" w:cs="宋体"/>
                <w:szCs w:val="21"/>
              </w:rPr>
            </w:pPr>
            <w:r>
              <w:rPr>
                <w:rFonts w:hint="eastAsia" w:ascii="宋体" w:hAnsi="宋体" w:cs="宋体"/>
                <w:szCs w:val="21"/>
              </w:rPr>
              <w:t>（2）工作压力：≥0.8MPa。</w:t>
            </w:r>
          </w:p>
          <w:p w14:paraId="53390588">
            <w:pPr>
              <w:wordWrap w:val="0"/>
              <w:autoSpaceDE w:val="0"/>
              <w:spacing w:line="360" w:lineRule="exact"/>
              <w:rPr>
                <w:rFonts w:ascii="宋体" w:hAnsi="宋体" w:cs="宋体"/>
                <w:szCs w:val="21"/>
              </w:rPr>
            </w:pPr>
            <w:r>
              <w:rPr>
                <w:rFonts w:hint="eastAsia" w:ascii="宋体" w:hAnsi="宋体" w:cs="宋体"/>
                <w:szCs w:val="21"/>
              </w:rPr>
              <w:t>（3）材质：采用优质碳钢或不锈钢制造，做脱脂处理。</w:t>
            </w:r>
          </w:p>
          <w:p w14:paraId="376750CD">
            <w:pPr>
              <w:wordWrap w:val="0"/>
              <w:autoSpaceDE w:val="0"/>
              <w:spacing w:line="360" w:lineRule="exact"/>
              <w:rPr>
                <w:rFonts w:ascii="宋体" w:hAnsi="宋体" w:cs="宋体"/>
                <w:szCs w:val="21"/>
              </w:rPr>
            </w:pPr>
            <w:r>
              <w:rPr>
                <w:rFonts w:hint="eastAsia" w:ascii="宋体" w:hAnsi="宋体" w:cs="宋体"/>
                <w:szCs w:val="21"/>
              </w:rPr>
              <w:t>（4）符合国家压力容器安全技术监察规程。</w:t>
            </w:r>
          </w:p>
          <w:p w14:paraId="1D4F936A">
            <w:pPr>
              <w:wordWrap w:val="0"/>
              <w:autoSpaceDE w:val="0"/>
              <w:spacing w:line="360" w:lineRule="exact"/>
              <w:ind w:left="425" w:hanging="425"/>
              <w:rPr>
                <w:rFonts w:ascii="宋体" w:hAnsi="宋体" w:cs="宋体"/>
                <w:b/>
                <w:bCs/>
                <w:szCs w:val="21"/>
              </w:rPr>
            </w:pPr>
            <w:r>
              <w:rPr>
                <w:rFonts w:hint="eastAsia" w:ascii="宋体" w:hAnsi="宋体" w:cs="宋体"/>
                <w:b/>
                <w:bCs/>
                <w:szCs w:val="21"/>
              </w:rPr>
              <w:t>17.PLC控制系统（2套）</w:t>
            </w:r>
          </w:p>
          <w:p w14:paraId="56E997D1">
            <w:pPr>
              <w:wordWrap w:val="0"/>
              <w:adjustRightInd/>
              <w:spacing w:line="360" w:lineRule="exact"/>
              <w:rPr>
                <w:rFonts w:ascii="宋体" w:hAnsi="宋体" w:cs="宋体"/>
                <w:szCs w:val="21"/>
              </w:rPr>
            </w:pPr>
            <w:r>
              <w:rPr>
                <w:rFonts w:hint="eastAsia" w:ascii="宋体" w:hAnsi="宋体" w:cs="宋体"/>
                <w:b/>
                <w:bCs/>
                <w:szCs w:val="21"/>
              </w:rPr>
              <w:t>（</w:t>
            </w:r>
            <w:r>
              <w:rPr>
                <w:rFonts w:hint="eastAsia" w:ascii="宋体" w:hAnsi="宋体" w:cs="宋体"/>
                <w:szCs w:val="21"/>
              </w:rPr>
              <w:t>1）采用PLC控制器，触摸屏显示控制，对制氧系统进行现场自动化控制，并对现场运行数据进行采集。</w:t>
            </w:r>
          </w:p>
          <w:p w14:paraId="4E1025F3">
            <w:pPr>
              <w:wordWrap w:val="0"/>
              <w:adjustRightInd/>
              <w:spacing w:line="360" w:lineRule="exact"/>
              <w:rPr>
                <w:rFonts w:ascii="宋体" w:hAnsi="宋体" w:cs="宋体"/>
                <w:szCs w:val="21"/>
              </w:rPr>
            </w:pPr>
            <w:r>
              <w:rPr>
                <w:rFonts w:hint="eastAsia" w:ascii="宋体" w:hAnsi="宋体" w:cs="宋体"/>
                <w:szCs w:val="21"/>
              </w:rPr>
              <w:t>（2）具有独立电控柜，对制氧系统单独控制。</w:t>
            </w:r>
          </w:p>
          <w:p w14:paraId="270CF187">
            <w:pPr>
              <w:wordWrap w:val="0"/>
              <w:adjustRightInd/>
              <w:spacing w:line="360" w:lineRule="exact"/>
              <w:rPr>
                <w:rFonts w:ascii="宋体" w:hAnsi="宋体" w:cs="宋体"/>
                <w:szCs w:val="21"/>
              </w:rPr>
            </w:pPr>
            <w:r>
              <w:rPr>
                <w:rFonts w:hint="eastAsia" w:ascii="宋体" w:hAnsi="宋体" w:cs="宋体"/>
                <w:szCs w:val="21"/>
              </w:rPr>
              <w:t>（3）能够根据实际需要对制氧系统进行编程，根据用户需要设定、变更控制技术参数指标。</w:t>
            </w:r>
          </w:p>
          <w:p w14:paraId="212BF68D">
            <w:pPr>
              <w:wordWrap w:val="0"/>
              <w:adjustRightInd/>
              <w:spacing w:line="360" w:lineRule="exact"/>
              <w:rPr>
                <w:rFonts w:ascii="宋体" w:hAnsi="宋体" w:cs="宋体"/>
                <w:szCs w:val="21"/>
              </w:rPr>
            </w:pPr>
            <w:r>
              <w:rPr>
                <w:rFonts w:hint="eastAsia" w:ascii="宋体" w:hAnsi="宋体" w:cs="宋体"/>
                <w:szCs w:val="21"/>
              </w:rPr>
              <w:t>●（4）能够实现PSA气体控制、空气快速分离提纯控制功能，提供国家行政部门颁发的符合要求的认证材料或登记证书。</w:t>
            </w:r>
          </w:p>
          <w:p w14:paraId="71132C4E">
            <w:pPr>
              <w:wordWrap w:val="0"/>
              <w:adjustRightInd/>
              <w:spacing w:line="360" w:lineRule="exact"/>
              <w:rPr>
                <w:rFonts w:ascii="宋体" w:hAnsi="宋体" w:cs="宋体"/>
                <w:szCs w:val="21"/>
              </w:rPr>
            </w:pPr>
            <w:r>
              <w:rPr>
                <w:rFonts w:hint="eastAsia" w:ascii="宋体" w:hAnsi="宋体" w:cs="宋体"/>
                <w:szCs w:val="21"/>
              </w:rPr>
              <w:t>●（5）能够实现自适应启停控制、氧源自动切控制，制氧设备自动报警功能，提供国家行政部门颁发的符合要求的认证材料或登记证书件。</w:t>
            </w:r>
          </w:p>
          <w:p w14:paraId="59E8B159">
            <w:pPr>
              <w:wordWrap w:val="0"/>
              <w:adjustRightInd/>
              <w:spacing w:line="360" w:lineRule="exact"/>
              <w:rPr>
                <w:rFonts w:ascii="宋体" w:hAnsi="宋体" w:cs="宋体"/>
                <w:szCs w:val="21"/>
              </w:rPr>
            </w:pPr>
            <w:r>
              <w:rPr>
                <w:rFonts w:hint="eastAsia" w:ascii="宋体" w:hAnsi="宋体" w:cs="宋体"/>
                <w:szCs w:val="21"/>
              </w:rPr>
              <w:t>（6）能够实时显示制氧设备的流程及运行状态，包括空压机、冷干机、吸干机、制氧主机的状态显示。</w:t>
            </w:r>
          </w:p>
          <w:p w14:paraId="5C101213">
            <w:pPr>
              <w:wordWrap w:val="0"/>
              <w:adjustRightInd/>
              <w:spacing w:line="360" w:lineRule="exact"/>
              <w:rPr>
                <w:rFonts w:ascii="宋体" w:hAnsi="宋体" w:cs="宋体"/>
                <w:szCs w:val="21"/>
              </w:rPr>
            </w:pPr>
            <w:r>
              <w:rPr>
                <w:rFonts w:hint="eastAsia" w:ascii="宋体" w:hAnsi="宋体" w:cs="宋体"/>
                <w:szCs w:val="21"/>
              </w:rPr>
              <w:t>（7）能够实时显示氧气浓度、流量、压力指标，并可自动储存和查询历史数据。</w:t>
            </w:r>
          </w:p>
          <w:p w14:paraId="3E834796">
            <w:pPr>
              <w:wordWrap w:val="0"/>
              <w:adjustRightInd/>
              <w:spacing w:line="360" w:lineRule="exact"/>
              <w:rPr>
                <w:rFonts w:ascii="宋体" w:hAnsi="宋体" w:cs="宋体"/>
                <w:szCs w:val="21"/>
              </w:rPr>
            </w:pPr>
            <w:r>
              <w:rPr>
                <w:rFonts w:hint="eastAsia" w:ascii="宋体" w:hAnsi="宋体" w:cs="宋体"/>
                <w:szCs w:val="21"/>
              </w:rPr>
              <w:t>（8）能够实时显示系统运行时间。</w:t>
            </w:r>
          </w:p>
          <w:p w14:paraId="692D6FAF">
            <w:pPr>
              <w:wordWrap w:val="0"/>
              <w:adjustRightInd/>
              <w:spacing w:line="360" w:lineRule="exact"/>
              <w:rPr>
                <w:rFonts w:ascii="宋体" w:hAnsi="宋体" w:cs="宋体"/>
                <w:szCs w:val="21"/>
              </w:rPr>
            </w:pPr>
            <w:r>
              <w:rPr>
                <w:rFonts w:hint="eastAsia" w:ascii="宋体" w:hAnsi="宋体" w:cs="宋体"/>
                <w:szCs w:val="21"/>
              </w:rPr>
              <w:t>（9）具备风险提醒和故障报警功能，能够现场声光报警和以手机APP端发送报警信息等方式进行远程报警。</w:t>
            </w:r>
          </w:p>
          <w:p w14:paraId="737A0D11">
            <w:pPr>
              <w:wordWrap w:val="0"/>
              <w:autoSpaceDE w:val="0"/>
              <w:spacing w:line="360" w:lineRule="exact"/>
              <w:ind w:left="425" w:hanging="425"/>
              <w:rPr>
                <w:rFonts w:ascii="宋体" w:hAnsi="宋体" w:cs="宋体"/>
                <w:b/>
                <w:bCs/>
                <w:szCs w:val="21"/>
              </w:rPr>
            </w:pPr>
            <w:r>
              <w:rPr>
                <w:rFonts w:hint="eastAsia" w:ascii="宋体" w:hAnsi="宋体" w:cs="宋体"/>
                <w:b/>
                <w:bCs/>
                <w:szCs w:val="21"/>
              </w:rPr>
              <w:t>18.远程在线监控系统（2套）</w:t>
            </w:r>
          </w:p>
          <w:p w14:paraId="523E22C0">
            <w:pPr>
              <w:wordWrap w:val="0"/>
              <w:autoSpaceDE w:val="0"/>
              <w:spacing w:line="360" w:lineRule="exact"/>
              <w:rPr>
                <w:rFonts w:ascii="宋体" w:hAnsi="宋体" w:cs="宋体"/>
                <w:szCs w:val="21"/>
              </w:rPr>
            </w:pPr>
            <w:r>
              <w:rPr>
                <w:rFonts w:hint="eastAsia" w:ascii="宋体" w:hAnsi="宋体" w:cs="宋体"/>
                <w:szCs w:val="21"/>
              </w:rPr>
              <w:t>（1）能够通过联网计算机或手机APP实现远程监控制氧系统。</w:t>
            </w:r>
          </w:p>
          <w:p w14:paraId="2C77AB24">
            <w:pPr>
              <w:wordWrap w:val="0"/>
              <w:adjustRightInd/>
              <w:spacing w:line="360" w:lineRule="exact"/>
              <w:rPr>
                <w:rFonts w:ascii="宋体" w:hAnsi="宋体" w:cs="宋体"/>
                <w:szCs w:val="21"/>
              </w:rPr>
            </w:pPr>
            <w:r>
              <w:rPr>
                <w:rFonts w:hint="eastAsia" w:ascii="宋体" w:hAnsi="宋体" w:cs="宋体"/>
                <w:szCs w:val="21"/>
              </w:rPr>
              <w:t>（2）能够远程控制制氧设备的启动和停止。</w:t>
            </w:r>
          </w:p>
          <w:p w14:paraId="5386265A">
            <w:pPr>
              <w:wordWrap w:val="0"/>
              <w:adjustRightInd/>
              <w:spacing w:line="360" w:lineRule="exact"/>
              <w:rPr>
                <w:rFonts w:ascii="宋体" w:hAnsi="宋体" w:cs="宋体"/>
                <w:szCs w:val="21"/>
              </w:rPr>
            </w:pPr>
            <w:r>
              <w:rPr>
                <w:rFonts w:hint="eastAsia" w:ascii="宋体" w:hAnsi="宋体" w:cs="宋体"/>
                <w:szCs w:val="21"/>
              </w:rPr>
              <w:t>（3）能够远程查看制氧主机运行画面、空压机运行画面、冷干机运行画面等主要部件工作画面。</w:t>
            </w:r>
          </w:p>
          <w:p w14:paraId="5843FBC3">
            <w:pPr>
              <w:wordWrap w:val="0"/>
              <w:adjustRightInd/>
              <w:spacing w:line="360" w:lineRule="exact"/>
              <w:rPr>
                <w:rFonts w:ascii="宋体" w:hAnsi="宋体" w:cs="宋体"/>
                <w:szCs w:val="21"/>
              </w:rPr>
            </w:pPr>
            <w:r>
              <w:rPr>
                <w:rFonts w:hint="eastAsia" w:ascii="宋体" w:hAnsi="宋体" w:cs="宋体"/>
                <w:szCs w:val="21"/>
              </w:rPr>
              <w:t>（4）能够远程查看空气压力、氧气压力、氧气流量（实时流量和累计流量）、氧气纯度等数据。</w:t>
            </w:r>
          </w:p>
          <w:p w14:paraId="71C8C830">
            <w:pPr>
              <w:wordWrap w:val="0"/>
              <w:adjustRightInd/>
              <w:spacing w:line="360" w:lineRule="exact"/>
              <w:rPr>
                <w:rFonts w:ascii="宋体" w:hAnsi="宋体" w:cs="宋体"/>
                <w:szCs w:val="21"/>
              </w:rPr>
            </w:pPr>
            <w:r>
              <w:rPr>
                <w:rFonts w:hint="eastAsia" w:ascii="宋体" w:hAnsi="宋体" w:cs="宋体"/>
                <w:szCs w:val="21"/>
              </w:rPr>
              <w:t>（5）能够远程查看历史数据。</w:t>
            </w:r>
          </w:p>
          <w:p w14:paraId="4D3F12DD">
            <w:pPr>
              <w:wordWrap w:val="0"/>
              <w:adjustRightInd/>
              <w:spacing w:line="360" w:lineRule="exact"/>
              <w:rPr>
                <w:rFonts w:ascii="宋体" w:hAnsi="宋体" w:cs="宋体"/>
                <w:bCs/>
                <w:szCs w:val="21"/>
              </w:rPr>
            </w:pPr>
            <w:r>
              <w:rPr>
                <w:rFonts w:hint="eastAsia" w:ascii="宋体" w:hAnsi="宋体" w:cs="宋体"/>
                <w:szCs w:val="21"/>
              </w:rPr>
              <w:t>（6）能够通过联网计算机和手机APP端发送报警信息远程提醒设备管理人员，以便及时对设备维护。</w:t>
            </w:r>
          </w:p>
        </w:tc>
      </w:tr>
      <w:tr w14:paraId="39B7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576" w:type="dxa"/>
            <w:gridSpan w:val="5"/>
            <w:vAlign w:val="center"/>
          </w:tcPr>
          <w:p w14:paraId="18893652">
            <w:pPr>
              <w:spacing w:line="360" w:lineRule="exact"/>
              <w:rPr>
                <w:rFonts w:ascii="宋体" w:hAnsi="宋体" w:cs="宋体"/>
                <w:bCs/>
                <w:szCs w:val="21"/>
              </w:rPr>
            </w:pPr>
            <w:r>
              <w:rPr>
                <w:rFonts w:hint="eastAsia" w:ascii="宋体" w:hAnsi="宋体" w:cs="宋体"/>
                <w:b/>
                <w:bCs/>
                <w:szCs w:val="21"/>
              </w:rPr>
              <w:t>▲（二）商务要求</w:t>
            </w:r>
          </w:p>
        </w:tc>
      </w:tr>
      <w:tr w14:paraId="2B2A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30A15BC8">
            <w:pPr>
              <w:spacing w:line="360" w:lineRule="exact"/>
              <w:jc w:val="center"/>
              <w:rPr>
                <w:rFonts w:ascii="宋体" w:hAnsi="宋体" w:cs="宋体"/>
                <w:bCs/>
                <w:szCs w:val="21"/>
              </w:rPr>
            </w:pPr>
            <w:r>
              <w:rPr>
                <w:rFonts w:hint="eastAsia" w:ascii="宋体" w:hAnsi="宋体" w:cs="宋体"/>
                <w:bCs/>
                <w:szCs w:val="21"/>
              </w:rPr>
              <w:t>保修期</w:t>
            </w:r>
          </w:p>
        </w:tc>
        <w:tc>
          <w:tcPr>
            <w:tcW w:w="7790" w:type="dxa"/>
            <w:gridSpan w:val="3"/>
            <w:vAlign w:val="center"/>
          </w:tcPr>
          <w:p w14:paraId="23ADBE57">
            <w:pPr>
              <w:spacing w:line="360" w:lineRule="exact"/>
              <w:jc w:val="left"/>
              <w:rPr>
                <w:rFonts w:ascii="宋体" w:hAnsi="宋体" w:cs="宋体"/>
                <w:bCs/>
                <w:szCs w:val="21"/>
              </w:rPr>
            </w:pPr>
            <w:r>
              <w:rPr>
                <w:rFonts w:hint="eastAsia" w:ascii="宋体" w:hAnsi="宋体" w:cs="宋体"/>
                <w:szCs w:val="21"/>
              </w:rPr>
              <w:t>按国家有关产品“三包”规定执行“三包”，自交付验收合格之日起保修期不少于12个月，项目需求中有特殊要求的，按项目需求执行。保修期内出现故障，需派出技术工程师到达现场处理故障，并承担一切费用。</w:t>
            </w:r>
          </w:p>
        </w:tc>
      </w:tr>
      <w:tr w14:paraId="291B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5A5E69F1">
            <w:pPr>
              <w:spacing w:line="360" w:lineRule="exact"/>
              <w:jc w:val="center"/>
              <w:rPr>
                <w:rFonts w:ascii="宋体" w:hAnsi="宋体" w:cs="宋体"/>
                <w:bCs/>
                <w:szCs w:val="21"/>
              </w:rPr>
            </w:pPr>
            <w:r>
              <w:rPr>
                <w:rFonts w:hint="eastAsia" w:ascii="宋体" w:hAnsi="宋体" w:cs="宋体"/>
                <w:bCs/>
                <w:szCs w:val="21"/>
              </w:rPr>
              <w:t>售后技术服务要求</w:t>
            </w:r>
          </w:p>
        </w:tc>
        <w:tc>
          <w:tcPr>
            <w:tcW w:w="7790" w:type="dxa"/>
            <w:gridSpan w:val="3"/>
            <w:vAlign w:val="center"/>
          </w:tcPr>
          <w:p w14:paraId="67C227D9">
            <w:pPr>
              <w:spacing w:line="360" w:lineRule="exact"/>
              <w:jc w:val="left"/>
              <w:rPr>
                <w:rFonts w:ascii="宋体" w:hAnsi="宋体" w:cs="宋体"/>
                <w:szCs w:val="21"/>
              </w:rPr>
            </w:pPr>
            <w:r>
              <w:rPr>
                <w:rFonts w:hint="eastAsia" w:ascii="宋体" w:hAnsi="宋体" w:cs="宋体"/>
                <w:szCs w:val="21"/>
              </w:rPr>
              <w:t>1.负责送货上门、为用户安装、调试仪器；售后服务人员现场负责培训操作人员能熟练操作（保证使用人员正常操作产品的各种功能；提供培训时长、内容等说明），由此产生的一切费用均由中标人承担。</w:t>
            </w:r>
          </w:p>
          <w:p w14:paraId="6407FBB1">
            <w:pPr>
              <w:spacing w:line="360" w:lineRule="exact"/>
              <w:jc w:val="left"/>
              <w:rPr>
                <w:rFonts w:ascii="宋体" w:hAnsi="宋体" w:cs="宋体"/>
                <w:szCs w:val="21"/>
              </w:rPr>
            </w:pPr>
            <w:r>
              <w:rPr>
                <w:rFonts w:hint="eastAsia" w:ascii="宋体" w:hAnsi="宋体" w:cs="宋体"/>
                <w:szCs w:val="21"/>
              </w:rPr>
              <w:t>2.售后服务：</w:t>
            </w:r>
          </w:p>
          <w:p w14:paraId="5BC541D3">
            <w:pPr>
              <w:spacing w:line="360" w:lineRule="exact"/>
              <w:jc w:val="left"/>
              <w:rPr>
                <w:rFonts w:ascii="宋体" w:hAnsi="宋体" w:cs="宋体"/>
                <w:szCs w:val="21"/>
              </w:rPr>
            </w:pPr>
            <w:r>
              <w:rPr>
                <w:rFonts w:hint="eastAsia" w:ascii="宋体" w:hAnsi="宋体" w:cs="宋体"/>
                <w:szCs w:val="21"/>
              </w:rPr>
              <w:t>项目在安装调试过程中，中标人负责派合格的工程师到现场进行设备安装、调试，达到正常运作要求，保证机器正常使用，达到验收要求。在保修期内，设备出现问题或采购人有服务需求的，中标人应在2小时内电话响应，4小时内提供解决方案，一般问题应在24小时内解决；重大问题或其它无法迅速解决的问题，应在24小时内到达仪器现场；一周内未维修好的重大问题或其它无法迅速解决的问题须提供质量同等或以上的备用机给采购人使用，并在一周内解决或提出明确解决方案。保修期内提供维护和保养服务并提供技术援助电话和售后服务电话，维修、换货中所有产生的一切费用由中标人承担。</w:t>
            </w:r>
          </w:p>
          <w:p w14:paraId="4B831516">
            <w:pPr>
              <w:spacing w:line="360" w:lineRule="exact"/>
              <w:jc w:val="left"/>
              <w:rPr>
                <w:rFonts w:ascii="宋体" w:hAnsi="宋体" w:cs="宋体"/>
                <w:szCs w:val="21"/>
              </w:rPr>
            </w:pPr>
            <w:r>
              <w:rPr>
                <w:rFonts w:hint="eastAsia" w:ascii="宋体" w:hAnsi="宋体" w:cs="宋体"/>
                <w:szCs w:val="21"/>
              </w:rPr>
              <w:t>3.中标人需向采购人开放该设备所有数字接口，不得额外收取费用；如果使用科室要求设备接入医院信息系统，接入信息系统端口费用由中标人支付，允许现场踏勘。</w:t>
            </w:r>
          </w:p>
          <w:p w14:paraId="51B0E8A0">
            <w:pPr>
              <w:spacing w:line="360" w:lineRule="exact"/>
              <w:jc w:val="left"/>
              <w:rPr>
                <w:rFonts w:ascii="宋体" w:hAnsi="宋体" w:cs="宋体"/>
                <w:szCs w:val="21"/>
              </w:rPr>
            </w:pPr>
            <w:r>
              <w:rPr>
                <w:rFonts w:hint="eastAsia" w:ascii="宋体" w:hAnsi="宋体" w:cs="宋体"/>
                <w:szCs w:val="21"/>
              </w:rPr>
              <w:t>4.如果采购人需要时，中标人须提供与采购人信息系统对接的接口转换装置，不得额外收取费用。</w:t>
            </w:r>
          </w:p>
          <w:p w14:paraId="2B6F6799">
            <w:pPr>
              <w:spacing w:line="360" w:lineRule="exact"/>
              <w:jc w:val="left"/>
              <w:rPr>
                <w:rFonts w:ascii="宋体" w:hAnsi="宋体" w:cs="宋体"/>
                <w:szCs w:val="21"/>
              </w:rPr>
            </w:pPr>
            <w:r>
              <w:rPr>
                <w:rFonts w:hint="eastAsia" w:ascii="宋体" w:hAnsi="宋体" w:cs="宋体"/>
                <w:szCs w:val="21"/>
              </w:rPr>
              <w:t>5.设备生产时间：中标人提供不符合本项目规定的货物，或提供货物生产日期自合同签订之日超过六个月(国产）的库存货物，采购人有权拒绝接受。</w:t>
            </w:r>
          </w:p>
          <w:p w14:paraId="31072E7A">
            <w:pPr>
              <w:spacing w:line="360" w:lineRule="exact"/>
              <w:jc w:val="left"/>
              <w:rPr>
                <w:rFonts w:ascii="宋体" w:hAnsi="宋体" w:cs="宋体"/>
                <w:szCs w:val="21"/>
              </w:rPr>
            </w:pPr>
            <w:r>
              <w:rPr>
                <w:rFonts w:hint="eastAsia" w:ascii="宋体" w:hAnsi="宋体" w:cs="宋体"/>
                <w:szCs w:val="21"/>
              </w:rPr>
              <w:t>6.中标人承诺保修期内提供保修服务须原厂保修。</w:t>
            </w:r>
          </w:p>
          <w:p w14:paraId="04C08839">
            <w:pPr>
              <w:spacing w:line="360" w:lineRule="exact"/>
              <w:jc w:val="left"/>
              <w:rPr>
                <w:rFonts w:ascii="宋体" w:hAnsi="宋体" w:cs="宋体"/>
                <w:szCs w:val="21"/>
              </w:rPr>
            </w:pPr>
            <w:r>
              <w:rPr>
                <w:rFonts w:hint="eastAsia" w:ascii="宋体" w:hAnsi="宋体" w:cs="宋体"/>
                <w:szCs w:val="21"/>
              </w:rPr>
              <w:t>7.中标人提供24小时365天维修服务热线支持。保修期内每半年至少提供一次维护保养，并提供保养报告单；定期的维护保养服务包括：设备的安全检查、影像质量检查、设备清洁保养、性能测试及校准、 运行状态检查等。保修期内需更换的损耗品由中标人负责提供，不得额外收取费用。</w:t>
            </w:r>
          </w:p>
          <w:p w14:paraId="6A793950">
            <w:pPr>
              <w:spacing w:line="360" w:lineRule="exact"/>
              <w:jc w:val="left"/>
              <w:rPr>
                <w:rFonts w:ascii="宋体" w:hAnsi="宋体" w:cs="宋体"/>
                <w:szCs w:val="21"/>
              </w:rPr>
            </w:pPr>
            <w:r>
              <w:rPr>
                <w:rFonts w:hint="eastAsia" w:ascii="宋体" w:hAnsi="宋体" w:cs="宋体"/>
                <w:szCs w:val="21"/>
              </w:rPr>
              <w:t>8.提供中文操作手册、维护手册、维修手册、软件备份、故障代码表、备件清单、零部件、维修密码等维护维修必需的材料和信息。</w:t>
            </w:r>
          </w:p>
          <w:p w14:paraId="0F178F33">
            <w:pPr>
              <w:spacing w:line="360" w:lineRule="exact"/>
              <w:jc w:val="left"/>
              <w:rPr>
                <w:rFonts w:ascii="宋体" w:hAnsi="宋体" w:cs="宋体"/>
                <w:szCs w:val="21"/>
              </w:rPr>
            </w:pPr>
            <w:r>
              <w:rPr>
                <w:rFonts w:hint="eastAsia" w:ascii="宋体" w:hAnsi="宋体" w:cs="宋体"/>
                <w:szCs w:val="21"/>
              </w:rPr>
              <w:t>9.售后服务承诺书中根据采购人的实际情况对质量保证及售后服务方案做出详细服务承诺、提供详细的保养计划。</w:t>
            </w:r>
          </w:p>
          <w:p w14:paraId="4A848872">
            <w:pPr>
              <w:spacing w:line="360" w:lineRule="exact"/>
              <w:jc w:val="left"/>
              <w:rPr>
                <w:rFonts w:ascii="宋体" w:hAnsi="宋体" w:cs="宋体"/>
                <w:bCs/>
                <w:szCs w:val="21"/>
              </w:rPr>
            </w:pPr>
            <w:r>
              <w:rPr>
                <w:rFonts w:hint="eastAsia" w:ascii="宋体" w:hAnsi="宋体" w:cs="宋体"/>
                <w:szCs w:val="21"/>
              </w:rPr>
              <w:t>10.在保修期满后，中标人应继续提供备件和维修服务。</w:t>
            </w:r>
          </w:p>
        </w:tc>
      </w:tr>
      <w:tr w14:paraId="220C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308BD05A">
            <w:pPr>
              <w:spacing w:line="360" w:lineRule="exact"/>
              <w:jc w:val="center"/>
              <w:rPr>
                <w:rFonts w:ascii="宋体" w:hAnsi="宋体" w:cs="宋体"/>
                <w:bCs/>
                <w:szCs w:val="21"/>
              </w:rPr>
            </w:pPr>
            <w:r>
              <w:rPr>
                <w:rFonts w:hint="eastAsia" w:ascii="宋体" w:hAnsi="宋体" w:cs="宋体"/>
                <w:szCs w:val="21"/>
              </w:rPr>
              <w:t>质量要求</w:t>
            </w:r>
          </w:p>
        </w:tc>
        <w:tc>
          <w:tcPr>
            <w:tcW w:w="7790" w:type="dxa"/>
            <w:gridSpan w:val="3"/>
            <w:vAlign w:val="center"/>
          </w:tcPr>
          <w:p w14:paraId="63AC7225">
            <w:pPr>
              <w:spacing w:line="360" w:lineRule="exact"/>
              <w:jc w:val="left"/>
              <w:rPr>
                <w:rFonts w:ascii="宋体" w:hAnsi="宋体" w:cs="宋体"/>
                <w:szCs w:val="21"/>
              </w:rPr>
            </w:pPr>
            <w:r>
              <w:rPr>
                <w:rFonts w:hint="eastAsia" w:ascii="宋体" w:hAnsi="宋体" w:cs="宋体"/>
                <w:szCs w:val="21"/>
              </w:rPr>
              <w:t>1.质量达到国家验收合格标准。</w:t>
            </w:r>
          </w:p>
          <w:p w14:paraId="49A8D4F1">
            <w:pPr>
              <w:spacing w:line="360" w:lineRule="exact"/>
              <w:jc w:val="left"/>
              <w:rPr>
                <w:rFonts w:ascii="宋体" w:hAnsi="宋体" w:cs="宋体"/>
                <w:szCs w:val="21"/>
              </w:rPr>
            </w:pPr>
            <w:r>
              <w:rPr>
                <w:rFonts w:hint="eastAsia" w:ascii="宋体" w:hAnsi="宋体" w:cs="宋体"/>
                <w:szCs w:val="21"/>
              </w:rPr>
              <w:t>2.投标人所提供的货物型号、技术规格、技术参数等质量必须与招投标文件和承诺相一致。</w:t>
            </w:r>
          </w:p>
          <w:p w14:paraId="0464BAFF">
            <w:pPr>
              <w:spacing w:line="360" w:lineRule="exact"/>
              <w:jc w:val="left"/>
              <w:rPr>
                <w:rFonts w:ascii="宋体" w:hAnsi="宋体" w:cs="宋体"/>
                <w:szCs w:val="21"/>
              </w:rPr>
            </w:pPr>
            <w:r>
              <w:rPr>
                <w:rFonts w:hint="eastAsia" w:ascii="宋体" w:hAnsi="宋体" w:cs="宋体"/>
                <w:szCs w:val="21"/>
              </w:rPr>
              <w:t>3.投标人所提供的货物必须是全新、未使用的原装产品，且在正常安装、使用和保养条件下，其使用寿命期内各项指标均达到质量要求。</w:t>
            </w:r>
          </w:p>
          <w:p w14:paraId="0B70C991">
            <w:pPr>
              <w:spacing w:line="360" w:lineRule="exact"/>
              <w:jc w:val="left"/>
              <w:rPr>
                <w:rFonts w:ascii="宋体" w:hAnsi="宋体" w:cs="宋体"/>
                <w:bCs/>
                <w:szCs w:val="21"/>
              </w:rPr>
            </w:pPr>
            <w:r>
              <w:rPr>
                <w:rFonts w:hint="eastAsia" w:ascii="宋体" w:hAnsi="宋体" w:cs="宋体"/>
                <w:szCs w:val="21"/>
              </w:rPr>
              <w:t>4.测试及检验：检验和测试在产品使用地进行；如果任何被检验或测试的产品不能满足采购要求的，采购人可以拒绝接受该产品，中标人需承担被采购人终止合同的一切风险和费用。</w:t>
            </w:r>
          </w:p>
        </w:tc>
      </w:tr>
      <w:tr w14:paraId="432A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33F607BB">
            <w:pPr>
              <w:spacing w:line="360" w:lineRule="exact"/>
              <w:jc w:val="center"/>
              <w:rPr>
                <w:rFonts w:ascii="宋体" w:hAnsi="宋体" w:cs="宋体"/>
                <w:bCs/>
                <w:szCs w:val="21"/>
              </w:rPr>
            </w:pPr>
            <w:r>
              <w:rPr>
                <w:rFonts w:hint="eastAsia" w:ascii="宋体" w:hAnsi="宋体" w:cs="宋体"/>
                <w:szCs w:val="21"/>
              </w:rPr>
              <w:t>验收标准及要求</w:t>
            </w:r>
          </w:p>
        </w:tc>
        <w:tc>
          <w:tcPr>
            <w:tcW w:w="7790" w:type="dxa"/>
            <w:gridSpan w:val="3"/>
            <w:vAlign w:val="center"/>
          </w:tcPr>
          <w:p w14:paraId="7BC73CBF">
            <w:pPr>
              <w:spacing w:line="360" w:lineRule="exact"/>
              <w:jc w:val="left"/>
              <w:rPr>
                <w:rFonts w:ascii="宋体" w:hAnsi="宋体" w:cs="宋体"/>
                <w:szCs w:val="21"/>
              </w:rPr>
            </w:pPr>
            <w:r>
              <w:rPr>
                <w:rFonts w:hint="eastAsia" w:ascii="宋体" w:hAnsi="宋体" w:cs="宋体"/>
                <w:szCs w:val="21"/>
              </w:rPr>
              <w:t>1.采购人对中标人提交的货物依据招投标文件和合同文件上的技术规格要求和国家有关质量标准进行现场初步验收，外观、说明书符合招标文件技术要求的，给予签收，初步验收不合格的不予签收。货到后，采购人应当在到货（安装、调试完成）后七个工作日内进行验收。</w:t>
            </w:r>
          </w:p>
          <w:p w14:paraId="1F2112E5">
            <w:pPr>
              <w:spacing w:line="360" w:lineRule="exact"/>
              <w:jc w:val="left"/>
              <w:rPr>
                <w:rFonts w:ascii="宋体" w:hAnsi="宋体" w:cs="宋体"/>
                <w:szCs w:val="21"/>
              </w:rPr>
            </w:pPr>
            <w:r>
              <w:rPr>
                <w:rFonts w:hint="eastAsia" w:ascii="宋体" w:hAnsi="宋体" w:cs="宋体"/>
                <w:szCs w:val="21"/>
              </w:rPr>
              <w:t>2.中标人交货前应对产品作出全面检查和对验收文件进行整理，并列出清单，作为采购人收货验收和使用的技术条件依据，检验的结果应随货物交采购人。</w:t>
            </w:r>
          </w:p>
          <w:p w14:paraId="19A08382">
            <w:pPr>
              <w:spacing w:line="360" w:lineRule="exact"/>
              <w:jc w:val="left"/>
              <w:rPr>
                <w:rFonts w:ascii="宋体" w:hAnsi="宋体" w:cs="宋体"/>
                <w:szCs w:val="21"/>
              </w:rPr>
            </w:pPr>
            <w:r>
              <w:rPr>
                <w:rFonts w:hint="eastAsia" w:ascii="宋体" w:hAnsi="宋体" w:cs="宋体"/>
                <w:szCs w:val="21"/>
              </w:rPr>
              <w:t>3.采购人对中标人提供的货物在使用前进行调试时，中标人须负责安装并培训采购人的使用操作人员，直到符合技术要求，采购人才做最终验收。</w:t>
            </w:r>
          </w:p>
          <w:p w14:paraId="32017323">
            <w:pPr>
              <w:spacing w:line="360" w:lineRule="exact"/>
              <w:jc w:val="left"/>
              <w:rPr>
                <w:rFonts w:ascii="宋体" w:hAnsi="宋体" w:cs="宋体"/>
                <w:szCs w:val="21"/>
              </w:rPr>
            </w:pPr>
            <w:r>
              <w:rPr>
                <w:rFonts w:hint="eastAsia" w:ascii="宋体" w:hAnsi="宋体" w:cs="宋体"/>
                <w:szCs w:val="21"/>
              </w:rPr>
              <w:t>4.对技术复杂的货物，采购人可请国家认可的专业检测机构参与初步验收及最终验收，并由其出具质量检测报告。如验收合格，费用由采购人承担，验收不合格，费用由中标人承担。</w:t>
            </w:r>
          </w:p>
          <w:p w14:paraId="15E9AD7F">
            <w:pPr>
              <w:spacing w:line="360" w:lineRule="exact"/>
              <w:jc w:val="left"/>
              <w:rPr>
                <w:rFonts w:ascii="宋体" w:hAnsi="宋体" w:cs="宋体"/>
                <w:szCs w:val="21"/>
              </w:rPr>
            </w:pPr>
            <w:r>
              <w:rPr>
                <w:rFonts w:hint="eastAsia" w:ascii="宋体" w:hAnsi="宋体" w:cs="宋体"/>
                <w:szCs w:val="21"/>
              </w:rPr>
              <w:t>5.项目实施过程中，非中标人责任发生不可履约情况的，中标人须立即通知采购人，且在5个工作日内提交书面情况说明及应对措施给采购人。</w:t>
            </w:r>
          </w:p>
          <w:p w14:paraId="39B0289A">
            <w:pPr>
              <w:spacing w:line="360" w:lineRule="exact"/>
              <w:jc w:val="left"/>
              <w:rPr>
                <w:rFonts w:ascii="宋体" w:hAnsi="宋体" w:cs="宋体"/>
                <w:szCs w:val="21"/>
              </w:rPr>
            </w:pPr>
            <w:r>
              <w:rPr>
                <w:rFonts w:hint="eastAsia" w:ascii="宋体" w:hAnsi="宋体" w:cs="宋体"/>
                <w:szCs w:val="21"/>
              </w:rPr>
              <w:t>6.验收时中标人必须在现场，验收完毕后作出验收结果报告。</w:t>
            </w:r>
          </w:p>
          <w:p w14:paraId="183E5766">
            <w:pPr>
              <w:spacing w:line="360" w:lineRule="exact"/>
              <w:jc w:val="left"/>
              <w:rPr>
                <w:rFonts w:ascii="宋体" w:hAnsi="宋体" w:cs="宋体"/>
                <w:bCs/>
                <w:szCs w:val="21"/>
              </w:rPr>
            </w:pPr>
            <w:r>
              <w:rPr>
                <w:rFonts w:hint="eastAsia" w:ascii="宋体" w:hAnsi="宋体" w:cs="宋体"/>
                <w:szCs w:val="21"/>
              </w:rPr>
              <w:t>7.其余未尽事项按相关法律规定及售后服务承诺书及招标、投标文件相应约定办理。</w:t>
            </w:r>
          </w:p>
        </w:tc>
      </w:tr>
      <w:tr w14:paraId="3E21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521AAB15">
            <w:pPr>
              <w:spacing w:line="360" w:lineRule="exact"/>
              <w:jc w:val="center"/>
              <w:rPr>
                <w:rFonts w:ascii="宋体" w:hAnsi="宋体" w:cs="宋体"/>
                <w:bCs/>
                <w:szCs w:val="21"/>
              </w:rPr>
            </w:pPr>
            <w:r>
              <w:rPr>
                <w:rFonts w:hint="eastAsia" w:ascii="宋体" w:hAnsi="宋体" w:cs="宋体"/>
                <w:szCs w:val="21"/>
              </w:rPr>
              <w:t>交货时间及地点</w:t>
            </w:r>
          </w:p>
        </w:tc>
        <w:tc>
          <w:tcPr>
            <w:tcW w:w="7790" w:type="dxa"/>
            <w:gridSpan w:val="3"/>
            <w:vAlign w:val="center"/>
          </w:tcPr>
          <w:p w14:paraId="02E25F10">
            <w:pPr>
              <w:spacing w:line="360" w:lineRule="exact"/>
              <w:jc w:val="left"/>
              <w:rPr>
                <w:rFonts w:ascii="宋体" w:hAnsi="宋体" w:cs="宋体"/>
                <w:szCs w:val="21"/>
              </w:rPr>
            </w:pPr>
            <w:r>
              <w:rPr>
                <w:rFonts w:hint="eastAsia" w:ascii="宋体" w:hAnsi="宋体" w:cs="宋体"/>
                <w:szCs w:val="21"/>
              </w:rPr>
              <w:t>1.交货时间：自签订合同之日起30天内安装调试并交付使用。</w:t>
            </w:r>
          </w:p>
          <w:p w14:paraId="2615FCFA">
            <w:pPr>
              <w:spacing w:line="360" w:lineRule="exact"/>
              <w:jc w:val="left"/>
              <w:rPr>
                <w:rFonts w:ascii="宋体" w:hAnsi="宋体" w:cs="宋体"/>
                <w:bCs/>
                <w:szCs w:val="21"/>
              </w:rPr>
            </w:pPr>
            <w:r>
              <w:rPr>
                <w:rFonts w:hint="eastAsia" w:ascii="宋体" w:hAnsi="宋体" w:cs="宋体"/>
                <w:szCs w:val="21"/>
              </w:rPr>
              <w:t>2.交付地点：广西北海市中医医院，具体安装地点由采购人指定。</w:t>
            </w:r>
          </w:p>
        </w:tc>
      </w:tr>
      <w:tr w14:paraId="7273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5C10151E">
            <w:pPr>
              <w:spacing w:line="360" w:lineRule="exact"/>
              <w:jc w:val="center"/>
              <w:rPr>
                <w:rFonts w:ascii="宋体" w:hAnsi="宋体" w:cs="宋体"/>
                <w:bCs/>
                <w:szCs w:val="21"/>
              </w:rPr>
            </w:pPr>
            <w:r>
              <w:rPr>
                <w:rFonts w:hint="eastAsia" w:ascii="宋体" w:hAnsi="宋体" w:cs="宋体"/>
                <w:szCs w:val="21"/>
              </w:rPr>
              <w:t>付款方式</w:t>
            </w:r>
          </w:p>
        </w:tc>
        <w:tc>
          <w:tcPr>
            <w:tcW w:w="7790" w:type="dxa"/>
            <w:gridSpan w:val="3"/>
            <w:vAlign w:val="center"/>
          </w:tcPr>
          <w:p w14:paraId="60441ADA">
            <w:pPr>
              <w:spacing w:line="360" w:lineRule="exact"/>
              <w:jc w:val="left"/>
              <w:rPr>
                <w:rFonts w:ascii="宋体" w:hAnsi="宋体" w:cs="宋体"/>
                <w:szCs w:val="21"/>
              </w:rPr>
            </w:pPr>
            <w:r>
              <w:rPr>
                <w:rFonts w:hint="eastAsia" w:ascii="宋体" w:hAnsi="宋体" w:cs="宋体"/>
                <w:szCs w:val="21"/>
              </w:rPr>
              <w:t>1.付款方式:</w:t>
            </w:r>
          </w:p>
          <w:p w14:paraId="7666BD36">
            <w:pPr>
              <w:spacing w:line="360" w:lineRule="exact"/>
              <w:jc w:val="left"/>
              <w:rPr>
                <w:rFonts w:ascii="宋体" w:hAnsi="宋体" w:cs="宋体"/>
                <w:szCs w:val="21"/>
              </w:rPr>
            </w:pPr>
            <w:r>
              <w:rPr>
                <w:rFonts w:hint="eastAsia" w:ascii="宋体" w:hAnsi="宋体" w:cs="宋体"/>
                <w:szCs w:val="21"/>
              </w:rPr>
              <w:t>(1)第一期:合同生效以及具备实施条件后10个工作日内采购人向中标人支付合同款30%作为预付款:</w:t>
            </w:r>
          </w:p>
          <w:p w14:paraId="615B092E">
            <w:pPr>
              <w:spacing w:line="360" w:lineRule="exact"/>
              <w:jc w:val="left"/>
              <w:rPr>
                <w:rFonts w:ascii="宋体" w:hAnsi="宋体" w:cs="宋体"/>
                <w:szCs w:val="21"/>
              </w:rPr>
            </w:pPr>
            <w:r>
              <w:rPr>
                <w:rFonts w:hint="eastAsia" w:ascii="宋体" w:hAnsi="宋体" w:cs="宋体"/>
                <w:szCs w:val="21"/>
              </w:rPr>
              <w:t>(2)第二期:全部货物到达指定地点、安装调试并验收合格后，凭双方签署验收合格报告，采购人支付至合同总金额的80%（如中标人为中小企业的则为100%)。</w:t>
            </w:r>
          </w:p>
          <w:p w14:paraId="719BBC5D">
            <w:pPr>
              <w:spacing w:line="360" w:lineRule="exact"/>
              <w:jc w:val="left"/>
              <w:rPr>
                <w:rFonts w:ascii="宋体" w:hAnsi="宋体" w:cs="宋体"/>
                <w:szCs w:val="21"/>
              </w:rPr>
            </w:pPr>
            <w:r>
              <w:rPr>
                <w:rFonts w:hint="eastAsia" w:ascii="宋体" w:hAnsi="宋体" w:cs="宋体"/>
                <w:szCs w:val="21"/>
              </w:rPr>
              <w:t>（3）第三期：3年内支付合同总金额10%。</w:t>
            </w:r>
          </w:p>
          <w:p w14:paraId="6F5F4F32">
            <w:pPr>
              <w:spacing w:line="360" w:lineRule="exact"/>
              <w:jc w:val="left"/>
              <w:rPr>
                <w:rFonts w:ascii="宋体" w:hAnsi="宋体" w:cs="宋体"/>
                <w:szCs w:val="21"/>
              </w:rPr>
            </w:pPr>
            <w:r>
              <w:rPr>
                <w:rFonts w:hint="eastAsia" w:ascii="宋体" w:hAnsi="宋体" w:cs="宋体"/>
                <w:szCs w:val="21"/>
              </w:rPr>
              <w:t>（4）第四期：第4年支付合同总金额5%。</w:t>
            </w:r>
          </w:p>
          <w:p w14:paraId="774E2DB9">
            <w:pPr>
              <w:spacing w:line="360" w:lineRule="exact"/>
              <w:jc w:val="left"/>
              <w:rPr>
                <w:rFonts w:ascii="宋体" w:hAnsi="宋体" w:cs="宋体"/>
                <w:szCs w:val="21"/>
              </w:rPr>
            </w:pPr>
            <w:r>
              <w:rPr>
                <w:rFonts w:hint="eastAsia" w:ascii="宋体" w:hAnsi="宋体" w:cs="宋体"/>
                <w:szCs w:val="21"/>
              </w:rPr>
              <w:t>（5）第五期：第5年支付剩余5%尾款。</w:t>
            </w:r>
          </w:p>
          <w:p w14:paraId="7AB0548F">
            <w:pPr>
              <w:spacing w:line="360" w:lineRule="exact"/>
              <w:jc w:val="left"/>
              <w:rPr>
                <w:rFonts w:ascii="宋体" w:hAnsi="宋体" w:cs="宋体"/>
                <w:bCs/>
                <w:szCs w:val="21"/>
              </w:rPr>
            </w:pPr>
            <w:r>
              <w:rPr>
                <w:rFonts w:hint="eastAsia" w:ascii="宋体" w:hAnsi="宋体" w:cs="宋体"/>
                <w:szCs w:val="21"/>
              </w:rPr>
              <w:t>2.转账前中标人需向采购人提供合法的等额发票。</w:t>
            </w:r>
          </w:p>
        </w:tc>
      </w:tr>
      <w:tr w14:paraId="3C6F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5D970257">
            <w:pPr>
              <w:spacing w:line="360" w:lineRule="exact"/>
              <w:jc w:val="center"/>
              <w:rPr>
                <w:rFonts w:ascii="宋体" w:hAnsi="宋体" w:cs="宋体"/>
                <w:bCs/>
                <w:szCs w:val="21"/>
              </w:rPr>
            </w:pPr>
            <w:r>
              <w:rPr>
                <w:rFonts w:hint="eastAsia" w:ascii="宋体" w:hAnsi="宋体" w:cs="宋体"/>
                <w:szCs w:val="21"/>
              </w:rPr>
              <w:t>报价要求</w:t>
            </w:r>
          </w:p>
        </w:tc>
        <w:tc>
          <w:tcPr>
            <w:tcW w:w="7790" w:type="dxa"/>
            <w:gridSpan w:val="3"/>
            <w:vAlign w:val="center"/>
          </w:tcPr>
          <w:p w14:paraId="45B03BC3">
            <w:pPr>
              <w:spacing w:line="360" w:lineRule="exact"/>
              <w:jc w:val="left"/>
              <w:rPr>
                <w:rFonts w:ascii="宋体" w:hAnsi="宋体" w:cs="宋体"/>
                <w:bCs/>
                <w:szCs w:val="21"/>
              </w:rPr>
            </w:pPr>
            <w:r>
              <w:rPr>
                <w:rFonts w:hint="eastAsia" w:ascii="宋体" w:hAnsi="宋体" w:cs="宋体"/>
                <w:szCs w:val="21"/>
              </w:rPr>
              <w:t>本次报价须为人民币报价，包括：（1）货物的价格；（2）货物的标准附件、备品备件、专用工具的价格；（3）运输、调试、培训、技术支持、售后服务等费用；（4）安装费用；（5）系统对接费；（6）必要的保险费用和各项税费。对于本文件中明确列明必须报价的货物或服务，供应商应分别报价。对于本文件中未列明，而供应商认为必需的费用也需列入总报价。在合同实施时，采购人将不予支付中标供应商没有列入的项目费用，并认为此项目的费用已包括在投标总报价中。</w:t>
            </w:r>
          </w:p>
        </w:tc>
      </w:tr>
      <w:tr w14:paraId="6763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576" w:type="dxa"/>
            <w:gridSpan w:val="5"/>
            <w:vAlign w:val="center"/>
          </w:tcPr>
          <w:p w14:paraId="6C97AC06">
            <w:pPr>
              <w:spacing w:line="360" w:lineRule="exact"/>
              <w:rPr>
                <w:rFonts w:ascii="宋体" w:hAnsi="宋体" w:cs="宋体"/>
                <w:bCs/>
                <w:szCs w:val="21"/>
              </w:rPr>
            </w:pPr>
            <w:r>
              <w:rPr>
                <w:rFonts w:hint="eastAsia" w:ascii="宋体" w:hAnsi="宋体" w:cs="宋体"/>
                <w:b/>
                <w:bCs/>
                <w:szCs w:val="21"/>
              </w:rPr>
              <w:t>▲（三）其他要求</w:t>
            </w:r>
          </w:p>
        </w:tc>
      </w:tr>
      <w:tr w14:paraId="6F16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786" w:type="dxa"/>
            <w:gridSpan w:val="2"/>
            <w:vAlign w:val="center"/>
          </w:tcPr>
          <w:p w14:paraId="3603E1D2">
            <w:pPr>
              <w:spacing w:line="360" w:lineRule="exact"/>
              <w:jc w:val="center"/>
              <w:rPr>
                <w:rFonts w:ascii="宋体" w:hAnsi="宋体" w:cs="宋体"/>
                <w:bCs/>
                <w:szCs w:val="21"/>
              </w:rPr>
            </w:pPr>
            <w:r>
              <w:rPr>
                <w:rFonts w:hint="eastAsia" w:ascii="宋体" w:hAnsi="宋体" w:cs="宋体"/>
                <w:b/>
                <w:bCs/>
                <w:szCs w:val="21"/>
              </w:rPr>
              <w:t>其他要求</w:t>
            </w:r>
          </w:p>
        </w:tc>
        <w:tc>
          <w:tcPr>
            <w:tcW w:w="7790" w:type="dxa"/>
            <w:gridSpan w:val="3"/>
            <w:vAlign w:val="center"/>
          </w:tcPr>
          <w:p w14:paraId="378DCDB1">
            <w:pPr>
              <w:spacing w:line="360" w:lineRule="exact"/>
              <w:jc w:val="left"/>
              <w:rPr>
                <w:rFonts w:ascii="宋体" w:hAnsi="宋体" w:cs="宋体"/>
                <w:bCs/>
                <w:szCs w:val="21"/>
              </w:rPr>
            </w:pPr>
            <w:r>
              <w:rPr>
                <w:rFonts w:hint="eastAsia" w:ascii="宋体" w:hAnsi="宋体" w:cs="宋体"/>
                <w:b/>
                <w:bCs/>
                <w:szCs w:val="21"/>
              </w:rPr>
              <w:t>要求投标人在投标文件中必须提供以上所投产品相应、有效、完整的《医疗器械注册证》或产品所属类别的医疗器械产品备案凭证复印件或扫描件（加盖投标人电子签章）。</w:t>
            </w:r>
          </w:p>
        </w:tc>
      </w:tr>
    </w:tbl>
    <w:p w14:paraId="2B8D6B55">
      <w:pPr>
        <w:spacing w:line="400" w:lineRule="exact"/>
        <w:ind w:firstLine="480" w:firstLineChars="200"/>
        <w:rPr>
          <w:rFonts w:ascii="宋体" w:hAnsi="宋体" w:cs="宋体"/>
          <w:bCs/>
          <w:sz w:val="24"/>
        </w:rPr>
      </w:pPr>
    </w:p>
    <w:p w14:paraId="3ECEEEC4">
      <w:pPr>
        <w:spacing w:line="400" w:lineRule="exact"/>
        <w:ind w:firstLine="422" w:firstLineChars="200"/>
        <w:rPr>
          <w:rFonts w:ascii="宋体" w:hAnsi="宋体" w:cs="宋体"/>
          <w:b/>
          <w:szCs w:val="21"/>
        </w:rPr>
      </w:pPr>
    </w:p>
    <w:p w14:paraId="3C926B1F">
      <w:pPr>
        <w:spacing w:line="400" w:lineRule="exact"/>
        <w:ind w:firstLine="422" w:firstLineChars="200"/>
        <w:rPr>
          <w:rFonts w:ascii="宋体" w:hAnsi="宋体" w:cs="宋体"/>
          <w:b/>
          <w:szCs w:val="21"/>
        </w:rPr>
      </w:pPr>
    </w:p>
    <w:p w14:paraId="5EAD0CB0">
      <w:pPr>
        <w:spacing w:line="400" w:lineRule="exact"/>
        <w:ind w:firstLine="422" w:firstLineChars="200"/>
        <w:rPr>
          <w:rFonts w:ascii="宋体" w:hAnsi="宋体" w:cs="宋体"/>
          <w:b/>
          <w:szCs w:val="21"/>
        </w:rPr>
      </w:pPr>
    </w:p>
    <w:p w14:paraId="32DB10B8">
      <w:pPr>
        <w:spacing w:line="400" w:lineRule="exact"/>
        <w:ind w:firstLine="422" w:firstLineChars="200"/>
        <w:rPr>
          <w:rFonts w:ascii="宋体" w:hAnsi="宋体" w:cs="宋体"/>
          <w:b/>
          <w:szCs w:val="21"/>
        </w:rPr>
      </w:pPr>
    </w:p>
    <w:p w14:paraId="1C59121A">
      <w:pPr>
        <w:spacing w:line="400" w:lineRule="exact"/>
        <w:ind w:firstLine="422" w:firstLineChars="200"/>
        <w:rPr>
          <w:rFonts w:ascii="宋体" w:hAnsi="宋体" w:cs="宋体"/>
          <w:b/>
          <w:szCs w:val="21"/>
        </w:rPr>
      </w:pPr>
    </w:p>
    <w:p w14:paraId="372077D8">
      <w:pPr>
        <w:spacing w:line="400" w:lineRule="exact"/>
        <w:ind w:firstLine="422" w:firstLineChars="200"/>
        <w:rPr>
          <w:rFonts w:ascii="宋体" w:hAnsi="宋体" w:cs="宋体"/>
          <w:b/>
          <w:szCs w:val="21"/>
        </w:rPr>
      </w:pPr>
    </w:p>
    <w:p w14:paraId="0F5857DD">
      <w:pPr>
        <w:spacing w:line="400" w:lineRule="exact"/>
        <w:ind w:firstLine="422" w:firstLineChars="200"/>
        <w:rPr>
          <w:rFonts w:ascii="宋体" w:hAnsi="宋体" w:cs="宋体"/>
          <w:b/>
          <w:szCs w:val="21"/>
        </w:rPr>
      </w:pPr>
    </w:p>
    <w:p w14:paraId="2BBF4275">
      <w:pPr>
        <w:spacing w:line="400" w:lineRule="exact"/>
        <w:ind w:firstLine="422" w:firstLineChars="200"/>
        <w:rPr>
          <w:rFonts w:ascii="宋体" w:hAnsi="宋体" w:cs="宋体"/>
          <w:b/>
          <w:szCs w:val="21"/>
        </w:rPr>
      </w:pPr>
    </w:p>
    <w:p w14:paraId="3B68C984">
      <w:pPr>
        <w:spacing w:line="400" w:lineRule="exact"/>
        <w:ind w:firstLine="422" w:firstLineChars="200"/>
        <w:rPr>
          <w:rFonts w:ascii="宋体" w:hAnsi="宋体" w:cs="宋体"/>
          <w:b/>
          <w:szCs w:val="21"/>
        </w:rPr>
      </w:pPr>
    </w:p>
    <w:p w14:paraId="4E062622">
      <w:pPr>
        <w:spacing w:line="400" w:lineRule="exact"/>
        <w:ind w:firstLine="422" w:firstLineChars="200"/>
        <w:rPr>
          <w:rFonts w:ascii="宋体" w:hAnsi="宋体" w:cs="宋体"/>
          <w:b/>
          <w:szCs w:val="21"/>
        </w:rPr>
      </w:pPr>
    </w:p>
    <w:p w14:paraId="00881A47">
      <w:pPr>
        <w:spacing w:line="400" w:lineRule="exact"/>
        <w:ind w:firstLine="562" w:firstLineChars="200"/>
        <w:rPr>
          <w:rFonts w:ascii="宋体" w:hAnsi="宋体" w:cs="宋体"/>
          <w:b/>
          <w:sz w:val="28"/>
          <w:szCs w:val="28"/>
        </w:rPr>
      </w:pPr>
      <w:r>
        <w:rPr>
          <w:rFonts w:hint="eastAsia" w:ascii="宋体" w:hAnsi="宋体" w:cs="宋体"/>
          <w:b/>
          <w:sz w:val="28"/>
          <w:szCs w:val="28"/>
        </w:rPr>
        <w:t>标项二：北海市中医医院供应室消毒设备（分标2）</w:t>
      </w:r>
    </w:p>
    <w:p w14:paraId="2035EFEF">
      <w:pPr>
        <w:spacing w:line="400" w:lineRule="exact"/>
        <w:ind w:firstLine="420" w:firstLineChars="200"/>
        <w:rPr>
          <w:rFonts w:ascii="宋体" w:hAnsi="宋体" w:cs="宋体"/>
          <w:bCs/>
          <w:szCs w:val="21"/>
        </w:rPr>
      </w:pPr>
      <w:r>
        <w:rPr>
          <w:rFonts w:hint="eastAsia" w:ascii="宋体" w:hAnsi="宋体" w:cs="宋体"/>
          <w:bCs/>
          <w:szCs w:val="21"/>
        </w:rPr>
        <w:t>说明：</w:t>
      </w:r>
    </w:p>
    <w:p w14:paraId="6B8F7D80">
      <w:pPr>
        <w:spacing w:line="400" w:lineRule="exact"/>
        <w:ind w:firstLine="420" w:firstLineChars="200"/>
        <w:rPr>
          <w:rFonts w:ascii="宋体" w:hAnsi="宋体" w:cs="宋体"/>
          <w:bCs/>
          <w:szCs w:val="21"/>
        </w:rPr>
      </w:pPr>
      <w:r>
        <w:rPr>
          <w:rFonts w:hint="eastAsia" w:ascii="宋体" w:hAnsi="宋体" w:cs="宋体"/>
          <w:bCs/>
          <w:szCs w:val="21"/>
        </w:rPr>
        <w:t>1.下表中的品牌型号、技术参数仅起参考作用，投标人可选用其他品牌型号替代，但这些替代的产品要实质上相当于或优于参考品牌型号及其技术参数性能（配置）要求。</w:t>
      </w:r>
    </w:p>
    <w:p w14:paraId="247C6428">
      <w:pPr>
        <w:spacing w:line="400" w:lineRule="exact"/>
        <w:ind w:firstLine="420" w:firstLineChars="200"/>
        <w:rPr>
          <w:rFonts w:ascii="宋体" w:hAnsi="宋体" w:cs="宋体"/>
          <w:bCs/>
          <w:szCs w:val="21"/>
        </w:rPr>
      </w:pPr>
      <w:r>
        <w:rPr>
          <w:rFonts w:hint="eastAsia" w:ascii="宋体" w:hAnsi="宋体" w:cs="宋体"/>
          <w:bCs/>
          <w:szCs w:val="21"/>
        </w:rPr>
        <w:t>2.本标项一览表中参考品牌型号及技术参数性能（配置）不明确或有误的，或投标人选用其他品牌型号替代的，请以详细、正确的品牌型号、技术参数和性能配置填写投标报价表和技术规格偏离表。投标人须根据技术参数及性能配置要求提供对应的技术响应偏离表。</w:t>
      </w:r>
    </w:p>
    <w:p w14:paraId="290C2FF6">
      <w:pPr>
        <w:spacing w:line="400" w:lineRule="exact"/>
        <w:ind w:firstLine="420" w:firstLineChars="200"/>
        <w:rPr>
          <w:rFonts w:ascii="宋体" w:hAnsi="宋体" w:cs="宋体"/>
          <w:bCs/>
          <w:szCs w:val="21"/>
        </w:rPr>
      </w:pPr>
      <w:r>
        <w:rPr>
          <w:rFonts w:hint="eastAsia" w:ascii="宋体" w:hAnsi="宋体" w:cs="宋体"/>
          <w:bCs/>
          <w:szCs w:val="21"/>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14:paraId="198E8F2F">
      <w:pPr>
        <w:snapToGrid w:val="0"/>
        <w:spacing w:line="400" w:lineRule="exact"/>
        <w:ind w:firstLine="420" w:firstLineChars="200"/>
        <w:rPr>
          <w:rFonts w:ascii="宋体" w:hAnsi="宋体" w:cs="宋体"/>
          <w:b/>
          <w:bCs/>
          <w:szCs w:val="21"/>
        </w:rPr>
      </w:pPr>
      <w:r>
        <w:rPr>
          <w:rFonts w:hint="eastAsia" w:ascii="宋体" w:hAnsi="宋体" w:cs="宋体"/>
          <w:bCs/>
          <w:szCs w:val="21"/>
        </w:rPr>
        <w:t>4.采购需求一览表中标注“</w:t>
      </w:r>
      <w:r>
        <w:rPr>
          <w:rFonts w:hint="eastAsia" w:ascii="宋体" w:hAnsi="宋体" w:cs="宋体"/>
          <w:szCs w:val="21"/>
        </w:rPr>
        <w:t>▲</w:t>
      </w:r>
      <w:r>
        <w:rPr>
          <w:rFonts w:hint="eastAsia" w:ascii="宋体" w:hAnsi="宋体" w:cs="宋体"/>
          <w:bCs/>
          <w:szCs w:val="21"/>
        </w:rPr>
        <w:t>”详细技术参数及配备要求、商务要求必须响应满足或优于，否则</w:t>
      </w:r>
      <w:r>
        <w:rPr>
          <w:rFonts w:hint="eastAsia" w:ascii="宋体" w:hAnsi="宋体" w:cs="宋体"/>
          <w:b/>
          <w:bCs/>
          <w:szCs w:val="21"/>
        </w:rPr>
        <w:t>投标无效</w:t>
      </w:r>
      <w:r>
        <w:rPr>
          <w:rFonts w:hint="eastAsia" w:ascii="宋体" w:hAnsi="宋体" w:cs="宋体"/>
          <w:bCs/>
          <w:szCs w:val="21"/>
        </w:rPr>
        <w:t>。标注“</w:t>
      </w:r>
      <w:r>
        <w:rPr>
          <w:rFonts w:hint="eastAsia" w:ascii="宋体" w:hAnsi="宋体" w:cs="宋体"/>
          <w:szCs w:val="21"/>
        </w:rPr>
        <w:t>●”</w:t>
      </w:r>
      <w:r>
        <w:rPr>
          <w:rFonts w:hint="eastAsia" w:ascii="宋体" w:hAnsi="宋体" w:cs="宋体"/>
          <w:bCs/>
          <w:szCs w:val="21"/>
        </w:rPr>
        <w:t>详细技术参数及配备要求为重要参数，作为加分项，详见评分标准。</w:t>
      </w:r>
    </w:p>
    <w:p w14:paraId="0742B666">
      <w:pPr>
        <w:spacing w:line="400" w:lineRule="exact"/>
        <w:ind w:firstLine="420" w:firstLineChars="200"/>
        <w:rPr>
          <w:rFonts w:ascii="宋体" w:hAnsi="宋体" w:cs="宋体"/>
          <w:bCs/>
          <w:szCs w:val="21"/>
        </w:rPr>
      </w:pPr>
      <w:r>
        <w:rPr>
          <w:rFonts w:hint="eastAsia" w:ascii="宋体" w:hAnsi="宋体" w:cs="宋体"/>
          <w:bCs/>
          <w:szCs w:val="21"/>
        </w:rPr>
        <w:t>5.本标项的政府采购预算控制价为（人民币）：3000000.00元,投标报价超过预算控制价的投标无效。</w:t>
      </w:r>
    </w:p>
    <w:p w14:paraId="361AD1F3">
      <w:pPr>
        <w:spacing w:line="400" w:lineRule="exact"/>
        <w:ind w:firstLine="422" w:firstLineChars="200"/>
        <w:rPr>
          <w:rFonts w:ascii="宋体" w:hAnsi="宋体" w:cs="宋体"/>
          <w:b/>
          <w:bCs/>
          <w:szCs w:val="21"/>
        </w:rPr>
      </w:pPr>
      <w:r>
        <w:rPr>
          <w:rFonts w:hint="eastAsia" w:ascii="宋体" w:hAnsi="宋体" w:cs="宋体"/>
          <w:b/>
          <w:bCs/>
          <w:szCs w:val="21"/>
        </w:rPr>
        <w:t>6.本标项核心产品：第6分项产品“脉动真空灭菌器”。</w:t>
      </w:r>
    </w:p>
    <w:p w14:paraId="6E6108B8">
      <w:pPr>
        <w:spacing w:line="400" w:lineRule="exact"/>
        <w:ind w:firstLine="420" w:firstLineChars="200"/>
        <w:rPr>
          <w:rFonts w:ascii="宋体" w:hAnsi="宋体" w:cs="宋体"/>
          <w:bCs/>
          <w:szCs w:val="21"/>
        </w:rPr>
      </w:pPr>
      <w:r>
        <w:rPr>
          <w:rFonts w:hint="eastAsia" w:ascii="宋体" w:hAnsi="宋体" w:cs="宋体"/>
          <w:bCs/>
          <w:szCs w:val="21"/>
        </w:rPr>
        <w:t>7.根据《关于印发中小企业划型标准规定的通知》（工信部联企业〔2011〕300号）规定的划分标准，本标项采购所有标的对应的中小企业划分标准所属行业为：工业。</w:t>
      </w: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55"/>
        <w:gridCol w:w="750"/>
        <w:gridCol w:w="750"/>
        <w:gridCol w:w="6040"/>
      </w:tblGrid>
      <w:tr w14:paraId="5635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6" w:type="dxa"/>
            <w:gridSpan w:val="5"/>
            <w:shd w:val="clear" w:color="auto" w:fill="auto"/>
            <w:noWrap/>
            <w:vAlign w:val="center"/>
          </w:tcPr>
          <w:p w14:paraId="0B480766">
            <w:pPr>
              <w:spacing w:line="360" w:lineRule="exact"/>
              <w:rPr>
                <w:rFonts w:ascii="宋体" w:hAnsi="宋体" w:cs="宋体"/>
                <w:szCs w:val="21"/>
              </w:rPr>
            </w:pPr>
            <w:r>
              <w:rPr>
                <w:rFonts w:hint="eastAsia" w:ascii="宋体" w:hAnsi="宋体" w:cs="宋体"/>
                <w:b/>
                <w:szCs w:val="21"/>
              </w:rPr>
              <w:t>（一）技术参数要求表</w:t>
            </w:r>
          </w:p>
        </w:tc>
      </w:tr>
      <w:tr w14:paraId="1FEE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shd w:val="clear" w:color="auto" w:fill="auto"/>
            <w:noWrap/>
            <w:vAlign w:val="center"/>
          </w:tcPr>
          <w:p w14:paraId="5F1D3566">
            <w:pPr>
              <w:spacing w:line="360" w:lineRule="exact"/>
              <w:jc w:val="center"/>
              <w:rPr>
                <w:rFonts w:ascii="宋体" w:hAnsi="宋体" w:cs="宋体"/>
                <w:szCs w:val="21"/>
              </w:rPr>
            </w:pPr>
            <w:r>
              <w:rPr>
                <w:rFonts w:hint="eastAsia" w:ascii="宋体" w:hAnsi="宋体" w:cs="宋体"/>
                <w:szCs w:val="21"/>
              </w:rPr>
              <w:t>序号</w:t>
            </w:r>
          </w:p>
        </w:tc>
        <w:tc>
          <w:tcPr>
            <w:tcW w:w="1255" w:type="dxa"/>
            <w:shd w:val="clear" w:color="auto" w:fill="auto"/>
            <w:noWrap/>
            <w:vAlign w:val="center"/>
          </w:tcPr>
          <w:p w14:paraId="0BDB3F37">
            <w:pPr>
              <w:spacing w:line="360" w:lineRule="exact"/>
              <w:jc w:val="center"/>
              <w:rPr>
                <w:rFonts w:ascii="宋体" w:hAnsi="宋体" w:cs="宋体"/>
                <w:szCs w:val="21"/>
              </w:rPr>
            </w:pPr>
            <w:r>
              <w:rPr>
                <w:rFonts w:hint="eastAsia" w:ascii="宋体" w:hAnsi="宋体" w:cs="宋体"/>
                <w:szCs w:val="21"/>
              </w:rPr>
              <w:t>货物名称</w:t>
            </w:r>
          </w:p>
        </w:tc>
        <w:tc>
          <w:tcPr>
            <w:tcW w:w="750" w:type="dxa"/>
            <w:noWrap/>
            <w:vAlign w:val="center"/>
          </w:tcPr>
          <w:p w14:paraId="43DB1BBD">
            <w:pPr>
              <w:spacing w:line="360" w:lineRule="exact"/>
              <w:jc w:val="center"/>
              <w:rPr>
                <w:rFonts w:ascii="宋体" w:hAnsi="宋体" w:cs="宋体"/>
                <w:szCs w:val="21"/>
              </w:rPr>
            </w:pPr>
            <w:r>
              <w:rPr>
                <w:rFonts w:hint="eastAsia" w:ascii="宋体" w:hAnsi="宋体" w:cs="宋体"/>
                <w:szCs w:val="21"/>
              </w:rPr>
              <w:t>数量</w:t>
            </w:r>
          </w:p>
        </w:tc>
        <w:tc>
          <w:tcPr>
            <w:tcW w:w="750" w:type="dxa"/>
            <w:noWrap/>
            <w:vAlign w:val="center"/>
          </w:tcPr>
          <w:p w14:paraId="06F0AF15">
            <w:pPr>
              <w:spacing w:line="360" w:lineRule="exact"/>
              <w:jc w:val="center"/>
              <w:rPr>
                <w:rFonts w:ascii="宋体" w:hAnsi="宋体" w:cs="宋体"/>
                <w:szCs w:val="21"/>
              </w:rPr>
            </w:pPr>
            <w:r>
              <w:rPr>
                <w:rFonts w:hint="eastAsia" w:ascii="宋体" w:hAnsi="宋体" w:cs="宋体"/>
                <w:szCs w:val="21"/>
              </w:rPr>
              <w:t>单位</w:t>
            </w:r>
          </w:p>
        </w:tc>
        <w:tc>
          <w:tcPr>
            <w:tcW w:w="6040" w:type="dxa"/>
            <w:noWrap/>
            <w:vAlign w:val="center"/>
          </w:tcPr>
          <w:p w14:paraId="2C8DA86D">
            <w:pPr>
              <w:spacing w:line="360" w:lineRule="exact"/>
              <w:jc w:val="center"/>
              <w:rPr>
                <w:rFonts w:ascii="宋体" w:hAnsi="宋体" w:cs="宋体"/>
                <w:szCs w:val="21"/>
              </w:rPr>
            </w:pPr>
            <w:r>
              <w:rPr>
                <w:rFonts w:hint="eastAsia" w:ascii="宋体" w:hAnsi="宋体" w:cs="宋体"/>
                <w:szCs w:val="21"/>
              </w:rPr>
              <w:t>详细技术参数及配备要求</w:t>
            </w:r>
          </w:p>
        </w:tc>
      </w:tr>
      <w:tr w14:paraId="58DD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026819B4">
            <w:pPr>
              <w:wordWrap w:val="0"/>
              <w:adjustRightInd/>
              <w:spacing w:line="360" w:lineRule="exact"/>
              <w:jc w:val="center"/>
              <w:rPr>
                <w:rFonts w:ascii="宋体" w:hAnsi="宋体" w:cs="宋体"/>
                <w:szCs w:val="21"/>
              </w:rPr>
            </w:pPr>
            <w:r>
              <w:rPr>
                <w:rFonts w:hint="eastAsia" w:ascii="宋体" w:hAnsi="宋体" w:cs="宋体"/>
                <w:szCs w:val="21"/>
              </w:rPr>
              <w:t>1</w:t>
            </w:r>
          </w:p>
        </w:tc>
        <w:tc>
          <w:tcPr>
            <w:tcW w:w="1255" w:type="dxa"/>
            <w:shd w:val="clear" w:color="auto" w:fill="auto"/>
            <w:noWrap/>
            <w:vAlign w:val="center"/>
          </w:tcPr>
          <w:p w14:paraId="196230D2">
            <w:pPr>
              <w:wordWrap w:val="0"/>
              <w:adjustRightInd/>
              <w:spacing w:line="360" w:lineRule="exact"/>
              <w:jc w:val="center"/>
              <w:rPr>
                <w:rFonts w:ascii="宋体" w:hAnsi="宋体" w:cs="宋体"/>
                <w:szCs w:val="21"/>
              </w:rPr>
            </w:pPr>
            <w:bookmarkStart w:id="131" w:name="OLE_LINK23"/>
            <w:bookmarkStart w:id="132" w:name="OLE_LINK24"/>
            <w:bookmarkStart w:id="133" w:name="OLE_LINK18"/>
            <w:bookmarkStart w:id="134" w:name="OLE_LINK16"/>
            <w:r>
              <w:rPr>
                <w:rFonts w:hint="eastAsia" w:ascii="宋体" w:hAnsi="宋体" w:cs="宋体"/>
                <w:szCs w:val="21"/>
              </w:rPr>
              <w:t>纯水</w:t>
            </w:r>
            <w:bookmarkEnd w:id="131"/>
            <w:r>
              <w:rPr>
                <w:rFonts w:hint="eastAsia" w:ascii="宋体" w:hAnsi="宋体" w:cs="宋体"/>
                <w:szCs w:val="21"/>
              </w:rPr>
              <w:t>处理器</w:t>
            </w:r>
            <w:bookmarkEnd w:id="132"/>
            <w:bookmarkEnd w:id="133"/>
            <w:bookmarkEnd w:id="134"/>
          </w:p>
        </w:tc>
        <w:tc>
          <w:tcPr>
            <w:tcW w:w="750" w:type="dxa"/>
            <w:shd w:val="clear" w:color="auto" w:fill="auto"/>
            <w:noWrap/>
            <w:vAlign w:val="center"/>
          </w:tcPr>
          <w:p w14:paraId="2601E17F">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132C8C23">
            <w:pPr>
              <w:wordWrap w:val="0"/>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0A42944A">
            <w:pPr>
              <w:widowControl/>
              <w:wordWrap w:val="0"/>
              <w:spacing w:line="360" w:lineRule="exact"/>
              <w:rPr>
                <w:rFonts w:ascii="宋体" w:hAnsi="宋体" w:cs="宋体"/>
                <w:b/>
                <w:bCs/>
                <w:szCs w:val="21"/>
              </w:rPr>
            </w:pPr>
            <w:r>
              <w:rPr>
                <w:rFonts w:hint="eastAsia" w:ascii="宋体" w:hAnsi="宋体" w:cs="宋体"/>
                <w:b/>
                <w:bCs/>
                <w:szCs w:val="21"/>
              </w:rPr>
              <w:t>（一）核心技术参数</w:t>
            </w:r>
          </w:p>
          <w:p w14:paraId="2B5E4C55">
            <w:pPr>
              <w:widowControl/>
              <w:wordWrap w:val="0"/>
              <w:spacing w:line="360" w:lineRule="exact"/>
              <w:rPr>
                <w:rFonts w:ascii="宋体" w:hAnsi="宋体" w:cs="宋体"/>
                <w:szCs w:val="21"/>
              </w:rPr>
            </w:pPr>
            <w:r>
              <w:rPr>
                <w:rFonts w:hint="eastAsia" w:ascii="宋体" w:hAnsi="宋体" w:cs="宋体"/>
                <w:szCs w:val="21"/>
              </w:rPr>
              <w:t>1.用途：为医院消毒供应室提供纯化水。</w:t>
            </w:r>
          </w:p>
          <w:p w14:paraId="2D53532C">
            <w:pPr>
              <w:widowControl/>
              <w:wordWrap w:val="0"/>
              <w:spacing w:line="360" w:lineRule="exact"/>
              <w:rPr>
                <w:rFonts w:ascii="宋体" w:hAnsi="宋体" w:cs="宋体"/>
                <w:szCs w:val="21"/>
              </w:rPr>
            </w:pPr>
            <w:r>
              <w:rPr>
                <w:rFonts w:hint="eastAsia" w:ascii="宋体" w:hAnsi="宋体" w:cs="宋体"/>
                <w:szCs w:val="21"/>
              </w:rPr>
              <w:t>2.数量：1套。</w:t>
            </w:r>
          </w:p>
          <w:p w14:paraId="1A3F6D93">
            <w:pPr>
              <w:widowControl/>
              <w:wordWrap w:val="0"/>
              <w:spacing w:line="360" w:lineRule="exact"/>
              <w:rPr>
                <w:rFonts w:ascii="宋体" w:hAnsi="宋体" w:cs="宋体"/>
                <w:szCs w:val="21"/>
              </w:rPr>
            </w:pPr>
            <w:r>
              <w:rPr>
                <w:rFonts w:hint="eastAsia" w:ascii="宋体" w:hAnsi="宋体" w:cs="宋体"/>
                <w:szCs w:val="21"/>
              </w:rPr>
              <w:t>3.产水量：2000L/h/套（25℃）。</w:t>
            </w:r>
          </w:p>
          <w:p w14:paraId="00BFA84B">
            <w:pPr>
              <w:widowControl/>
              <w:wordWrap w:val="0"/>
              <w:spacing w:line="360" w:lineRule="exact"/>
              <w:rPr>
                <w:rFonts w:ascii="宋体" w:hAnsi="宋体" w:cs="宋体"/>
                <w:szCs w:val="21"/>
              </w:rPr>
            </w:pPr>
            <w:r>
              <w:rPr>
                <w:rFonts w:hint="eastAsia" w:ascii="宋体" w:hAnsi="宋体" w:cs="宋体"/>
                <w:szCs w:val="21"/>
              </w:rPr>
              <w:t>4.水利用率：≥70%。</w:t>
            </w:r>
          </w:p>
          <w:p w14:paraId="0B75BADB">
            <w:pPr>
              <w:widowControl/>
              <w:wordWrap w:val="0"/>
              <w:spacing w:line="360" w:lineRule="exact"/>
              <w:rPr>
                <w:rFonts w:ascii="宋体" w:hAnsi="宋体" w:cs="宋体"/>
                <w:szCs w:val="21"/>
              </w:rPr>
            </w:pPr>
            <w:r>
              <w:rPr>
                <w:rFonts w:hint="eastAsia" w:ascii="宋体" w:hAnsi="宋体" w:cs="宋体"/>
                <w:szCs w:val="21"/>
              </w:rPr>
              <w:t>5.脱盐率：≥99%。</w:t>
            </w:r>
          </w:p>
          <w:p w14:paraId="3FE939EA">
            <w:pPr>
              <w:widowControl/>
              <w:wordWrap w:val="0"/>
              <w:spacing w:line="360" w:lineRule="exact"/>
              <w:rPr>
                <w:rFonts w:ascii="宋体" w:hAnsi="宋体" w:cs="宋体"/>
                <w:szCs w:val="21"/>
              </w:rPr>
            </w:pPr>
            <w:r>
              <w:rPr>
                <w:rFonts w:hint="eastAsia" w:ascii="宋体" w:hAnsi="宋体" w:cs="宋体"/>
                <w:szCs w:val="21"/>
              </w:rPr>
              <w:t>6.产水水质：处理方式单级反渗透。</w:t>
            </w:r>
          </w:p>
          <w:p w14:paraId="7205BC19">
            <w:pPr>
              <w:widowControl/>
              <w:wordWrap w:val="0"/>
              <w:spacing w:line="360" w:lineRule="exact"/>
              <w:rPr>
                <w:rFonts w:ascii="宋体" w:hAnsi="宋体" w:cs="宋体"/>
                <w:szCs w:val="21"/>
              </w:rPr>
            </w:pPr>
            <w:r>
              <w:rPr>
                <w:rFonts w:hint="eastAsia" w:ascii="宋体" w:hAnsi="宋体" w:cs="宋体"/>
                <w:szCs w:val="21"/>
              </w:rPr>
              <w:t>（1）纯水电导率：≤15μs/cm(25℃)。</w:t>
            </w:r>
          </w:p>
          <w:p w14:paraId="1CEA2C86">
            <w:pPr>
              <w:widowControl/>
              <w:wordWrap w:val="0"/>
              <w:spacing w:line="360" w:lineRule="exact"/>
              <w:rPr>
                <w:rFonts w:ascii="宋体" w:hAnsi="宋体" w:cs="宋体"/>
                <w:szCs w:val="21"/>
              </w:rPr>
            </w:pPr>
            <w:r>
              <w:rPr>
                <w:rFonts w:hint="eastAsia" w:ascii="宋体" w:hAnsi="宋体" w:cs="宋体"/>
                <w:szCs w:val="21"/>
              </w:rPr>
              <w:t>（2）符合消毒供应室用水规范。</w:t>
            </w:r>
          </w:p>
          <w:p w14:paraId="5AD5AE8C">
            <w:pPr>
              <w:widowControl/>
              <w:wordWrap w:val="0"/>
              <w:spacing w:line="360" w:lineRule="exact"/>
              <w:rPr>
                <w:rFonts w:ascii="宋体" w:hAnsi="宋体" w:cs="宋体"/>
                <w:szCs w:val="21"/>
              </w:rPr>
            </w:pPr>
            <w:r>
              <w:rPr>
                <w:rFonts w:hint="eastAsia" w:ascii="宋体" w:hAnsi="宋体" w:cs="宋体"/>
                <w:szCs w:val="21"/>
              </w:rPr>
              <w:t>7.设备主要技术要求/标准性能。</w:t>
            </w:r>
          </w:p>
          <w:p w14:paraId="69752F38">
            <w:pPr>
              <w:widowControl/>
              <w:wordWrap w:val="0"/>
              <w:spacing w:line="360" w:lineRule="exact"/>
              <w:rPr>
                <w:rFonts w:ascii="宋体" w:hAnsi="宋体" w:cs="宋体"/>
                <w:szCs w:val="21"/>
              </w:rPr>
            </w:pPr>
            <w:r>
              <w:rPr>
                <w:rFonts w:hint="eastAsia" w:ascii="宋体" w:hAnsi="宋体" w:cs="宋体"/>
                <w:szCs w:val="21"/>
              </w:rPr>
              <w:t>（1）采用继电器控制，自动开停机，实现无人看管。</w:t>
            </w:r>
          </w:p>
          <w:p w14:paraId="4CBF3B30">
            <w:pPr>
              <w:widowControl/>
              <w:wordWrap w:val="0"/>
              <w:spacing w:line="360" w:lineRule="exact"/>
              <w:rPr>
                <w:rFonts w:ascii="宋体" w:hAnsi="宋体" w:cs="宋体"/>
                <w:szCs w:val="21"/>
              </w:rPr>
            </w:pPr>
            <w:r>
              <w:rPr>
                <w:rFonts w:hint="eastAsia" w:ascii="宋体" w:hAnsi="宋体" w:cs="宋体"/>
                <w:szCs w:val="21"/>
              </w:rPr>
              <w:t>（2）预处理系统自动冲洗及再生运行。</w:t>
            </w:r>
          </w:p>
          <w:p w14:paraId="1C36BE9F">
            <w:pPr>
              <w:widowControl/>
              <w:wordWrap w:val="0"/>
              <w:spacing w:line="360" w:lineRule="exact"/>
              <w:rPr>
                <w:rFonts w:ascii="宋体" w:hAnsi="宋体" w:cs="宋体"/>
                <w:szCs w:val="21"/>
              </w:rPr>
            </w:pPr>
            <w:r>
              <w:rPr>
                <w:rFonts w:hint="eastAsia" w:ascii="宋体" w:hAnsi="宋体" w:cs="宋体"/>
                <w:szCs w:val="21"/>
              </w:rPr>
              <w:t>（3）反渗主机的自动清洗保养功能具有自动脉冲冲洗功能。</w:t>
            </w:r>
          </w:p>
          <w:p w14:paraId="6EA70BCB">
            <w:pPr>
              <w:widowControl/>
              <w:wordWrap w:val="0"/>
              <w:spacing w:line="360" w:lineRule="exact"/>
              <w:rPr>
                <w:rFonts w:ascii="宋体" w:hAnsi="宋体" w:cs="宋体"/>
                <w:szCs w:val="21"/>
              </w:rPr>
            </w:pPr>
            <w:r>
              <w:rPr>
                <w:rFonts w:hint="eastAsia" w:ascii="宋体" w:hAnsi="宋体" w:cs="宋体"/>
                <w:szCs w:val="21"/>
              </w:rPr>
              <w:t>（4）具备无水保护，压力保护等多种安全自锁装置。</w:t>
            </w:r>
          </w:p>
          <w:p w14:paraId="45882016">
            <w:pPr>
              <w:widowControl/>
              <w:wordWrap w:val="0"/>
              <w:spacing w:line="360" w:lineRule="exact"/>
              <w:rPr>
                <w:rFonts w:ascii="宋体" w:hAnsi="宋体" w:cs="宋体"/>
                <w:szCs w:val="21"/>
              </w:rPr>
            </w:pPr>
            <w:r>
              <w:rPr>
                <w:rFonts w:hint="eastAsia" w:ascii="宋体" w:hAnsi="宋体" w:cs="宋体"/>
                <w:szCs w:val="21"/>
              </w:rPr>
              <w:t>（5）多功能监测可实现水质、流量、压力等在线显示。</w:t>
            </w:r>
          </w:p>
          <w:p w14:paraId="222E70A4">
            <w:pPr>
              <w:widowControl/>
              <w:wordWrap w:val="0"/>
              <w:spacing w:line="360" w:lineRule="exact"/>
              <w:rPr>
                <w:rFonts w:ascii="宋体" w:hAnsi="宋体" w:cs="宋体"/>
                <w:szCs w:val="21"/>
              </w:rPr>
            </w:pPr>
            <w:r>
              <w:rPr>
                <w:rFonts w:hint="eastAsia" w:ascii="宋体" w:hAnsi="宋体" w:cs="宋体"/>
                <w:szCs w:val="21"/>
              </w:rPr>
              <w:t>（6）智能平衡系统确保设备运行的稳定与安全。</w:t>
            </w:r>
          </w:p>
          <w:p w14:paraId="4BBDA8A3">
            <w:pPr>
              <w:widowControl/>
              <w:wordWrap w:val="0"/>
              <w:spacing w:line="360" w:lineRule="exact"/>
              <w:rPr>
                <w:rFonts w:ascii="宋体" w:hAnsi="宋体" w:cs="宋体"/>
                <w:szCs w:val="21"/>
              </w:rPr>
            </w:pPr>
            <w:r>
              <w:rPr>
                <w:rFonts w:hint="eastAsia" w:ascii="宋体" w:hAnsi="宋体" w:cs="宋体"/>
                <w:szCs w:val="21"/>
              </w:rPr>
              <w:t>（7）软水、纯水具有独立的供水管辂，可分别多点取水。</w:t>
            </w:r>
          </w:p>
          <w:p w14:paraId="5192A105">
            <w:pPr>
              <w:widowControl/>
              <w:wordWrap w:val="0"/>
              <w:spacing w:line="360" w:lineRule="exact"/>
              <w:rPr>
                <w:rFonts w:ascii="宋体" w:hAnsi="宋体" w:cs="宋体"/>
                <w:szCs w:val="21"/>
              </w:rPr>
            </w:pPr>
            <w:r>
              <w:rPr>
                <w:rFonts w:hint="eastAsia" w:ascii="宋体" w:hAnsi="宋体" w:cs="宋体"/>
                <w:szCs w:val="21"/>
              </w:rPr>
              <w:t>（8）反渗主机一体化结构，占地面积小。</w:t>
            </w:r>
          </w:p>
          <w:p w14:paraId="162920B9">
            <w:pPr>
              <w:widowControl/>
              <w:wordWrap w:val="0"/>
              <w:spacing w:line="360" w:lineRule="exact"/>
              <w:rPr>
                <w:rFonts w:ascii="宋体" w:hAnsi="宋体" w:cs="宋体"/>
                <w:szCs w:val="21"/>
              </w:rPr>
            </w:pPr>
            <w:r>
              <w:rPr>
                <w:rFonts w:hint="eastAsia" w:ascii="宋体" w:hAnsi="宋体" w:cs="宋体"/>
                <w:szCs w:val="21"/>
              </w:rPr>
              <w:t>（9）纯水储水可实现消毒、灭菌功能。</w:t>
            </w:r>
          </w:p>
          <w:p w14:paraId="3DC514FD">
            <w:pPr>
              <w:widowControl/>
              <w:wordWrap w:val="0"/>
              <w:spacing w:line="360" w:lineRule="exact"/>
              <w:rPr>
                <w:rFonts w:ascii="宋体" w:hAnsi="宋体" w:cs="宋体"/>
                <w:szCs w:val="21"/>
              </w:rPr>
            </w:pPr>
            <w:r>
              <w:rPr>
                <w:rFonts w:hint="eastAsia" w:ascii="宋体" w:hAnsi="宋体" w:cs="宋体"/>
                <w:szCs w:val="21"/>
              </w:rPr>
              <w:t>8.控制方式：采用继电器控制，在线显示电导率等参数。</w:t>
            </w:r>
          </w:p>
          <w:p w14:paraId="5CA7300C">
            <w:pPr>
              <w:widowControl/>
              <w:wordWrap w:val="0"/>
              <w:spacing w:line="360" w:lineRule="exact"/>
              <w:rPr>
                <w:rFonts w:ascii="宋体" w:hAnsi="宋体" w:cs="宋体"/>
                <w:szCs w:val="21"/>
              </w:rPr>
            </w:pPr>
            <w:r>
              <w:rPr>
                <w:rFonts w:hint="eastAsia" w:ascii="宋体" w:hAnsi="宋体" w:cs="宋体"/>
                <w:szCs w:val="21"/>
              </w:rPr>
              <w:t>9.组成：该水处理设备由预处理系统、反渗透系统、纯水供水系统及消毒系统组成。</w:t>
            </w:r>
          </w:p>
          <w:p w14:paraId="4C279B9F">
            <w:pPr>
              <w:widowControl/>
              <w:wordWrap w:val="0"/>
              <w:spacing w:line="360" w:lineRule="exact"/>
              <w:rPr>
                <w:rFonts w:ascii="宋体" w:hAnsi="宋体" w:cs="宋体"/>
                <w:szCs w:val="21"/>
              </w:rPr>
            </w:pPr>
            <w:r>
              <w:rPr>
                <w:rFonts w:hint="eastAsia" w:ascii="宋体" w:hAnsi="宋体" w:cs="宋体"/>
                <w:szCs w:val="21"/>
              </w:rPr>
              <w:t>10.预处理系统：预处理系统由多介质过滤器、活性炭过滤器、软化过滤器、保安过滤器组成。</w:t>
            </w:r>
          </w:p>
          <w:p w14:paraId="7C3DAC1D">
            <w:pPr>
              <w:widowControl/>
              <w:wordWrap w:val="0"/>
              <w:spacing w:line="360" w:lineRule="exact"/>
              <w:rPr>
                <w:rFonts w:ascii="宋体" w:hAnsi="宋体" w:cs="宋体"/>
                <w:szCs w:val="21"/>
              </w:rPr>
            </w:pPr>
            <w:r>
              <w:rPr>
                <w:rFonts w:hint="eastAsia" w:ascii="宋体" w:hAnsi="宋体" w:cs="宋体"/>
                <w:szCs w:val="21"/>
              </w:rPr>
              <w:t>（1）多介质过滤器要求：滤料为石英砂，污染指数（SDI）≤4；处理量≥4m³/h；罐体规格为1665树脂罐；阀体为全自动控制阀。</w:t>
            </w:r>
          </w:p>
          <w:p w14:paraId="540B9E31">
            <w:pPr>
              <w:widowControl/>
              <w:wordWrap w:val="0"/>
              <w:spacing w:line="360" w:lineRule="exact"/>
              <w:rPr>
                <w:rFonts w:ascii="宋体" w:hAnsi="宋体" w:cs="宋体"/>
                <w:szCs w:val="21"/>
              </w:rPr>
            </w:pPr>
            <w:r>
              <w:rPr>
                <w:rFonts w:hint="eastAsia" w:ascii="宋体" w:hAnsi="宋体" w:cs="宋体"/>
                <w:szCs w:val="21"/>
              </w:rPr>
              <w:t>（2）活性炭过滤器：滤料为优质果壳炭，处理量≥4m³/h；罐体规格为1665树脂罐；阀体为全自动控制阀。</w:t>
            </w:r>
          </w:p>
          <w:p w14:paraId="6E98D5FE">
            <w:pPr>
              <w:widowControl/>
              <w:wordWrap w:val="0"/>
              <w:spacing w:line="360" w:lineRule="exact"/>
              <w:rPr>
                <w:rFonts w:ascii="宋体" w:hAnsi="宋体" w:cs="宋体"/>
                <w:szCs w:val="21"/>
              </w:rPr>
            </w:pPr>
            <w:r>
              <w:rPr>
                <w:rFonts w:hint="eastAsia" w:ascii="宋体" w:hAnsi="宋体" w:cs="宋体"/>
                <w:szCs w:val="21"/>
              </w:rPr>
              <w:t>（3）软化过滤器：滤料为强酸性阳离子树脂，流量≥4m³/h；罐体规格为1665树脂罐；阀体为全自动控制阀；溶剂箱：容积100L，材质PE。</w:t>
            </w:r>
          </w:p>
          <w:p w14:paraId="323AC5CC">
            <w:pPr>
              <w:widowControl/>
              <w:wordWrap w:val="0"/>
              <w:spacing w:line="360" w:lineRule="exact"/>
              <w:rPr>
                <w:rFonts w:ascii="宋体" w:hAnsi="宋体" w:cs="宋体"/>
                <w:szCs w:val="21"/>
              </w:rPr>
            </w:pPr>
            <w:r>
              <w:rPr>
                <w:rFonts w:hint="eastAsia" w:ascii="宋体" w:hAnsi="宋体" w:cs="宋体"/>
                <w:szCs w:val="21"/>
              </w:rPr>
              <w:t>11.反渗透系统：</w:t>
            </w:r>
          </w:p>
          <w:p w14:paraId="218230F2">
            <w:pPr>
              <w:widowControl/>
              <w:wordWrap w:val="0"/>
              <w:spacing w:line="360" w:lineRule="exact"/>
              <w:rPr>
                <w:rFonts w:ascii="宋体" w:hAnsi="宋体" w:cs="宋体"/>
                <w:szCs w:val="21"/>
              </w:rPr>
            </w:pPr>
            <w:r>
              <w:rPr>
                <w:rFonts w:hint="eastAsia" w:ascii="宋体" w:hAnsi="宋体" w:cs="宋体"/>
                <w:szCs w:val="21"/>
              </w:rPr>
              <w:t>（1）处理方式：单级反渗透。</w:t>
            </w:r>
          </w:p>
          <w:p w14:paraId="594E154C">
            <w:pPr>
              <w:widowControl/>
              <w:wordWrap w:val="0"/>
              <w:spacing w:line="360" w:lineRule="exact"/>
              <w:rPr>
                <w:rFonts w:ascii="宋体" w:hAnsi="宋体" w:cs="宋体"/>
                <w:szCs w:val="21"/>
              </w:rPr>
            </w:pPr>
            <w:r>
              <w:rPr>
                <w:rFonts w:hint="eastAsia" w:ascii="宋体" w:hAnsi="宋体" w:cs="宋体"/>
                <w:szCs w:val="21"/>
              </w:rPr>
              <w:t>（2）高压泵要求：流量≥6m³/h，扬程≥150m。</w:t>
            </w:r>
          </w:p>
          <w:p w14:paraId="209E2BEC">
            <w:pPr>
              <w:widowControl/>
              <w:wordWrap w:val="0"/>
              <w:spacing w:line="360" w:lineRule="exact"/>
              <w:rPr>
                <w:rFonts w:ascii="宋体" w:hAnsi="宋体" w:cs="宋体"/>
                <w:szCs w:val="21"/>
              </w:rPr>
            </w:pPr>
            <w:r>
              <w:rPr>
                <w:rFonts w:hint="eastAsia" w:ascii="宋体" w:hAnsi="宋体" w:cs="宋体"/>
                <w:szCs w:val="21"/>
              </w:rPr>
              <w:t>（3）膜元件要求：脱盐率≥99%；膜片类型为：芳香族聚酰胺复合膜；产水量为≥0.25m³/H/支。</w:t>
            </w:r>
          </w:p>
          <w:p w14:paraId="0960DE75">
            <w:pPr>
              <w:widowControl/>
              <w:wordWrap w:val="0"/>
              <w:spacing w:line="360" w:lineRule="exact"/>
              <w:rPr>
                <w:rFonts w:ascii="宋体" w:hAnsi="宋体" w:cs="宋体"/>
                <w:szCs w:val="21"/>
              </w:rPr>
            </w:pPr>
            <w:r>
              <w:rPr>
                <w:rFonts w:hint="eastAsia" w:ascii="宋体" w:hAnsi="宋体" w:cs="宋体"/>
                <w:szCs w:val="21"/>
              </w:rPr>
              <w:t>12.纯水供水系统：由卫生级不锈钢储水箱及纯水泵等组成。</w:t>
            </w:r>
          </w:p>
          <w:p w14:paraId="28230E69">
            <w:pPr>
              <w:widowControl/>
              <w:wordWrap w:val="0"/>
              <w:spacing w:line="360" w:lineRule="exact"/>
              <w:rPr>
                <w:rFonts w:ascii="宋体" w:hAnsi="宋体" w:cs="宋体"/>
                <w:szCs w:val="21"/>
              </w:rPr>
            </w:pPr>
            <w:r>
              <w:rPr>
                <w:rFonts w:hint="eastAsia" w:ascii="宋体" w:hAnsi="宋体" w:cs="宋体"/>
                <w:szCs w:val="21"/>
              </w:rPr>
              <w:t>（1）纯水泵要求：材质为不锈钢，流量≥4m³/h，扬程≥30m。</w:t>
            </w:r>
          </w:p>
          <w:p w14:paraId="711C72ED">
            <w:pPr>
              <w:widowControl/>
              <w:wordWrap w:val="0"/>
              <w:spacing w:line="360" w:lineRule="exact"/>
              <w:rPr>
                <w:rFonts w:ascii="宋体" w:hAnsi="宋体" w:cs="宋体"/>
                <w:szCs w:val="21"/>
              </w:rPr>
            </w:pPr>
            <w:r>
              <w:rPr>
                <w:rFonts w:hint="eastAsia" w:ascii="宋体" w:hAnsi="宋体" w:cs="宋体"/>
                <w:szCs w:val="21"/>
              </w:rPr>
              <w:t>（2）水箱：容积为2000L，材质为SUS304不锈钢，佩戴呼吸器、液位装置。</w:t>
            </w:r>
          </w:p>
          <w:p w14:paraId="486D10D8">
            <w:pPr>
              <w:widowControl/>
              <w:wordWrap w:val="0"/>
              <w:spacing w:line="360" w:lineRule="exact"/>
              <w:rPr>
                <w:rFonts w:ascii="宋体" w:hAnsi="宋体" w:cs="宋体"/>
                <w:szCs w:val="21"/>
              </w:rPr>
            </w:pPr>
            <w:r>
              <w:rPr>
                <w:rFonts w:hint="eastAsia" w:ascii="宋体" w:hAnsi="宋体" w:cs="宋体"/>
                <w:szCs w:val="21"/>
              </w:rPr>
              <w:t>（3）供水同时受水箱液位或原水低压开关的双重控制，以实现整个系统的平衡、稳定运行和对水泵的保护。</w:t>
            </w:r>
          </w:p>
          <w:p w14:paraId="489EAFA5">
            <w:pPr>
              <w:widowControl/>
              <w:wordWrap w:val="0"/>
              <w:spacing w:line="360" w:lineRule="exact"/>
              <w:rPr>
                <w:rFonts w:ascii="宋体" w:hAnsi="宋体" w:cs="宋体"/>
                <w:szCs w:val="21"/>
              </w:rPr>
            </w:pPr>
            <w:r>
              <w:rPr>
                <w:rFonts w:hint="eastAsia" w:ascii="宋体" w:hAnsi="宋体" w:cs="宋体"/>
                <w:szCs w:val="21"/>
              </w:rPr>
              <w:t>13.管路要求：低压部分优质U-PVC，高压部分不锈钢。</w:t>
            </w:r>
          </w:p>
          <w:p w14:paraId="68A71796">
            <w:pPr>
              <w:wordWrap w:val="0"/>
              <w:spacing w:line="360" w:lineRule="exact"/>
              <w:rPr>
                <w:rFonts w:ascii="宋体" w:hAnsi="宋体" w:cs="宋体"/>
                <w:szCs w:val="21"/>
              </w:rPr>
            </w:pPr>
            <w:r>
              <w:rPr>
                <w:rFonts w:hint="eastAsia" w:ascii="宋体" w:hAnsi="宋体" w:cs="宋体"/>
                <w:szCs w:val="21"/>
              </w:rPr>
              <w:t>14.设备使用年限：≥10年。</w:t>
            </w:r>
          </w:p>
          <w:p w14:paraId="59149CE0">
            <w:pPr>
              <w:widowControl/>
              <w:wordWrap w:val="0"/>
              <w:spacing w:line="360" w:lineRule="exact"/>
              <w:rPr>
                <w:rFonts w:ascii="宋体" w:hAnsi="宋体" w:cs="宋体"/>
                <w:b/>
                <w:bCs/>
                <w:szCs w:val="21"/>
              </w:rPr>
            </w:pPr>
            <w:r>
              <w:rPr>
                <w:rFonts w:hint="eastAsia" w:ascii="宋体" w:hAnsi="宋体" w:cs="宋体"/>
                <w:b/>
                <w:bCs/>
                <w:szCs w:val="21"/>
              </w:rPr>
              <w:t>（二）适配要求</w:t>
            </w:r>
          </w:p>
          <w:p w14:paraId="3B2AD8BB">
            <w:pPr>
              <w:widowControl/>
              <w:wordWrap w:val="0"/>
              <w:spacing w:line="360" w:lineRule="exact"/>
              <w:rPr>
                <w:rFonts w:ascii="宋体" w:hAnsi="宋体" w:cs="宋体"/>
                <w:szCs w:val="21"/>
              </w:rPr>
            </w:pPr>
            <w:r>
              <w:rPr>
                <w:rFonts w:hint="eastAsia" w:ascii="宋体" w:hAnsi="宋体" w:cs="宋体"/>
                <w:szCs w:val="21"/>
              </w:rPr>
              <w:t>1.电源要求：电压380V三相五线制，功率≥5kW。</w:t>
            </w:r>
          </w:p>
          <w:p w14:paraId="2AF1B117">
            <w:pPr>
              <w:widowControl/>
              <w:wordWrap w:val="0"/>
              <w:spacing w:line="360" w:lineRule="exact"/>
              <w:rPr>
                <w:rFonts w:ascii="宋体" w:hAnsi="宋体" w:cs="宋体"/>
                <w:szCs w:val="21"/>
              </w:rPr>
            </w:pPr>
            <w:r>
              <w:rPr>
                <w:rFonts w:hint="eastAsia" w:ascii="宋体" w:hAnsi="宋体" w:cs="宋体"/>
                <w:szCs w:val="21"/>
              </w:rPr>
              <w:t>2.机房最小使用面积≥30㎡。</w:t>
            </w:r>
          </w:p>
          <w:p w14:paraId="72C1970D">
            <w:pPr>
              <w:widowControl/>
              <w:wordWrap w:val="0"/>
              <w:spacing w:line="360" w:lineRule="exact"/>
              <w:rPr>
                <w:rFonts w:ascii="宋体" w:hAnsi="宋体" w:cs="宋体"/>
                <w:szCs w:val="21"/>
              </w:rPr>
            </w:pPr>
            <w:r>
              <w:rPr>
                <w:rFonts w:hint="eastAsia" w:ascii="宋体" w:hAnsi="宋体" w:cs="宋体"/>
                <w:szCs w:val="21"/>
              </w:rPr>
              <w:t>3.水、电耗量、重量：耗水量：5000L/H；设备功率：6kW（380V、50Hz）；供水压力：0.2Mpa~0.4Mpa；进水最佳水温：5~35℃；最高工作压力：1.3Mpa。</w:t>
            </w:r>
          </w:p>
          <w:p w14:paraId="30059F9B">
            <w:pPr>
              <w:widowControl/>
              <w:wordWrap w:val="0"/>
              <w:spacing w:line="360" w:lineRule="exact"/>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20F2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F270946">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40854F08">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7E201FA5">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1E46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D4B8E59">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2A85B815">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5BC24AD3">
                  <w:pPr>
                    <w:widowControl/>
                    <w:wordWrap w:val="0"/>
                    <w:spacing w:line="360" w:lineRule="exact"/>
                    <w:jc w:val="center"/>
                    <w:rPr>
                      <w:rFonts w:ascii="宋体" w:hAnsi="宋体" w:cs="宋体"/>
                      <w:szCs w:val="21"/>
                    </w:rPr>
                  </w:pPr>
                  <w:r>
                    <w:rPr>
                      <w:rFonts w:hint="eastAsia" w:ascii="宋体" w:hAnsi="宋体" w:cs="宋体"/>
                      <w:szCs w:val="21"/>
                    </w:rPr>
                    <w:t>1台</w:t>
                  </w:r>
                </w:p>
              </w:tc>
            </w:tr>
            <w:tr w14:paraId="2437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442CD83">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650F7FB4">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265E4FE3">
                  <w:pPr>
                    <w:widowControl/>
                    <w:wordWrap w:val="0"/>
                    <w:spacing w:line="360" w:lineRule="exact"/>
                    <w:jc w:val="center"/>
                    <w:rPr>
                      <w:rFonts w:ascii="宋体" w:hAnsi="宋体" w:cs="宋体"/>
                      <w:szCs w:val="21"/>
                    </w:rPr>
                  </w:pPr>
                  <w:r>
                    <w:rPr>
                      <w:rFonts w:hint="eastAsia" w:ascii="宋体" w:hAnsi="宋体" w:cs="宋体"/>
                      <w:szCs w:val="21"/>
                    </w:rPr>
                    <w:t>1份</w:t>
                  </w:r>
                </w:p>
              </w:tc>
            </w:tr>
            <w:tr w14:paraId="51307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EEF4C21">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71833AF2">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6E22302A">
                  <w:pPr>
                    <w:widowControl/>
                    <w:wordWrap w:val="0"/>
                    <w:spacing w:line="360" w:lineRule="exact"/>
                    <w:jc w:val="center"/>
                    <w:rPr>
                      <w:rFonts w:ascii="宋体" w:hAnsi="宋体" w:cs="宋体"/>
                      <w:szCs w:val="21"/>
                    </w:rPr>
                  </w:pPr>
                  <w:r>
                    <w:rPr>
                      <w:rFonts w:hint="eastAsia" w:ascii="宋体" w:hAnsi="宋体" w:cs="宋体"/>
                      <w:szCs w:val="21"/>
                    </w:rPr>
                    <w:t>1份</w:t>
                  </w:r>
                </w:p>
              </w:tc>
            </w:tr>
            <w:tr w14:paraId="0F5D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25" w:type="dxa"/>
                  <w:vAlign w:val="center"/>
                </w:tcPr>
                <w:p w14:paraId="2DB9A864">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3673D481">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3C15E96C">
                  <w:pPr>
                    <w:widowControl/>
                    <w:wordWrap w:val="0"/>
                    <w:spacing w:line="360" w:lineRule="exact"/>
                    <w:jc w:val="center"/>
                    <w:rPr>
                      <w:rFonts w:ascii="宋体" w:hAnsi="宋体" w:cs="宋体"/>
                      <w:szCs w:val="21"/>
                    </w:rPr>
                  </w:pPr>
                  <w:r>
                    <w:rPr>
                      <w:rFonts w:hint="eastAsia" w:ascii="宋体" w:hAnsi="宋体" w:cs="宋体"/>
                      <w:szCs w:val="21"/>
                    </w:rPr>
                    <w:t>1份</w:t>
                  </w:r>
                </w:p>
              </w:tc>
            </w:tr>
            <w:tr w14:paraId="30B9E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0BC4C9A">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18F10D32">
                  <w:pPr>
                    <w:widowControl/>
                    <w:wordWrap w:val="0"/>
                    <w:spacing w:line="360" w:lineRule="exact"/>
                    <w:jc w:val="center"/>
                    <w:rPr>
                      <w:rFonts w:ascii="宋体" w:hAnsi="宋体" w:cs="宋体"/>
                      <w:szCs w:val="21"/>
                    </w:rPr>
                  </w:pPr>
                  <w:r>
                    <w:rPr>
                      <w:rFonts w:hint="eastAsia" w:ascii="宋体" w:hAnsi="宋体" w:cs="宋体"/>
                      <w:szCs w:val="21"/>
                    </w:rPr>
                    <w:t>不锈钢水桶（2000L）</w:t>
                  </w:r>
                </w:p>
              </w:tc>
              <w:tc>
                <w:tcPr>
                  <w:tcW w:w="1616" w:type="dxa"/>
                  <w:vAlign w:val="center"/>
                </w:tcPr>
                <w:p w14:paraId="6F39D3E0">
                  <w:pPr>
                    <w:widowControl/>
                    <w:wordWrap w:val="0"/>
                    <w:spacing w:line="360" w:lineRule="exact"/>
                    <w:jc w:val="center"/>
                    <w:rPr>
                      <w:rFonts w:ascii="宋体" w:hAnsi="宋体" w:cs="宋体"/>
                      <w:szCs w:val="21"/>
                    </w:rPr>
                  </w:pPr>
                  <w:r>
                    <w:rPr>
                      <w:rFonts w:hint="eastAsia" w:ascii="宋体" w:hAnsi="宋体" w:cs="宋体"/>
                      <w:szCs w:val="21"/>
                    </w:rPr>
                    <w:t>1个</w:t>
                  </w:r>
                </w:p>
              </w:tc>
            </w:tr>
          </w:tbl>
          <w:p w14:paraId="784F9521">
            <w:pPr>
              <w:pStyle w:val="971"/>
              <w:widowControl w:val="0"/>
              <w:wordWrap w:val="0"/>
              <w:spacing w:line="360" w:lineRule="exact"/>
              <w:jc w:val="both"/>
              <w:rPr>
                <w:rFonts w:hint="default" w:ascii="宋体" w:hAnsi="宋体" w:cs="宋体"/>
                <w:kern w:val="2"/>
                <w:sz w:val="21"/>
                <w:szCs w:val="21"/>
              </w:rPr>
            </w:pPr>
          </w:p>
        </w:tc>
      </w:tr>
      <w:tr w14:paraId="3B92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5" w:hRule="atLeast"/>
        </w:trPr>
        <w:tc>
          <w:tcPr>
            <w:tcW w:w="761" w:type="dxa"/>
            <w:shd w:val="clear" w:color="auto" w:fill="auto"/>
            <w:noWrap/>
            <w:vAlign w:val="center"/>
          </w:tcPr>
          <w:p w14:paraId="5E38E677">
            <w:pPr>
              <w:wordWrap w:val="0"/>
              <w:adjustRightInd/>
              <w:spacing w:line="360" w:lineRule="exact"/>
              <w:jc w:val="center"/>
              <w:rPr>
                <w:rFonts w:ascii="宋体" w:hAnsi="宋体" w:cs="宋体"/>
                <w:szCs w:val="21"/>
              </w:rPr>
            </w:pPr>
            <w:r>
              <w:rPr>
                <w:rFonts w:hint="eastAsia" w:ascii="宋体" w:hAnsi="宋体" w:cs="宋体"/>
                <w:szCs w:val="21"/>
              </w:rPr>
              <w:t>2</w:t>
            </w:r>
          </w:p>
        </w:tc>
        <w:tc>
          <w:tcPr>
            <w:tcW w:w="1255" w:type="dxa"/>
            <w:shd w:val="clear" w:color="auto" w:fill="auto"/>
            <w:noWrap/>
            <w:vAlign w:val="center"/>
          </w:tcPr>
          <w:p w14:paraId="2A867DD5">
            <w:pPr>
              <w:wordWrap w:val="0"/>
              <w:adjustRightInd/>
              <w:spacing w:line="360" w:lineRule="exact"/>
              <w:jc w:val="center"/>
              <w:rPr>
                <w:rFonts w:ascii="宋体" w:hAnsi="宋体" w:cs="宋体"/>
                <w:szCs w:val="21"/>
              </w:rPr>
            </w:pPr>
            <w:bookmarkStart w:id="135" w:name="OLE_LINK27"/>
            <w:bookmarkStart w:id="136" w:name="OLE_LINK29"/>
            <w:r>
              <w:rPr>
                <w:rFonts w:hint="eastAsia" w:ascii="宋体" w:hAnsi="宋体" w:cs="宋体"/>
                <w:szCs w:val="21"/>
              </w:rPr>
              <w:t>光源放大镜</w:t>
            </w:r>
            <w:bookmarkEnd w:id="135"/>
            <w:bookmarkEnd w:id="136"/>
          </w:p>
        </w:tc>
        <w:tc>
          <w:tcPr>
            <w:tcW w:w="750" w:type="dxa"/>
            <w:shd w:val="clear" w:color="auto" w:fill="auto"/>
            <w:noWrap/>
            <w:vAlign w:val="center"/>
          </w:tcPr>
          <w:p w14:paraId="031D1659">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142483F0">
            <w:pPr>
              <w:wordWrap w:val="0"/>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26654433">
            <w:pPr>
              <w:wordWrap w:val="0"/>
              <w:spacing w:line="360" w:lineRule="exact"/>
              <w:ind w:left="498" w:hanging="498" w:hangingChars="236"/>
              <w:rPr>
                <w:rFonts w:ascii="宋体" w:hAnsi="宋体" w:cs="宋体"/>
                <w:b/>
                <w:bCs/>
                <w:szCs w:val="21"/>
              </w:rPr>
            </w:pPr>
            <w:r>
              <w:rPr>
                <w:rFonts w:hint="eastAsia" w:ascii="宋体" w:hAnsi="宋体" w:cs="宋体"/>
                <w:b/>
                <w:bCs/>
                <w:szCs w:val="21"/>
              </w:rPr>
              <w:t>（一）核心技术参数</w:t>
            </w:r>
          </w:p>
          <w:p w14:paraId="026FA722">
            <w:pPr>
              <w:wordWrap w:val="0"/>
              <w:spacing w:line="360" w:lineRule="exact"/>
              <w:ind w:left="496" w:hanging="495" w:hangingChars="236"/>
              <w:rPr>
                <w:rFonts w:ascii="宋体" w:hAnsi="宋体" w:cs="宋体"/>
                <w:szCs w:val="21"/>
              </w:rPr>
            </w:pPr>
            <w:r>
              <w:rPr>
                <w:rFonts w:hint="eastAsia" w:ascii="宋体" w:hAnsi="宋体" w:cs="宋体"/>
                <w:szCs w:val="21"/>
              </w:rPr>
              <w:t>1.带灯、可自由伸展，放大倍数5倍。</w:t>
            </w:r>
          </w:p>
          <w:p w14:paraId="231DAF73">
            <w:pPr>
              <w:wordWrap w:val="0"/>
              <w:spacing w:line="360" w:lineRule="exact"/>
              <w:rPr>
                <w:rFonts w:ascii="宋体" w:hAnsi="宋体" w:cs="宋体"/>
                <w:szCs w:val="21"/>
              </w:rPr>
            </w:pPr>
            <w:r>
              <w:rPr>
                <w:rFonts w:hint="eastAsia" w:ascii="宋体" w:hAnsi="宋体" w:cs="宋体"/>
                <w:szCs w:val="21"/>
              </w:rPr>
              <w:t>2.电源：220V。</w:t>
            </w:r>
          </w:p>
          <w:p w14:paraId="4618D700">
            <w:pPr>
              <w:wordWrap w:val="0"/>
              <w:spacing w:line="360" w:lineRule="exact"/>
              <w:ind w:left="498" w:hanging="498" w:hangingChars="236"/>
              <w:rPr>
                <w:rFonts w:ascii="宋体" w:hAnsi="宋体" w:cs="宋体"/>
                <w:b/>
                <w:bCs/>
                <w:szCs w:val="21"/>
              </w:rPr>
            </w:pPr>
            <w:r>
              <w:rPr>
                <w:rFonts w:hint="eastAsia" w:ascii="宋体" w:hAnsi="宋体" w:cs="宋体"/>
                <w:b/>
                <w:bCs/>
                <w:szCs w:val="21"/>
              </w:rPr>
              <w:t>（二）适配要求</w:t>
            </w:r>
          </w:p>
          <w:p w14:paraId="2AAB40F4">
            <w:pPr>
              <w:wordWrap w:val="0"/>
              <w:spacing w:line="360" w:lineRule="exact"/>
              <w:ind w:left="496" w:hanging="495" w:hangingChars="236"/>
              <w:rPr>
                <w:rFonts w:ascii="宋体" w:hAnsi="宋体" w:cs="宋体"/>
                <w:szCs w:val="21"/>
              </w:rPr>
            </w:pPr>
            <w:r>
              <w:rPr>
                <w:rFonts w:hint="eastAsia" w:ascii="宋体" w:hAnsi="宋体" w:cs="宋体"/>
                <w:szCs w:val="21"/>
              </w:rPr>
              <w:t>1.电源要求：电压220V功率≥0.5kW。</w:t>
            </w:r>
          </w:p>
          <w:p w14:paraId="288FD449">
            <w:pPr>
              <w:wordWrap w:val="0"/>
              <w:spacing w:line="360" w:lineRule="exact"/>
              <w:ind w:left="498" w:hanging="498" w:hangingChars="236"/>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2D0A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AAC0BD6">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0E242AC8">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38858919">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2C69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CCE611B">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427EAC0A">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4FE9B3E2">
                  <w:pPr>
                    <w:widowControl/>
                    <w:wordWrap w:val="0"/>
                    <w:spacing w:line="360" w:lineRule="exact"/>
                    <w:jc w:val="center"/>
                    <w:rPr>
                      <w:rFonts w:ascii="宋体" w:hAnsi="宋体" w:cs="宋体"/>
                      <w:szCs w:val="21"/>
                    </w:rPr>
                  </w:pPr>
                  <w:r>
                    <w:rPr>
                      <w:rFonts w:hint="eastAsia" w:ascii="宋体" w:hAnsi="宋体" w:cs="宋体"/>
                      <w:szCs w:val="21"/>
                    </w:rPr>
                    <w:t>1台</w:t>
                  </w:r>
                </w:p>
              </w:tc>
            </w:tr>
            <w:tr w14:paraId="3882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C5631A7">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7322C88A">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3D0FCD5C">
                  <w:pPr>
                    <w:widowControl/>
                    <w:wordWrap w:val="0"/>
                    <w:spacing w:line="360" w:lineRule="exact"/>
                    <w:jc w:val="center"/>
                    <w:rPr>
                      <w:rFonts w:ascii="宋体" w:hAnsi="宋体" w:cs="宋体"/>
                      <w:szCs w:val="21"/>
                    </w:rPr>
                  </w:pPr>
                  <w:r>
                    <w:rPr>
                      <w:rFonts w:hint="eastAsia" w:ascii="宋体" w:hAnsi="宋体" w:cs="宋体"/>
                      <w:szCs w:val="21"/>
                    </w:rPr>
                    <w:t>1份</w:t>
                  </w:r>
                </w:p>
              </w:tc>
            </w:tr>
            <w:tr w14:paraId="5968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1DCCB03">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2D62905C">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44C4D707">
                  <w:pPr>
                    <w:widowControl/>
                    <w:wordWrap w:val="0"/>
                    <w:spacing w:line="360" w:lineRule="exact"/>
                    <w:jc w:val="center"/>
                    <w:rPr>
                      <w:rFonts w:ascii="宋体" w:hAnsi="宋体" w:cs="宋体"/>
                      <w:szCs w:val="21"/>
                    </w:rPr>
                  </w:pPr>
                  <w:r>
                    <w:rPr>
                      <w:rFonts w:hint="eastAsia" w:ascii="宋体" w:hAnsi="宋体" w:cs="宋体"/>
                      <w:szCs w:val="21"/>
                    </w:rPr>
                    <w:t>1份</w:t>
                  </w:r>
                </w:p>
              </w:tc>
            </w:tr>
          </w:tbl>
          <w:p w14:paraId="3B062D35">
            <w:pPr>
              <w:pStyle w:val="971"/>
              <w:widowControl w:val="0"/>
              <w:wordWrap w:val="0"/>
              <w:spacing w:line="360" w:lineRule="exact"/>
              <w:jc w:val="both"/>
              <w:rPr>
                <w:rFonts w:hint="default" w:ascii="宋体" w:hAnsi="宋体" w:cs="宋体"/>
                <w:kern w:val="2"/>
                <w:sz w:val="21"/>
                <w:szCs w:val="21"/>
              </w:rPr>
            </w:pPr>
          </w:p>
        </w:tc>
      </w:tr>
      <w:tr w14:paraId="3AE5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trPr>
        <w:tc>
          <w:tcPr>
            <w:tcW w:w="761" w:type="dxa"/>
            <w:shd w:val="clear" w:color="auto" w:fill="auto"/>
            <w:noWrap/>
            <w:vAlign w:val="center"/>
          </w:tcPr>
          <w:p w14:paraId="0CEF8838">
            <w:pPr>
              <w:wordWrap w:val="0"/>
              <w:adjustRightInd/>
              <w:spacing w:line="360" w:lineRule="exact"/>
              <w:jc w:val="center"/>
              <w:rPr>
                <w:rFonts w:ascii="宋体" w:hAnsi="宋体" w:cs="宋体"/>
                <w:szCs w:val="21"/>
              </w:rPr>
            </w:pPr>
            <w:r>
              <w:rPr>
                <w:rFonts w:hint="eastAsia" w:ascii="宋体" w:hAnsi="宋体" w:cs="宋体"/>
                <w:szCs w:val="21"/>
              </w:rPr>
              <w:t>3</w:t>
            </w:r>
          </w:p>
        </w:tc>
        <w:tc>
          <w:tcPr>
            <w:tcW w:w="1255" w:type="dxa"/>
            <w:shd w:val="clear" w:color="auto" w:fill="auto"/>
            <w:noWrap/>
            <w:vAlign w:val="center"/>
          </w:tcPr>
          <w:p w14:paraId="4812E751">
            <w:pPr>
              <w:wordWrap w:val="0"/>
              <w:adjustRightInd/>
              <w:spacing w:line="360" w:lineRule="exact"/>
              <w:jc w:val="center"/>
              <w:rPr>
                <w:rFonts w:ascii="宋体" w:hAnsi="宋体" w:cs="宋体"/>
                <w:szCs w:val="21"/>
              </w:rPr>
            </w:pPr>
            <w:r>
              <w:rPr>
                <w:rFonts w:hint="eastAsia" w:ascii="宋体" w:hAnsi="宋体" w:cs="宋体"/>
                <w:bCs/>
                <w:kern w:val="0"/>
                <w:szCs w:val="21"/>
              </w:rPr>
              <w:t>过氧化氢低温等离子体灭菌器</w:t>
            </w:r>
          </w:p>
        </w:tc>
        <w:tc>
          <w:tcPr>
            <w:tcW w:w="750" w:type="dxa"/>
            <w:shd w:val="clear" w:color="auto" w:fill="auto"/>
            <w:noWrap/>
            <w:vAlign w:val="center"/>
          </w:tcPr>
          <w:p w14:paraId="10DBEC12">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0F8FD071">
            <w:pPr>
              <w:wordWrap w:val="0"/>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4EFBFEB4">
            <w:pPr>
              <w:pStyle w:val="5"/>
              <w:keepNext w:val="0"/>
              <w:keepLines w:val="0"/>
              <w:wordWrap w:val="0"/>
              <w:spacing w:before="0" w:after="0" w:line="360" w:lineRule="exact"/>
              <w:rPr>
                <w:rFonts w:ascii="宋体" w:hAnsi="宋体" w:eastAsia="宋体" w:cs="宋体"/>
                <w:sz w:val="21"/>
                <w:szCs w:val="21"/>
              </w:rPr>
            </w:pPr>
            <w:r>
              <w:rPr>
                <w:rFonts w:hint="eastAsia" w:ascii="宋体" w:hAnsi="宋体" w:eastAsia="宋体" w:cs="宋体"/>
                <w:sz w:val="21"/>
                <w:szCs w:val="21"/>
                <w:shd w:val="clear" w:color="auto" w:fill="FFFFFF"/>
              </w:rPr>
              <w:t>（</w:t>
            </w:r>
            <w:r>
              <w:rPr>
                <w:rFonts w:hint="eastAsia" w:ascii="宋体" w:hAnsi="宋体" w:eastAsia="宋体" w:cs="宋体"/>
                <w:sz w:val="21"/>
                <w:szCs w:val="21"/>
                <w:shd w:val="clear" w:color="auto" w:fill="FFFFFF"/>
                <w:lang w:val="en-US"/>
              </w:rPr>
              <w:t>一</w:t>
            </w:r>
            <w:r>
              <w:rPr>
                <w:rFonts w:hint="eastAsia" w:ascii="宋体" w:hAnsi="宋体" w:eastAsia="宋体" w:cs="宋体"/>
                <w:sz w:val="21"/>
                <w:szCs w:val="21"/>
                <w:shd w:val="clear" w:color="auto" w:fill="FFFFFF"/>
              </w:rPr>
              <w:t>）核心技术参数</w:t>
            </w:r>
          </w:p>
          <w:p w14:paraId="296EA4D4">
            <w:pPr>
              <w:wordWrap w:val="0"/>
              <w:spacing w:line="360" w:lineRule="exact"/>
              <w:rPr>
                <w:rFonts w:ascii="宋体" w:hAnsi="宋体" w:cs="宋体"/>
                <w:szCs w:val="21"/>
              </w:rPr>
            </w:pPr>
            <w:r>
              <w:rPr>
                <w:rFonts w:hint="eastAsia" w:ascii="宋体" w:hAnsi="宋体" w:cs="宋体"/>
                <w:szCs w:val="21"/>
              </w:rPr>
              <w:t>1.总容积≥200L。</w:t>
            </w:r>
          </w:p>
          <w:p w14:paraId="12E2595D">
            <w:pPr>
              <w:wordWrap w:val="0"/>
              <w:spacing w:line="360" w:lineRule="exact"/>
              <w:rPr>
                <w:rFonts w:ascii="宋体" w:hAnsi="宋体" w:cs="宋体"/>
                <w:szCs w:val="21"/>
              </w:rPr>
            </w:pPr>
            <w:r>
              <w:rPr>
                <w:rFonts w:hint="eastAsia" w:ascii="宋体" w:hAnsi="宋体" w:cs="宋体"/>
                <w:szCs w:val="21"/>
              </w:rPr>
              <w:t>2.灭菌方法：</w:t>
            </w:r>
          </w:p>
          <w:p w14:paraId="025CB0C5">
            <w:pPr>
              <w:wordWrap w:val="0"/>
              <w:spacing w:line="360" w:lineRule="exact"/>
              <w:rPr>
                <w:rFonts w:ascii="宋体" w:hAnsi="宋体" w:cs="宋体"/>
                <w:szCs w:val="21"/>
              </w:rPr>
            </w:pPr>
            <w:r>
              <w:rPr>
                <w:rFonts w:hint="eastAsia" w:ascii="宋体" w:hAnsi="宋体" w:cs="宋体"/>
                <w:szCs w:val="21"/>
              </w:rPr>
              <w:t>（1）双循环过氧化氢等离子体技术。</w:t>
            </w:r>
          </w:p>
          <w:p w14:paraId="65DB91FF">
            <w:pPr>
              <w:wordWrap w:val="0"/>
              <w:spacing w:line="360" w:lineRule="exact"/>
              <w:rPr>
                <w:rFonts w:ascii="宋体" w:hAnsi="宋体" w:cs="宋体"/>
                <w:szCs w:val="21"/>
              </w:rPr>
            </w:pPr>
            <w:r>
              <w:rPr>
                <w:rFonts w:hint="eastAsia" w:ascii="宋体" w:hAnsi="宋体" w:cs="宋体"/>
                <w:szCs w:val="21"/>
              </w:rPr>
              <w:t>（2）过氧化氢在线提纯技术，将过氧化氢浓度提纯到96.8%以上。</w:t>
            </w:r>
          </w:p>
          <w:p w14:paraId="21968184">
            <w:pPr>
              <w:wordWrap w:val="0"/>
              <w:spacing w:line="360" w:lineRule="exact"/>
              <w:rPr>
                <w:rFonts w:ascii="宋体" w:hAnsi="宋体" w:cs="宋体"/>
                <w:szCs w:val="21"/>
              </w:rPr>
            </w:pPr>
            <w:r>
              <w:rPr>
                <w:rFonts w:hint="eastAsia" w:ascii="宋体" w:hAnsi="宋体" w:cs="宋体"/>
                <w:szCs w:val="21"/>
              </w:rPr>
              <w:t>（3）过氧化氢无残留、环境无影响技术，工作环境符合国标要求。</w:t>
            </w:r>
          </w:p>
          <w:p w14:paraId="22A727B3">
            <w:pPr>
              <w:wordWrap w:val="0"/>
              <w:spacing w:line="360" w:lineRule="exact"/>
              <w:rPr>
                <w:rFonts w:ascii="宋体" w:hAnsi="宋体" w:cs="宋体"/>
                <w:szCs w:val="21"/>
              </w:rPr>
            </w:pPr>
            <w:r>
              <w:rPr>
                <w:rFonts w:hint="eastAsia" w:ascii="宋体" w:hAnsi="宋体" w:cs="宋体"/>
                <w:szCs w:val="21"/>
              </w:rPr>
              <w:t>3.过氧化氢浓度52%-60%。</w:t>
            </w:r>
          </w:p>
          <w:p w14:paraId="19D4D49D">
            <w:pPr>
              <w:wordWrap w:val="0"/>
              <w:spacing w:line="360" w:lineRule="exact"/>
              <w:rPr>
                <w:rFonts w:ascii="宋体" w:hAnsi="宋体" w:cs="宋体"/>
                <w:szCs w:val="21"/>
              </w:rPr>
            </w:pPr>
            <w:r>
              <w:rPr>
                <w:rFonts w:hint="eastAsia" w:ascii="宋体" w:hAnsi="宋体" w:cs="宋体"/>
                <w:szCs w:val="21"/>
              </w:rPr>
              <w:t>4.灭菌速度</w:t>
            </w:r>
            <w:r>
              <w:rPr>
                <w:rFonts w:hint="eastAsia" w:ascii="宋体" w:hAnsi="宋体" w:cs="宋体"/>
                <w:szCs w:val="21"/>
              </w:rPr>
              <w:tab/>
            </w:r>
            <w:r>
              <w:rPr>
                <w:rFonts w:hint="eastAsia" w:ascii="宋体" w:hAnsi="宋体" w:cs="宋体"/>
                <w:szCs w:val="21"/>
              </w:rPr>
              <w:t>全循环≤50分钟；快速循环可短至26分钟。</w:t>
            </w:r>
          </w:p>
          <w:p w14:paraId="30D4D15C">
            <w:pPr>
              <w:wordWrap w:val="0"/>
              <w:spacing w:line="360" w:lineRule="exact"/>
              <w:rPr>
                <w:rFonts w:ascii="宋体" w:hAnsi="宋体" w:cs="宋体"/>
                <w:szCs w:val="21"/>
              </w:rPr>
            </w:pPr>
            <w:r>
              <w:rPr>
                <w:rFonts w:hint="eastAsia" w:ascii="宋体" w:hAnsi="宋体" w:cs="宋体"/>
                <w:szCs w:val="21"/>
              </w:rPr>
              <w:t>5.灭菌模式：</w:t>
            </w:r>
          </w:p>
          <w:p w14:paraId="3A5563DA">
            <w:pPr>
              <w:wordWrap w:val="0"/>
              <w:spacing w:line="360" w:lineRule="exact"/>
              <w:rPr>
                <w:rFonts w:ascii="宋体" w:hAnsi="宋体" w:cs="宋体"/>
                <w:szCs w:val="21"/>
              </w:rPr>
            </w:pPr>
            <w:r>
              <w:rPr>
                <w:rFonts w:hint="eastAsia" w:ascii="宋体" w:hAnsi="宋体" w:cs="宋体"/>
                <w:szCs w:val="21"/>
              </w:rPr>
              <w:t>▲（1）多程序选择：全循环，软镜循环。</w:t>
            </w:r>
          </w:p>
          <w:p w14:paraId="32CB7390">
            <w:pPr>
              <w:wordWrap w:val="0"/>
              <w:spacing w:line="360" w:lineRule="exact"/>
              <w:rPr>
                <w:rFonts w:ascii="宋体" w:hAnsi="宋体" w:cs="宋体"/>
                <w:szCs w:val="21"/>
              </w:rPr>
            </w:pPr>
            <w:r>
              <w:rPr>
                <w:rFonts w:hint="eastAsia" w:ascii="宋体" w:hAnsi="宋体" w:cs="宋体"/>
                <w:szCs w:val="21"/>
              </w:rPr>
              <w:t>（2）倒计时显示。</w:t>
            </w:r>
          </w:p>
          <w:p w14:paraId="1090C452">
            <w:pPr>
              <w:wordWrap w:val="0"/>
              <w:spacing w:line="360" w:lineRule="exact"/>
              <w:rPr>
                <w:rFonts w:ascii="宋体" w:hAnsi="宋体" w:cs="宋体"/>
                <w:szCs w:val="21"/>
              </w:rPr>
            </w:pPr>
            <w:r>
              <w:rPr>
                <w:rFonts w:hint="eastAsia" w:ascii="宋体" w:hAnsi="宋体" w:cs="宋体"/>
                <w:szCs w:val="21"/>
              </w:rPr>
              <w:t>6.灭菌温度</w:t>
            </w:r>
            <w:r>
              <w:rPr>
                <w:rFonts w:hint="eastAsia" w:ascii="宋体" w:hAnsi="宋体" w:cs="宋体"/>
                <w:szCs w:val="21"/>
              </w:rPr>
              <w:tab/>
            </w:r>
            <w:r>
              <w:rPr>
                <w:rFonts w:hint="eastAsia" w:ascii="宋体" w:hAnsi="宋体" w:cs="宋体"/>
                <w:szCs w:val="21"/>
              </w:rPr>
              <w:t>50℃±5℃。</w:t>
            </w:r>
          </w:p>
          <w:p w14:paraId="63390C85">
            <w:pPr>
              <w:wordWrap w:val="0"/>
              <w:spacing w:line="360" w:lineRule="exact"/>
              <w:rPr>
                <w:rFonts w:ascii="宋体" w:hAnsi="宋体" w:cs="宋体"/>
                <w:szCs w:val="21"/>
              </w:rPr>
            </w:pPr>
            <w:r>
              <w:rPr>
                <w:rFonts w:hint="eastAsia" w:ascii="宋体" w:hAnsi="宋体" w:cs="宋体"/>
                <w:szCs w:val="21"/>
              </w:rPr>
              <w:t>7.灭菌效果:必须对内径≤1mm，长度≥4000mm 的聚四氟乙烯软管和对不锈钢内径≤1mm，长度≥500mm管腔经达到完全灭菌。</w:t>
            </w:r>
          </w:p>
          <w:p w14:paraId="28E6BBCF">
            <w:pPr>
              <w:wordWrap w:val="0"/>
              <w:spacing w:line="360" w:lineRule="exact"/>
              <w:rPr>
                <w:rFonts w:ascii="宋体" w:hAnsi="宋体" w:cs="宋体"/>
                <w:szCs w:val="21"/>
              </w:rPr>
            </w:pPr>
            <w:r>
              <w:rPr>
                <w:rFonts w:hint="eastAsia" w:ascii="宋体" w:hAnsi="宋体" w:cs="宋体"/>
                <w:szCs w:val="21"/>
              </w:rPr>
              <w:t>8.主控制系统：</w:t>
            </w:r>
            <w:r>
              <w:rPr>
                <w:rFonts w:hint="eastAsia" w:ascii="宋体" w:hAnsi="宋体" w:cs="宋体"/>
                <w:szCs w:val="21"/>
              </w:rPr>
              <w:tab/>
            </w:r>
          </w:p>
          <w:p w14:paraId="217DDB35">
            <w:pPr>
              <w:wordWrap w:val="0"/>
              <w:spacing w:line="360" w:lineRule="exact"/>
              <w:rPr>
                <w:rFonts w:ascii="宋体" w:hAnsi="宋体" w:cs="宋体"/>
                <w:szCs w:val="21"/>
              </w:rPr>
            </w:pPr>
            <w:r>
              <w:rPr>
                <w:rFonts w:hint="eastAsia" w:ascii="宋体" w:hAnsi="宋体" w:cs="宋体"/>
                <w:szCs w:val="21"/>
              </w:rPr>
              <w:t>（1）PLC控制。</w:t>
            </w:r>
          </w:p>
          <w:p w14:paraId="7A5F16DF">
            <w:pPr>
              <w:wordWrap w:val="0"/>
              <w:spacing w:line="360" w:lineRule="exact"/>
              <w:rPr>
                <w:rFonts w:ascii="宋体" w:hAnsi="宋体" w:cs="宋体"/>
                <w:szCs w:val="21"/>
              </w:rPr>
            </w:pPr>
            <w:r>
              <w:rPr>
                <w:rFonts w:hint="eastAsia" w:ascii="宋体" w:hAnsi="宋体" w:cs="宋体"/>
                <w:szCs w:val="21"/>
              </w:rPr>
              <w:t>（2）中文显示彩色触摸屏。</w:t>
            </w:r>
          </w:p>
          <w:p w14:paraId="58800E1D">
            <w:pPr>
              <w:wordWrap w:val="0"/>
              <w:spacing w:line="360" w:lineRule="exact"/>
              <w:rPr>
                <w:rFonts w:ascii="宋体" w:hAnsi="宋体" w:cs="宋体"/>
                <w:szCs w:val="21"/>
              </w:rPr>
            </w:pPr>
            <w:r>
              <w:rPr>
                <w:rFonts w:hint="eastAsia" w:ascii="宋体" w:hAnsi="宋体" w:cs="宋体"/>
                <w:szCs w:val="21"/>
              </w:rPr>
              <w:t>（3）灭菌时间等参数可根据需要进行调整。</w:t>
            </w:r>
          </w:p>
          <w:p w14:paraId="3E764D58">
            <w:pPr>
              <w:wordWrap w:val="0"/>
              <w:spacing w:line="360" w:lineRule="exact"/>
              <w:rPr>
                <w:rFonts w:ascii="宋体" w:hAnsi="宋体" w:cs="宋体"/>
                <w:szCs w:val="21"/>
              </w:rPr>
            </w:pPr>
            <w:r>
              <w:rPr>
                <w:rFonts w:hint="eastAsia" w:ascii="宋体" w:hAnsi="宋体" w:cs="宋体"/>
                <w:szCs w:val="21"/>
              </w:rPr>
              <w:t>9.测试方法：嗜热脂肪杆菌生物监测。</w:t>
            </w:r>
          </w:p>
          <w:p w14:paraId="6093FE5B">
            <w:pPr>
              <w:wordWrap w:val="0"/>
              <w:spacing w:line="360" w:lineRule="exact"/>
              <w:rPr>
                <w:rFonts w:ascii="宋体" w:hAnsi="宋体" w:cs="宋体"/>
                <w:szCs w:val="21"/>
              </w:rPr>
            </w:pPr>
            <w:r>
              <w:rPr>
                <w:rFonts w:hint="eastAsia" w:ascii="宋体" w:hAnsi="宋体" w:cs="宋体"/>
                <w:szCs w:val="21"/>
              </w:rPr>
              <w:t>10.灭菌记录：</w:t>
            </w:r>
            <w:r>
              <w:rPr>
                <w:rFonts w:hint="eastAsia" w:ascii="宋体" w:hAnsi="宋体" w:cs="宋体"/>
                <w:szCs w:val="21"/>
              </w:rPr>
              <w:tab/>
            </w:r>
          </w:p>
          <w:p w14:paraId="0821A33F">
            <w:pPr>
              <w:wordWrap w:val="0"/>
              <w:spacing w:line="360" w:lineRule="exact"/>
              <w:rPr>
                <w:rFonts w:ascii="宋体" w:hAnsi="宋体" w:cs="宋体"/>
                <w:szCs w:val="21"/>
              </w:rPr>
            </w:pPr>
            <w:r>
              <w:rPr>
                <w:rFonts w:hint="eastAsia" w:ascii="宋体" w:hAnsi="宋体" w:cs="宋体"/>
                <w:szCs w:val="21"/>
              </w:rPr>
              <w:t>（1）灭菌过程的温度，压力，时间，循环模式，过程阶段等均在触摸屏上自动显示，自动打印工作过程参数和曲线。</w:t>
            </w:r>
          </w:p>
          <w:p w14:paraId="2813563F">
            <w:pPr>
              <w:wordWrap w:val="0"/>
              <w:spacing w:line="360" w:lineRule="exact"/>
              <w:rPr>
                <w:rFonts w:ascii="宋体" w:hAnsi="宋体" w:cs="宋体"/>
                <w:szCs w:val="21"/>
              </w:rPr>
            </w:pPr>
            <w:r>
              <w:rPr>
                <w:rFonts w:hint="eastAsia" w:ascii="宋体" w:hAnsi="宋体" w:cs="宋体"/>
                <w:szCs w:val="21"/>
              </w:rPr>
              <w:t>（2）电脑记录用户所有灭菌流程，包括循环模式，温度压力曲线，记录次数100万次以上。</w:t>
            </w:r>
          </w:p>
          <w:p w14:paraId="47E6CEBA">
            <w:pPr>
              <w:wordWrap w:val="0"/>
              <w:spacing w:line="360" w:lineRule="exact"/>
              <w:rPr>
                <w:rFonts w:ascii="宋体" w:hAnsi="宋体" w:cs="宋体"/>
                <w:szCs w:val="21"/>
              </w:rPr>
            </w:pPr>
            <w:r>
              <w:rPr>
                <w:rFonts w:hint="eastAsia" w:ascii="宋体" w:hAnsi="宋体" w:cs="宋体"/>
                <w:szCs w:val="21"/>
              </w:rPr>
              <w:t>11.报警系统</w:t>
            </w:r>
            <w:r>
              <w:rPr>
                <w:rFonts w:hint="eastAsia" w:ascii="宋体" w:hAnsi="宋体" w:cs="宋体"/>
                <w:szCs w:val="21"/>
              </w:rPr>
              <w:tab/>
            </w:r>
          </w:p>
          <w:p w14:paraId="246584F5">
            <w:pPr>
              <w:wordWrap w:val="0"/>
              <w:spacing w:line="360" w:lineRule="exact"/>
              <w:rPr>
                <w:rFonts w:ascii="宋体" w:hAnsi="宋体" w:cs="宋体"/>
                <w:szCs w:val="21"/>
              </w:rPr>
            </w:pPr>
            <w:r>
              <w:rPr>
                <w:rFonts w:hint="eastAsia" w:ascii="宋体" w:hAnsi="宋体" w:cs="宋体"/>
                <w:szCs w:val="21"/>
              </w:rPr>
              <w:t>（1）自动报警系统，并触摸屏文字显示报警内容。</w:t>
            </w:r>
          </w:p>
          <w:p w14:paraId="0F41F0BF">
            <w:pPr>
              <w:wordWrap w:val="0"/>
              <w:spacing w:line="360" w:lineRule="exact"/>
              <w:rPr>
                <w:rFonts w:ascii="宋体" w:hAnsi="宋体" w:cs="宋体"/>
                <w:szCs w:val="21"/>
              </w:rPr>
            </w:pPr>
            <w:r>
              <w:rPr>
                <w:rFonts w:hint="eastAsia" w:ascii="宋体" w:hAnsi="宋体" w:cs="宋体"/>
                <w:szCs w:val="21"/>
              </w:rPr>
              <w:t>▲（2）灭菌压力、温度，卡匣胶囊数量，过氧化氢提纯参数等实时监控，有报警设置。</w:t>
            </w:r>
          </w:p>
          <w:p w14:paraId="6B22C5E5">
            <w:pPr>
              <w:wordWrap w:val="0"/>
              <w:spacing w:line="360" w:lineRule="exact"/>
              <w:rPr>
                <w:rFonts w:ascii="宋体" w:hAnsi="宋体" w:cs="宋体"/>
                <w:szCs w:val="21"/>
              </w:rPr>
            </w:pPr>
            <w:r>
              <w:rPr>
                <w:rFonts w:hint="eastAsia" w:ascii="宋体" w:hAnsi="宋体" w:cs="宋体"/>
                <w:szCs w:val="21"/>
              </w:rPr>
              <w:t>（3）关键部件如真空泵换油等保养报警提示。</w:t>
            </w:r>
          </w:p>
          <w:p w14:paraId="020C0EDA">
            <w:pPr>
              <w:wordWrap w:val="0"/>
              <w:spacing w:line="360" w:lineRule="exact"/>
              <w:rPr>
                <w:rFonts w:ascii="宋体" w:hAnsi="宋体" w:cs="宋体"/>
                <w:szCs w:val="21"/>
              </w:rPr>
            </w:pPr>
            <w:r>
              <w:rPr>
                <w:rFonts w:hint="eastAsia" w:ascii="宋体" w:hAnsi="宋体" w:cs="宋体"/>
                <w:szCs w:val="21"/>
              </w:rPr>
              <w:t>12.灭菌室结构及材质，方形结构，优质航空铝材。</w:t>
            </w:r>
          </w:p>
          <w:p w14:paraId="14281E23">
            <w:pPr>
              <w:pStyle w:val="346"/>
              <w:wordWrap w:val="0"/>
              <w:spacing w:line="360" w:lineRule="exact"/>
              <w:rPr>
                <w:rFonts w:ascii="宋体" w:hAnsi="宋体" w:cs="宋体"/>
                <w:sz w:val="21"/>
                <w:szCs w:val="21"/>
              </w:rPr>
            </w:pPr>
            <w:r>
              <w:rPr>
                <w:rFonts w:hint="eastAsia" w:ascii="宋体" w:hAnsi="宋体" w:cs="宋体"/>
                <w:sz w:val="21"/>
                <w:szCs w:val="21"/>
              </w:rPr>
              <w:t>13.使用年限：≥11年。</w:t>
            </w:r>
          </w:p>
          <w:p w14:paraId="67BC541A">
            <w:pPr>
              <w:pStyle w:val="346"/>
              <w:wordWrap w:val="0"/>
              <w:spacing w:line="360" w:lineRule="exact"/>
              <w:rPr>
                <w:rFonts w:ascii="宋体" w:hAnsi="宋体" w:cs="宋体"/>
                <w:b/>
                <w:bCs/>
                <w:sz w:val="21"/>
                <w:szCs w:val="21"/>
              </w:rPr>
            </w:pPr>
            <w:r>
              <w:rPr>
                <w:rFonts w:hint="eastAsia" w:ascii="宋体" w:hAnsi="宋体" w:cs="宋体"/>
                <w:b/>
                <w:bCs/>
                <w:sz w:val="21"/>
                <w:szCs w:val="21"/>
              </w:rPr>
              <w:t>（二）适配要求</w:t>
            </w:r>
          </w:p>
          <w:p w14:paraId="6F9C4917">
            <w:pPr>
              <w:pStyle w:val="346"/>
              <w:wordWrap w:val="0"/>
              <w:spacing w:line="360" w:lineRule="exact"/>
              <w:rPr>
                <w:rFonts w:ascii="宋体" w:hAnsi="宋体" w:cs="宋体"/>
                <w:sz w:val="21"/>
                <w:szCs w:val="21"/>
              </w:rPr>
            </w:pPr>
            <w:r>
              <w:rPr>
                <w:rFonts w:hint="eastAsia" w:ascii="宋体" w:hAnsi="宋体" w:cs="宋体"/>
                <w:sz w:val="21"/>
                <w:szCs w:val="21"/>
              </w:rPr>
              <w:t>1.电源要求：电压380V三相五线制，功率≥5kW。</w:t>
            </w:r>
          </w:p>
          <w:p w14:paraId="04648BD3">
            <w:pPr>
              <w:pStyle w:val="346"/>
              <w:wordWrap w:val="0"/>
              <w:spacing w:line="360" w:lineRule="exact"/>
              <w:rPr>
                <w:rFonts w:ascii="宋体" w:hAnsi="宋体" w:cs="宋体"/>
                <w:sz w:val="21"/>
                <w:szCs w:val="21"/>
              </w:rPr>
            </w:pPr>
            <w:r>
              <w:rPr>
                <w:rFonts w:hint="eastAsia" w:ascii="宋体" w:hAnsi="宋体" w:cs="宋体"/>
                <w:sz w:val="21"/>
                <w:szCs w:val="21"/>
              </w:rPr>
              <w:t>2.机房最小使用面积≥30㎡。</w:t>
            </w:r>
          </w:p>
          <w:p w14:paraId="236D0088">
            <w:pPr>
              <w:pStyle w:val="346"/>
              <w:wordWrap w:val="0"/>
              <w:spacing w:line="360" w:lineRule="exact"/>
              <w:rPr>
                <w:rFonts w:ascii="宋体" w:hAnsi="宋体" w:cs="宋体"/>
                <w:b/>
                <w:bCs/>
                <w:sz w:val="21"/>
                <w:szCs w:val="21"/>
              </w:rPr>
            </w:pPr>
            <w:r>
              <w:rPr>
                <w:rFonts w:hint="eastAsia" w:ascii="宋体" w:hAnsi="宋体" w:cs="宋体"/>
                <w:b/>
                <w:bCs/>
                <w:sz w:val="21"/>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3A65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E02F383">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69F4979E">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251636A0">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6BCF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580A738">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2782047B">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393DEB4F">
                  <w:pPr>
                    <w:widowControl/>
                    <w:wordWrap w:val="0"/>
                    <w:spacing w:line="360" w:lineRule="exact"/>
                    <w:jc w:val="center"/>
                    <w:rPr>
                      <w:rFonts w:ascii="宋体" w:hAnsi="宋体" w:cs="宋体"/>
                      <w:szCs w:val="21"/>
                    </w:rPr>
                  </w:pPr>
                  <w:r>
                    <w:rPr>
                      <w:rFonts w:hint="eastAsia" w:ascii="宋体" w:hAnsi="宋体" w:cs="宋体"/>
                      <w:szCs w:val="21"/>
                    </w:rPr>
                    <w:t>1台</w:t>
                  </w:r>
                </w:p>
              </w:tc>
            </w:tr>
            <w:tr w14:paraId="7150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516DAD0">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387F14D4">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614F6B7D">
                  <w:pPr>
                    <w:widowControl/>
                    <w:wordWrap w:val="0"/>
                    <w:spacing w:line="360" w:lineRule="exact"/>
                    <w:jc w:val="center"/>
                    <w:rPr>
                      <w:rFonts w:ascii="宋体" w:hAnsi="宋体" w:cs="宋体"/>
                      <w:szCs w:val="21"/>
                    </w:rPr>
                  </w:pPr>
                  <w:r>
                    <w:rPr>
                      <w:rFonts w:hint="eastAsia" w:ascii="宋体" w:hAnsi="宋体" w:cs="宋体"/>
                      <w:szCs w:val="21"/>
                    </w:rPr>
                    <w:t>1份</w:t>
                  </w:r>
                </w:p>
              </w:tc>
            </w:tr>
            <w:tr w14:paraId="3AA6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7DBBE31">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1A0A8A6E">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27F419F6">
                  <w:pPr>
                    <w:widowControl/>
                    <w:wordWrap w:val="0"/>
                    <w:spacing w:line="360" w:lineRule="exact"/>
                    <w:jc w:val="center"/>
                    <w:rPr>
                      <w:rFonts w:ascii="宋体" w:hAnsi="宋体" w:cs="宋体"/>
                      <w:szCs w:val="21"/>
                    </w:rPr>
                  </w:pPr>
                  <w:r>
                    <w:rPr>
                      <w:rFonts w:hint="eastAsia" w:ascii="宋体" w:hAnsi="宋体" w:cs="宋体"/>
                      <w:szCs w:val="21"/>
                    </w:rPr>
                    <w:t>1份</w:t>
                  </w:r>
                </w:p>
              </w:tc>
            </w:tr>
            <w:tr w14:paraId="128D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5BE94F0">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362B6D4F">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01E07D75">
                  <w:pPr>
                    <w:widowControl/>
                    <w:wordWrap w:val="0"/>
                    <w:spacing w:line="360" w:lineRule="exact"/>
                    <w:jc w:val="center"/>
                    <w:rPr>
                      <w:rFonts w:ascii="宋体" w:hAnsi="宋体" w:cs="宋体"/>
                      <w:szCs w:val="21"/>
                    </w:rPr>
                  </w:pPr>
                  <w:r>
                    <w:rPr>
                      <w:rFonts w:hint="eastAsia" w:ascii="宋体" w:hAnsi="宋体" w:cs="宋体"/>
                      <w:szCs w:val="21"/>
                    </w:rPr>
                    <w:t>1份</w:t>
                  </w:r>
                </w:p>
              </w:tc>
            </w:tr>
            <w:tr w14:paraId="5A22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6612431">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0D976D7A">
                  <w:pPr>
                    <w:widowControl/>
                    <w:wordWrap w:val="0"/>
                    <w:spacing w:line="360" w:lineRule="exact"/>
                    <w:jc w:val="center"/>
                    <w:rPr>
                      <w:rFonts w:ascii="宋体" w:hAnsi="宋体" w:cs="宋体"/>
                      <w:szCs w:val="21"/>
                    </w:rPr>
                  </w:pPr>
                  <w:r>
                    <w:rPr>
                      <w:rFonts w:hint="eastAsia" w:ascii="宋体" w:hAnsi="宋体" w:cs="宋体"/>
                      <w:szCs w:val="21"/>
                    </w:rPr>
                    <w:t>灭菌篮筐</w:t>
                  </w:r>
                </w:p>
              </w:tc>
              <w:tc>
                <w:tcPr>
                  <w:tcW w:w="1616" w:type="dxa"/>
                  <w:vAlign w:val="center"/>
                </w:tcPr>
                <w:p w14:paraId="630D5F7D">
                  <w:pPr>
                    <w:widowControl/>
                    <w:wordWrap w:val="0"/>
                    <w:spacing w:line="360" w:lineRule="exact"/>
                    <w:jc w:val="center"/>
                    <w:rPr>
                      <w:rFonts w:ascii="宋体" w:hAnsi="宋体" w:cs="宋体"/>
                      <w:szCs w:val="21"/>
                    </w:rPr>
                  </w:pPr>
                  <w:r>
                    <w:rPr>
                      <w:rFonts w:hint="eastAsia" w:ascii="宋体" w:hAnsi="宋体" w:cs="宋体"/>
                      <w:szCs w:val="21"/>
                    </w:rPr>
                    <w:t>2个</w:t>
                  </w:r>
                </w:p>
              </w:tc>
            </w:tr>
          </w:tbl>
          <w:p w14:paraId="3F328418">
            <w:pPr>
              <w:pStyle w:val="972"/>
              <w:widowControl w:val="0"/>
              <w:wordWrap w:val="0"/>
              <w:spacing w:line="360" w:lineRule="exact"/>
              <w:jc w:val="both"/>
              <w:rPr>
                <w:rFonts w:hint="default" w:ascii="宋体" w:hAnsi="宋体" w:cs="宋体"/>
                <w:kern w:val="2"/>
                <w:sz w:val="21"/>
                <w:szCs w:val="21"/>
              </w:rPr>
            </w:pPr>
          </w:p>
        </w:tc>
      </w:tr>
      <w:tr w14:paraId="5BF4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1" w:hRule="atLeast"/>
        </w:trPr>
        <w:tc>
          <w:tcPr>
            <w:tcW w:w="761" w:type="dxa"/>
            <w:shd w:val="clear" w:color="auto" w:fill="auto"/>
            <w:noWrap/>
            <w:vAlign w:val="center"/>
          </w:tcPr>
          <w:p w14:paraId="1B300E78">
            <w:pPr>
              <w:wordWrap w:val="0"/>
              <w:adjustRightInd/>
              <w:spacing w:line="360" w:lineRule="exact"/>
              <w:jc w:val="center"/>
              <w:rPr>
                <w:rFonts w:ascii="宋体" w:hAnsi="宋体" w:cs="宋体"/>
                <w:szCs w:val="21"/>
              </w:rPr>
            </w:pPr>
            <w:r>
              <w:rPr>
                <w:rFonts w:hint="eastAsia" w:ascii="宋体" w:hAnsi="宋体" w:cs="宋体"/>
                <w:szCs w:val="21"/>
              </w:rPr>
              <w:t>4</w:t>
            </w:r>
          </w:p>
        </w:tc>
        <w:tc>
          <w:tcPr>
            <w:tcW w:w="1255" w:type="dxa"/>
            <w:shd w:val="clear" w:color="auto" w:fill="auto"/>
            <w:noWrap/>
            <w:vAlign w:val="center"/>
          </w:tcPr>
          <w:p w14:paraId="0206B423">
            <w:pPr>
              <w:wordWrap w:val="0"/>
              <w:adjustRightInd/>
              <w:spacing w:line="360" w:lineRule="exact"/>
              <w:jc w:val="center"/>
              <w:rPr>
                <w:rFonts w:ascii="宋体" w:hAnsi="宋体" w:cs="宋体"/>
                <w:szCs w:val="21"/>
              </w:rPr>
            </w:pPr>
            <w:bookmarkStart w:id="137" w:name="OLE_LINK44"/>
            <w:bookmarkStart w:id="138" w:name="OLE_LINK36"/>
            <w:bookmarkStart w:id="139" w:name="OLE_LINK37"/>
            <w:r>
              <w:rPr>
                <w:rFonts w:hint="eastAsia" w:ascii="宋体" w:hAnsi="宋体" w:cs="宋体"/>
                <w:szCs w:val="21"/>
              </w:rPr>
              <w:t>洁净蒸汽发生器</w:t>
            </w:r>
            <w:bookmarkEnd w:id="137"/>
            <w:bookmarkEnd w:id="138"/>
            <w:bookmarkEnd w:id="139"/>
          </w:p>
        </w:tc>
        <w:tc>
          <w:tcPr>
            <w:tcW w:w="750" w:type="dxa"/>
            <w:shd w:val="clear" w:color="auto" w:fill="auto"/>
            <w:noWrap/>
            <w:vAlign w:val="center"/>
          </w:tcPr>
          <w:p w14:paraId="4F098BC1">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1F066DC5">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34042FDB">
            <w:pPr>
              <w:widowControl/>
              <w:wordWrap w:val="0"/>
              <w:spacing w:line="360" w:lineRule="exact"/>
              <w:jc w:val="left"/>
              <w:textAlignment w:val="center"/>
              <w:rPr>
                <w:rFonts w:ascii="宋体" w:hAnsi="宋体" w:cs="宋体"/>
                <w:b/>
                <w:bCs/>
                <w:kern w:val="0"/>
                <w:szCs w:val="21"/>
              </w:rPr>
            </w:pPr>
            <w:r>
              <w:rPr>
                <w:rFonts w:hint="eastAsia" w:ascii="宋体" w:hAnsi="宋体" w:cs="宋体"/>
                <w:b/>
                <w:bCs/>
                <w:kern w:val="0"/>
                <w:szCs w:val="21"/>
              </w:rPr>
              <w:t>（一）核心技术参数</w:t>
            </w:r>
          </w:p>
          <w:p w14:paraId="43F9D697">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1.容积：≥48L。</w:t>
            </w:r>
          </w:p>
          <w:p w14:paraId="202EC159">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2.材质：优质无缝钢管。</w:t>
            </w:r>
          </w:p>
          <w:p w14:paraId="6F5FE2F3">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3.设计压力：≥0.7Mpa。</w:t>
            </w:r>
          </w:p>
          <w:p w14:paraId="4CB7B6A0">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4.设计温度：≥170℃。</w:t>
            </w:r>
          </w:p>
          <w:p w14:paraId="559DA5BA">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5.使用寿命：≥8年。</w:t>
            </w:r>
          </w:p>
          <w:p w14:paraId="627045AD">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6.主体保温：岩棉≥15mm。</w:t>
            </w:r>
          </w:p>
          <w:p w14:paraId="2BA52AED">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7.设备功率：380V，90≥kW。</w:t>
            </w:r>
          </w:p>
          <w:p w14:paraId="475322BF">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8.额定蒸发量≥120kg/h。</w:t>
            </w:r>
          </w:p>
          <w:p w14:paraId="300CD005">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9.带有液晶显示屏。</w:t>
            </w:r>
          </w:p>
          <w:p w14:paraId="34E2A8A8">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10.压力控制：机械式压力控制器进行工作压力的控制及调整，当器身内蒸汽压力达到压力控制器所设置的上限值时，可自动切断加热电源；当器身内蒸汽压力降低到所设置的下限值时，可自动接通加热电源。</w:t>
            </w:r>
          </w:p>
          <w:p w14:paraId="2A565FA4">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11.加热保护：采用液位控制器和温度控制器双重自动保护措施。由于意外原因造成器身内水位降到下水位时，可自动切断加热电源；一旦液位控制器失效，水位继续下降到电热管的位置时，为防止电热管无水干烧，温度控制器将发出信号，切断加热电源，以保证加热元件不致因缺水干烧而损坏。</w:t>
            </w:r>
          </w:p>
          <w:p w14:paraId="4AA5FA2A">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12.双重超压自动保护：具有压力控制器和安全阀双重超压保护。</w:t>
            </w:r>
          </w:p>
          <w:p w14:paraId="64E54B1F">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13.过电流保护功能：当发生器在工作过程中，由于各种意外造成电流过大时，可启动电路保护功能，防止对人员及设备造成伤害。</w:t>
            </w:r>
          </w:p>
          <w:p w14:paraId="2D94512E">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14.自动排污功能。</w:t>
            </w:r>
          </w:p>
          <w:p w14:paraId="7F5B3234">
            <w:pPr>
              <w:pStyle w:val="346"/>
              <w:wordWrap w:val="0"/>
              <w:spacing w:line="360" w:lineRule="exact"/>
              <w:rPr>
                <w:rFonts w:ascii="宋体" w:hAnsi="宋体" w:cs="宋体"/>
                <w:sz w:val="21"/>
                <w:szCs w:val="21"/>
              </w:rPr>
            </w:pPr>
            <w:r>
              <w:rPr>
                <w:rFonts w:hint="eastAsia" w:ascii="宋体" w:hAnsi="宋体" w:cs="宋体"/>
                <w:sz w:val="21"/>
                <w:szCs w:val="21"/>
              </w:rPr>
              <w:t>15.设计年限：≥8年。</w:t>
            </w:r>
          </w:p>
          <w:p w14:paraId="3BB331E8">
            <w:pPr>
              <w:pStyle w:val="346"/>
              <w:wordWrap w:val="0"/>
              <w:spacing w:line="360" w:lineRule="exact"/>
              <w:rPr>
                <w:rFonts w:ascii="宋体" w:hAnsi="宋体" w:cs="宋体"/>
                <w:b/>
                <w:bCs/>
                <w:sz w:val="21"/>
                <w:szCs w:val="21"/>
              </w:rPr>
            </w:pPr>
            <w:r>
              <w:rPr>
                <w:rFonts w:hint="eastAsia" w:ascii="宋体" w:hAnsi="宋体" w:cs="宋体"/>
                <w:b/>
                <w:bCs/>
                <w:sz w:val="21"/>
                <w:szCs w:val="21"/>
              </w:rPr>
              <w:t>（二）适配要求</w:t>
            </w:r>
          </w:p>
          <w:p w14:paraId="225C3010">
            <w:pPr>
              <w:pStyle w:val="346"/>
              <w:wordWrap w:val="0"/>
              <w:spacing w:line="360" w:lineRule="exact"/>
              <w:rPr>
                <w:rFonts w:ascii="宋体" w:hAnsi="宋体" w:cs="宋体"/>
                <w:sz w:val="21"/>
                <w:szCs w:val="21"/>
              </w:rPr>
            </w:pPr>
            <w:r>
              <w:rPr>
                <w:rFonts w:hint="eastAsia" w:ascii="宋体" w:hAnsi="宋体" w:cs="宋体"/>
                <w:sz w:val="21"/>
                <w:szCs w:val="21"/>
              </w:rPr>
              <w:t>1.电源要求：电压380V三相五线制，功率≥90kW。</w:t>
            </w:r>
          </w:p>
          <w:p w14:paraId="4DCB2E2E">
            <w:pPr>
              <w:pStyle w:val="346"/>
              <w:wordWrap w:val="0"/>
              <w:spacing w:line="360" w:lineRule="exact"/>
              <w:rPr>
                <w:rFonts w:ascii="宋体" w:hAnsi="宋体" w:cs="宋体"/>
                <w:sz w:val="21"/>
                <w:szCs w:val="21"/>
              </w:rPr>
            </w:pPr>
            <w:r>
              <w:rPr>
                <w:rFonts w:hint="eastAsia" w:ascii="宋体" w:hAnsi="宋体" w:cs="宋体"/>
                <w:sz w:val="21"/>
                <w:szCs w:val="21"/>
              </w:rPr>
              <w:t>2.机房最小使用面积≥40㎡。</w:t>
            </w:r>
          </w:p>
          <w:p w14:paraId="700F2592">
            <w:pPr>
              <w:pStyle w:val="346"/>
              <w:wordWrap w:val="0"/>
              <w:spacing w:line="360" w:lineRule="exact"/>
              <w:rPr>
                <w:rFonts w:ascii="宋体" w:hAnsi="宋体" w:cs="宋体"/>
                <w:b/>
                <w:bCs/>
                <w:sz w:val="21"/>
                <w:szCs w:val="21"/>
              </w:rPr>
            </w:pPr>
            <w:r>
              <w:rPr>
                <w:rFonts w:hint="eastAsia" w:ascii="宋体" w:hAnsi="宋体" w:cs="宋体"/>
                <w:b/>
                <w:bCs/>
                <w:sz w:val="21"/>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7FDF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B1DC0D8">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3DD3893E">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374FF99C">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5BA5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48CCA22">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69262E1C">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18972E0F">
                  <w:pPr>
                    <w:widowControl/>
                    <w:wordWrap w:val="0"/>
                    <w:spacing w:line="360" w:lineRule="exact"/>
                    <w:jc w:val="center"/>
                    <w:rPr>
                      <w:rFonts w:ascii="宋体" w:hAnsi="宋体" w:cs="宋体"/>
                      <w:szCs w:val="21"/>
                    </w:rPr>
                  </w:pPr>
                  <w:r>
                    <w:rPr>
                      <w:rFonts w:hint="eastAsia" w:ascii="宋体" w:hAnsi="宋体" w:cs="宋体"/>
                      <w:szCs w:val="21"/>
                    </w:rPr>
                    <w:t>1台</w:t>
                  </w:r>
                </w:p>
              </w:tc>
            </w:tr>
            <w:tr w14:paraId="1AB7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BA18EE4">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3CDF035F">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1E31F713">
                  <w:pPr>
                    <w:widowControl/>
                    <w:wordWrap w:val="0"/>
                    <w:spacing w:line="360" w:lineRule="exact"/>
                    <w:jc w:val="center"/>
                    <w:rPr>
                      <w:rFonts w:ascii="宋体" w:hAnsi="宋体" w:cs="宋体"/>
                      <w:szCs w:val="21"/>
                    </w:rPr>
                  </w:pPr>
                  <w:r>
                    <w:rPr>
                      <w:rFonts w:hint="eastAsia" w:ascii="宋体" w:hAnsi="宋体" w:cs="宋体"/>
                      <w:szCs w:val="21"/>
                    </w:rPr>
                    <w:t>1份</w:t>
                  </w:r>
                </w:p>
              </w:tc>
            </w:tr>
            <w:tr w14:paraId="7EF7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E1CF58B">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1DEDF37B">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51BF8ABE">
                  <w:pPr>
                    <w:widowControl/>
                    <w:wordWrap w:val="0"/>
                    <w:spacing w:line="360" w:lineRule="exact"/>
                    <w:jc w:val="center"/>
                    <w:rPr>
                      <w:rFonts w:ascii="宋体" w:hAnsi="宋体" w:cs="宋体"/>
                      <w:szCs w:val="21"/>
                    </w:rPr>
                  </w:pPr>
                  <w:r>
                    <w:rPr>
                      <w:rFonts w:hint="eastAsia" w:ascii="宋体" w:hAnsi="宋体" w:cs="宋体"/>
                      <w:szCs w:val="21"/>
                    </w:rPr>
                    <w:t>1份</w:t>
                  </w:r>
                </w:p>
              </w:tc>
            </w:tr>
            <w:tr w14:paraId="2218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D9FAE0A">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71FA9A3E">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3D0374E0">
                  <w:pPr>
                    <w:widowControl/>
                    <w:wordWrap w:val="0"/>
                    <w:spacing w:line="360" w:lineRule="exact"/>
                    <w:jc w:val="center"/>
                    <w:rPr>
                      <w:rFonts w:ascii="宋体" w:hAnsi="宋体" w:cs="宋体"/>
                      <w:szCs w:val="21"/>
                    </w:rPr>
                  </w:pPr>
                  <w:r>
                    <w:rPr>
                      <w:rFonts w:hint="eastAsia" w:ascii="宋体" w:hAnsi="宋体" w:cs="宋体"/>
                      <w:szCs w:val="21"/>
                    </w:rPr>
                    <w:t>1份</w:t>
                  </w:r>
                </w:p>
              </w:tc>
            </w:tr>
          </w:tbl>
          <w:p w14:paraId="62437458">
            <w:pPr>
              <w:wordWrap w:val="0"/>
              <w:adjustRightInd/>
              <w:spacing w:line="360" w:lineRule="exact"/>
              <w:jc w:val="left"/>
              <w:rPr>
                <w:rFonts w:ascii="宋体" w:hAnsi="宋体" w:cs="宋体"/>
                <w:szCs w:val="21"/>
              </w:rPr>
            </w:pPr>
          </w:p>
        </w:tc>
      </w:tr>
      <w:tr w14:paraId="1D16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1" w:hRule="atLeast"/>
        </w:trPr>
        <w:tc>
          <w:tcPr>
            <w:tcW w:w="761" w:type="dxa"/>
            <w:shd w:val="clear" w:color="auto" w:fill="auto"/>
            <w:noWrap/>
            <w:vAlign w:val="center"/>
          </w:tcPr>
          <w:p w14:paraId="073DB71B">
            <w:pPr>
              <w:wordWrap w:val="0"/>
              <w:adjustRightInd/>
              <w:spacing w:line="360" w:lineRule="exact"/>
              <w:jc w:val="center"/>
              <w:rPr>
                <w:rFonts w:ascii="宋体" w:hAnsi="宋体" w:cs="宋体"/>
                <w:szCs w:val="21"/>
              </w:rPr>
            </w:pPr>
            <w:r>
              <w:rPr>
                <w:rFonts w:hint="eastAsia" w:ascii="宋体" w:hAnsi="宋体" w:cs="宋体"/>
                <w:szCs w:val="21"/>
              </w:rPr>
              <w:t>5</w:t>
            </w:r>
          </w:p>
        </w:tc>
        <w:tc>
          <w:tcPr>
            <w:tcW w:w="1255" w:type="dxa"/>
            <w:shd w:val="clear" w:color="auto" w:fill="auto"/>
            <w:noWrap/>
            <w:vAlign w:val="center"/>
          </w:tcPr>
          <w:p w14:paraId="1D0E7193">
            <w:pPr>
              <w:wordWrap w:val="0"/>
              <w:adjustRightInd/>
              <w:spacing w:line="360" w:lineRule="exact"/>
              <w:jc w:val="center"/>
              <w:rPr>
                <w:rFonts w:ascii="宋体" w:hAnsi="宋体" w:cs="宋体"/>
                <w:szCs w:val="21"/>
              </w:rPr>
            </w:pPr>
            <w:r>
              <w:rPr>
                <w:rFonts w:hint="eastAsia" w:ascii="宋体" w:hAnsi="宋体" w:cs="宋体"/>
                <w:szCs w:val="21"/>
              </w:rPr>
              <w:t>快速全自动清洗</w:t>
            </w:r>
            <w:bookmarkStart w:id="140" w:name="OLE_LINK38"/>
            <w:bookmarkStart w:id="141" w:name="OLE_LINK43"/>
            <w:r>
              <w:rPr>
                <w:rFonts w:hint="eastAsia" w:ascii="宋体" w:hAnsi="宋体" w:cs="宋体"/>
                <w:szCs w:val="21"/>
              </w:rPr>
              <w:t>消毒器</w:t>
            </w:r>
            <w:bookmarkEnd w:id="140"/>
            <w:bookmarkEnd w:id="141"/>
          </w:p>
        </w:tc>
        <w:tc>
          <w:tcPr>
            <w:tcW w:w="750" w:type="dxa"/>
            <w:shd w:val="clear" w:color="auto" w:fill="auto"/>
            <w:noWrap/>
            <w:vAlign w:val="center"/>
          </w:tcPr>
          <w:p w14:paraId="72586FEF">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3</w:t>
            </w:r>
          </w:p>
        </w:tc>
        <w:tc>
          <w:tcPr>
            <w:tcW w:w="750" w:type="dxa"/>
            <w:shd w:val="clear" w:color="auto" w:fill="auto"/>
            <w:noWrap/>
            <w:vAlign w:val="center"/>
          </w:tcPr>
          <w:p w14:paraId="773C6F10">
            <w:pPr>
              <w:wordWrap w:val="0"/>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5F10249F">
            <w:pPr>
              <w:widowControl/>
              <w:wordWrap w:val="0"/>
              <w:spacing w:line="360" w:lineRule="exact"/>
              <w:jc w:val="left"/>
              <w:textAlignment w:val="top"/>
              <w:rPr>
                <w:rFonts w:ascii="宋体" w:hAnsi="宋体" w:cs="宋体"/>
                <w:b/>
                <w:bCs/>
                <w:kern w:val="0"/>
                <w:szCs w:val="21"/>
              </w:rPr>
            </w:pPr>
            <w:r>
              <w:rPr>
                <w:rFonts w:hint="eastAsia" w:ascii="宋体" w:hAnsi="宋体" w:cs="宋体"/>
                <w:b/>
                <w:bCs/>
                <w:kern w:val="0"/>
                <w:szCs w:val="21"/>
              </w:rPr>
              <w:t>（一）核心技术参数</w:t>
            </w:r>
          </w:p>
          <w:p w14:paraId="35218B50">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1.用途：对手术器械、麻醉呼吸管道、换药碗弯盘等进行清洗、消毒、上油及干燥处理。</w:t>
            </w:r>
          </w:p>
          <w:p w14:paraId="48C15A40">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2.功能要求：能自动完成冲洗、清洗（自动注入多酶清洗液）、93℃热水消毒、上器械保护油、干燥过程。</w:t>
            </w:r>
          </w:p>
          <w:p w14:paraId="40E2C023">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3.程序运行时间：≤50分钟(标准器械程序)。</w:t>
            </w:r>
          </w:p>
          <w:p w14:paraId="0B72E9CA">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4.装量：≥12个标准器械托盘（</w:t>
            </w:r>
            <w:r>
              <w:rPr>
                <w:rFonts w:hint="eastAsia" w:ascii="宋体" w:hAnsi="宋体" w:cs="宋体"/>
                <w:szCs w:val="21"/>
              </w:rPr>
              <w:t>准托盘的</w:t>
            </w:r>
            <w:r>
              <w:rPr>
                <w:rFonts w:hint="eastAsia" w:ascii="宋体" w:hAnsi="宋体" w:cs="宋体"/>
                <w:kern w:val="0"/>
                <w:szCs w:val="21"/>
              </w:rPr>
              <w:t>尺寸约480X250X50</w:t>
            </w:r>
            <w:r>
              <w:rPr>
                <w:rStyle w:val="78"/>
                <w:rFonts w:hint="eastAsia" w:ascii="宋体" w:hAnsi="宋体" w:cs="宋体"/>
              </w:rPr>
              <w:t>mm</w:t>
            </w:r>
            <w:r>
              <w:rPr>
                <w:rFonts w:hint="eastAsia" w:ascii="宋体" w:hAnsi="宋体" w:cs="宋体"/>
                <w:kern w:val="0"/>
                <w:szCs w:val="21"/>
              </w:rPr>
              <w:t>）。</w:t>
            </w:r>
          </w:p>
          <w:p w14:paraId="2715605C">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5.清洗舱全容积：≥500L。</w:t>
            </w:r>
          </w:p>
          <w:p w14:paraId="50B3A084">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6.开门方式：自动下开门。</w:t>
            </w:r>
          </w:p>
          <w:p w14:paraId="1C5980FB">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7.门的要求：双门通道型、双门可实现互锁，防爆玻璃门，隔音隔热。</w:t>
            </w:r>
          </w:p>
          <w:p w14:paraId="282A44DB">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8.计量泵：2个（加清洗液泵一个；加上油液泵1个）。</w:t>
            </w:r>
          </w:p>
          <w:p w14:paraId="440BF5E7">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9.循环泵：不锈钢泵体，流量≥900L/分钟。</w:t>
            </w:r>
          </w:p>
          <w:p w14:paraId="27D0033A">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10.主要动作阀门：角座式气动阀，≥400万次无故障运行。</w:t>
            </w:r>
          </w:p>
          <w:p w14:paraId="7AC312E5">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11.加热方式：电加热。</w:t>
            </w:r>
          </w:p>
          <w:p w14:paraId="3A0F14FA">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12.记录方式：可自动打印过程曲线、并记录A0值。</w:t>
            </w:r>
          </w:p>
          <w:p w14:paraId="186D67D6">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13.控制方式：PLC控制清洗消毒全过程，触摸屏显示及操作，预设至少3个内置程序、并有≥20个程序由用户自定义；具有故障自动检测、报警及故障记录。</w:t>
            </w:r>
          </w:p>
          <w:p w14:paraId="2590A1D1">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故障诊断：具有自动故障检测，故障代码显示报警，故障声音报警和故障记录功能。</w:t>
            </w:r>
          </w:p>
          <w:p w14:paraId="45B76263">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14.清洗架：不锈钢。</w:t>
            </w:r>
          </w:p>
          <w:p w14:paraId="5BC9AD54">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15.外装饰罩：不锈钢拉丝板。</w:t>
            </w:r>
          </w:p>
          <w:p w14:paraId="0BCF457F">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16.空气过滤器：过滤精度≤0.3um。</w:t>
            </w:r>
          </w:p>
          <w:p w14:paraId="26AAF52D">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17.消毒温度：93℃。</w:t>
            </w:r>
          </w:p>
          <w:p w14:paraId="531B1FC0">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18.噪音≤65dB，双风机供风，双级加热系统。</w:t>
            </w:r>
          </w:p>
          <w:p w14:paraId="2978147F">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19.能耗：纯水耗量≤140L/cycle。</w:t>
            </w:r>
          </w:p>
          <w:p w14:paraId="1D4BBD29">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▲20.清洗架注水口位于清洗腔体的侧面，以使清洗架每层水压一致从而保证每层清洗质量。</w:t>
            </w:r>
          </w:p>
          <w:p w14:paraId="6740CA92">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21.设备使用电压：AC380V±38V50Hz±1Hz功率≥23kW。</w:t>
            </w:r>
          </w:p>
          <w:p w14:paraId="63FAB8E5">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22.设备使用年限：≥8年。</w:t>
            </w:r>
          </w:p>
          <w:p w14:paraId="1EBA5933">
            <w:pPr>
              <w:widowControl/>
              <w:wordWrap w:val="0"/>
              <w:spacing w:line="360" w:lineRule="exact"/>
              <w:jc w:val="left"/>
              <w:textAlignment w:val="top"/>
              <w:rPr>
                <w:rFonts w:ascii="宋体" w:hAnsi="宋体" w:cs="宋体"/>
                <w:b/>
                <w:bCs/>
                <w:kern w:val="0"/>
                <w:szCs w:val="21"/>
              </w:rPr>
            </w:pPr>
            <w:r>
              <w:rPr>
                <w:rFonts w:hint="eastAsia" w:ascii="宋体" w:hAnsi="宋体" w:cs="宋体"/>
                <w:b/>
                <w:bCs/>
                <w:kern w:val="0"/>
                <w:szCs w:val="21"/>
              </w:rPr>
              <w:t>（二）适配要求</w:t>
            </w:r>
          </w:p>
          <w:p w14:paraId="293641D4">
            <w:pPr>
              <w:pStyle w:val="346"/>
              <w:wordWrap w:val="0"/>
              <w:spacing w:line="360" w:lineRule="exact"/>
              <w:rPr>
                <w:rFonts w:ascii="宋体" w:hAnsi="宋体" w:cs="宋体"/>
                <w:sz w:val="21"/>
                <w:szCs w:val="21"/>
              </w:rPr>
            </w:pPr>
            <w:r>
              <w:rPr>
                <w:rFonts w:hint="eastAsia" w:ascii="宋体" w:hAnsi="宋体" w:cs="宋体"/>
                <w:sz w:val="21"/>
                <w:szCs w:val="21"/>
              </w:rPr>
              <w:t>1.电源要求：电压380V三相五线制，功率≥23kW。</w:t>
            </w:r>
          </w:p>
          <w:p w14:paraId="0AFFFCB0">
            <w:pPr>
              <w:pStyle w:val="346"/>
              <w:wordWrap w:val="0"/>
              <w:spacing w:line="360" w:lineRule="exact"/>
              <w:rPr>
                <w:rFonts w:ascii="宋体" w:hAnsi="宋体" w:cs="宋体"/>
                <w:sz w:val="21"/>
                <w:szCs w:val="21"/>
              </w:rPr>
            </w:pPr>
            <w:r>
              <w:rPr>
                <w:rFonts w:hint="eastAsia" w:ascii="宋体" w:hAnsi="宋体" w:cs="宋体"/>
                <w:sz w:val="21"/>
                <w:szCs w:val="21"/>
              </w:rPr>
              <w:t>2.机房最小使用面积≥30㎡。</w:t>
            </w:r>
          </w:p>
          <w:p w14:paraId="2EAD8A50">
            <w:pPr>
              <w:pStyle w:val="346"/>
              <w:wordWrap w:val="0"/>
              <w:spacing w:line="360" w:lineRule="exact"/>
              <w:rPr>
                <w:rFonts w:ascii="宋体" w:hAnsi="宋体" w:cs="宋体"/>
                <w:b/>
                <w:bCs/>
                <w:sz w:val="21"/>
                <w:szCs w:val="21"/>
              </w:rPr>
            </w:pPr>
            <w:r>
              <w:rPr>
                <w:rFonts w:hint="eastAsia" w:ascii="宋体" w:hAnsi="宋体" w:cs="宋体"/>
                <w:b/>
                <w:bCs/>
                <w:sz w:val="21"/>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1625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0909CC0">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7BC87828">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2934F6B9">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3DD8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A573DE6">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690FC874">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258F05EC">
                  <w:pPr>
                    <w:widowControl/>
                    <w:wordWrap w:val="0"/>
                    <w:spacing w:line="360" w:lineRule="exact"/>
                    <w:jc w:val="center"/>
                    <w:rPr>
                      <w:rFonts w:ascii="宋体" w:hAnsi="宋体" w:cs="宋体"/>
                      <w:szCs w:val="21"/>
                    </w:rPr>
                  </w:pPr>
                  <w:r>
                    <w:rPr>
                      <w:rFonts w:hint="eastAsia" w:ascii="宋体" w:hAnsi="宋体" w:cs="宋体"/>
                      <w:szCs w:val="21"/>
                    </w:rPr>
                    <w:t>1台</w:t>
                  </w:r>
                </w:p>
              </w:tc>
            </w:tr>
          </w:tbl>
          <w:p w14:paraId="097ACC42">
            <w:pPr>
              <w:wordWrap w:val="0"/>
              <w:adjustRightInd/>
              <w:spacing w:line="360" w:lineRule="exact"/>
              <w:rPr>
                <w:rFonts w:ascii="宋体" w:hAnsi="宋体" w:cs="宋体"/>
                <w:szCs w:val="21"/>
              </w:rPr>
            </w:pPr>
          </w:p>
        </w:tc>
      </w:tr>
      <w:tr w14:paraId="2152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4A9CCB31">
            <w:pPr>
              <w:wordWrap w:val="0"/>
              <w:adjustRightInd/>
              <w:spacing w:line="360" w:lineRule="exact"/>
              <w:jc w:val="center"/>
              <w:rPr>
                <w:rFonts w:ascii="宋体" w:hAnsi="宋体" w:cs="宋体"/>
                <w:szCs w:val="21"/>
              </w:rPr>
            </w:pPr>
            <w:r>
              <w:rPr>
                <w:rFonts w:hint="eastAsia" w:ascii="宋体" w:hAnsi="宋体" w:cs="宋体"/>
                <w:szCs w:val="21"/>
              </w:rPr>
              <w:t>6</w:t>
            </w:r>
          </w:p>
        </w:tc>
        <w:tc>
          <w:tcPr>
            <w:tcW w:w="1255" w:type="dxa"/>
            <w:shd w:val="clear" w:color="auto" w:fill="auto"/>
            <w:noWrap/>
            <w:vAlign w:val="center"/>
          </w:tcPr>
          <w:p w14:paraId="04F250A6">
            <w:pPr>
              <w:wordWrap w:val="0"/>
              <w:adjustRightInd/>
              <w:spacing w:line="360" w:lineRule="exact"/>
              <w:jc w:val="center"/>
              <w:rPr>
                <w:rFonts w:ascii="宋体" w:hAnsi="宋体" w:cs="宋体"/>
                <w:szCs w:val="21"/>
              </w:rPr>
            </w:pPr>
            <w:r>
              <w:rPr>
                <w:rFonts w:hint="eastAsia" w:ascii="宋体" w:hAnsi="宋体" w:cs="宋体"/>
                <w:bCs/>
                <w:kern w:val="0"/>
                <w:szCs w:val="21"/>
              </w:rPr>
              <w:t>脉动真空灭菌器</w:t>
            </w:r>
          </w:p>
        </w:tc>
        <w:tc>
          <w:tcPr>
            <w:tcW w:w="750" w:type="dxa"/>
            <w:shd w:val="clear" w:color="auto" w:fill="auto"/>
            <w:noWrap/>
            <w:vAlign w:val="center"/>
          </w:tcPr>
          <w:p w14:paraId="72A0A08D">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507D6B31">
            <w:pPr>
              <w:wordWrap w:val="0"/>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040" w:type="dxa"/>
            <w:shd w:val="clear" w:color="auto" w:fill="auto"/>
            <w:noWrap/>
            <w:vAlign w:val="center"/>
          </w:tcPr>
          <w:p w14:paraId="03B48697">
            <w:pPr>
              <w:widowControl/>
              <w:wordWrap w:val="0"/>
              <w:spacing w:line="360" w:lineRule="exact"/>
              <w:jc w:val="left"/>
              <w:textAlignment w:val="center"/>
              <w:rPr>
                <w:rFonts w:ascii="宋体" w:hAnsi="宋体" w:cs="宋体"/>
                <w:b/>
                <w:bCs/>
                <w:kern w:val="0"/>
                <w:szCs w:val="21"/>
              </w:rPr>
            </w:pPr>
            <w:r>
              <w:rPr>
                <w:rFonts w:hint="eastAsia" w:ascii="宋体" w:hAnsi="宋体" w:cs="宋体"/>
                <w:b/>
                <w:bCs/>
                <w:kern w:val="0"/>
                <w:szCs w:val="21"/>
              </w:rPr>
              <w:t>（一）核心技术参数</w:t>
            </w:r>
          </w:p>
          <w:p w14:paraId="08B7D3D1">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1.容积：≥1200L。</w:t>
            </w:r>
          </w:p>
          <w:p w14:paraId="7B519866">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2.主体结构：环形加强筋结构，内腔强度和稳定性更高；多点进汽，多段加热，温度梯度便于内腔蒸汽对流；节省蒸汽消耗；灭菌器整体重量更轻。</w:t>
            </w:r>
            <w:r>
              <w:rPr>
                <w:rFonts w:hint="eastAsia" w:ascii="宋体" w:hAnsi="宋体" w:cs="宋体"/>
                <w:kern w:val="0"/>
                <w:szCs w:val="21"/>
              </w:rPr>
              <w:br w:type="textWrapping"/>
            </w:r>
            <w:r>
              <w:rPr>
                <w:rFonts w:hint="eastAsia" w:ascii="宋体" w:hAnsi="宋体" w:cs="宋体"/>
                <w:kern w:val="0"/>
                <w:szCs w:val="21"/>
              </w:rPr>
              <w:t>3.焊接工艺：全自动焊接机器人焊接；氩气保护，自动控制无过烧现象。能有效消除不锈钢晶体间腐蚀倾向。</w:t>
            </w:r>
          </w:p>
          <w:p w14:paraId="28FFE8AC">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4.材质：内壳厚度≥6mm，夹套厚度≥6mm。</w:t>
            </w:r>
          </w:p>
          <w:p w14:paraId="7AEC6E23">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5.最高允许工作压力：壳程-0.1/0.3Mpa，夹套0.3Mpa。</w:t>
            </w:r>
          </w:p>
          <w:p w14:paraId="16B7AD6E">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6耐压试验压力：容器≥0.39Mpa，夹套≥0.52Mpa。</w:t>
            </w:r>
          </w:p>
          <w:p w14:paraId="6F192B21">
            <w:pPr>
              <w:widowControl/>
              <w:wordWrap w:val="0"/>
              <w:spacing w:line="360" w:lineRule="exact"/>
              <w:jc w:val="left"/>
              <w:textAlignment w:val="center"/>
              <w:rPr>
                <w:rFonts w:ascii="宋体" w:hAnsi="宋体" w:cs="宋体"/>
                <w:kern w:val="0"/>
                <w:szCs w:val="21"/>
              </w:rPr>
            </w:pPr>
            <w:r>
              <w:rPr>
                <w:rFonts w:hint="eastAsia" w:ascii="宋体" w:hAnsi="宋体" w:cs="宋体"/>
                <w:szCs w:val="21"/>
              </w:rPr>
              <w:t>▲</w:t>
            </w:r>
            <w:r>
              <w:rPr>
                <w:rFonts w:hint="eastAsia" w:ascii="宋体" w:hAnsi="宋体" w:cs="宋体"/>
                <w:kern w:val="0"/>
                <w:szCs w:val="21"/>
              </w:rPr>
              <w:t>7.灭菌器主体寿命及材质：主体至少15年（30000次灭菌循环），主体结构模型为矩形环形加强筋结构。设备内室，夹层，门板采用316L不锈钢；</w:t>
            </w:r>
          </w:p>
          <w:p w14:paraId="7330E11F">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8.夹套数量：环形加强筋结构，环形加强筋个数≥5个。多点进汽，进汽口数量≥5个。</w:t>
            </w:r>
          </w:p>
          <w:p w14:paraId="226E41AB">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9.主体保温：岩棉，厚度约60mm。</w:t>
            </w:r>
          </w:p>
          <w:p w14:paraId="01421DAA">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10.门数量：双门。</w:t>
            </w:r>
          </w:p>
          <w:p w14:paraId="0D55E489">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11.材质：门板厚度≥10mm，门板材料同内室材料，加强筋不锈钢。</w:t>
            </w:r>
          </w:p>
          <w:p w14:paraId="51B65C30">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12.结构：门板背面焊接加强筋，加强筋数量≥3个。</w:t>
            </w:r>
          </w:p>
          <w:p w14:paraId="7C012FDE">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13.动力方式：电机带轮通过同步带驱动门板左右平移，全过程自动完成；</w:t>
            </w:r>
            <w:r>
              <w:rPr>
                <w:rFonts w:hint="eastAsia" w:ascii="宋体" w:hAnsi="宋体" w:cs="宋体"/>
                <w:kern w:val="0"/>
                <w:szCs w:val="21"/>
              </w:rPr>
              <w:br w:type="textWrapping"/>
            </w:r>
            <w:r>
              <w:rPr>
                <w:rFonts w:hint="eastAsia" w:ascii="宋体" w:hAnsi="宋体" w:cs="宋体"/>
                <w:szCs w:val="21"/>
              </w:rPr>
              <w:t>▲</w:t>
            </w:r>
            <w:r>
              <w:rPr>
                <w:rFonts w:hint="eastAsia" w:ascii="宋体" w:hAnsi="宋体" w:cs="宋体"/>
                <w:kern w:val="0"/>
                <w:szCs w:val="21"/>
              </w:rPr>
              <w:t>14.门胶圈：圆形门胶圈，医用透明高抗撕硅橡胶材质，压缩气密封。</w:t>
            </w:r>
          </w:p>
          <w:p w14:paraId="56FA1510">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15.门障碍报警：关门过程中，遇到障碍，触摸屏会显示报警信息，门动作将反向开启，最大限度的保证安全。</w:t>
            </w:r>
          </w:p>
          <w:p w14:paraId="09DDB687">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16.管路材质：不锈钢卫生级管路，卡箍链接。</w:t>
            </w:r>
          </w:p>
          <w:p w14:paraId="5C68EEA2">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17.水回收装置：带有水回收装置，可将经过换热器内的冷水回收再利用，节约能源。</w:t>
            </w:r>
          </w:p>
          <w:p w14:paraId="4B4A97A0">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18.换热装置：板式换热器，换热效率高，使用寿命长。</w:t>
            </w:r>
          </w:p>
          <w:p w14:paraId="464B8A79">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19.程序种类及数量：灭菌类程序：≥26套(含14套自定义程序)；测试类程序：≥4套；辅助类程序：≥2套。</w:t>
            </w:r>
          </w:p>
          <w:p w14:paraId="1079D8E8">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20.程序运行时间：标准循环：≤55分钟。</w:t>
            </w:r>
          </w:p>
          <w:p w14:paraId="54D0FF6B">
            <w:pPr>
              <w:widowControl/>
              <w:wordWrap w:val="0"/>
              <w:spacing w:line="360" w:lineRule="exact"/>
              <w:jc w:val="left"/>
              <w:textAlignment w:val="center"/>
              <w:rPr>
                <w:rFonts w:ascii="宋体" w:hAnsi="宋体" w:cs="宋体"/>
                <w:kern w:val="0"/>
                <w:szCs w:val="21"/>
              </w:rPr>
            </w:pPr>
            <w:r>
              <w:rPr>
                <w:rFonts w:hint="eastAsia" w:ascii="宋体" w:hAnsi="宋体" w:cs="宋体"/>
                <w:kern w:val="0"/>
                <w:szCs w:val="21"/>
              </w:rPr>
              <w:t>21.脉动次数：标准循环：3次负压脉动，1次跨压脉动，3次正压脉动。脉动次数设定范围：0～99次可设。</w:t>
            </w:r>
          </w:p>
          <w:p w14:paraId="337AB0B9">
            <w:pPr>
              <w:widowControl/>
              <w:wordWrap w:val="0"/>
              <w:spacing w:line="360" w:lineRule="exact"/>
              <w:jc w:val="left"/>
              <w:textAlignment w:val="center"/>
              <w:rPr>
                <w:rFonts w:ascii="宋体" w:hAnsi="宋体" w:cs="宋体"/>
                <w:kern w:val="0"/>
                <w:szCs w:val="21"/>
              </w:rPr>
            </w:pPr>
            <w:r>
              <w:rPr>
                <w:rFonts w:hint="eastAsia" w:ascii="宋体" w:hAnsi="宋体" w:cs="宋体"/>
                <w:szCs w:val="21"/>
              </w:rPr>
              <w:t>▲</w:t>
            </w:r>
            <w:r>
              <w:rPr>
                <w:rFonts w:hint="eastAsia" w:ascii="宋体" w:hAnsi="宋体" w:cs="宋体"/>
                <w:kern w:val="0"/>
                <w:szCs w:val="21"/>
              </w:rPr>
              <w:t>22.投标产品具备二类医疗器械注册证和一类卫生安全评价报告。</w:t>
            </w:r>
          </w:p>
          <w:p w14:paraId="49991144">
            <w:pPr>
              <w:widowControl/>
              <w:wordWrap w:val="0"/>
              <w:spacing w:line="360" w:lineRule="exact"/>
              <w:jc w:val="left"/>
              <w:textAlignment w:val="center"/>
              <w:rPr>
                <w:rFonts w:ascii="宋体" w:hAnsi="宋体" w:cs="宋体"/>
                <w:szCs w:val="21"/>
              </w:rPr>
            </w:pPr>
            <w:r>
              <w:rPr>
                <w:rFonts w:hint="eastAsia" w:ascii="宋体" w:hAnsi="宋体" w:cs="宋体"/>
                <w:szCs w:val="21"/>
              </w:rPr>
              <w:t>▲23.配套同品牌生物阅读器。</w:t>
            </w:r>
          </w:p>
          <w:p w14:paraId="30DC8989">
            <w:pPr>
              <w:pStyle w:val="346"/>
              <w:wordWrap w:val="0"/>
              <w:spacing w:line="360" w:lineRule="exact"/>
              <w:rPr>
                <w:rFonts w:ascii="宋体" w:hAnsi="宋体" w:cs="宋体"/>
                <w:sz w:val="21"/>
                <w:szCs w:val="21"/>
              </w:rPr>
            </w:pPr>
            <w:r>
              <w:rPr>
                <w:rFonts w:hint="eastAsia" w:ascii="宋体" w:hAnsi="宋体" w:cs="宋体"/>
                <w:sz w:val="21"/>
                <w:szCs w:val="21"/>
              </w:rPr>
              <w:t>24.设备功率：三相五线制。电压380V，功率5kW。</w:t>
            </w:r>
          </w:p>
          <w:p w14:paraId="4D07C156">
            <w:pPr>
              <w:pStyle w:val="346"/>
              <w:wordWrap w:val="0"/>
              <w:spacing w:line="360" w:lineRule="exact"/>
              <w:rPr>
                <w:rFonts w:ascii="宋体" w:hAnsi="宋体" w:cs="宋体"/>
                <w:sz w:val="21"/>
                <w:szCs w:val="21"/>
              </w:rPr>
            </w:pPr>
            <w:r>
              <w:rPr>
                <w:rFonts w:hint="eastAsia" w:ascii="宋体" w:hAnsi="宋体" w:cs="宋体"/>
                <w:sz w:val="21"/>
                <w:szCs w:val="21"/>
              </w:rPr>
              <w:t>25.压力容器设计年限：≥15年。</w:t>
            </w:r>
          </w:p>
          <w:p w14:paraId="1553C337">
            <w:pPr>
              <w:pStyle w:val="346"/>
              <w:wordWrap w:val="0"/>
              <w:spacing w:line="360" w:lineRule="exact"/>
              <w:rPr>
                <w:rFonts w:ascii="宋体" w:hAnsi="宋体" w:cs="宋体"/>
                <w:b/>
                <w:bCs/>
                <w:sz w:val="21"/>
                <w:szCs w:val="21"/>
              </w:rPr>
            </w:pPr>
            <w:r>
              <w:rPr>
                <w:rFonts w:hint="eastAsia" w:ascii="宋体" w:hAnsi="宋体" w:cs="宋体"/>
                <w:b/>
                <w:bCs/>
                <w:sz w:val="21"/>
                <w:szCs w:val="21"/>
              </w:rPr>
              <w:t>（二）适配要求</w:t>
            </w:r>
          </w:p>
          <w:p w14:paraId="4A3B4A69">
            <w:pPr>
              <w:pStyle w:val="346"/>
              <w:wordWrap w:val="0"/>
              <w:spacing w:line="360" w:lineRule="exact"/>
              <w:rPr>
                <w:rFonts w:ascii="宋体" w:hAnsi="宋体" w:cs="宋体"/>
                <w:sz w:val="21"/>
                <w:szCs w:val="21"/>
              </w:rPr>
            </w:pPr>
            <w:r>
              <w:rPr>
                <w:rFonts w:hint="eastAsia" w:ascii="宋体" w:hAnsi="宋体" w:cs="宋体"/>
                <w:sz w:val="21"/>
                <w:szCs w:val="21"/>
              </w:rPr>
              <w:t>1.电源要求：电压380V三相五线制，功率≥5kW。</w:t>
            </w:r>
          </w:p>
          <w:p w14:paraId="4311B44B">
            <w:pPr>
              <w:pStyle w:val="346"/>
              <w:wordWrap w:val="0"/>
              <w:spacing w:line="360" w:lineRule="exact"/>
              <w:rPr>
                <w:rFonts w:ascii="宋体" w:hAnsi="宋体" w:cs="宋体"/>
                <w:sz w:val="21"/>
                <w:szCs w:val="21"/>
              </w:rPr>
            </w:pPr>
            <w:r>
              <w:rPr>
                <w:rFonts w:hint="eastAsia" w:ascii="宋体" w:hAnsi="宋体" w:cs="宋体"/>
                <w:sz w:val="21"/>
                <w:szCs w:val="21"/>
              </w:rPr>
              <w:t>2.机房最小使用面积≥50㎡。</w:t>
            </w:r>
          </w:p>
          <w:p w14:paraId="2EBB281F">
            <w:pPr>
              <w:pStyle w:val="346"/>
              <w:wordWrap w:val="0"/>
              <w:spacing w:line="360" w:lineRule="exact"/>
              <w:rPr>
                <w:rFonts w:ascii="宋体" w:hAnsi="宋体" w:cs="宋体"/>
                <w:b/>
                <w:bCs/>
                <w:sz w:val="21"/>
                <w:szCs w:val="21"/>
              </w:rPr>
            </w:pPr>
            <w:r>
              <w:rPr>
                <w:rFonts w:hint="eastAsia" w:ascii="宋体" w:hAnsi="宋体" w:cs="宋体"/>
                <w:b/>
                <w:bCs/>
                <w:sz w:val="21"/>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5F69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2A7EEE5">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104A4FAA">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7D23AA6B">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5BCE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7169E9E">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23AB69A0">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6A6B2946">
                  <w:pPr>
                    <w:widowControl/>
                    <w:wordWrap w:val="0"/>
                    <w:spacing w:line="360" w:lineRule="exact"/>
                    <w:jc w:val="center"/>
                    <w:rPr>
                      <w:rFonts w:ascii="宋体" w:hAnsi="宋体" w:cs="宋体"/>
                      <w:szCs w:val="21"/>
                    </w:rPr>
                  </w:pPr>
                  <w:r>
                    <w:rPr>
                      <w:rFonts w:hint="eastAsia" w:ascii="宋体" w:hAnsi="宋体" w:cs="宋体"/>
                      <w:szCs w:val="21"/>
                    </w:rPr>
                    <w:t>1台</w:t>
                  </w:r>
                </w:p>
              </w:tc>
            </w:tr>
            <w:tr w14:paraId="2D98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8AACF56">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3B6957D6">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5932F8E2">
                  <w:pPr>
                    <w:widowControl/>
                    <w:wordWrap w:val="0"/>
                    <w:spacing w:line="360" w:lineRule="exact"/>
                    <w:jc w:val="center"/>
                    <w:rPr>
                      <w:rFonts w:ascii="宋体" w:hAnsi="宋体" w:cs="宋体"/>
                      <w:szCs w:val="21"/>
                    </w:rPr>
                  </w:pPr>
                  <w:r>
                    <w:rPr>
                      <w:rFonts w:hint="eastAsia" w:ascii="宋体" w:hAnsi="宋体" w:cs="宋体"/>
                      <w:szCs w:val="21"/>
                    </w:rPr>
                    <w:t>1份</w:t>
                  </w:r>
                </w:p>
              </w:tc>
            </w:tr>
            <w:tr w14:paraId="7374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F7041C2">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67F4F962">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0BDBC8A7">
                  <w:pPr>
                    <w:widowControl/>
                    <w:wordWrap w:val="0"/>
                    <w:spacing w:line="360" w:lineRule="exact"/>
                    <w:jc w:val="center"/>
                    <w:rPr>
                      <w:rFonts w:ascii="宋体" w:hAnsi="宋体" w:cs="宋体"/>
                      <w:szCs w:val="21"/>
                    </w:rPr>
                  </w:pPr>
                  <w:r>
                    <w:rPr>
                      <w:rFonts w:hint="eastAsia" w:ascii="宋体" w:hAnsi="宋体" w:cs="宋体"/>
                      <w:szCs w:val="21"/>
                    </w:rPr>
                    <w:t>1份</w:t>
                  </w:r>
                </w:p>
              </w:tc>
            </w:tr>
            <w:tr w14:paraId="43C2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067183D">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6BA9DB79">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164F6F53">
                  <w:pPr>
                    <w:widowControl/>
                    <w:wordWrap w:val="0"/>
                    <w:spacing w:line="360" w:lineRule="exact"/>
                    <w:jc w:val="center"/>
                    <w:rPr>
                      <w:rFonts w:ascii="宋体" w:hAnsi="宋体" w:cs="宋体"/>
                      <w:szCs w:val="21"/>
                    </w:rPr>
                  </w:pPr>
                  <w:r>
                    <w:rPr>
                      <w:rFonts w:hint="eastAsia" w:ascii="宋体" w:hAnsi="宋体" w:cs="宋体"/>
                      <w:szCs w:val="21"/>
                    </w:rPr>
                    <w:t>1份</w:t>
                  </w:r>
                </w:p>
              </w:tc>
            </w:tr>
            <w:tr w14:paraId="52E5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AB95730">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619A3026">
                  <w:pPr>
                    <w:widowControl/>
                    <w:wordWrap w:val="0"/>
                    <w:spacing w:line="360" w:lineRule="exact"/>
                    <w:jc w:val="center"/>
                    <w:rPr>
                      <w:rFonts w:ascii="宋体" w:hAnsi="宋体" w:cs="宋体"/>
                      <w:szCs w:val="21"/>
                    </w:rPr>
                  </w:pPr>
                  <w:r>
                    <w:rPr>
                      <w:rFonts w:hint="eastAsia" w:ascii="宋体" w:hAnsi="宋体" w:cs="宋体"/>
                      <w:szCs w:val="21"/>
                    </w:rPr>
                    <w:t>灭菌内装载车</w:t>
                  </w:r>
                </w:p>
              </w:tc>
              <w:tc>
                <w:tcPr>
                  <w:tcW w:w="1616" w:type="dxa"/>
                  <w:vAlign w:val="center"/>
                </w:tcPr>
                <w:p w14:paraId="60E408F2">
                  <w:pPr>
                    <w:widowControl/>
                    <w:wordWrap w:val="0"/>
                    <w:spacing w:line="360" w:lineRule="exact"/>
                    <w:jc w:val="center"/>
                    <w:rPr>
                      <w:rFonts w:ascii="宋体" w:hAnsi="宋体" w:cs="宋体"/>
                      <w:szCs w:val="21"/>
                    </w:rPr>
                  </w:pPr>
                  <w:r>
                    <w:rPr>
                      <w:rFonts w:hint="eastAsia" w:ascii="宋体" w:hAnsi="宋体" w:cs="宋体"/>
                      <w:szCs w:val="21"/>
                    </w:rPr>
                    <w:t>1台</w:t>
                  </w:r>
                </w:p>
              </w:tc>
            </w:tr>
            <w:tr w14:paraId="1C90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65D658F">
                  <w:pPr>
                    <w:widowControl/>
                    <w:wordWrap w:val="0"/>
                    <w:spacing w:line="360" w:lineRule="exact"/>
                    <w:jc w:val="center"/>
                    <w:rPr>
                      <w:rFonts w:ascii="宋体" w:hAnsi="宋体" w:cs="宋体"/>
                      <w:szCs w:val="21"/>
                    </w:rPr>
                  </w:pPr>
                  <w:r>
                    <w:rPr>
                      <w:rFonts w:hint="eastAsia" w:ascii="宋体" w:hAnsi="宋体" w:cs="宋体"/>
                      <w:szCs w:val="21"/>
                    </w:rPr>
                    <w:t>6</w:t>
                  </w:r>
                </w:p>
              </w:tc>
              <w:tc>
                <w:tcPr>
                  <w:tcW w:w="2930" w:type="dxa"/>
                  <w:vAlign w:val="center"/>
                </w:tcPr>
                <w:p w14:paraId="4DA7EF6E">
                  <w:pPr>
                    <w:widowControl/>
                    <w:wordWrap w:val="0"/>
                    <w:spacing w:line="360" w:lineRule="exact"/>
                    <w:jc w:val="center"/>
                    <w:rPr>
                      <w:rFonts w:ascii="宋体" w:hAnsi="宋体" w:cs="宋体"/>
                      <w:szCs w:val="21"/>
                    </w:rPr>
                  </w:pPr>
                  <w:r>
                    <w:rPr>
                      <w:rFonts w:hint="eastAsia" w:ascii="宋体" w:hAnsi="宋体" w:cs="宋体"/>
                      <w:szCs w:val="21"/>
                    </w:rPr>
                    <w:t>灭菌外搬运车</w:t>
                  </w:r>
                </w:p>
              </w:tc>
              <w:tc>
                <w:tcPr>
                  <w:tcW w:w="1616" w:type="dxa"/>
                  <w:vAlign w:val="center"/>
                </w:tcPr>
                <w:p w14:paraId="047FC23B">
                  <w:pPr>
                    <w:widowControl/>
                    <w:wordWrap w:val="0"/>
                    <w:spacing w:line="360" w:lineRule="exact"/>
                    <w:jc w:val="center"/>
                    <w:rPr>
                      <w:rFonts w:ascii="宋体" w:hAnsi="宋体" w:cs="宋体"/>
                      <w:szCs w:val="21"/>
                    </w:rPr>
                  </w:pPr>
                  <w:r>
                    <w:rPr>
                      <w:rFonts w:hint="eastAsia" w:ascii="宋体" w:hAnsi="宋体" w:cs="宋体"/>
                      <w:szCs w:val="21"/>
                    </w:rPr>
                    <w:t>2台</w:t>
                  </w:r>
                </w:p>
              </w:tc>
            </w:tr>
          </w:tbl>
          <w:p w14:paraId="3CF11FAF">
            <w:pPr>
              <w:pStyle w:val="972"/>
              <w:widowControl w:val="0"/>
              <w:wordWrap w:val="0"/>
              <w:spacing w:line="360" w:lineRule="exact"/>
              <w:jc w:val="both"/>
              <w:rPr>
                <w:rFonts w:hint="default" w:ascii="宋体" w:hAnsi="宋体" w:cs="宋体"/>
                <w:kern w:val="2"/>
                <w:sz w:val="21"/>
                <w:szCs w:val="21"/>
              </w:rPr>
            </w:pPr>
          </w:p>
        </w:tc>
      </w:tr>
      <w:tr w14:paraId="35A8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3" w:hRule="atLeast"/>
        </w:trPr>
        <w:tc>
          <w:tcPr>
            <w:tcW w:w="761" w:type="dxa"/>
            <w:shd w:val="clear" w:color="auto" w:fill="auto"/>
            <w:noWrap/>
            <w:vAlign w:val="center"/>
          </w:tcPr>
          <w:p w14:paraId="5B394CE0">
            <w:pPr>
              <w:wordWrap w:val="0"/>
              <w:adjustRightInd/>
              <w:spacing w:line="360" w:lineRule="exact"/>
              <w:jc w:val="center"/>
              <w:rPr>
                <w:rFonts w:ascii="宋体" w:hAnsi="宋体" w:cs="宋体"/>
                <w:szCs w:val="21"/>
              </w:rPr>
            </w:pPr>
            <w:r>
              <w:rPr>
                <w:rFonts w:hint="eastAsia" w:ascii="宋体" w:hAnsi="宋体" w:cs="宋体"/>
                <w:szCs w:val="21"/>
              </w:rPr>
              <w:t>7</w:t>
            </w:r>
          </w:p>
        </w:tc>
        <w:tc>
          <w:tcPr>
            <w:tcW w:w="1255" w:type="dxa"/>
            <w:shd w:val="clear" w:color="auto" w:fill="auto"/>
            <w:noWrap/>
            <w:vAlign w:val="center"/>
          </w:tcPr>
          <w:p w14:paraId="06A4F876">
            <w:pPr>
              <w:wordWrap w:val="0"/>
              <w:adjustRightInd/>
              <w:spacing w:line="360" w:lineRule="exact"/>
              <w:jc w:val="center"/>
              <w:rPr>
                <w:rFonts w:ascii="宋体" w:hAnsi="宋体" w:cs="宋体"/>
                <w:szCs w:val="21"/>
              </w:rPr>
            </w:pPr>
            <w:r>
              <w:rPr>
                <w:rFonts w:hint="eastAsia" w:ascii="宋体" w:hAnsi="宋体" w:cs="宋体"/>
                <w:szCs w:val="21"/>
              </w:rPr>
              <w:t>污物浸泡槽</w:t>
            </w:r>
          </w:p>
        </w:tc>
        <w:tc>
          <w:tcPr>
            <w:tcW w:w="750" w:type="dxa"/>
            <w:shd w:val="clear" w:color="auto" w:fill="auto"/>
            <w:noWrap/>
            <w:vAlign w:val="center"/>
          </w:tcPr>
          <w:p w14:paraId="4C004EC5">
            <w:pPr>
              <w:wordWrap w:val="0"/>
              <w:adjustRightInd/>
              <w:spacing w:line="360" w:lineRule="exact"/>
              <w:jc w:val="center"/>
              <w:rPr>
                <w:rFonts w:ascii="宋体" w:hAnsi="宋体" w:cs="宋体"/>
                <w:szCs w:val="21"/>
              </w:rPr>
            </w:pPr>
            <w:r>
              <w:rPr>
                <w:rFonts w:hint="eastAsia" w:ascii="宋体" w:hAnsi="宋体" w:cs="宋体"/>
                <w:szCs w:val="21"/>
              </w:rPr>
              <w:t>8</w:t>
            </w:r>
          </w:p>
        </w:tc>
        <w:tc>
          <w:tcPr>
            <w:tcW w:w="750" w:type="dxa"/>
            <w:shd w:val="clear" w:color="auto" w:fill="auto"/>
            <w:noWrap/>
            <w:vAlign w:val="center"/>
          </w:tcPr>
          <w:p w14:paraId="549C87C9">
            <w:pPr>
              <w:wordWrap w:val="0"/>
              <w:adjustRightInd/>
              <w:spacing w:line="360" w:lineRule="exact"/>
              <w:jc w:val="center"/>
              <w:rPr>
                <w:rFonts w:ascii="宋体" w:hAnsi="宋体" w:cs="宋体"/>
                <w:szCs w:val="21"/>
              </w:rPr>
            </w:pPr>
            <w:r>
              <w:rPr>
                <w:rFonts w:hint="eastAsia" w:ascii="宋体" w:hAnsi="宋体" w:cs="宋体"/>
                <w:szCs w:val="21"/>
              </w:rPr>
              <w:t>个</w:t>
            </w:r>
          </w:p>
        </w:tc>
        <w:tc>
          <w:tcPr>
            <w:tcW w:w="6040" w:type="dxa"/>
            <w:shd w:val="clear" w:color="auto" w:fill="auto"/>
            <w:noWrap/>
            <w:vAlign w:val="center"/>
          </w:tcPr>
          <w:p w14:paraId="2CC105E4">
            <w:pPr>
              <w:widowControl/>
              <w:wordWrap w:val="0"/>
              <w:spacing w:line="360" w:lineRule="exact"/>
              <w:rPr>
                <w:rFonts w:ascii="宋体" w:hAnsi="宋体" w:cs="宋体"/>
                <w:b/>
                <w:bCs/>
                <w:szCs w:val="21"/>
              </w:rPr>
            </w:pPr>
            <w:r>
              <w:rPr>
                <w:rFonts w:hint="eastAsia" w:ascii="宋体" w:hAnsi="宋体" w:cs="宋体"/>
                <w:b/>
                <w:bCs/>
                <w:szCs w:val="21"/>
              </w:rPr>
              <w:t>（一）核心技术参数</w:t>
            </w:r>
          </w:p>
          <w:p w14:paraId="42E3E1D5">
            <w:pPr>
              <w:widowControl/>
              <w:wordWrap w:val="0"/>
              <w:spacing w:line="360" w:lineRule="exact"/>
              <w:rPr>
                <w:rFonts w:ascii="宋体" w:hAnsi="宋体" w:cs="宋体"/>
                <w:szCs w:val="21"/>
              </w:rPr>
            </w:pPr>
            <w:r>
              <w:rPr>
                <w:rFonts w:hint="eastAsia" w:ascii="宋体" w:hAnsi="宋体" w:cs="宋体"/>
                <w:szCs w:val="21"/>
              </w:rPr>
              <w:t>1.材质不锈钢；外形尺寸：700×630×950mm。</w:t>
            </w:r>
          </w:p>
          <w:p w14:paraId="3D738190">
            <w:pPr>
              <w:wordWrap w:val="0"/>
              <w:spacing w:line="360" w:lineRule="exact"/>
              <w:rPr>
                <w:rFonts w:ascii="宋体" w:hAnsi="宋体" w:cs="宋体"/>
                <w:szCs w:val="21"/>
              </w:rPr>
            </w:pPr>
            <w:r>
              <w:rPr>
                <w:rFonts w:hint="eastAsia" w:ascii="宋体" w:hAnsi="宋体" w:cs="宋体"/>
                <w:szCs w:val="21"/>
              </w:rPr>
              <w:t>2.单槽、带门、带台下柜，操作台面高度为840；槽体为模具拉伸，一次成型。</w:t>
            </w:r>
          </w:p>
          <w:p w14:paraId="79093CA6">
            <w:pPr>
              <w:wordWrap w:val="0"/>
              <w:spacing w:line="360" w:lineRule="exact"/>
              <w:ind w:left="498" w:hanging="498" w:hangingChars="236"/>
              <w:rPr>
                <w:rFonts w:ascii="宋体" w:hAnsi="宋体" w:cs="宋体"/>
                <w:b/>
                <w:bCs/>
                <w:szCs w:val="21"/>
              </w:rPr>
            </w:pPr>
            <w:r>
              <w:rPr>
                <w:rFonts w:hint="eastAsia" w:ascii="宋体" w:hAnsi="宋体" w:cs="宋体"/>
                <w:b/>
                <w:bCs/>
                <w:szCs w:val="21"/>
              </w:rPr>
              <w:t>（二）适配要求</w:t>
            </w:r>
          </w:p>
          <w:p w14:paraId="332D5AE9">
            <w:pPr>
              <w:wordWrap w:val="0"/>
              <w:spacing w:line="360" w:lineRule="exact"/>
              <w:ind w:left="496" w:hanging="495" w:hangingChars="236"/>
              <w:rPr>
                <w:rFonts w:ascii="宋体" w:hAnsi="宋体" w:cs="宋体"/>
                <w:szCs w:val="21"/>
              </w:rPr>
            </w:pPr>
            <w:r>
              <w:rPr>
                <w:rFonts w:hint="eastAsia" w:ascii="宋体" w:hAnsi="宋体" w:cs="宋体"/>
                <w:szCs w:val="21"/>
              </w:rPr>
              <w:t>1.水源要求：DN25纯水预留口，DN50排水口。</w:t>
            </w:r>
          </w:p>
          <w:p w14:paraId="41BBEF4C">
            <w:pPr>
              <w:wordWrap w:val="0"/>
              <w:spacing w:line="360" w:lineRule="exact"/>
              <w:ind w:left="496" w:hanging="495" w:hangingChars="236"/>
              <w:rPr>
                <w:rFonts w:ascii="宋体" w:hAnsi="宋体" w:cs="宋体"/>
                <w:szCs w:val="21"/>
              </w:rPr>
            </w:pPr>
            <w:r>
              <w:rPr>
                <w:rFonts w:hint="eastAsia" w:ascii="宋体" w:hAnsi="宋体" w:cs="宋体"/>
                <w:szCs w:val="21"/>
              </w:rPr>
              <w:t>2.机房最小使用面积≥5㎡。</w:t>
            </w:r>
          </w:p>
          <w:p w14:paraId="60B08CA8">
            <w:pPr>
              <w:wordWrap w:val="0"/>
              <w:spacing w:line="360" w:lineRule="exact"/>
              <w:ind w:left="498" w:hanging="498" w:hangingChars="236"/>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5681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2CF2584">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5239D0AB">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25D1962C">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09F2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1F9C32D">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044074B3">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4C12C79A">
                  <w:pPr>
                    <w:widowControl/>
                    <w:wordWrap w:val="0"/>
                    <w:spacing w:line="360" w:lineRule="exact"/>
                    <w:jc w:val="center"/>
                    <w:rPr>
                      <w:rFonts w:ascii="宋体" w:hAnsi="宋体" w:cs="宋体"/>
                      <w:szCs w:val="21"/>
                    </w:rPr>
                  </w:pPr>
                  <w:r>
                    <w:rPr>
                      <w:rFonts w:hint="eastAsia" w:ascii="宋体" w:hAnsi="宋体" w:cs="宋体"/>
                      <w:szCs w:val="21"/>
                    </w:rPr>
                    <w:t>1台</w:t>
                  </w:r>
                </w:p>
              </w:tc>
            </w:tr>
            <w:tr w14:paraId="62FD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DCBBE62">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38748157">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79726D6C">
                  <w:pPr>
                    <w:widowControl/>
                    <w:wordWrap w:val="0"/>
                    <w:spacing w:line="360" w:lineRule="exact"/>
                    <w:jc w:val="center"/>
                    <w:rPr>
                      <w:rFonts w:ascii="宋体" w:hAnsi="宋体" w:cs="宋体"/>
                      <w:szCs w:val="21"/>
                    </w:rPr>
                  </w:pPr>
                  <w:r>
                    <w:rPr>
                      <w:rFonts w:hint="eastAsia" w:ascii="宋体" w:hAnsi="宋体" w:cs="宋体"/>
                      <w:szCs w:val="21"/>
                    </w:rPr>
                    <w:t>1份</w:t>
                  </w:r>
                </w:p>
              </w:tc>
            </w:tr>
          </w:tbl>
          <w:p w14:paraId="2D82CEEE">
            <w:pPr>
              <w:pStyle w:val="972"/>
              <w:widowControl w:val="0"/>
              <w:wordWrap w:val="0"/>
              <w:spacing w:line="360" w:lineRule="exact"/>
              <w:jc w:val="both"/>
              <w:rPr>
                <w:rFonts w:hint="default" w:ascii="宋体" w:hAnsi="宋体" w:cs="宋体"/>
                <w:kern w:val="2"/>
                <w:sz w:val="21"/>
                <w:szCs w:val="21"/>
              </w:rPr>
            </w:pPr>
          </w:p>
        </w:tc>
      </w:tr>
      <w:tr w14:paraId="3F42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3A642AA1">
            <w:pPr>
              <w:wordWrap w:val="0"/>
              <w:adjustRightInd/>
              <w:spacing w:line="360" w:lineRule="exact"/>
              <w:jc w:val="center"/>
              <w:rPr>
                <w:rFonts w:ascii="宋体" w:hAnsi="宋体" w:cs="宋体"/>
                <w:szCs w:val="21"/>
              </w:rPr>
            </w:pPr>
            <w:r>
              <w:rPr>
                <w:rFonts w:hint="eastAsia" w:ascii="宋体" w:hAnsi="宋体" w:cs="宋体"/>
                <w:szCs w:val="21"/>
              </w:rPr>
              <w:t>8</w:t>
            </w:r>
          </w:p>
        </w:tc>
        <w:tc>
          <w:tcPr>
            <w:tcW w:w="1255" w:type="dxa"/>
            <w:shd w:val="clear" w:color="auto" w:fill="auto"/>
            <w:noWrap/>
            <w:vAlign w:val="center"/>
          </w:tcPr>
          <w:p w14:paraId="6CA65083">
            <w:pPr>
              <w:wordWrap w:val="0"/>
              <w:adjustRightInd/>
              <w:spacing w:line="360" w:lineRule="exact"/>
              <w:jc w:val="center"/>
              <w:rPr>
                <w:rFonts w:ascii="宋体" w:hAnsi="宋体" w:cs="宋体"/>
                <w:szCs w:val="21"/>
              </w:rPr>
            </w:pPr>
            <w:bookmarkStart w:id="142" w:name="OLE_LINK48"/>
            <w:bookmarkStart w:id="143" w:name="OLE_LINK47"/>
            <w:r>
              <w:rPr>
                <w:rFonts w:hint="eastAsia" w:ascii="宋体" w:hAnsi="宋体" w:cs="宋体"/>
                <w:szCs w:val="21"/>
              </w:rPr>
              <w:t>牙科清洗机</w:t>
            </w:r>
            <w:bookmarkEnd w:id="142"/>
            <w:bookmarkEnd w:id="143"/>
          </w:p>
        </w:tc>
        <w:tc>
          <w:tcPr>
            <w:tcW w:w="750" w:type="dxa"/>
            <w:shd w:val="clear" w:color="auto" w:fill="auto"/>
            <w:noWrap/>
            <w:vAlign w:val="center"/>
          </w:tcPr>
          <w:p w14:paraId="223CFBA1">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70C1D046">
            <w:pPr>
              <w:wordWrap w:val="0"/>
              <w:adjustRightInd/>
              <w:spacing w:line="360" w:lineRule="exact"/>
              <w:jc w:val="center"/>
              <w:textAlignment w:val="center"/>
              <w:rPr>
                <w:rFonts w:ascii="宋体" w:hAnsi="宋体" w:cs="宋体"/>
                <w:kern w:val="0"/>
                <w:szCs w:val="21"/>
              </w:rPr>
            </w:pPr>
            <w:r>
              <w:rPr>
                <w:rFonts w:hint="eastAsia" w:ascii="宋体" w:hAnsi="宋体" w:cs="宋体"/>
                <w:kern w:val="0"/>
                <w:szCs w:val="21"/>
              </w:rPr>
              <w:t>台</w:t>
            </w:r>
          </w:p>
        </w:tc>
        <w:tc>
          <w:tcPr>
            <w:tcW w:w="6040" w:type="dxa"/>
            <w:shd w:val="clear" w:color="auto" w:fill="auto"/>
            <w:noWrap/>
            <w:vAlign w:val="center"/>
          </w:tcPr>
          <w:p w14:paraId="252DEBB3">
            <w:pPr>
              <w:wordWrap w:val="0"/>
              <w:spacing w:line="360" w:lineRule="exact"/>
              <w:rPr>
                <w:rFonts w:ascii="宋体" w:hAnsi="宋体" w:cs="宋体"/>
                <w:b/>
                <w:bCs/>
                <w:szCs w:val="21"/>
              </w:rPr>
            </w:pPr>
            <w:r>
              <w:rPr>
                <w:rFonts w:hint="eastAsia" w:ascii="宋体" w:hAnsi="宋体" w:cs="宋体"/>
                <w:b/>
                <w:bCs/>
                <w:szCs w:val="21"/>
              </w:rPr>
              <w:t>（一）核心技术参数</w:t>
            </w:r>
          </w:p>
          <w:p w14:paraId="728C1255">
            <w:pPr>
              <w:wordWrap w:val="0"/>
              <w:spacing w:line="360" w:lineRule="exact"/>
              <w:rPr>
                <w:rFonts w:ascii="宋体" w:hAnsi="宋体" w:cs="宋体"/>
                <w:szCs w:val="21"/>
              </w:rPr>
            </w:pPr>
            <w:r>
              <w:rPr>
                <w:rFonts w:hint="eastAsia" w:ascii="宋体" w:hAnsi="宋体" w:cs="宋体"/>
                <w:szCs w:val="21"/>
              </w:rPr>
              <w:t>1.容积：≥60L。</w:t>
            </w:r>
            <w:r>
              <w:rPr>
                <w:rFonts w:hint="eastAsia" w:ascii="宋体" w:hAnsi="宋体" w:cs="宋体"/>
                <w:szCs w:val="21"/>
              </w:rPr>
              <w:tab/>
            </w:r>
          </w:p>
          <w:p w14:paraId="39B00B99">
            <w:pPr>
              <w:wordWrap w:val="0"/>
              <w:spacing w:line="360" w:lineRule="exact"/>
              <w:rPr>
                <w:rFonts w:ascii="宋体" w:hAnsi="宋体" w:cs="宋体"/>
                <w:szCs w:val="21"/>
              </w:rPr>
            </w:pPr>
            <w:r>
              <w:rPr>
                <w:rFonts w:hint="eastAsia" w:ascii="宋体" w:hAnsi="宋体" w:cs="宋体"/>
                <w:szCs w:val="21"/>
              </w:rPr>
              <w:t>2.材质：0Cr18Ni9镜面覆膜面不锈钢板。</w:t>
            </w:r>
            <w:r>
              <w:rPr>
                <w:rFonts w:hint="eastAsia" w:ascii="宋体" w:hAnsi="宋体" w:cs="宋体"/>
                <w:szCs w:val="21"/>
              </w:rPr>
              <w:tab/>
            </w:r>
          </w:p>
          <w:p w14:paraId="5DE886A7">
            <w:pPr>
              <w:wordWrap w:val="0"/>
              <w:spacing w:line="360" w:lineRule="exact"/>
              <w:rPr>
                <w:rFonts w:ascii="宋体" w:hAnsi="宋体" w:cs="宋体"/>
                <w:szCs w:val="21"/>
              </w:rPr>
            </w:pPr>
            <w:r>
              <w:rPr>
                <w:rFonts w:hint="eastAsia" w:ascii="宋体" w:hAnsi="宋体" w:cs="宋体"/>
                <w:szCs w:val="21"/>
              </w:rPr>
              <w:t>3.使用寿命：10年/15000次循环。</w:t>
            </w:r>
            <w:r>
              <w:rPr>
                <w:rFonts w:hint="eastAsia" w:ascii="宋体" w:hAnsi="宋体" w:cs="宋体"/>
                <w:szCs w:val="21"/>
              </w:rPr>
              <w:tab/>
            </w:r>
            <w:r>
              <w:rPr>
                <w:rFonts w:hint="eastAsia" w:ascii="宋体" w:hAnsi="宋体" w:cs="宋体"/>
                <w:szCs w:val="21"/>
              </w:rPr>
              <w:tab/>
            </w:r>
          </w:p>
          <w:p w14:paraId="318A2385">
            <w:pPr>
              <w:wordWrap w:val="0"/>
              <w:spacing w:line="360" w:lineRule="exact"/>
              <w:rPr>
                <w:rFonts w:ascii="宋体" w:hAnsi="宋体" w:cs="宋体"/>
                <w:szCs w:val="21"/>
              </w:rPr>
            </w:pPr>
            <w:r>
              <w:rPr>
                <w:rFonts w:hint="eastAsia" w:ascii="宋体" w:hAnsi="宋体" w:cs="宋体"/>
                <w:szCs w:val="21"/>
              </w:rPr>
              <w:t>4.主体保温：≥12mm橡塑海绵。</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783FA239">
            <w:pPr>
              <w:wordWrap w:val="0"/>
              <w:spacing w:line="360" w:lineRule="exact"/>
              <w:rPr>
                <w:rFonts w:ascii="宋体" w:hAnsi="宋体" w:cs="宋体"/>
                <w:szCs w:val="21"/>
              </w:rPr>
            </w:pPr>
            <w:r>
              <w:rPr>
                <w:rFonts w:hint="eastAsia" w:ascii="宋体" w:hAnsi="宋体" w:cs="宋体"/>
                <w:szCs w:val="21"/>
              </w:rPr>
              <w:t>5.开门方式：手动旋转开门。</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2641029D">
            <w:pPr>
              <w:wordWrap w:val="0"/>
              <w:spacing w:line="360" w:lineRule="exact"/>
              <w:rPr>
                <w:rFonts w:ascii="宋体" w:hAnsi="宋体" w:cs="宋体"/>
                <w:szCs w:val="21"/>
              </w:rPr>
            </w:pPr>
            <w:r>
              <w:rPr>
                <w:rFonts w:hint="eastAsia" w:ascii="宋体" w:hAnsi="宋体" w:cs="宋体"/>
                <w:szCs w:val="21"/>
              </w:rPr>
              <w:t>6.门结构：单密封门。</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76A85ABD">
            <w:pPr>
              <w:wordWrap w:val="0"/>
              <w:spacing w:line="360" w:lineRule="exact"/>
              <w:rPr>
                <w:rFonts w:ascii="宋体" w:hAnsi="宋体" w:cs="宋体"/>
                <w:szCs w:val="21"/>
              </w:rPr>
            </w:pPr>
            <w:r>
              <w:rPr>
                <w:rFonts w:hint="eastAsia" w:ascii="宋体" w:hAnsi="宋体" w:cs="宋体"/>
                <w:szCs w:val="21"/>
              </w:rPr>
              <w:t>7.门玻璃：双层中空防爆玻璃门，隔音隔热，23.5mm。</w:t>
            </w:r>
          </w:p>
          <w:p w14:paraId="7F7785AC">
            <w:pPr>
              <w:wordWrap w:val="0"/>
              <w:spacing w:line="360" w:lineRule="exact"/>
              <w:rPr>
                <w:rFonts w:ascii="宋体" w:hAnsi="宋体" w:cs="宋体"/>
                <w:szCs w:val="21"/>
              </w:rPr>
            </w:pPr>
            <w:r>
              <w:rPr>
                <w:rFonts w:hint="eastAsia" w:ascii="宋体" w:hAnsi="宋体" w:cs="宋体"/>
                <w:szCs w:val="21"/>
              </w:rPr>
              <w:t>8.安全联锁：关门未关到位或者未关闭程序不可运行。</w:t>
            </w:r>
            <w:r>
              <w:rPr>
                <w:rFonts w:hint="eastAsia" w:ascii="宋体" w:hAnsi="宋体" w:cs="宋体"/>
                <w:szCs w:val="21"/>
              </w:rPr>
              <w:tab/>
            </w:r>
          </w:p>
          <w:p w14:paraId="660D5F3A">
            <w:pPr>
              <w:wordWrap w:val="0"/>
              <w:spacing w:line="360" w:lineRule="exact"/>
              <w:rPr>
                <w:rFonts w:ascii="宋体" w:hAnsi="宋体" w:cs="宋体"/>
                <w:szCs w:val="21"/>
              </w:rPr>
            </w:pPr>
            <w:r>
              <w:rPr>
                <w:rFonts w:hint="eastAsia" w:ascii="宋体" w:hAnsi="宋体" w:cs="宋体"/>
                <w:szCs w:val="21"/>
              </w:rPr>
              <w:t>9.门压紧方式：门采用被动压紧方式（机构锁紧），密封可靠。</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10A4D47B">
            <w:pPr>
              <w:wordWrap w:val="0"/>
              <w:spacing w:line="360" w:lineRule="exact"/>
              <w:rPr>
                <w:rFonts w:ascii="宋体" w:hAnsi="宋体" w:cs="宋体"/>
                <w:szCs w:val="21"/>
              </w:rPr>
            </w:pPr>
            <w:r>
              <w:rPr>
                <w:rFonts w:hint="eastAsia" w:ascii="宋体" w:hAnsi="宋体" w:cs="宋体"/>
                <w:szCs w:val="21"/>
              </w:rPr>
              <w:t>10.干燥系统：热风干燥系统，高性能风机，噪音低，高效加热系统。</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54267B3C">
            <w:pPr>
              <w:wordWrap w:val="0"/>
              <w:spacing w:line="360" w:lineRule="exact"/>
              <w:rPr>
                <w:rFonts w:ascii="宋体" w:hAnsi="宋体" w:cs="宋体"/>
                <w:szCs w:val="21"/>
              </w:rPr>
            </w:pPr>
            <w:r>
              <w:rPr>
                <w:rFonts w:hint="eastAsia" w:ascii="宋体" w:hAnsi="宋体" w:cs="宋体"/>
                <w:szCs w:val="21"/>
              </w:rPr>
              <w:t>11.计量泵：1个。</w:t>
            </w:r>
            <w:r>
              <w:rPr>
                <w:rFonts w:hint="eastAsia" w:ascii="宋体" w:hAnsi="宋体" w:cs="宋体"/>
                <w:szCs w:val="21"/>
              </w:rPr>
              <w:tab/>
            </w:r>
          </w:p>
          <w:p w14:paraId="55A19810">
            <w:pPr>
              <w:wordWrap w:val="0"/>
              <w:spacing w:line="360" w:lineRule="exact"/>
              <w:rPr>
                <w:rFonts w:ascii="宋体" w:hAnsi="宋体" w:cs="宋体"/>
                <w:szCs w:val="21"/>
              </w:rPr>
            </w:pPr>
            <w:r>
              <w:rPr>
                <w:rFonts w:hint="eastAsia" w:ascii="宋体" w:hAnsi="宋体" w:cs="宋体"/>
                <w:szCs w:val="21"/>
              </w:rPr>
              <w:t>12.循环泵：不锈钢泵体，流量最大260L/分钟。</w:t>
            </w:r>
          </w:p>
          <w:p w14:paraId="396A38D8">
            <w:pPr>
              <w:wordWrap w:val="0"/>
              <w:spacing w:line="360" w:lineRule="exact"/>
              <w:rPr>
                <w:rFonts w:ascii="宋体" w:hAnsi="宋体" w:cs="宋体"/>
                <w:szCs w:val="21"/>
              </w:rPr>
            </w:pPr>
            <w:r>
              <w:rPr>
                <w:rFonts w:hint="eastAsia" w:ascii="宋体" w:hAnsi="宋体" w:cs="宋体"/>
                <w:szCs w:val="21"/>
              </w:rPr>
              <w:t>13.空气过滤器：过滤精度≤0.3um；过滤效率99.99%。</w:t>
            </w:r>
            <w:r>
              <w:rPr>
                <w:rFonts w:hint="eastAsia" w:ascii="宋体" w:hAnsi="宋体" w:cs="宋体"/>
                <w:szCs w:val="21"/>
              </w:rPr>
              <w:tab/>
            </w:r>
          </w:p>
          <w:p w14:paraId="227856C2">
            <w:pPr>
              <w:wordWrap w:val="0"/>
              <w:spacing w:line="360" w:lineRule="exact"/>
              <w:rPr>
                <w:rFonts w:ascii="宋体" w:hAnsi="宋体" w:cs="宋体"/>
                <w:szCs w:val="21"/>
              </w:rPr>
            </w:pPr>
            <w:r>
              <w:rPr>
                <w:rFonts w:hint="eastAsia" w:ascii="宋体" w:hAnsi="宋体" w:cs="宋体"/>
                <w:szCs w:val="21"/>
              </w:rPr>
              <w:t>14.控制方式：工业级单片机芯片；100-240VAC宽电压范围；独立的电源滤波器，抗干扰能力强；每路模拟量输入都使用独立的16位AD转换器，通道之间无干扰；触摸感应按键，操作方便，可靠性高；具有故障自动检测功能。</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78944249">
            <w:pPr>
              <w:wordWrap w:val="0"/>
              <w:spacing w:line="360" w:lineRule="exact"/>
              <w:rPr>
                <w:rFonts w:ascii="宋体" w:hAnsi="宋体" w:cs="宋体"/>
                <w:szCs w:val="21"/>
              </w:rPr>
            </w:pPr>
            <w:r>
              <w:rPr>
                <w:rFonts w:hint="eastAsia" w:ascii="宋体" w:hAnsi="宋体" w:cs="宋体"/>
                <w:szCs w:val="21"/>
              </w:rPr>
              <w:t>15.界面显示：液晶显示屏；内带汉字库，任意显示汉字及字符；具有报警信息显示功能。</w:t>
            </w:r>
          </w:p>
          <w:p w14:paraId="49EC0D74">
            <w:pPr>
              <w:wordWrap w:val="0"/>
              <w:spacing w:line="360" w:lineRule="exact"/>
              <w:rPr>
                <w:rFonts w:ascii="宋体" w:hAnsi="宋体" w:cs="宋体"/>
                <w:szCs w:val="21"/>
              </w:rPr>
            </w:pPr>
            <w:r>
              <w:rPr>
                <w:rFonts w:hint="eastAsia" w:ascii="宋体" w:hAnsi="宋体" w:cs="宋体"/>
                <w:szCs w:val="21"/>
              </w:rPr>
              <w:t>16.流程控制：预洗、清洗、漂洗一、漂洗二、消毒、干燥。</w:t>
            </w:r>
          </w:p>
          <w:p w14:paraId="205DD996">
            <w:pPr>
              <w:wordWrap w:val="0"/>
              <w:spacing w:line="360" w:lineRule="exact"/>
              <w:rPr>
                <w:rFonts w:ascii="宋体" w:hAnsi="宋体" w:cs="宋体"/>
                <w:szCs w:val="21"/>
              </w:rPr>
            </w:pPr>
            <w:r>
              <w:rPr>
                <w:rFonts w:hint="eastAsia" w:ascii="宋体" w:hAnsi="宋体" w:cs="宋体"/>
                <w:szCs w:val="21"/>
              </w:rPr>
              <w:t>17.温度指示器：A级精度温度传感器采集温度，显示精确度0.1℃。</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5C9C9333">
            <w:pPr>
              <w:wordWrap w:val="0"/>
              <w:spacing w:line="360" w:lineRule="exact"/>
              <w:rPr>
                <w:rFonts w:ascii="宋体" w:hAnsi="宋体" w:cs="宋体"/>
                <w:szCs w:val="21"/>
              </w:rPr>
            </w:pPr>
            <w:r>
              <w:rPr>
                <w:rFonts w:hint="eastAsia" w:ascii="宋体" w:hAnsi="宋体" w:cs="宋体"/>
                <w:szCs w:val="21"/>
              </w:rPr>
              <w:t>18.记录方式：内置RS232接口，可选配内置微型热敏打印机，打印过程曲线，并记录A0值。</w:t>
            </w:r>
            <w:r>
              <w:rPr>
                <w:rFonts w:hint="eastAsia" w:ascii="宋体" w:hAnsi="宋体" w:cs="宋体"/>
                <w:szCs w:val="21"/>
              </w:rPr>
              <w:tab/>
            </w:r>
          </w:p>
          <w:p w14:paraId="7E4204E3">
            <w:pPr>
              <w:wordWrap w:val="0"/>
              <w:spacing w:line="360" w:lineRule="exact"/>
              <w:rPr>
                <w:rFonts w:ascii="宋体" w:hAnsi="宋体" w:cs="宋体"/>
                <w:szCs w:val="21"/>
              </w:rPr>
            </w:pPr>
            <w:r>
              <w:rPr>
                <w:rFonts w:hint="eastAsia" w:ascii="宋体" w:hAnsi="宋体" w:cs="宋体"/>
                <w:szCs w:val="21"/>
              </w:rPr>
              <w:t>19.安全保护：超温自动保护装置：超过设定温度，系统自动切断加热电源；防干烧保护装置：水位低造成加热管干烧时，系统自动切断加热电源；风压低保护装置：风压过低造成空气加热管干烧时，系统自动切断加热电源。</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1DA0BC3D">
            <w:pPr>
              <w:wordWrap w:val="0"/>
              <w:spacing w:line="360" w:lineRule="exact"/>
              <w:rPr>
                <w:rFonts w:ascii="宋体" w:hAnsi="宋体" w:cs="宋体"/>
                <w:szCs w:val="21"/>
              </w:rPr>
            </w:pPr>
            <w:r>
              <w:rPr>
                <w:rFonts w:hint="eastAsia" w:ascii="宋体" w:hAnsi="宋体" w:cs="宋体"/>
                <w:szCs w:val="21"/>
              </w:rPr>
              <w:t>▲20.程序名称：≥4套预置程序。</w:t>
            </w:r>
          </w:p>
          <w:p w14:paraId="28926B02">
            <w:pPr>
              <w:wordWrap w:val="0"/>
              <w:spacing w:line="360" w:lineRule="exact"/>
              <w:rPr>
                <w:rFonts w:ascii="宋体" w:hAnsi="宋体" w:cs="宋体"/>
                <w:szCs w:val="21"/>
              </w:rPr>
            </w:pPr>
            <w:r>
              <w:rPr>
                <w:rFonts w:hint="eastAsia" w:ascii="宋体" w:hAnsi="宋体" w:cs="宋体"/>
                <w:szCs w:val="21"/>
              </w:rPr>
              <w:t>21.装载量：≥24个牙科手机。</w:t>
            </w:r>
            <w:r>
              <w:rPr>
                <w:rFonts w:hint="eastAsia" w:ascii="宋体" w:hAnsi="宋体" w:cs="宋体"/>
                <w:szCs w:val="21"/>
              </w:rPr>
              <w:tab/>
            </w:r>
          </w:p>
          <w:p w14:paraId="3BA994A2">
            <w:pPr>
              <w:wordWrap w:val="0"/>
              <w:spacing w:line="360" w:lineRule="exact"/>
              <w:ind w:left="496" w:hanging="495" w:hangingChars="236"/>
              <w:rPr>
                <w:rFonts w:ascii="宋体" w:hAnsi="宋体" w:cs="宋体"/>
                <w:szCs w:val="21"/>
              </w:rPr>
            </w:pPr>
            <w:r>
              <w:rPr>
                <w:rFonts w:hint="eastAsia" w:ascii="宋体" w:hAnsi="宋体" w:cs="宋体"/>
                <w:szCs w:val="21"/>
              </w:rPr>
              <w:t>22.电压220V，功率≥5kW。</w:t>
            </w:r>
          </w:p>
          <w:p w14:paraId="523DE94B">
            <w:pPr>
              <w:wordWrap w:val="0"/>
              <w:spacing w:line="360" w:lineRule="exact"/>
              <w:ind w:left="496" w:hanging="495" w:hangingChars="236"/>
              <w:rPr>
                <w:rFonts w:ascii="宋体" w:hAnsi="宋体" w:cs="宋体"/>
                <w:szCs w:val="21"/>
              </w:rPr>
            </w:pPr>
            <w:r>
              <w:rPr>
                <w:rFonts w:hint="eastAsia" w:ascii="宋体" w:hAnsi="宋体" w:cs="宋体"/>
                <w:szCs w:val="21"/>
              </w:rPr>
              <w:t>23.使用年限：10年/15000次循环</w:t>
            </w:r>
            <w:r>
              <w:rPr>
                <w:rFonts w:hint="eastAsia" w:ascii="宋体" w:hAnsi="宋体" w:cs="宋体"/>
                <w:szCs w:val="21"/>
              </w:rPr>
              <w:tab/>
            </w:r>
            <w:r>
              <w:rPr>
                <w:rFonts w:hint="eastAsia" w:ascii="宋体" w:hAnsi="宋体" w:cs="宋体"/>
                <w:szCs w:val="21"/>
              </w:rPr>
              <w:t>。</w:t>
            </w:r>
          </w:p>
          <w:p w14:paraId="2063D000">
            <w:pPr>
              <w:wordWrap w:val="0"/>
              <w:spacing w:line="360" w:lineRule="exact"/>
              <w:rPr>
                <w:rFonts w:ascii="宋体" w:hAnsi="宋体" w:cs="宋体"/>
                <w:b/>
                <w:bCs/>
                <w:szCs w:val="21"/>
              </w:rPr>
            </w:pPr>
            <w:r>
              <w:rPr>
                <w:rFonts w:hint="eastAsia" w:ascii="宋体" w:hAnsi="宋体" w:cs="宋体"/>
                <w:szCs w:val="21"/>
              </w:rPr>
              <w:t>（二）</w:t>
            </w:r>
            <w:r>
              <w:rPr>
                <w:rFonts w:hint="eastAsia" w:ascii="宋体" w:hAnsi="宋体" w:cs="宋体"/>
                <w:b/>
                <w:bCs/>
                <w:szCs w:val="21"/>
              </w:rPr>
              <w:t>适配要求</w:t>
            </w:r>
          </w:p>
          <w:p w14:paraId="33782AEC">
            <w:pPr>
              <w:wordWrap w:val="0"/>
              <w:spacing w:line="360" w:lineRule="exact"/>
              <w:rPr>
                <w:rFonts w:ascii="宋体" w:hAnsi="宋体" w:cs="宋体"/>
                <w:szCs w:val="21"/>
              </w:rPr>
            </w:pPr>
            <w:r>
              <w:rPr>
                <w:rFonts w:hint="eastAsia" w:ascii="宋体" w:hAnsi="宋体" w:cs="宋体"/>
                <w:szCs w:val="21"/>
              </w:rPr>
              <w:t>1.电源要求：电压380V三相五线制，功率≥5kW。</w:t>
            </w:r>
          </w:p>
          <w:p w14:paraId="7A4BA820">
            <w:pPr>
              <w:wordWrap w:val="0"/>
              <w:spacing w:line="360" w:lineRule="exact"/>
              <w:rPr>
                <w:rFonts w:ascii="宋体" w:hAnsi="宋体" w:cs="宋体"/>
                <w:szCs w:val="21"/>
              </w:rPr>
            </w:pPr>
            <w:r>
              <w:rPr>
                <w:rFonts w:hint="eastAsia" w:ascii="宋体" w:hAnsi="宋体" w:cs="宋体"/>
                <w:szCs w:val="21"/>
              </w:rPr>
              <w:t>2.机房最小使用面积≥20㎡。</w:t>
            </w:r>
          </w:p>
          <w:p w14:paraId="2C1195D9">
            <w:pPr>
              <w:wordWrap w:val="0"/>
              <w:spacing w:line="360" w:lineRule="exact"/>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4C35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74A4C60">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2079C27D">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0671D6E0">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21F3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4C9AC07">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12A9B539">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2CADCA51">
                  <w:pPr>
                    <w:widowControl/>
                    <w:wordWrap w:val="0"/>
                    <w:spacing w:line="360" w:lineRule="exact"/>
                    <w:jc w:val="center"/>
                    <w:rPr>
                      <w:rFonts w:ascii="宋体" w:hAnsi="宋体" w:cs="宋体"/>
                      <w:szCs w:val="21"/>
                    </w:rPr>
                  </w:pPr>
                  <w:r>
                    <w:rPr>
                      <w:rFonts w:hint="eastAsia" w:ascii="宋体" w:hAnsi="宋体" w:cs="宋体"/>
                      <w:szCs w:val="21"/>
                    </w:rPr>
                    <w:t>1台</w:t>
                  </w:r>
                </w:p>
              </w:tc>
            </w:tr>
            <w:tr w14:paraId="7E6B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94DC756">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088763CC">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45FA06D0">
                  <w:pPr>
                    <w:widowControl/>
                    <w:wordWrap w:val="0"/>
                    <w:spacing w:line="360" w:lineRule="exact"/>
                    <w:jc w:val="center"/>
                    <w:rPr>
                      <w:rFonts w:ascii="宋体" w:hAnsi="宋体" w:cs="宋体"/>
                      <w:szCs w:val="21"/>
                    </w:rPr>
                  </w:pPr>
                  <w:r>
                    <w:rPr>
                      <w:rFonts w:hint="eastAsia" w:ascii="宋体" w:hAnsi="宋体" w:cs="宋体"/>
                      <w:szCs w:val="21"/>
                    </w:rPr>
                    <w:t>1份</w:t>
                  </w:r>
                </w:p>
              </w:tc>
            </w:tr>
            <w:tr w14:paraId="2E51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9BB3C2F">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55D0971E">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214A7865">
                  <w:pPr>
                    <w:widowControl/>
                    <w:wordWrap w:val="0"/>
                    <w:spacing w:line="360" w:lineRule="exact"/>
                    <w:jc w:val="center"/>
                    <w:rPr>
                      <w:rFonts w:ascii="宋体" w:hAnsi="宋体" w:cs="宋体"/>
                      <w:szCs w:val="21"/>
                    </w:rPr>
                  </w:pPr>
                  <w:r>
                    <w:rPr>
                      <w:rFonts w:hint="eastAsia" w:ascii="宋体" w:hAnsi="宋体" w:cs="宋体"/>
                      <w:szCs w:val="21"/>
                    </w:rPr>
                    <w:t>1份</w:t>
                  </w:r>
                </w:p>
              </w:tc>
            </w:tr>
            <w:tr w14:paraId="70CD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62677A9">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788EC210">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753B94FC">
                  <w:pPr>
                    <w:widowControl/>
                    <w:wordWrap w:val="0"/>
                    <w:spacing w:line="360" w:lineRule="exact"/>
                    <w:jc w:val="center"/>
                    <w:rPr>
                      <w:rFonts w:ascii="宋体" w:hAnsi="宋体" w:cs="宋体"/>
                      <w:szCs w:val="21"/>
                    </w:rPr>
                  </w:pPr>
                  <w:r>
                    <w:rPr>
                      <w:rFonts w:hint="eastAsia" w:ascii="宋体" w:hAnsi="宋体" w:cs="宋体"/>
                      <w:szCs w:val="21"/>
                    </w:rPr>
                    <w:t>1份</w:t>
                  </w:r>
                </w:p>
              </w:tc>
            </w:tr>
            <w:tr w14:paraId="152B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7A5F9DB">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1B5A94D3">
                  <w:pPr>
                    <w:widowControl/>
                    <w:wordWrap w:val="0"/>
                    <w:spacing w:line="360" w:lineRule="exact"/>
                    <w:jc w:val="center"/>
                    <w:rPr>
                      <w:rFonts w:ascii="宋体" w:hAnsi="宋体" w:cs="宋体"/>
                      <w:szCs w:val="21"/>
                    </w:rPr>
                  </w:pPr>
                  <w:r>
                    <w:rPr>
                      <w:rFonts w:hint="eastAsia" w:ascii="宋体" w:hAnsi="宋体" w:cs="宋体"/>
                      <w:szCs w:val="21"/>
                    </w:rPr>
                    <w:t>牙科手机清洗架</w:t>
                  </w:r>
                </w:p>
              </w:tc>
              <w:tc>
                <w:tcPr>
                  <w:tcW w:w="1616" w:type="dxa"/>
                  <w:vAlign w:val="center"/>
                </w:tcPr>
                <w:p w14:paraId="60C5B9F6">
                  <w:pPr>
                    <w:widowControl/>
                    <w:wordWrap w:val="0"/>
                    <w:spacing w:line="360" w:lineRule="exact"/>
                    <w:jc w:val="center"/>
                    <w:rPr>
                      <w:rFonts w:ascii="宋体" w:hAnsi="宋体" w:cs="宋体"/>
                      <w:szCs w:val="21"/>
                    </w:rPr>
                  </w:pPr>
                  <w:r>
                    <w:rPr>
                      <w:rFonts w:hint="eastAsia" w:ascii="宋体" w:hAnsi="宋体" w:cs="宋体"/>
                      <w:szCs w:val="21"/>
                    </w:rPr>
                    <w:t>1台</w:t>
                  </w:r>
                </w:p>
              </w:tc>
            </w:tr>
          </w:tbl>
          <w:p w14:paraId="225C9232">
            <w:pPr>
              <w:pStyle w:val="276"/>
              <w:wordWrap w:val="0"/>
              <w:adjustRightInd/>
              <w:spacing w:line="360" w:lineRule="exact"/>
              <w:ind w:firstLine="0" w:firstLineChars="0"/>
              <w:jc w:val="left"/>
              <w:rPr>
                <w:rFonts w:ascii="宋体" w:hAnsi="宋体" w:eastAsia="宋体" w:cs="宋体"/>
                <w:sz w:val="21"/>
                <w:szCs w:val="21"/>
              </w:rPr>
            </w:pPr>
          </w:p>
        </w:tc>
      </w:tr>
      <w:tr w14:paraId="3D2D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16C0BD73">
            <w:pPr>
              <w:wordWrap w:val="0"/>
              <w:adjustRightInd/>
              <w:spacing w:line="360" w:lineRule="exact"/>
              <w:jc w:val="center"/>
              <w:rPr>
                <w:rFonts w:ascii="宋体" w:hAnsi="宋体" w:cs="宋体"/>
                <w:szCs w:val="21"/>
              </w:rPr>
            </w:pPr>
            <w:r>
              <w:rPr>
                <w:rFonts w:hint="eastAsia" w:ascii="宋体" w:hAnsi="宋体" w:cs="宋体"/>
                <w:szCs w:val="21"/>
              </w:rPr>
              <w:t>9</w:t>
            </w:r>
          </w:p>
        </w:tc>
        <w:tc>
          <w:tcPr>
            <w:tcW w:w="1255" w:type="dxa"/>
            <w:shd w:val="clear" w:color="auto" w:fill="auto"/>
            <w:noWrap/>
            <w:vAlign w:val="center"/>
          </w:tcPr>
          <w:p w14:paraId="3FFD0840">
            <w:pPr>
              <w:wordWrap w:val="0"/>
              <w:adjustRightInd/>
              <w:spacing w:line="360" w:lineRule="exact"/>
              <w:jc w:val="center"/>
              <w:rPr>
                <w:rFonts w:ascii="宋体" w:hAnsi="宋体" w:cs="宋体"/>
                <w:szCs w:val="21"/>
              </w:rPr>
            </w:pPr>
            <w:bookmarkStart w:id="144" w:name="OLE_LINK50"/>
            <w:bookmarkStart w:id="145" w:name="OLE_LINK51"/>
            <w:bookmarkStart w:id="146" w:name="OLE_LINK52"/>
            <w:r>
              <w:rPr>
                <w:rStyle w:val="70"/>
                <w:rFonts w:hint="eastAsia" w:ascii="宋体" w:hAnsi="宋体" w:cs="宋体"/>
                <w:b w:val="0"/>
                <w:bCs w:val="0"/>
                <w:szCs w:val="21"/>
                <w:shd w:val="clear" w:color="auto" w:fill="FFFFFF"/>
              </w:rPr>
              <w:t>医用干燥柜</w:t>
            </w:r>
            <w:bookmarkEnd w:id="144"/>
            <w:bookmarkEnd w:id="145"/>
            <w:bookmarkEnd w:id="146"/>
          </w:p>
        </w:tc>
        <w:tc>
          <w:tcPr>
            <w:tcW w:w="750" w:type="dxa"/>
            <w:shd w:val="clear" w:color="auto" w:fill="auto"/>
            <w:noWrap/>
            <w:vAlign w:val="center"/>
          </w:tcPr>
          <w:p w14:paraId="0281F228">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76E944D6">
            <w:pPr>
              <w:wordWrap w:val="0"/>
              <w:adjustRightInd/>
              <w:spacing w:line="360" w:lineRule="exact"/>
              <w:jc w:val="center"/>
              <w:textAlignment w:val="center"/>
              <w:rPr>
                <w:rFonts w:ascii="宋体" w:hAnsi="宋体" w:cs="宋体"/>
                <w:kern w:val="0"/>
                <w:szCs w:val="21"/>
              </w:rPr>
            </w:pPr>
            <w:r>
              <w:rPr>
                <w:rFonts w:hint="eastAsia" w:ascii="宋体" w:hAnsi="宋体" w:cs="宋体"/>
                <w:kern w:val="0"/>
                <w:szCs w:val="21"/>
              </w:rPr>
              <w:t>台</w:t>
            </w:r>
          </w:p>
        </w:tc>
        <w:tc>
          <w:tcPr>
            <w:tcW w:w="6040" w:type="dxa"/>
            <w:shd w:val="clear" w:color="auto" w:fill="auto"/>
            <w:noWrap/>
            <w:vAlign w:val="center"/>
          </w:tcPr>
          <w:p w14:paraId="518E9CA5">
            <w:pPr>
              <w:wordWrap w:val="0"/>
              <w:spacing w:line="360" w:lineRule="exact"/>
              <w:jc w:val="left"/>
              <w:rPr>
                <w:rFonts w:ascii="宋体" w:hAnsi="宋体" w:cs="宋体"/>
                <w:b/>
                <w:bCs/>
                <w:szCs w:val="21"/>
              </w:rPr>
            </w:pPr>
            <w:r>
              <w:rPr>
                <w:rFonts w:hint="eastAsia" w:ascii="宋体" w:hAnsi="宋体" w:cs="宋体"/>
                <w:b/>
                <w:bCs/>
                <w:szCs w:val="21"/>
              </w:rPr>
              <w:t>（一）核心技术参数</w:t>
            </w:r>
          </w:p>
          <w:p w14:paraId="6AB2EC34">
            <w:pPr>
              <w:wordWrap w:val="0"/>
              <w:spacing w:line="360" w:lineRule="exact"/>
              <w:jc w:val="left"/>
              <w:rPr>
                <w:rFonts w:ascii="宋体" w:hAnsi="宋体" w:cs="宋体"/>
                <w:szCs w:val="21"/>
              </w:rPr>
            </w:pPr>
            <w:r>
              <w:rPr>
                <w:rFonts w:hint="eastAsia" w:ascii="宋体" w:hAnsi="宋体" w:cs="宋体"/>
                <w:szCs w:val="21"/>
              </w:rPr>
              <w:t>1.外观要求：整体不锈钢外观，带侧部除湿功能，有效提高干燥效率；显示屏和控制面板位于侧维修门处，操作高度正对操作者，更加符合人机工程学的要求。</w:t>
            </w:r>
          </w:p>
          <w:p w14:paraId="3BD678F3">
            <w:pPr>
              <w:wordWrap w:val="0"/>
              <w:spacing w:line="360" w:lineRule="exact"/>
              <w:jc w:val="left"/>
              <w:rPr>
                <w:rFonts w:ascii="宋体" w:hAnsi="宋体" w:cs="宋体"/>
                <w:szCs w:val="21"/>
              </w:rPr>
            </w:pPr>
            <w:r>
              <w:rPr>
                <w:rFonts w:hint="eastAsia" w:ascii="宋体" w:hAnsi="宋体" w:cs="宋体"/>
                <w:szCs w:val="21"/>
              </w:rPr>
              <w:t>2.材质要求：外罩、柜体采用优质SUS304不锈钢拉丝板，板材厚度≥1.2mm，板材折边采用刨槽工艺，折边圆角小，整体缝隙小、美观。</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60A0C27A">
            <w:pPr>
              <w:wordWrap w:val="0"/>
              <w:spacing w:line="360" w:lineRule="exact"/>
              <w:jc w:val="left"/>
              <w:rPr>
                <w:rFonts w:ascii="宋体" w:hAnsi="宋体" w:cs="宋体"/>
                <w:szCs w:val="21"/>
              </w:rPr>
            </w:pPr>
            <w:r>
              <w:rPr>
                <w:rFonts w:hint="eastAsia" w:ascii="宋体" w:hAnsi="宋体" w:cs="宋体"/>
                <w:szCs w:val="21"/>
              </w:rPr>
              <w:t>3.腔体结构：干燥腔采用拼接方式成型（非焊接方式），整体变形小。</w:t>
            </w:r>
          </w:p>
          <w:p w14:paraId="6C90EA6C">
            <w:pPr>
              <w:wordWrap w:val="0"/>
              <w:spacing w:line="360" w:lineRule="exact"/>
              <w:jc w:val="left"/>
              <w:rPr>
                <w:rFonts w:ascii="宋体" w:hAnsi="宋体" w:cs="宋体"/>
                <w:szCs w:val="21"/>
              </w:rPr>
            </w:pPr>
            <w:r>
              <w:rPr>
                <w:rFonts w:hint="eastAsia" w:ascii="宋体" w:hAnsi="宋体" w:cs="宋体"/>
                <w:szCs w:val="21"/>
              </w:rPr>
              <w:t>4.舱体高度≥1600mm，满足各类导管的长度要求，避免干燥过程中，导管与舱体底部接触。</w:t>
            </w:r>
            <w:r>
              <w:rPr>
                <w:rFonts w:hint="eastAsia" w:ascii="宋体" w:hAnsi="宋体" w:cs="宋体"/>
                <w:szCs w:val="21"/>
              </w:rPr>
              <w:tab/>
            </w:r>
          </w:p>
          <w:p w14:paraId="2DD7F502">
            <w:pPr>
              <w:wordWrap w:val="0"/>
              <w:spacing w:line="360" w:lineRule="exact"/>
              <w:jc w:val="left"/>
              <w:rPr>
                <w:rFonts w:ascii="宋体" w:hAnsi="宋体" w:cs="宋体"/>
                <w:szCs w:val="21"/>
              </w:rPr>
            </w:pPr>
            <w:r>
              <w:rPr>
                <w:rFonts w:hint="eastAsia" w:ascii="宋体" w:hAnsi="宋体" w:cs="宋体"/>
                <w:szCs w:val="21"/>
              </w:rPr>
              <w:t>5.地脚要求：设备底部装有万向脚轮，方便设备移动；四角装有调整脚蹄，用于设备稳固支撑。</w:t>
            </w:r>
            <w:r>
              <w:rPr>
                <w:rFonts w:hint="eastAsia" w:ascii="宋体" w:hAnsi="宋体" w:cs="宋体"/>
                <w:szCs w:val="21"/>
              </w:rPr>
              <w:tab/>
            </w:r>
          </w:p>
          <w:p w14:paraId="02E71018">
            <w:pPr>
              <w:wordWrap w:val="0"/>
              <w:spacing w:line="360" w:lineRule="exact"/>
              <w:jc w:val="left"/>
              <w:rPr>
                <w:rFonts w:ascii="宋体" w:hAnsi="宋体" w:cs="宋体"/>
                <w:szCs w:val="21"/>
              </w:rPr>
            </w:pPr>
            <w:r>
              <w:rPr>
                <w:rFonts w:hint="eastAsia" w:ascii="宋体" w:hAnsi="宋体" w:cs="宋体"/>
                <w:szCs w:val="21"/>
              </w:rPr>
              <w:t>6.保温材料：腔体外壁包覆玻璃丝毡保温层，厚度≥10mm，有效阻止热量损耗，提高干燥性能。</w:t>
            </w:r>
          </w:p>
          <w:p w14:paraId="0343749B">
            <w:pPr>
              <w:wordWrap w:val="0"/>
              <w:spacing w:line="360" w:lineRule="exact"/>
              <w:jc w:val="left"/>
              <w:rPr>
                <w:rFonts w:ascii="宋体" w:hAnsi="宋体" w:cs="宋体"/>
                <w:szCs w:val="21"/>
              </w:rPr>
            </w:pPr>
            <w:r>
              <w:rPr>
                <w:rFonts w:hint="eastAsia" w:ascii="宋体" w:hAnsi="宋体" w:cs="宋体"/>
                <w:szCs w:val="21"/>
              </w:rPr>
              <w:t>7.密封门材质要求：门板采用优质SUS304不锈钢拉丝板，板材厚度≥2mm，板材折边采用刨槽工艺，折边圆角小，整体缝隙小、美观。</w:t>
            </w:r>
          </w:p>
          <w:p w14:paraId="2CBD4666">
            <w:pPr>
              <w:wordWrap w:val="0"/>
              <w:spacing w:line="360" w:lineRule="exact"/>
              <w:jc w:val="left"/>
              <w:rPr>
                <w:rFonts w:ascii="宋体" w:hAnsi="宋体" w:cs="宋体"/>
                <w:szCs w:val="21"/>
              </w:rPr>
            </w:pPr>
            <w:r>
              <w:rPr>
                <w:rFonts w:hint="eastAsia" w:ascii="宋体" w:hAnsi="宋体" w:cs="宋体"/>
                <w:szCs w:val="21"/>
              </w:rPr>
              <w:t>8.密封门结构要求：门体中部采用双层PC透明玻璃结构，通透面积大，保证可视性同时，又能够有效阻隔舱体内热量损耗、降低密封门工作温度。</w:t>
            </w:r>
          </w:p>
          <w:p w14:paraId="10AFA8FD">
            <w:pPr>
              <w:wordWrap w:val="0"/>
              <w:spacing w:line="360" w:lineRule="exact"/>
              <w:jc w:val="left"/>
              <w:rPr>
                <w:rFonts w:ascii="宋体" w:hAnsi="宋体" w:cs="宋体"/>
                <w:szCs w:val="21"/>
              </w:rPr>
            </w:pPr>
            <w:r>
              <w:rPr>
                <w:rFonts w:hint="eastAsia" w:ascii="宋体" w:hAnsi="宋体" w:cs="宋体"/>
                <w:szCs w:val="21"/>
              </w:rPr>
              <w:t>9.门密封要求：采用电磁锁，电磁锁吸合处位于门体上部和下部，整体受力均匀，保证密封效果。密封胶条嵌于密封门内板处，采用圆弧形中空结构，柔韧性强，与舱体贴合性更好。</w:t>
            </w:r>
          </w:p>
          <w:p w14:paraId="65361749">
            <w:pPr>
              <w:wordWrap w:val="0"/>
              <w:spacing w:line="360" w:lineRule="exact"/>
              <w:jc w:val="left"/>
              <w:rPr>
                <w:rFonts w:ascii="宋体" w:hAnsi="宋体" w:cs="宋体"/>
                <w:szCs w:val="21"/>
              </w:rPr>
            </w:pPr>
            <w:r>
              <w:rPr>
                <w:rFonts w:hint="eastAsia" w:ascii="宋体" w:hAnsi="宋体" w:cs="宋体"/>
                <w:szCs w:val="21"/>
              </w:rPr>
              <w:t>10.密封门转轴要求：密封门固定采用上下转轴方式，隐藏式结构，转轴整体置于设备内部，开关闭合顺畅无阻滞，外形更简洁美观。</w:t>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ab/>
            </w:r>
          </w:p>
          <w:p w14:paraId="760162A8">
            <w:pPr>
              <w:wordWrap w:val="0"/>
              <w:spacing w:line="360" w:lineRule="exact"/>
              <w:jc w:val="left"/>
              <w:rPr>
                <w:rFonts w:ascii="宋体" w:hAnsi="宋体" w:cs="宋体"/>
                <w:szCs w:val="21"/>
              </w:rPr>
            </w:pPr>
            <w:r>
              <w:rPr>
                <w:rFonts w:hint="eastAsia" w:ascii="宋体" w:hAnsi="宋体" w:cs="宋体"/>
                <w:szCs w:val="21"/>
              </w:rPr>
              <w:t>11.双门互锁功能：双扉干燥柜带有双门互锁功能，非电插锁，满足供应室隔离需求。</w:t>
            </w:r>
            <w:r>
              <w:rPr>
                <w:rFonts w:hint="eastAsia" w:ascii="宋体" w:hAnsi="宋体" w:cs="宋体"/>
                <w:szCs w:val="21"/>
              </w:rPr>
              <w:tab/>
            </w:r>
          </w:p>
          <w:p w14:paraId="65AD7A9C">
            <w:pPr>
              <w:wordWrap w:val="0"/>
              <w:spacing w:line="360" w:lineRule="exact"/>
              <w:jc w:val="left"/>
              <w:rPr>
                <w:rFonts w:ascii="宋体" w:hAnsi="宋体" w:cs="宋体"/>
                <w:szCs w:val="21"/>
              </w:rPr>
            </w:pPr>
            <w:r>
              <w:rPr>
                <w:rFonts w:hint="eastAsia" w:ascii="宋体" w:hAnsi="宋体" w:cs="宋体"/>
                <w:szCs w:val="21"/>
              </w:rPr>
              <w:t>12.维修门要求：采用优质SUS304不锈钢拉丝板，板材折边采用刨槽工艺，折边圆角小，整体缝隙小、美观；上下双磁吸闭合方式，开关方便；底部开散热孔，满足侧部风机散热需求，避免局部温度过高。</w:t>
            </w:r>
          </w:p>
          <w:p w14:paraId="38F8539B">
            <w:pPr>
              <w:wordWrap w:val="0"/>
              <w:spacing w:line="360" w:lineRule="exact"/>
              <w:jc w:val="left"/>
              <w:rPr>
                <w:rFonts w:ascii="宋体" w:hAnsi="宋体" w:cs="宋体"/>
                <w:szCs w:val="21"/>
              </w:rPr>
            </w:pPr>
            <w:r>
              <w:rPr>
                <w:rFonts w:hint="eastAsia" w:ascii="宋体" w:hAnsi="宋体" w:cs="宋体"/>
                <w:szCs w:val="21"/>
              </w:rPr>
              <w:t>13.风机要求：交流离心风机，电容感应启动，长效免维护，顶风机风量≥1900m³/h，最大静压≥700Pa，噪音≤75dB；侧风机风量≥570m³/h，最大静压≥450Pa，噪音≤72dB。顶风机与出风口联接，采用锥形结构设计，最大限度减少风量损耗。</w:t>
            </w:r>
          </w:p>
          <w:p w14:paraId="4FE06A80">
            <w:pPr>
              <w:wordWrap w:val="0"/>
              <w:spacing w:line="360" w:lineRule="exact"/>
              <w:jc w:val="left"/>
              <w:rPr>
                <w:rFonts w:ascii="宋体" w:hAnsi="宋体" w:cs="宋体"/>
                <w:szCs w:val="21"/>
              </w:rPr>
            </w:pPr>
            <w:r>
              <w:rPr>
                <w:rFonts w:hint="eastAsia" w:ascii="宋体" w:hAnsi="宋体" w:cs="宋体"/>
                <w:szCs w:val="21"/>
              </w:rPr>
              <w:t>14.风压开关：风压开关，最小启动压力：标准20Pa，设定点及间隙可调整，最小启动间隙10Pa，范围20～300Pa。当风机故障或运行中密封门开启时，风压过低，风压开关启动，蜂鸣器报警，显示屏提示报警信息，程序停止运行，直至故障排除。</w:t>
            </w:r>
          </w:p>
          <w:p w14:paraId="72A50BA3">
            <w:pPr>
              <w:wordWrap w:val="0"/>
              <w:spacing w:line="360" w:lineRule="exact"/>
              <w:jc w:val="left"/>
              <w:rPr>
                <w:rFonts w:ascii="宋体" w:hAnsi="宋体" w:cs="宋体"/>
                <w:szCs w:val="21"/>
              </w:rPr>
            </w:pPr>
            <w:r>
              <w:rPr>
                <w:rFonts w:hint="eastAsia" w:ascii="宋体" w:hAnsi="宋体" w:cs="宋体"/>
                <w:szCs w:val="21"/>
              </w:rPr>
              <w:t>15.过热保护：设备具有加热系统故障检测、保护、报警功能，采用知名品牌过热保护器，保护阶段，程序停止运行，排除故障后，方可正常使用。</w:t>
            </w:r>
          </w:p>
          <w:p w14:paraId="2E8F8595">
            <w:pPr>
              <w:wordWrap w:val="0"/>
              <w:spacing w:line="360" w:lineRule="exact"/>
              <w:jc w:val="left"/>
              <w:rPr>
                <w:rFonts w:ascii="宋体" w:hAnsi="宋体" w:cs="宋体"/>
                <w:szCs w:val="21"/>
              </w:rPr>
            </w:pPr>
            <w:r>
              <w:rPr>
                <w:rFonts w:hint="eastAsia" w:ascii="宋体" w:hAnsi="宋体" w:cs="宋体"/>
                <w:szCs w:val="21"/>
              </w:rPr>
              <w:t>16.加热器要求：采用电加热方式，分布在侧风道内，减小占用空间，加热器数量≥7根，设备整体加热功率≥4.9kVA，加热箱加装品牌温度探头，精准测量空气温度，加热管含过热保护，避免安全隐患。加热箱外部粘贴隔热保温层，采用橡塑海绵，闭泡式结构、防火性能好、导热系数低、绿色环保。</w:t>
            </w:r>
          </w:p>
          <w:p w14:paraId="49A3CA22">
            <w:pPr>
              <w:wordWrap w:val="0"/>
              <w:spacing w:line="360" w:lineRule="exact"/>
              <w:jc w:val="left"/>
              <w:rPr>
                <w:rFonts w:ascii="宋体" w:hAnsi="宋体" w:cs="宋体"/>
                <w:szCs w:val="21"/>
              </w:rPr>
            </w:pPr>
            <w:r>
              <w:rPr>
                <w:rFonts w:hint="eastAsia" w:ascii="宋体" w:hAnsi="宋体" w:cs="宋体"/>
                <w:szCs w:val="21"/>
              </w:rPr>
              <w:t>17.除湿系统要求：采用风冷换热结构，密闭结构，利用散热器对除湿风道局部散热，使风道侧壁与湿热空气产生一定温差，湿热空气在除湿风道上冷凝成水珠，从而达到除湿目的，提高对物体的干燥效率。</w:t>
            </w:r>
            <w:r>
              <w:rPr>
                <w:rFonts w:hint="eastAsia" w:ascii="宋体" w:hAnsi="宋体" w:cs="宋体"/>
                <w:szCs w:val="21"/>
              </w:rPr>
              <w:tab/>
            </w:r>
          </w:p>
          <w:p w14:paraId="265768EB">
            <w:pPr>
              <w:wordWrap w:val="0"/>
              <w:spacing w:line="360" w:lineRule="exact"/>
              <w:jc w:val="left"/>
              <w:rPr>
                <w:rFonts w:ascii="宋体" w:hAnsi="宋体" w:cs="宋体"/>
                <w:szCs w:val="21"/>
              </w:rPr>
            </w:pPr>
            <w:r>
              <w:rPr>
                <w:rFonts w:hint="eastAsia" w:ascii="宋体" w:hAnsi="宋体" w:cs="宋体"/>
                <w:szCs w:val="21"/>
              </w:rPr>
              <w:t>18.控制系统要求：采用高性能32位控制器，具有多个RS485/232接口，方便扩展设备功能。</w:t>
            </w:r>
            <w:r>
              <w:rPr>
                <w:rFonts w:hint="eastAsia" w:ascii="宋体" w:hAnsi="宋体" w:cs="宋体"/>
                <w:szCs w:val="21"/>
              </w:rPr>
              <w:tab/>
            </w:r>
            <w:r>
              <w:rPr>
                <w:rFonts w:hint="eastAsia" w:ascii="宋体" w:hAnsi="宋体" w:cs="宋体"/>
                <w:szCs w:val="21"/>
              </w:rPr>
              <w:tab/>
            </w:r>
          </w:p>
          <w:p w14:paraId="7437A400">
            <w:pPr>
              <w:wordWrap w:val="0"/>
              <w:spacing w:line="360" w:lineRule="exact"/>
              <w:jc w:val="left"/>
              <w:rPr>
                <w:rFonts w:ascii="宋体" w:hAnsi="宋体" w:cs="宋体"/>
                <w:szCs w:val="21"/>
              </w:rPr>
            </w:pPr>
            <w:r>
              <w:rPr>
                <w:rFonts w:hint="eastAsia" w:ascii="宋体" w:hAnsi="宋体" w:cs="宋体"/>
                <w:szCs w:val="21"/>
              </w:rPr>
              <w:t>19.触摸屏：采用7英寸高清彩色触摸屏作为人机界面，显示程序类型、实时温度、运行时间、报警信息提示等内容。操作更简单，使用更方便。</w:t>
            </w:r>
          </w:p>
          <w:p w14:paraId="18BC5B66">
            <w:pPr>
              <w:wordWrap w:val="0"/>
              <w:spacing w:line="360" w:lineRule="exact"/>
              <w:jc w:val="left"/>
              <w:rPr>
                <w:rFonts w:ascii="宋体" w:hAnsi="宋体" w:cs="宋体"/>
                <w:szCs w:val="21"/>
              </w:rPr>
            </w:pPr>
            <w:r>
              <w:rPr>
                <w:rFonts w:hint="eastAsia" w:ascii="宋体" w:hAnsi="宋体" w:cs="宋体"/>
                <w:szCs w:val="21"/>
              </w:rPr>
              <w:t>20.内置≥4套默认程序。</w:t>
            </w:r>
          </w:p>
          <w:p w14:paraId="222652FF">
            <w:pPr>
              <w:wordWrap w:val="0"/>
              <w:spacing w:line="360" w:lineRule="exact"/>
              <w:jc w:val="left"/>
              <w:rPr>
                <w:rFonts w:ascii="宋体" w:hAnsi="宋体" w:cs="宋体"/>
                <w:szCs w:val="21"/>
              </w:rPr>
            </w:pPr>
            <w:r>
              <w:rPr>
                <w:rFonts w:hint="eastAsia" w:ascii="宋体" w:hAnsi="宋体" w:cs="宋体"/>
                <w:szCs w:val="21"/>
              </w:rPr>
              <w:t>21.干燥温度设置范围40℃～99℃，干燥时间设置范围1～999min，各程序参数均可调节，用户可根据需求自行设置。</w:t>
            </w:r>
          </w:p>
          <w:p w14:paraId="71073DD6">
            <w:pPr>
              <w:wordWrap w:val="0"/>
              <w:spacing w:line="360" w:lineRule="exact"/>
              <w:jc w:val="left"/>
              <w:rPr>
                <w:rFonts w:ascii="宋体" w:hAnsi="宋体" w:cs="宋体"/>
                <w:szCs w:val="21"/>
              </w:rPr>
            </w:pPr>
            <w:r>
              <w:rPr>
                <w:rFonts w:hint="eastAsia" w:ascii="宋体" w:hAnsi="宋体" w:cs="宋体"/>
                <w:szCs w:val="21"/>
              </w:rPr>
              <w:t>22.温度采集采用双芯温度采集系统，控温稳定。</w:t>
            </w:r>
          </w:p>
          <w:p w14:paraId="7B13A2B8">
            <w:pPr>
              <w:wordWrap w:val="0"/>
              <w:spacing w:line="360" w:lineRule="exact"/>
              <w:jc w:val="left"/>
              <w:rPr>
                <w:rFonts w:ascii="宋体" w:hAnsi="宋体" w:cs="宋体"/>
                <w:szCs w:val="21"/>
              </w:rPr>
            </w:pPr>
            <w:r>
              <w:rPr>
                <w:rFonts w:hint="eastAsia" w:ascii="宋体" w:hAnsi="宋体" w:cs="宋体"/>
                <w:szCs w:val="21"/>
              </w:rPr>
              <w:t>23.控温精度采用PID间断式的控温方式，控温精度≤±1℃。</w:t>
            </w:r>
          </w:p>
          <w:p w14:paraId="04C73C6B">
            <w:pPr>
              <w:wordWrap w:val="0"/>
              <w:spacing w:line="360" w:lineRule="exact"/>
              <w:jc w:val="left"/>
              <w:rPr>
                <w:rFonts w:ascii="宋体" w:hAnsi="宋体" w:cs="宋体"/>
                <w:szCs w:val="21"/>
              </w:rPr>
            </w:pPr>
            <w:r>
              <w:rPr>
                <w:rFonts w:hint="eastAsia" w:ascii="宋体" w:hAnsi="宋体" w:cs="宋体"/>
                <w:szCs w:val="21"/>
              </w:rPr>
              <w:t>24.安全保护：拥有超温保护、过热保护、风压保护、过载保护等多重安全防护措施。</w:t>
            </w:r>
          </w:p>
          <w:p w14:paraId="07983C8D">
            <w:pPr>
              <w:wordWrap w:val="0"/>
              <w:spacing w:line="360" w:lineRule="exact"/>
              <w:jc w:val="left"/>
              <w:rPr>
                <w:rFonts w:ascii="宋体" w:hAnsi="宋体" w:cs="宋体"/>
                <w:szCs w:val="21"/>
              </w:rPr>
            </w:pPr>
            <w:r>
              <w:rPr>
                <w:rFonts w:hint="eastAsia" w:ascii="宋体" w:hAnsi="宋体" w:cs="宋体"/>
                <w:szCs w:val="21"/>
              </w:rPr>
              <w:t>25.待机冷却功能：程序运行结束后，若温度过高，设备自动冷却，防止烫伤。</w:t>
            </w:r>
          </w:p>
          <w:p w14:paraId="37821F37">
            <w:pPr>
              <w:wordWrap w:val="0"/>
              <w:spacing w:line="360" w:lineRule="exact"/>
              <w:jc w:val="left"/>
              <w:rPr>
                <w:rFonts w:ascii="宋体" w:hAnsi="宋体" w:cs="宋体"/>
                <w:szCs w:val="21"/>
              </w:rPr>
            </w:pPr>
            <w:r>
              <w:rPr>
                <w:rFonts w:hint="eastAsia" w:ascii="宋体" w:hAnsi="宋体" w:cs="宋体"/>
                <w:szCs w:val="21"/>
              </w:rPr>
              <w:t>26.断电记忆功能：设备断电后可以记忆断电前的运行状态，恢复供电后继续断电前的程序。</w:t>
            </w:r>
          </w:p>
          <w:p w14:paraId="405F298A">
            <w:pPr>
              <w:wordWrap w:val="0"/>
              <w:spacing w:line="360" w:lineRule="exact"/>
              <w:jc w:val="left"/>
              <w:rPr>
                <w:rFonts w:ascii="宋体" w:hAnsi="宋体" w:cs="宋体"/>
                <w:szCs w:val="21"/>
              </w:rPr>
            </w:pPr>
            <w:r>
              <w:rPr>
                <w:rFonts w:hint="eastAsia" w:ascii="宋体" w:hAnsi="宋体" w:cs="宋体"/>
                <w:szCs w:val="21"/>
              </w:rPr>
              <w:t>27.容积≥500L。</w:t>
            </w:r>
            <w:r>
              <w:rPr>
                <w:rFonts w:hint="eastAsia" w:ascii="宋体" w:hAnsi="宋体" w:cs="宋体"/>
                <w:szCs w:val="21"/>
              </w:rPr>
              <w:tab/>
            </w:r>
          </w:p>
          <w:p w14:paraId="7FB6B8EA">
            <w:pPr>
              <w:wordWrap w:val="0"/>
              <w:spacing w:line="360" w:lineRule="exact"/>
              <w:jc w:val="left"/>
              <w:rPr>
                <w:rFonts w:ascii="宋体" w:hAnsi="宋体" w:cs="宋体"/>
                <w:szCs w:val="21"/>
              </w:rPr>
            </w:pPr>
            <w:r>
              <w:rPr>
                <w:rFonts w:hint="eastAsia" w:ascii="宋体" w:hAnsi="宋体" w:cs="宋体"/>
                <w:szCs w:val="21"/>
              </w:rPr>
              <w:t>28.装载容量：满载一次可处理≥9个DIN标准器械托盘。</w:t>
            </w:r>
          </w:p>
          <w:p w14:paraId="212F097E">
            <w:pPr>
              <w:wordWrap w:val="0"/>
              <w:spacing w:line="360" w:lineRule="exact"/>
              <w:jc w:val="left"/>
              <w:rPr>
                <w:rFonts w:ascii="宋体" w:hAnsi="宋体" w:cs="宋体"/>
                <w:szCs w:val="21"/>
              </w:rPr>
            </w:pPr>
            <w:r>
              <w:rPr>
                <w:rFonts w:hint="eastAsia" w:ascii="宋体" w:hAnsi="宋体" w:cs="宋体"/>
                <w:szCs w:val="21"/>
              </w:rPr>
              <w:t>29.电源要求AC220V，50Hz。</w:t>
            </w:r>
          </w:p>
          <w:p w14:paraId="4D2E7460">
            <w:pPr>
              <w:wordWrap w:val="0"/>
              <w:spacing w:line="360" w:lineRule="exact"/>
              <w:jc w:val="left"/>
              <w:rPr>
                <w:rFonts w:ascii="宋体" w:hAnsi="宋体" w:cs="宋体"/>
                <w:szCs w:val="21"/>
              </w:rPr>
            </w:pPr>
            <w:r>
              <w:rPr>
                <w:rFonts w:hint="eastAsia" w:ascii="宋体" w:hAnsi="宋体" w:cs="宋体"/>
                <w:szCs w:val="21"/>
              </w:rPr>
              <w:t>30.功率要求≤6kVA。</w:t>
            </w:r>
          </w:p>
          <w:p w14:paraId="03EEA177">
            <w:pPr>
              <w:wordWrap w:val="0"/>
              <w:spacing w:line="360" w:lineRule="exact"/>
              <w:ind w:left="496" w:hanging="495" w:hangingChars="236"/>
              <w:rPr>
                <w:rFonts w:ascii="宋体" w:hAnsi="宋体" w:cs="宋体"/>
                <w:szCs w:val="21"/>
              </w:rPr>
            </w:pPr>
            <w:r>
              <w:rPr>
                <w:rFonts w:hint="eastAsia" w:ascii="宋体" w:hAnsi="宋体" w:cs="宋体"/>
                <w:szCs w:val="21"/>
              </w:rPr>
              <w:t>31.设备使用年限：≥10年。</w:t>
            </w:r>
          </w:p>
          <w:p w14:paraId="2C42EAAA">
            <w:pPr>
              <w:wordWrap w:val="0"/>
              <w:spacing w:line="360" w:lineRule="exact"/>
              <w:ind w:left="498" w:hanging="498" w:hangingChars="236"/>
              <w:rPr>
                <w:rFonts w:ascii="宋体" w:hAnsi="宋体" w:cs="宋体"/>
                <w:b/>
                <w:bCs/>
                <w:szCs w:val="21"/>
              </w:rPr>
            </w:pPr>
            <w:r>
              <w:rPr>
                <w:rFonts w:hint="eastAsia" w:ascii="宋体" w:hAnsi="宋体" w:cs="宋体"/>
                <w:b/>
                <w:bCs/>
                <w:szCs w:val="21"/>
              </w:rPr>
              <w:t>（二）适配要求</w:t>
            </w:r>
          </w:p>
          <w:p w14:paraId="5DF02F66">
            <w:pPr>
              <w:wordWrap w:val="0"/>
              <w:spacing w:line="360" w:lineRule="exact"/>
              <w:jc w:val="left"/>
              <w:rPr>
                <w:rFonts w:ascii="宋体" w:hAnsi="宋体" w:cs="宋体"/>
                <w:szCs w:val="21"/>
              </w:rPr>
            </w:pPr>
            <w:r>
              <w:rPr>
                <w:rFonts w:hint="eastAsia" w:ascii="宋体" w:hAnsi="宋体" w:cs="宋体"/>
                <w:szCs w:val="21"/>
              </w:rPr>
              <w:t>1.电源要求AC220V，50Hz。</w:t>
            </w:r>
          </w:p>
          <w:p w14:paraId="08542B58">
            <w:pPr>
              <w:wordWrap w:val="0"/>
              <w:spacing w:line="360" w:lineRule="exact"/>
              <w:jc w:val="left"/>
              <w:rPr>
                <w:rFonts w:ascii="宋体" w:hAnsi="宋体" w:cs="宋体"/>
                <w:szCs w:val="21"/>
              </w:rPr>
            </w:pPr>
            <w:r>
              <w:rPr>
                <w:rFonts w:hint="eastAsia" w:ascii="宋体" w:hAnsi="宋体" w:cs="宋体"/>
                <w:szCs w:val="21"/>
              </w:rPr>
              <w:t>2.功率要求≤6kVA。</w:t>
            </w:r>
          </w:p>
          <w:p w14:paraId="482DEBC9">
            <w:pPr>
              <w:wordWrap w:val="0"/>
              <w:spacing w:line="360" w:lineRule="exact"/>
              <w:jc w:val="left"/>
              <w:rPr>
                <w:rFonts w:ascii="宋体" w:hAnsi="宋体" w:cs="宋体"/>
                <w:szCs w:val="21"/>
              </w:rPr>
            </w:pPr>
            <w:r>
              <w:rPr>
                <w:rFonts w:hint="eastAsia" w:ascii="宋体" w:hAnsi="宋体" w:cs="宋体"/>
                <w:szCs w:val="21"/>
              </w:rPr>
              <w:t>3.机房最小使用面积≥10㎡。</w:t>
            </w:r>
          </w:p>
          <w:p w14:paraId="627DCECE">
            <w:pPr>
              <w:wordWrap w:val="0"/>
              <w:spacing w:line="360" w:lineRule="exact"/>
              <w:ind w:left="496" w:hanging="495" w:hangingChars="236"/>
              <w:rPr>
                <w:rFonts w:ascii="宋体" w:hAnsi="宋体" w:cs="宋体"/>
                <w:szCs w:val="21"/>
              </w:rPr>
            </w:pPr>
            <w:r>
              <w:rPr>
                <w:rFonts w:hint="eastAsia" w:ascii="宋体" w:hAnsi="宋体" w:cs="宋体"/>
                <w:szCs w:val="21"/>
              </w:rPr>
              <w:t>（三）</w:t>
            </w:r>
            <w:r>
              <w:rPr>
                <w:rFonts w:hint="eastAsia" w:ascii="宋体" w:hAnsi="宋体" w:cs="宋体"/>
                <w:b/>
                <w:bCs/>
                <w:szCs w:val="21"/>
              </w:rPr>
              <w:t>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1E14E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D1E8C26">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60EAA01A">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5D18821A">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25F7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828F835">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78B164AF">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54F4A321">
                  <w:pPr>
                    <w:widowControl/>
                    <w:wordWrap w:val="0"/>
                    <w:spacing w:line="360" w:lineRule="exact"/>
                    <w:jc w:val="center"/>
                    <w:rPr>
                      <w:rFonts w:ascii="宋体" w:hAnsi="宋体" w:cs="宋体"/>
                      <w:szCs w:val="21"/>
                    </w:rPr>
                  </w:pPr>
                  <w:r>
                    <w:rPr>
                      <w:rFonts w:hint="eastAsia" w:ascii="宋体" w:hAnsi="宋体" w:cs="宋体"/>
                      <w:szCs w:val="21"/>
                    </w:rPr>
                    <w:t>1台</w:t>
                  </w:r>
                </w:p>
              </w:tc>
            </w:tr>
            <w:tr w14:paraId="6EB8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2CB38AA">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47AC3712">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431A94F3">
                  <w:pPr>
                    <w:widowControl/>
                    <w:wordWrap w:val="0"/>
                    <w:spacing w:line="360" w:lineRule="exact"/>
                    <w:jc w:val="center"/>
                    <w:rPr>
                      <w:rFonts w:ascii="宋体" w:hAnsi="宋体" w:cs="宋体"/>
                      <w:szCs w:val="21"/>
                    </w:rPr>
                  </w:pPr>
                  <w:r>
                    <w:rPr>
                      <w:rFonts w:hint="eastAsia" w:ascii="宋体" w:hAnsi="宋体" w:cs="宋体"/>
                      <w:szCs w:val="21"/>
                    </w:rPr>
                    <w:t>1份</w:t>
                  </w:r>
                </w:p>
              </w:tc>
            </w:tr>
            <w:tr w14:paraId="3F96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1D02E0D">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54EE3F93">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07339A79">
                  <w:pPr>
                    <w:widowControl/>
                    <w:wordWrap w:val="0"/>
                    <w:spacing w:line="360" w:lineRule="exact"/>
                    <w:jc w:val="center"/>
                    <w:rPr>
                      <w:rFonts w:ascii="宋体" w:hAnsi="宋体" w:cs="宋体"/>
                      <w:szCs w:val="21"/>
                    </w:rPr>
                  </w:pPr>
                  <w:r>
                    <w:rPr>
                      <w:rFonts w:hint="eastAsia" w:ascii="宋体" w:hAnsi="宋体" w:cs="宋体"/>
                      <w:szCs w:val="21"/>
                    </w:rPr>
                    <w:t>1份</w:t>
                  </w:r>
                </w:p>
              </w:tc>
            </w:tr>
            <w:tr w14:paraId="7659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CE4D778">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77F6D731">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0C24F02E">
                  <w:pPr>
                    <w:widowControl/>
                    <w:wordWrap w:val="0"/>
                    <w:spacing w:line="360" w:lineRule="exact"/>
                    <w:jc w:val="center"/>
                    <w:rPr>
                      <w:rFonts w:ascii="宋体" w:hAnsi="宋体" w:cs="宋体"/>
                      <w:szCs w:val="21"/>
                    </w:rPr>
                  </w:pPr>
                  <w:r>
                    <w:rPr>
                      <w:rFonts w:hint="eastAsia" w:ascii="宋体" w:hAnsi="宋体" w:cs="宋体"/>
                      <w:szCs w:val="21"/>
                    </w:rPr>
                    <w:t>1份</w:t>
                  </w:r>
                </w:p>
              </w:tc>
            </w:tr>
            <w:tr w14:paraId="4917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F8EA9EE">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73501FBA">
                  <w:pPr>
                    <w:widowControl/>
                    <w:wordWrap w:val="0"/>
                    <w:spacing w:line="360" w:lineRule="exact"/>
                    <w:jc w:val="center"/>
                    <w:rPr>
                      <w:rFonts w:ascii="宋体" w:hAnsi="宋体" w:cs="宋体"/>
                      <w:szCs w:val="21"/>
                    </w:rPr>
                  </w:pPr>
                  <w:r>
                    <w:rPr>
                      <w:rFonts w:hint="eastAsia" w:ascii="宋体" w:hAnsi="宋体" w:cs="宋体"/>
                      <w:szCs w:val="21"/>
                    </w:rPr>
                    <w:t>清洗篮筐</w:t>
                  </w:r>
                </w:p>
              </w:tc>
              <w:tc>
                <w:tcPr>
                  <w:tcW w:w="1616" w:type="dxa"/>
                  <w:vAlign w:val="center"/>
                </w:tcPr>
                <w:p w14:paraId="45ED3CD1">
                  <w:pPr>
                    <w:widowControl/>
                    <w:wordWrap w:val="0"/>
                    <w:spacing w:line="360" w:lineRule="exact"/>
                    <w:jc w:val="center"/>
                    <w:rPr>
                      <w:rFonts w:ascii="宋体" w:hAnsi="宋体" w:cs="宋体"/>
                      <w:szCs w:val="21"/>
                    </w:rPr>
                  </w:pPr>
                  <w:r>
                    <w:rPr>
                      <w:rFonts w:hint="eastAsia" w:ascii="宋体" w:hAnsi="宋体" w:cs="宋体"/>
                      <w:szCs w:val="21"/>
                    </w:rPr>
                    <w:t>9个</w:t>
                  </w:r>
                </w:p>
              </w:tc>
            </w:tr>
          </w:tbl>
          <w:p w14:paraId="4C33006A">
            <w:pPr>
              <w:wordWrap w:val="0"/>
              <w:adjustRightInd/>
              <w:spacing w:line="360" w:lineRule="exact"/>
              <w:rPr>
                <w:rFonts w:ascii="宋体" w:hAnsi="宋体" w:cs="宋体"/>
                <w:szCs w:val="21"/>
              </w:rPr>
            </w:pPr>
          </w:p>
        </w:tc>
      </w:tr>
      <w:tr w14:paraId="2462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2C41C17C">
            <w:pPr>
              <w:wordWrap w:val="0"/>
              <w:adjustRightInd/>
              <w:spacing w:line="360" w:lineRule="exact"/>
              <w:jc w:val="center"/>
              <w:rPr>
                <w:rFonts w:ascii="宋体" w:hAnsi="宋体" w:cs="宋体"/>
                <w:szCs w:val="21"/>
              </w:rPr>
            </w:pPr>
            <w:r>
              <w:rPr>
                <w:rFonts w:hint="eastAsia" w:ascii="宋体" w:hAnsi="宋体" w:cs="宋体"/>
                <w:szCs w:val="21"/>
              </w:rPr>
              <w:t>10</w:t>
            </w:r>
          </w:p>
        </w:tc>
        <w:tc>
          <w:tcPr>
            <w:tcW w:w="1255" w:type="dxa"/>
            <w:shd w:val="clear" w:color="auto" w:fill="auto"/>
            <w:noWrap/>
            <w:vAlign w:val="center"/>
          </w:tcPr>
          <w:p w14:paraId="7019F961">
            <w:pPr>
              <w:wordWrap w:val="0"/>
              <w:adjustRightInd/>
              <w:spacing w:line="360" w:lineRule="exact"/>
              <w:jc w:val="center"/>
              <w:rPr>
                <w:rFonts w:ascii="宋体" w:hAnsi="宋体" w:cs="宋体"/>
                <w:szCs w:val="21"/>
              </w:rPr>
            </w:pPr>
            <w:r>
              <w:rPr>
                <w:rStyle w:val="70"/>
                <w:rFonts w:hint="eastAsia" w:ascii="宋体" w:hAnsi="宋体" w:cs="宋体"/>
                <w:b w:val="0"/>
                <w:bCs w:val="0"/>
                <w:szCs w:val="21"/>
                <w:shd w:val="clear" w:color="auto" w:fill="FFFFFF"/>
              </w:rPr>
              <w:t>硬式</w:t>
            </w:r>
            <w:bookmarkStart w:id="147" w:name="OLE_LINK54"/>
            <w:bookmarkStart w:id="148" w:name="OLE_LINK53"/>
            <w:r>
              <w:rPr>
                <w:rStyle w:val="70"/>
                <w:rFonts w:hint="eastAsia" w:ascii="宋体" w:hAnsi="宋体" w:cs="宋体"/>
                <w:b w:val="0"/>
                <w:bCs w:val="0"/>
                <w:szCs w:val="21"/>
                <w:shd w:val="clear" w:color="auto" w:fill="FFFFFF"/>
              </w:rPr>
              <w:t>腔镜清洗工作站</w:t>
            </w:r>
            <w:bookmarkEnd w:id="147"/>
            <w:bookmarkEnd w:id="148"/>
          </w:p>
        </w:tc>
        <w:tc>
          <w:tcPr>
            <w:tcW w:w="750" w:type="dxa"/>
            <w:shd w:val="clear" w:color="auto" w:fill="auto"/>
            <w:noWrap/>
            <w:vAlign w:val="center"/>
          </w:tcPr>
          <w:p w14:paraId="024B22D8">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360F0209">
            <w:pPr>
              <w:wordWrap w:val="0"/>
              <w:adjustRightInd/>
              <w:spacing w:line="360" w:lineRule="exact"/>
              <w:jc w:val="center"/>
              <w:textAlignment w:val="center"/>
              <w:rPr>
                <w:rFonts w:ascii="宋体" w:hAnsi="宋体" w:cs="宋体"/>
                <w:kern w:val="0"/>
                <w:szCs w:val="21"/>
              </w:rPr>
            </w:pPr>
            <w:r>
              <w:rPr>
                <w:rFonts w:hint="eastAsia" w:ascii="宋体" w:hAnsi="宋体" w:cs="宋体"/>
                <w:kern w:val="0"/>
                <w:szCs w:val="21"/>
              </w:rPr>
              <w:t>套</w:t>
            </w:r>
          </w:p>
        </w:tc>
        <w:tc>
          <w:tcPr>
            <w:tcW w:w="6040" w:type="dxa"/>
            <w:shd w:val="clear" w:color="auto" w:fill="auto"/>
            <w:noWrap/>
            <w:vAlign w:val="center"/>
          </w:tcPr>
          <w:p w14:paraId="1F1D2FB0">
            <w:pPr>
              <w:widowControl/>
              <w:wordWrap w:val="0"/>
              <w:spacing w:line="360" w:lineRule="exact"/>
              <w:jc w:val="left"/>
              <w:textAlignment w:val="top"/>
              <w:rPr>
                <w:rFonts w:ascii="宋体" w:hAnsi="宋体" w:cs="宋体"/>
                <w:b/>
                <w:bCs/>
                <w:kern w:val="0"/>
                <w:szCs w:val="21"/>
              </w:rPr>
            </w:pPr>
            <w:r>
              <w:rPr>
                <w:rFonts w:hint="eastAsia" w:ascii="宋体" w:hAnsi="宋体" w:cs="宋体"/>
                <w:b/>
                <w:bCs/>
                <w:kern w:val="0"/>
                <w:szCs w:val="21"/>
              </w:rPr>
              <w:t>（一）核心技术参数</w:t>
            </w:r>
          </w:p>
          <w:p w14:paraId="0A316155">
            <w:pPr>
              <w:widowControl/>
              <w:wordWrap w:val="0"/>
              <w:spacing w:line="360" w:lineRule="exact"/>
              <w:jc w:val="left"/>
              <w:textAlignment w:val="top"/>
              <w:rPr>
                <w:rFonts w:ascii="宋体" w:hAnsi="宋体" w:cs="宋体"/>
                <w:b/>
                <w:bCs/>
                <w:kern w:val="0"/>
                <w:szCs w:val="21"/>
              </w:rPr>
            </w:pPr>
            <w:r>
              <w:rPr>
                <w:rFonts w:hint="eastAsia" w:ascii="宋体" w:hAnsi="宋体" w:cs="宋体"/>
                <w:b/>
                <w:bCs/>
                <w:kern w:val="0"/>
                <w:szCs w:val="21"/>
              </w:rPr>
              <w:t>1.台面、清洗槽、功能背板、干燥台：</w:t>
            </w:r>
          </w:p>
          <w:p w14:paraId="57A35CA4">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材质要求：采用高分子复合材料（ABS+亚克力PMMA特种复合性材料及特种工艺制成）整体一次成型，无任何接缝，原料厚度≥6mm，台面厚度≥70mm，通过高温加工一次性热合吸塑成型，无锋角，无接缝，细菌附着率低、抗菌抗渗透性优异，表面光亮平滑、耐磨、耐酸碱、易清洗，损伤后容易修复、寿命长，不变色不变脆，对人体无毒性。</w:t>
            </w:r>
          </w:p>
          <w:p w14:paraId="4A13C5FD">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2）清洗槽形状要求：清洗槽采用“前后高中间低”的大圆弧防泛水设计，槽面向内侧倾斜约3度，后端向内侧倾斜约3度，防止台面积水，且不倒流到柜门或室内楼地面，并且前端设计有半径≥100mm的大圆弧，有效的支撑操作人员的腰腹，降低操作人员的劳动强度。</w:t>
            </w:r>
          </w:p>
          <w:p w14:paraId="744169B7">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3）干燥台形状要求：干燥台采用内凹式平台圆弧设计，干燥平台台面设计有半径≤5mm的圆形凸起，干燥平台台面低于前端，并且在干燥台前端设计有半径≥100mm的大圆弧，在有效的防止内镜和其它正在干燥的附件等意外滑倒落的同时，为操作人员提供腰腹的支撑，降低操作人员的劳动强度。</w:t>
            </w:r>
          </w:p>
          <w:p w14:paraId="6865B35F">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4）功能背板形状要求：背板采用与清洗槽相同的材质，非碳钢或不锈钢烤漆材质，为整体一次成型，无任何接缝，抗压强度高，抗氧化，耐强酸强碱；表面光滑，易清洗；耐磨损，寿命长，损伤后极易修复，对人体无毒性等；所有倒角为大圆弧保证无卫生死角，背板采用倾斜式平面，倾斜角度≤10度，符合人体视觉角度，降低操作人员的视觉强度。背板规格高度：离地高度≤1.6m。</w:t>
            </w:r>
          </w:p>
          <w:p w14:paraId="17554A31">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（5）浸泡槽盖材质要求：采用透明亚克力并配有手柄，板材厚度≥4mm，能充分把浸泡槽盖好不漏气，可以清晰看到浸泡清洗的状况，预防消毒液气体的外泄。</w:t>
            </w:r>
          </w:p>
          <w:p w14:paraId="5AAF3873">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（6）清洗槽规格尺寸要求：≤长850mm×宽750mm，内径约长715mm×宽450mm×深240mm。</w:t>
            </w:r>
          </w:p>
          <w:p w14:paraId="67494D84">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（7）干燥台规格尺寸要求：约长1000mm×宽750mm。</w:t>
            </w:r>
          </w:p>
          <w:p w14:paraId="56AC6CD4">
            <w:pPr>
              <w:widowControl/>
              <w:wordWrap w:val="0"/>
              <w:spacing w:line="360" w:lineRule="exact"/>
              <w:jc w:val="left"/>
              <w:textAlignment w:val="top"/>
              <w:rPr>
                <w:rFonts w:ascii="宋体" w:hAnsi="宋体" w:cs="宋体"/>
                <w:b/>
                <w:bCs/>
                <w:kern w:val="0"/>
                <w:szCs w:val="21"/>
              </w:rPr>
            </w:pPr>
            <w:r>
              <w:rPr>
                <w:rFonts w:hint="eastAsia" w:ascii="宋体" w:hAnsi="宋体" w:cs="宋体"/>
                <w:b/>
                <w:bCs/>
                <w:kern w:val="0"/>
                <w:szCs w:val="21"/>
              </w:rPr>
              <w:t>2.柜体：</w:t>
            </w:r>
          </w:p>
          <w:p w14:paraId="69116EBB">
            <w:pPr>
              <w:widowControl/>
              <w:wordWrap w:val="0"/>
              <w:spacing w:line="360" w:lineRule="exact"/>
              <w:jc w:val="left"/>
              <w:textAlignment w:val="top"/>
              <w:rPr>
                <w:rFonts w:ascii="宋体" w:hAnsi="宋体" w:cs="宋体"/>
                <w:kern w:val="0"/>
                <w:szCs w:val="21"/>
              </w:rPr>
            </w:pPr>
            <w:r>
              <w:rPr>
                <w:rFonts w:hint="eastAsia" w:ascii="宋体" w:hAnsi="宋体" w:cs="宋体"/>
                <w:kern w:val="0"/>
                <w:szCs w:val="21"/>
              </w:rPr>
              <w:t>（1）柜体形状要求：采用分段式柜体，在便于搬迁的同时可以充分保证操作人员操作过程中的舒适度，减少对操作人员腰腹的疲劳和损伤，柜体底部离地高度≥150mm。</w:t>
            </w:r>
          </w:p>
          <w:p w14:paraId="478468F7">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（2）支架材质要求：选用全SUS304不锈钢材质，厚度约1.5mm，高约800mm，造型采用倾斜式设计；底板采用PVC板，耐潮湿，不变形。</w:t>
            </w:r>
          </w:p>
          <w:p w14:paraId="221FBC98">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3）柜门材质要求：采用彩色钢化玻璃，具有环保、防火、防潮、防划伤、耐腐蚀、易清洁不变形等特点，柜门采用上挡板和下柜门分体设计，非整体柜门设计，柜门颜色为天蓝色；柜门铰链采用阻尼铰链，实现柜门自动闭合到位。</w:t>
            </w:r>
          </w:p>
          <w:p w14:paraId="6C9F159E">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（4）柜体底板材质要求：柜体底板采用PVC塑钢板材质，非复合板及碳钢烤漆板，杜绝出现膨胀或生锈的情况。</w:t>
            </w:r>
          </w:p>
          <w:p w14:paraId="3C212F57">
            <w:pPr>
              <w:widowControl/>
              <w:wordWrap w:val="0"/>
              <w:topLinePunct/>
              <w:spacing w:line="360" w:lineRule="exact"/>
              <w:jc w:val="left"/>
              <w:textAlignment w:val="top"/>
              <w:rPr>
                <w:rFonts w:ascii="宋体" w:hAnsi="宋体" w:cs="宋体"/>
                <w:b/>
                <w:bCs/>
                <w:kern w:val="0"/>
                <w:szCs w:val="21"/>
              </w:rPr>
            </w:pPr>
            <w:r>
              <w:rPr>
                <w:rFonts w:hint="eastAsia" w:ascii="宋体" w:hAnsi="宋体" w:cs="宋体"/>
                <w:b/>
                <w:bCs/>
                <w:kern w:val="0"/>
                <w:szCs w:val="21"/>
              </w:rPr>
              <w:t>3.内嵌式超声波清洗槽：</w:t>
            </w:r>
          </w:p>
          <w:p w14:paraId="37BFF518">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（1）内嵌式超声波清洗槽要求：超声波采用内嵌式设计，材质为SUS304不锈钢，四周应有橡胶减震胶条，与设备主体融合，且不占用更多的空间，工作频率：38～41KHz。</w:t>
            </w:r>
            <w:r>
              <w:rPr>
                <w:rFonts w:hint="eastAsia" w:ascii="宋体" w:hAnsi="宋体" w:cs="宋体"/>
                <w:kern w:val="0"/>
                <w:szCs w:val="21"/>
              </w:rPr>
              <w:br w:type="textWrapping"/>
            </w:r>
            <w:r>
              <w:rPr>
                <w:rFonts w:hint="eastAsia" w:ascii="宋体" w:hAnsi="宋体" w:cs="宋体"/>
                <w:kern w:val="0"/>
                <w:szCs w:val="21"/>
              </w:rPr>
              <w:t>（2）控制器要求：采用液晶中文显示屏，各流程功能均有微电脑控制，隐藏式设计，工作面板作用PVC面膜，采用触摸控制按键，非按键膜按键，按键处显示蓝色彩光，控制每槽实际操作流程，均按照屏幕提示进行清洗，并具备对多条内镜分别定时、倒计时功能。</w:t>
            </w:r>
          </w:p>
          <w:p w14:paraId="02F917B3">
            <w:pPr>
              <w:widowControl/>
              <w:wordWrap w:val="0"/>
              <w:topLinePunct/>
              <w:spacing w:line="360" w:lineRule="exact"/>
              <w:jc w:val="left"/>
              <w:textAlignment w:val="top"/>
              <w:rPr>
                <w:rFonts w:ascii="宋体" w:hAnsi="宋体" w:cs="宋体"/>
                <w:b/>
                <w:bCs/>
                <w:kern w:val="0"/>
                <w:szCs w:val="21"/>
              </w:rPr>
            </w:pPr>
            <w:r>
              <w:rPr>
                <w:rFonts w:hint="eastAsia" w:ascii="宋体" w:hAnsi="宋体" w:cs="宋体"/>
                <w:b/>
                <w:bCs/>
                <w:kern w:val="0"/>
                <w:szCs w:val="21"/>
              </w:rPr>
              <w:t>4.供气系统：</w:t>
            </w:r>
          </w:p>
          <w:p w14:paraId="229108B8">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1）医用无油空气压缩机：采用医用低噪音无油空压机，有主动散热、自动排水功能，供气压力：max0.9MPa，供气量：120L/min，储气量：约36L，噪音≤40dB电压：220V输出功率：750W，为内镜清洗工作提供持续纯净的压力空气。</w:t>
            </w:r>
          </w:p>
          <w:p w14:paraId="2CFF76BD">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2）中心气体处理器要求：无源型，分离空气中的油污、水分，提高干燥台上干燥气体的清洁度，具有自动调节气压和自动过滤水分的功能，并另外设有注气压力调节器（不高于0.02MPa），专为内镜腔道提供清洁而又安全的气压。无需耗材。</w:t>
            </w:r>
          </w:p>
          <w:p w14:paraId="04ED5810">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（3）空气过滤器：对工作站高压气枪及内镜管腔注气提供符合规范要求的洁净空气，防止交叉感染，空气过滤器过滤精度≤0.3μm，可更换滤芯。</w:t>
            </w:r>
          </w:p>
          <w:p w14:paraId="0FEE5AF2">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（4）供气管路要求：采用气动部件，承压强，寿命长。</w:t>
            </w:r>
            <w:r>
              <w:rPr>
                <w:rFonts w:hint="eastAsia" w:ascii="宋体" w:hAnsi="宋体" w:cs="宋体"/>
                <w:kern w:val="0"/>
                <w:szCs w:val="21"/>
              </w:rPr>
              <w:br w:type="textWrapping"/>
            </w:r>
            <w:r>
              <w:rPr>
                <w:rFonts w:hint="eastAsia" w:ascii="宋体" w:hAnsi="宋体" w:cs="宋体"/>
                <w:b/>
                <w:bCs/>
                <w:kern w:val="0"/>
                <w:szCs w:val="21"/>
              </w:rPr>
              <w:t>5.高压清洗喷枪：</w:t>
            </w:r>
          </w:p>
          <w:p w14:paraId="31EA6E3C">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1）高压水枪材质及功能要求：枪体采用SUS304不锈钢，防止内腔腐蚀生锈，避免二次污染，配备八个螺旋式清洗喷嘴，清洗喷嘴与枪体之间可以任意更换，适合不同类型的内镜管道，对内镜管道及手术器械管壁进行彻底冲洗；耐受压力0-0.7MPa。</w:t>
            </w:r>
          </w:p>
          <w:p w14:paraId="7878DAE8">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2）高压气枪材质及功能要求：枪体采用SUS304不锈钢，防止内腔腐蚀生锈，避免二次污染，内镜清洗专嘴锥形喷头，中端采用橡胶垫可防止吹管腔或吹内镜的注水注气孔时气会反弹，锥形喷头的后端有反弹片能有效地阻挡高压气反弹对操作人员造成冲击，能适用不同口径的内径接口。压力：0～0.7Mpa，由中心气体处理器精确调控气压。</w:t>
            </w:r>
          </w:p>
          <w:p w14:paraId="3E5565E0">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6.供排水系统、不锈钢水龙头、不锈钢落水器：</w:t>
            </w:r>
          </w:p>
          <w:p w14:paraId="5C260103">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（1）供水管路要求：所有给水管采用PP-R冷、热水管材和管件，符合GB/T 18742.2-2017中PP-R技术要求，无毒、无锈蚀、不结垢、不滋生细菌、流速快；采用同质热熔连接技术，管材、管件完全熔为一体。管材和管件高柔韧度，不怕严寒气温，可接受很大的膨胀，可回收性。</w:t>
            </w:r>
          </w:p>
          <w:p w14:paraId="10B47F6E">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（2）排水管路要求：所有排水管采用PVC-U排水管材和管件，符合GB/T 8804.2-2003要求，无毒、无锈蚀、不结垢、不滋生细菌、流速快、成本造价高；采用同质化学连接技术，管材、管件完全熔为一体可接受很大的膨，可回收。</w:t>
            </w:r>
          </w:p>
          <w:p w14:paraId="670F853A">
            <w:pPr>
              <w:widowControl/>
              <w:wordWrap w:val="0"/>
              <w:topLinePunct/>
              <w:spacing w:line="360" w:lineRule="exact"/>
              <w:jc w:val="left"/>
              <w:textAlignment w:val="top"/>
              <w:rPr>
                <w:rFonts w:ascii="宋体" w:hAnsi="宋体" w:cs="宋体"/>
                <w:kern w:val="0"/>
                <w:szCs w:val="21"/>
              </w:rPr>
            </w:pPr>
            <w:r>
              <w:rPr>
                <w:rFonts w:hint="eastAsia" w:ascii="宋体" w:hAnsi="宋体" w:cs="宋体"/>
                <w:kern w:val="0"/>
                <w:szCs w:val="21"/>
              </w:rPr>
              <w:t>（3）排污型水质处理器要求：安装于设备总水源处，过滤水源中的杂质、水锈等异物，提高用水质量；外罩采用不锈钢材料，具备排污功能，打开泄水球阀即可方便强有力的冲洗杂质；无需更换滤芯。</w:t>
            </w:r>
          </w:p>
          <w:p w14:paraId="37D6CE3C">
            <w:pPr>
              <w:widowControl/>
              <w:wordWrap w:val="0"/>
              <w:topLinePunct/>
              <w:spacing w:line="360" w:lineRule="exact"/>
              <w:jc w:val="left"/>
              <w:textAlignment w:val="top"/>
              <w:rPr>
                <w:rFonts w:ascii="宋体" w:hAnsi="宋体" w:cs="宋体"/>
                <w:szCs w:val="21"/>
              </w:rPr>
            </w:pPr>
            <w:r>
              <w:rPr>
                <w:rFonts w:hint="eastAsia" w:ascii="宋体" w:hAnsi="宋体" w:cs="宋体"/>
                <w:kern w:val="0"/>
                <w:szCs w:val="21"/>
              </w:rPr>
              <w:t>（4）自动/手动双控水源控制要求：自动/手动双控水源的开关，不仅可以实现总水源的自动关闭，避免在无人看管使用时发生漏水现象，同时又可以实现在断电情况下手动打开总水源，保证工作站的正常使用；设备使用年限：10年。</w:t>
            </w:r>
          </w:p>
          <w:p w14:paraId="3FBB66B6">
            <w:pPr>
              <w:pStyle w:val="346"/>
              <w:wordWrap w:val="0"/>
              <w:spacing w:line="360" w:lineRule="exact"/>
              <w:rPr>
                <w:rFonts w:ascii="宋体" w:hAnsi="宋体" w:cs="宋体"/>
                <w:b/>
                <w:bCs/>
                <w:sz w:val="21"/>
                <w:szCs w:val="21"/>
              </w:rPr>
            </w:pPr>
            <w:r>
              <w:rPr>
                <w:rFonts w:hint="eastAsia" w:ascii="宋体" w:hAnsi="宋体" w:cs="宋体"/>
                <w:b/>
                <w:bCs/>
                <w:sz w:val="21"/>
                <w:szCs w:val="21"/>
              </w:rPr>
              <w:t>（二）适配要求</w:t>
            </w:r>
          </w:p>
          <w:p w14:paraId="1F849E51">
            <w:pPr>
              <w:widowControl/>
              <w:wordWrap w:val="0"/>
              <w:topLinePunct/>
              <w:spacing w:line="360" w:lineRule="exact"/>
              <w:jc w:val="left"/>
              <w:textAlignment w:val="top"/>
              <w:rPr>
                <w:rFonts w:ascii="宋体" w:hAnsi="宋体" w:cs="宋体"/>
                <w:szCs w:val="21"/>
              </w:rPr>
            </w:pPr>
            <w:r>
              <w:rPr>
                <w:rFonts w:hint="eastAsia" w:ascii="宋体" w:hAnsi="宋体" w:cs="宋体"/>
                <w:szCs w:val="21"/>
              </w:rPr>
              <w:t>1.</w:t>
            </w:r>
            <w:r>
              <w:rPr>
                <w:rFonts w:hint="eastAsia" w:ascii="宋体" w:hAnsi="宋体" w:cs="宋体"/>
                <w:kern w:val="0"/>
                <w:szCs w:val="21"/>
              </w:rPr>
              <w:t>电压220V，流量2~3T/h，功率20W，工作压力：0~0.8MPa。设备使用电压：A.C.220V±22V，50Hz±1Hz。</w:t>
            </w:r>
          </w:p>
          <w:p w14:paraId="273C03AC">
            <w:pPr>
              <w:pStyle w:val="346"/>
              <w:wordWrap w:val="0"/>
              <w:spacing w:line="360" w:lineRule="exact"/>
              <w:rPr>
                <w:rFonts w:ascii="宋体" w:hAnsi="宋体" w:cs="宋体"/>
                <w:sz w:val="21"/>
                <w:szCs w:val="21"/>
              </w:rPr>
            </w:pPr>
            <w:r>
              <w:rPr>
                <w:rFonts w:hint="eastAsia" w:ascii="宋体" w:hAnsi="宋体" w:cs="宋体"/>
                <w:sz w:val="21"/>
                <w:szCs w:val="21"/>
              </w:rPr>
              <w:t>2.机房最小使用面积≥30㎡。</w:t>
            </w:r>
          </w:p>
          <w:p w14:paraId="402F795D">
            <w:pPr>
              <w:pStyle w:val="346"/>
              <w:wordWrap w:val="0"/>
              <w:spacing w:line="360" w:lineRule="exact"/>
              <w:rPr>
                <w:rFonts w:ascii="宋体" w:hAnsi="宋体" w:cs="宋体"/>
                <w:b/>
                <w:bCs/>
                <w:sz w:val="21"/>
                <w:szCs w:val="21"/>
              </w:rPr>
            </w:pPr>
            <w:r>
              <w:rPr>
                <w:rFonts w:hint="eastAsia" w:ascii="宋体" w:hAnsi="宋体" w:cs="宋体"/>
                <w:b/>
                <w:bCs/>
                <w:sz w:val="21"/>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5930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7D94C45">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227478F7">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0BC0A783">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14AA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50D3A32">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262D5F85">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51C7D751">
                  <w:pPr>
                    <w:widowControl/>
                    <w:wordWrap w:val="0"/>
                    <w:spacing w:line="360" w:lineRule="exact"/>
                    <w:jc w:val="center"/>
                    <w:rPr>
                      <w:rFonts w:ascii="宋体" w:hAnsi="宋体" w:cs="宋体"/>
                      <w:szCs w:val="21"/>
                    </w:rPr>
                  </w:pPr>
                  <w:r>
                    <w:rPr>
                      <w:rFonts w:hint="eastAsia" w:ascii="宋体" w:hAnsi="宋体" w:cs="宋体"/>
                      <w:szCs w:val="21"/>
                    </w:rPr>
                    <w:t>1台</w:t>
                  </w:r>
                </w:p>
              </w:tc>
            </w:tr>
            <w:tr w14:paraId="6012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3A4D34E">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5DCCB3BE">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1FD58DF5">
                  <w:pPr>
                    <w:widowControl/>
                    <w:wordWrap w:val="0"/>
                    <w:spacing w:line="360" w:lineRule="exact"/>
                    <w:jc w:val="center"/>
                    <w:rPr>
                      <w:rFonts w:ascii="宋体" w:hAnsi="宋体" w:cs="宋体"/>
                      <w:szCs w:val="21"/>
                    </w:rPr>
                  </w:pPr>
                  <w:r>
                    <w:rPr>
                      <w:rFonts w:hint="eastAsia" w:ascii="宋体" w:hAnsi="宋体" w:cs="宋体"/>
                      <w:szCs w:val="21"/>
                    </w:rPr>
                    <w:t>1份</w:t>
                  </w:r>
                </w:p>
              </w:tc>
            </w:tr>
            <w:tr w14:paraId="2100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5DB2B124">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1686ADED">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2E36ED4F">
                  <w:pPr>
                    <w:widowControl/>
                    <w:wordWrap w:val="0"/>
                    <w:spacing w:line="360" w:lineRule="exact"/>
                    <w:jc w:val="center"/>
                    <w:rPr>
                      <w:rFonts w:ascii="宋体" w:hAnsi="宋体" w:cs="宋体"/>
                      <w:szCs w:val="21"/>
                    </w:rPr>
                  </w:pPr>
                  <w:r>
                    <w:rPr>
                      <w:rFonts w:hint="eastAsia" w:ascii="宋体" w:hAnsi="宋体" w:cs="宋体"/>
                      <w:szCs w:val="21"/>
                    </w:rPr>
                    <w:t>1份</w:t>
                  </w:r>
                </w:p>
              </w:tc>
            </w:tr>
            <w:tr w14:paraId="799D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53EFDD3">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05EB3973">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5CB228D0">
                  <w:pPr>
                    <w:widowControl/>
                    <w:wordWrap w:val="0"/>
                    <w:spacing w:line="360" w:lineRule="exact"/>
                    <w:jc w:val="center"/>
                    <w:rPr>
                      <w:rFonts w:ascii="宋体" w:hAnsi="宋体" w:cs="宋体"/>
                      <w:szCs w:val="21"/>
                    </w:rPr>
                  </w:pPr>
                  <w:r>
                    <w:rPr>
                      <w:rFonts w:hint="eastAsia" w:ascii="宋体" w:hAnsi="宋体" w:cs="宋体"/>
                      <w:szCs w:val="21"/>
                    </w:rPr>
                    <w:t>1份</w:t>
                  </w:r>
                </w:p>
              </w:tc>
            </w:tr>
            <w:tr w14:paraId="394D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E8B039B">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05D2F0D0">
                  <w:pPr>
                    <w:widowControl/>
                    <w:wordWrap w:val="0"/>
                    <w:spacing w:line="360" w:lineRule="exact"/>
                    <w:jc w:val="center"/>
                    <w:rPr>
                      <w:rFonts w:ascii="宋体" w:hAnsi="宋体" w:cs="宋体"/>
                      <w:szCs w:val="21"/>
                    </w:rPr>
                  </w:pPr>
                  <w:r>
                    <w:rPr>
                      <w:rFonts w:hint="eastAsia" w:ascii="宋体" w:hAnsi="宋体" w:cs="宋体"/>
                      <w:szCs w:val="21"/>
                    </w:rPr>
                    <w:t>内嵌式超声波清洗机</w:t>
                  </w:r>
                </w:p>
              </w:tc>
              <w:tc>
                <w:tcPr>
                  <w:tcW w:w="1616" w:type="dxa"/>
                  <w:vAlign w:val="center"/>
                </w:tcPr>
                <w:p w14:paraId="45E6CC40">
                  <w:pPr>
                    <w:widowControl/>
                    <w:wordWrap w:val="0"/>
                    <w:spacing w:line="360" w:lineRule="exact"/>
                    <w:jc w:val="center"/>
                    <w:rPr>
                      <w:rFonts w:ascii="宋体" w:hAnsi="宋体" w:cs="宋体"/>
                      <w:szCs w:val="21"/>
                    </w:rPr>
                  </w:pPr>
                  <w:r>
                    <w:rPr>
                      <w:rFonts w:hint="eastAsia" w:ascii="宋体" w:hAnsi="宋体" w:cs="宋体"/>
                      <w:szCs w:val="21"/>
                    </w:rPr>
                    <w:t>1台</w:t>
                  </w:r>
                </w:p>
              </w:tc>
            </w:tr>
          </w:tbl>
          <w:p w14:paraId="075856A8">
            <w:pPr>
              <w:pStyle w:val="276"/>
              <w:wordWrap w:val="0"/>
              <w:adjustRightInd/>
              <w:spacing w:line="360" w:lineRule="exact"/>
              <w:ind w:firstLine="0" w:firstLineChars="0"/>
              <w:rPr>
                <w:rFonts w:ascii="宋体" w:hAnsi="宋体" w:eastAsia="宋体" w:cs="宋体"/>
                <w:sz w:val="21"/>
                <w:szCs w:val="21"/>
              </w:rPr>
            </w:pPr>
          </w:p>
        </w:tc>
      </w:tr>
      <w:tr w14:paraId="1651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24311555">
            <w:pPr>
              <w:wordWrap w:val="0"/>
              <w:adjustRightInd/>
              <w:spacing w:line="360" w:lineRule="exact"/>
              <w:jc w:val="center"/>
              <w:rPr>
                <w:rFonts w:ascii="宋体" w:hAnsi="宋体" w:cs="宋体"/>
                <w:szCs w:val="21"/>
              </w:rPr>
            </w:pPr>
            <w:r>
              <w:rPr>
                <w:rFonts w:hint="eastAsia" w:ascii="宋体" w:hAnsi="宋体" w:cs="宋体"/>
                <w:szCs w:val="21"/>
              </w:rPr>
              <w:t>11</w:t>
            </w:r>
          </w:p>
        </w:tc>
        <w:tc>
          <w:tcPr>
            <w:tcW w:w="1255" w:type="dxa"/>
            <w:shd w:val="clear" w:color="auto" w:fill="auto"/>
            <w:noWrap/>
            <w:vAlign w:val="center"/>
          </w:tcPr>
          <w:p w14:paraId="638ABEE8">
            <w:pPr>
              <w:wordWrap w:val="0"/>
              <w:adjustRightInd/>
              <w:spacing w:line="360" w:lineRule="exact"/>
              <w:jc w:val="center"/>
              <w:rPr>
                <w:rFonts w:ascii="宋体" w:hAnsi="宋体" w:cs="宋体"/>
                <w:szCs w:val="21"/>
              </w:rPr>
            </w:pPr>
            <w:bookmarkStart w:id="149" w:name="OLE_LINK55"/>
            <w:bookmarkStart w:id="150" w:name="OLE_LINK58"/>
            <w:r>
              <w:rPr>
                <w:rStyle w:val="70"/>
                <w:rFonts w:hint="eastAsia" w:ascii="宋体" w:hAnsi="宋体" w:cs="宋体"/>
                <w:b w:val="0"/>
                <w:bCs w:val="0"/>
                <w:szCs w:val="21"/>
                <w:shd w:val="clear" w:color="auto" w:fill="FFFFFF"/>
              </w:rPr>
              <w:t>煮沸机</w:t>
            </w:r>
            <w:bookmarkEnd w:id="149"/>
            <w:bookmarkEnd w:id="150"/>
          </w:p>
        </w:tc>
        <w:tc>
          <w:tcPr>
            <w:tcW w:w="750" w:type="dxa"/>
            <w:shd w:val="clear" w:color="auto" w:fill="auto"/>
            <w:noWrap/>
            <w:vAlign w:val="center"/>
          </w:tcPr>
          <w:p w14:paraId="4DD72AA0">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04C33F34">
            <w:pPr>
              <w:wordWrap w:val="0"/>
              <w:adjustRightInd/>
              <w:spacing w:line="360" w:lineRule="exact"/>
              <w:jc w:val="center"/>
              <w:textAlignment w:val="center"/>
              <w:rPr>
                <w:rFonts w:ascii="宋体" w:hAnsi="宋体" w:cs="宋体"/>
                <w:kern w:val="0"/>
                <w:szCs w:val="21"/>
              </w:rPr>
            </w:pPr>
            <w:r>
              <w:rPr>
                <w:rFonts w:hint="eastAsia" w:ascii="宋体" w:hAnsi="宋体" w:cs="宋体"/>
                <w:kern w:val="0"/>
                <w:szCs w:val="21"/>
              </w:rPr>
              <w:t>台</w:t>
            </w:r>
          </w:p>
        </w:tc>
        <w:tc>
          <w:tcPr>
            <w:tcW w:w="6040" w:type="dxa"/>
            <w:shd w:val="clear" w:color="auto" w:fill="auto"/>
            <w:noWrap/>
            <w:vAlign w:val="center"/>
          </w:tcPr>
          <w:p w14:paraId="6F431451">
            <w:pPr>
              <w:wordWrap w:val="0"/>
              <w:spacing w:line="360" w:lineRule="exact"/>
              <w:rPr>
                <w:rFonts w:ascii="宋体" w:hAnsi="宋体" w:cs="宋体"/>
                <w:b/>
                <w:bCs/>
                <w:szCs w:val="21"/>
              </w:rPr>
            </w:pPr>
            <w:r>
              <w:rPr>
                <w:rFonts w:hint="eastAsia" w:ascii="宋体" w:hAnsi="宋体" w:cs="宋体"/>
                <w:b/>
                <w:bCs/>
                <w:szCs w:val="21"/>
              </w:rPr>
              <w:t>（一）核心技术参数</w:t>
            </w:r>
          </w:p>
          <w:p w14:paraId="2151E803">
            <w:pPr>
              <w:wordWrap w:val="0"/>
              <w:spacing w:line="360" w:lineRule="exact"/>
              <w:rPr>
                <w:rFonts w:ascii="宋体" w:hAnsi="宋体" w:cs="宋体"/>
                <w:szCs w:val="21"/>
              </w:rPr>
            </w:pPr>
            <w:r>
              <w:rPr>
                <w:rFonts w:hint="eastAsia" w:ascii="宋体" w:hAnsi="宋体" w:cs="宋体"/>
                <w:szCs w:val="21"/>
              </w:rPr>
              <w:t>1.用途：</w:t>
            </w:r>
            <w:bookmarkStart w:id="151" w:name="OLE_LINK59"/>
            <w:bookmarkStart w:id="152" w:name="OLE_LINK60"/>
            <w:r>
              <w:rPr>
                <w:rFonts w:hint="eastAsia" w:ascii="宋体" w:hAnsi="宋体" w:cs="宋体"/>
                <w:szCs w:val="21"/>
              </w:rPr>
              <w:t>医用煮沸消毒器</w:t>
            </w:r>
            <w:bookmarkEnd w:id="151"/>
            <w:bookmarkEnd w:id="152"/>
            <w:r>
              <w:rPr>
                <w:rFonts w:hint="eastAsia" w:ascii="宋体" w:hAnsi="宋体" w:cs="宋体"/>
                <w:szCs w:val="21"/>
              </w:rPr>
              <w:t>专用于医院供应室、手术室、实验室等对各类医疗器械、试验用器具的清洗煮沸设备。</w:t>
            </w:r>
          </w:p>
          <w:p w14:paraId="5FFA6EEC">
            <w:pPr>
              <w:wordWrap w:val="0"/>
              <w:spacing w:line="360" w:lineRule="exact"/>
              <w:rPr>
                <w:rFonts w:ascii="宋体" w:hAnsi="宋体" w:cs="宋体"/>
                <w:szCs w:val="21"/>
              </w:rPr>
            </w:pPr>
            <w:r>
              <w:rPr>
                <w:rFonts w:hint="eastAsia" w:ascii="宋体" w:hAnsi="宋体" w:cs="宋体"/>
                <w:szCs w:val="21"/>
              </w:rPr>
              <w:t>2.功能要求：93°热水消毒，自动上油消毒。</w:t>
            </w:r>
          </w:p>
          <w:p w14:paraId="37DD9497">
            <w:pPr>
              <w:wordWrap w:val="0"/>
              <w:spacing w:line="360" w:lineRule="exact"/>
              <w:rPr>
                <w:rFonts w:ascii="宋体" w:hAnsi="宋体" w:cs="宋体"/>
                <w:szCs w:val="21"/>
              </w:rPr>
            </w:pPr>
            <w:r>
              <w:rPr>
                <w:rFonts w:hint="eastAsia" w:ascii="宋体" w:hAnsi="宋体" w:cs="宋体"/>
                <w:szCs w:val="21"/>
              </w:rPr>
              <w:t>3.运行时间：≤45min。</w:t>
            </w:r>
          </w:p>
          <w:p w14:paraId="1A641785">
            <w:pPr>
              <w:wordWrap w:val="0"/>
              <w:spacing w:line="360" w:lineRule="exact"/>
              <w:rPr>
                <w:rFonts w:ascii="宋体" w:hAnsi="宋体" w:cs="宋体"/>
                <w:szCs w:val="21"/>
              </w:rPr>
            </w:pPr>
            <w:r>
              <w:rPr>
                <w:rFonts w:hint="eastAsia" w:ascii="宋体" w:hAnsi="宋体" w:cs="宋体"/>
                <w:szCs w:val="21"/>
              </w:rPr>
              <w:t>4.消毒温度：80℃～93℃可调。</w:t>
            </w:r>
          </w:p>
          <w:p w14:paraId="5A15C168">
            <w:pPr>
              <w:wordWrap w:val="0"/>
              <w:spacing w:line="360" w:lineRule="exact"/>
              <w:rPr>
                <w:rFonts w:ascii="宋体" w:hAnsi="宋体" w:cs="宋体"/>
                <w:szCs w:val="21"/>
              </w:rPr>
            </w:pPr>
            <w:r>
              <w:rPr>
                <w:rFonts w:hint="eastAsia" w:ascii="宋体" w:hAnsi="宋体" w:cs="宋体"/>
                <w:szCs w:val="21"/>
              </w:rPr>
              <w:t>5.加热方式：电加热9.0kW，循环加热方式，温度均匀性在±1℃以内。</w:t>
            </w:r>
          </w:p>
          <w:p w14:paraId="751F986A">
            <w:pPr>
              <w:wordWrap w:val="0"/>
              <w:spacing w:line="360" w:lineRule="exact"/>
              <w:rPr>
                <w:rFonts w:ascii="宋体" w:hAnsi="宋体" w:cs="宋体"/>
                <w:szCs w:val="21"/>
              </w:rPr>
            </w:pPr>
            <w:r>
              <w:rPr>
                <w:rFonts w:hint="eastAsia" w:ascii="宋体" w:hAnsi="宋体" w:cs="宋体"/>
                <w:szCs w:val="21"/>
              </w:rPr>
              <w:t>6.容积≥100L。</w:t>
            </w:r>
          </w:p>
          <w:p w14:paraId="043DAADB">
            <w:pPr>
              <w:wordWrap w:val="0"/>
              <w:spacing w:line="360" w:lineRule="exact"/>
              <w:rPr>
                <w:rFonts w:ascii="宋体" w:hAnsi="宋体" w:cs="宋体"/>
                <w:szCs w:val="21"/>
              </w:rPr>
            </w:pPr>
            <w:r>
              <w:rPr>
                <w:rFonts w:hint="eastAsia" w:ascii="宋体" w:hAnsi="宋体" w:cs="宋体"/>
                <w:szCs w:val="21"/>
              </w:rPr>
              <w:t>7.材质：≥2.0mm厚304不锈钢板材模具冲压成型，无焊接点。</w:t>
            </w:r>
          </w:p>
          <w:p w14:paraId="083364BA">
            <w:pPr>
              <w:wordWrap w:val="0"/>
              <w:spacing w:line="360" w:lineRule="exact"/>
              <w:rPr>
                <w:rFonts w:ascii="宋体" w:hAnsi="宋体" w:cs="宋体"/>
                <w:szCs w:val="21"/>
              </w:rPr>
            </w:pPr>
            <w:r>
              <w:rPr>
                <w:rFonts w:hint="eastAsia" w:ascii="宋体" w:hAnsi="宋体" w:cs="宋体"/>
                <w:szCs w:val="21"/>
              </w:rPr>
              <w:t>8.开门方式：手动开门，双汽簧阻尼门结构，开门助力，关门防夹手。</w:t>
            </w:r>
          </w:p>
          <w:p w14:paraId="7F1B3B32">
            <w:pPr>
              <w:wordWrap w:val="0"/>
              <w:spacing w:line="360" w:lineRule="exact"/>
              <w:rPr>
                <w:rFonts w:ascii="宋体" w:hAnsi="宋体" w:cs="宋体"/>
                <w:szCs w:val="21"/>
              </w:rPr>
            </w:pPr>
            <w:r>
              <w:rPr>
                <w:rFonts w:hint="eastAsia" w:ascii="宋体" w:hAnsi="宋体" w:cs="宋体"/>
                <w:szCs w:val="21"/>
              </w:rPr>
              <w:t>9.快速管路设计：U型排水管路含进口排水泵，排水迅速。</w:t>
            </w:r>
          </w:p>
          <w:p w14:paraId="40CAB668">
            <w:pPr>
              <w:wordWrap w:val="0"/>
              <w:spacing w:line="360" w:lineRule="exact"/>
              <w:rPr>
                <w:rFonts w:ascii="宋体" w:hAnsi="宋体" w:cs="宋体"/>
                <w:szCs w:val="21"/>
              </w:rPr>
            </w:pPr>
            <w:r>
              <w:rPr>
                <w:rFonts w:hint="eastAsia" w:ascii="宋体" w:hAnsi="宋体" w:cs="宋体"/>
                <w:szCs w:val="21"/>
              </w:rPr>
              <w:t>10.控制方式：工业级单片机芯片；100-240VAC宽电压范围；独立的电源滤波器，抗干扰能力强；触摸按键操作，一键启动方便快捷；具有故障自动检测功能。</w:t>
            </w:r>
          </w:p>
          <w:p w14:paraId="2C23AB46">
            <w:pPr>
              <w:wordWrap w:val="0"/>
              <w:spacing w:line="360" w:lineRule="exact"/>
              <w:rPr>
                <w:rFonts w:ascii="宋体" w:hAnsi="宋体" w:cs="宋体"/>
                <w:szCs w:val="21"/>
              </w:rPr>
            </w:pPr>
            <w:r>
              <w:rPr>
                <w:rFonts w:hint="eastAsia" w:ascii="宋体" w:hAnsi="宋体" w:cs="宋体"/>
                <w:szCs w:val="21"/>
              </w:rPr>
              <w:t>11.界面显示：128×64点阵液晶显示屏；内带汉字库，任意显示汉字及字符；具有报警信息显示功能。</w:t>
            </w:r>
          </w:p>
          <w:p w14:paraId="4A866143">
            <w:pPr>
              <w:wordWrap w:val="0"/>
              <w:spacing w:line="360" w:lineRule="exact"/>
              <w:rPr>
                <w:rFonts w:ascii="宋体" w:hAnsi="宋体" w:cs="宋体"/>
                <w:szCs w:val="21"/>
              </w:rPr>
            </w:pPr>
            <w:r>
              <w:rPr>
                <w:rFonts w:hint="eastAsia" w:ascii="宋体" w:hAnsi="宋体" w:cs="宋体"/>
                <w:szCs w:val="21"/>
              </w:rPr>
              <w:t>12.温度指示器：数字式温度控制方式，抗干扰能力强，使用寿命长。</w:t>
            </w:r>
          </w:p>
          <w:p w14:paraId="4346E7D1">
            <w:pPr>
              <w:wordWrap w:val="0"/>
              <w:spacing w:line="360" w:lineRule="exact"/>
              <w:rPr>
                <w:rFonts w:ascii="宋体" w:hAnsi="宋体" w:cs="宋体"/>
                <w:szCs w:val="21"/>
              </w:rPr>
            </w:pPr>
            <w:r>
              <w:rPr>
                <w:rFonts w:hint="eastAsia" w:ascii="宋体" w:hAnsi="宋体" w:cs="宋体"/>
                <w:szCs w:val="21"/>
              </w:rPr>
              <w:t>13.安全保护：水位低保护功能：水位低时自动停止加热管加热；超时保护功能：进水超过设定时间，停止进水，防止水流溢出；加热管干烧保设备。</w:t>
            </w:r>
          </w:p>
          <w:p w14:paraId="4597373E">
            <w:pPr>
              <w:wordWrap w:val="0"/>
              <w:spacing w:line="360" w:lineRule="exact"/>
              <w:rPr>
                <w:rFonts w:ascii="宋体" w:hAnsi="宋体" w:cs="宋体"/>
                <w:szCs w:val="21"/>
              </w:rPr>
            </w:pPr>
            <w:r>
              <w:rPr>
                <w:rFonts w:hint="eastAsia" w:ascii="宋体" w:hAnsi="宋体" w:cs="宋体"/>
                <w:szCs w:val="21"/>
              </w:rPr>
              <w:t>14.使用年限：≥10年。</w:t>
            </w:r>
          </w:p>
          <w:p w14:paraId="5DEB8ABE">
            <w:pPr>
              <w:wordWrap w:val="0"/>
              <w:spacing w:line="360" w:lineRule="exact"/>
              <w:ind w:left="498" w:hanging="498" w:hangingChars="236"/>
              <w:jc w:val="left"/>
              <w:rPr>
                <w:rFonts w:ascii="宋体" w:hAnsi="宋体" w:cs="宋体"/>
                <w:b/>
                <w:bCs/>
                <w:szCs w:val="21"/>
              </w:rPr>
            </w:pPr>
            <w:r>
              <w:rPr>
                <w:rFonts w:hint="eastAsia" w:ascii="宋体" w:hAnsi="宋体" w:cs="宋体"/>
                <w:b/>
                <w:bCs/>
                <w:szCs w:val="21"/>
              </w:rPr>
              <w:t>（二）适配要求</w:t>
            </w:r>
          </w:p>
          <w:p w14:paraId="79696CB9">
            <w:pPr>
              <w:wordWrap w:val="0"/>
              <w:spacing w:line="360" w:lineRule="exact"/>
              <w:ind w:left="496" w:hanging="495" w:hangingChars="236"/>
              <w:jc w:val="left"/>
              <w:rPr>
                <w:rFonts w:ascii="宋体" w:hAnsi="宋体" w:cs="宋体"/>
                <w:szCs w:val="21"/>
              </w:rPr>
            </w:pPr>
            <w:r>
              <w:rPr>
                <w:rFonts w:hint="eastAsia" w:ascii="宋体" w:hAnsi="宋体" w:cs="宋体"/>
                <w:szCs w:val="21"/>
              </w:rPr>
              <w:t>1.电源要求：电压380V三相五线制，功率≥10kW。</w:t>
            </w:r>
          </w:p>
          <w:p w14:paraId="7B04A20C">
            <w:pPr>
              <w:wordWrap w:val="0"/>
              <w:spacing w:line="360" w:lineRule="exact"/>
              <w:ind w:left="496" w:hanging="495" w:hangingChars="236"/>
              <w:jc w:val="left"/>
              <w:rPr>
                <w:rFonts w:ascii="宋体" w:hAnsi="宋体" w:cs="宋体"/>
                <w:szCs w:val="21"/>
              </w:rPr>
            </w:pPr>
            <w:r>
              <w:rPr>
                <w:rFonts w:hint="eastAsia" w:ascii="宋体" w:hAnsi="宋体" w:cs="宋体"/>
                <w:szCs w:val="21"/>
              </w:rPr>
              <w:t>2.机房最小使用面积≥30㎡。</w:t>
            </w:r>
          </w:p>
          <w:p w14:paraId="424EB125">
            <w:pPr>
              <w:wordWrap w:val="0"/>
              <w:spacing w:line="360" w:lineRule="exact"/>
              <w:ind w:left="498" w:hanging="498" w:hangingChars="236"/>
              <w:jc w:val="left"/>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5984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75078D7C">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2ED6F115">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789198D7">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2772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FD4DFC9">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3A63EEB4">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5683DA6E">
                  <w:pPr>
                    <w:widowControl/>
                    <w:wordWrap w:val="0"/>
                    <w:spacing w:line="360" w:lineRule="exact"/>
                    <w:jc w:val="center"/>
                    <w:rPr>
                      <w:rFonts w:ascii="宋体" w:hAnsi="宋体" w:cs="宋体"/>
                      <w:szCs w:val="21"/>
                    </w:rPr>
                  </w:pPr>
                  <w:r>
                    <w:rPr>
                      <w:rFonts w:hint="eastAsia" w:ascii="宋体" w:hAnsi="宋体" w:cs="宋体"/>
                      <w:szCs w:val="21"/>
                    </w:rPr>
                    <w:t>1台</w:t>
                  </w:r>
                </w:p>
              </w:tc>
            </w:tr>
            <w:tr w14:paraId="581B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B6011A5">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05B486D7">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1A9F8908">
                  <w:pPr>
                    <w:widowControl/>
                    <w:wordWrap w:val="0"/>
                    <w:spacing w:line="360" w:lineRule="exact"/>
                    <w:jc w:val="center"/>
                    <w:rPr>
                      <w:rFonts w:ascii="宋体" w:hAnsi="宋体" w:cs="宋体"/>
                      <w:szCs w:val="21"/>
                    </w:rPr>
                  </w:pPr>
                  <w:r>
                    <w:rPr>
                      <w:rFonts w:hint="eastAsia" w:ascii="宋体" w:hAnsi="宋体" w:cs="宋体"/>
                      <w:szCs w:val="21"/>
                    </w:rPr>
                    <w:t>1份</w:t>
                  </w:r>
                </w:p>
              </w:tc>
            </w:tr>
            <w:tr w14:paraId="3590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466C282">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2CD6548E">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02EFEFCF">
                  <w:pPr>
                    <w:widowControl/>
                    <w:wordWrap w:val="0"/>
                    <w:spacing w:line="360" w:lineRule="exact"/>
                    <w:jc w:val="center"/>
                    <w:rPr>
                      <w:rFonts w:ascii="宋体" w:hAnsi="宋体" w:cs="宋体"/>
                      <w:szCs w:val="21"/>
                    </w:rPr>
                  </w:pPr>
                  <w:r>
                    <w:rPr>
                      <w:rFonts w:hint="eastAsia" w:ascii="宋体" w:hAnsi="宋体" w:cs="宋体"/>
                      <w:szCs w:val="21"/>
                    </w:rPr>
                    <w:t>1份</w:t>
                  </w:r>
                </w:p>
              </w:tc>
            </w:tr>
            <w:tr w14:paraId="6240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F3A7078">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40E5D746">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51A99BA3">
                  <w:pPr>
                    <w:widowControl/>
                    <w:wordWrap w:val="0"/>
                    <w:spacing w:line="360" w:lineRule="exact"/>
                    <w:jc w:val="center"/>
                    <w:rPr>
                      <w:rFonts w:ascii="宋体" w:hAnsi="宋体" w:cs="宋体"/>
                      <w:szCs w:val="21"/>
                    </w:rPr>
                  </w:pPr>
                  <w:r>
                    <w:rPr>
                      <w:rFonts w:hint="eastAsia" w:ascii="宋体" w:hAnsi="宋体" w:cs="宋体"/>
                      <w:szCs w:val="21"/>
                    </w:rPr>
                    <w:t>1份</w:t>
                  </w:r>
                </w:p>
              </w:tc>
            </w:tr>
            <w:tr w14:paraId="2289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315831B1">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65F86EE4">
                  <w:pPr>
                    <w:widowControl/>
                    <w:wordWrap w:val="0"/>
                    <w:spacing w:line="360" w:lineRule="exact"/>
                    <w:jc w:val="center"/>
                    <w:rPr>
                      <w:rFonts w:ascii="宋体" w:hAnsi="宋体" w:cs="宋体"/>
                      <w:szCs w:val="21"/>
                    </w:rPr>
                  </w:pPr>
                  <w:r>
                    <w:rPr>
                      <w:rFonts w:hint="eastAsia" w:ascii="宋体" w:hAnsi="宋体" w:cs="宋体"/>
                      <w:szCs w:val="21"/>
                    </w:rPr>
                    <w:t>清洗篮筐</w:t>
                  </w:r>
                </w:p>
              </w:tc>
              <w:tc>
                <w:tcPr>
                  <w:tcW w:w="1616" w:type="dxa"/>
                  <w:vAlign w:val="center"/>
                </w:tcPr>
                <w:p w14:paraId="2500EB10">
                  <w:pPr>
                    <w:widowControl/>
                    <w:wordWrap w:val="0"/>
                    <w:spacing w:line="360" w:lineRule="exact"/>
                    <w:jc w:val="center"/>
                    <w:rPr>
                      <w:rFonts w:ascii="宋体" w:hAnsi="宋体" w:cs="宋体"/>
                      <w:szCs w:val="21"/>
                    </w:rPr>
                  </w:pPr>
                  <w:r>
                    <w:rPr>
                      <w:rFonts w:hint="eastAsia" w:ascii="宋体" w:hAnsi="宋体" w:cs="宋体"/>
                      <w:szCs w:val="21"/>
                    </w:rPr>
                    <w:t>1个</w:t>
                  </w:r>
                </w:p>
              </w:tc>
            </w:tr>
          </w:tbl>
          <w:p w14:paraId="4FE57469">
            <w:pPr>
              <w:pStyle w:val="276"/>
              <w:wordWrap w:val="0"/>
              <w:adjustRightInd/>
              <w:spacing w:line="360" w:lineRule="exact"/>
              <w:ind w:firstLine="0" w:firstLineChars="0"/>
              <w:rPr>
                <w:rFonts w:ascii="宋体" w:hAnsi="宋体" w:eastAsia="宋体" w:cs="宋体"/>
                <w:sz w:val="21"/>
                <w:szCs w:val="21"/>
              </w:rPr>
            </w:pPr>
          </w:p>
        </w:tc>
      </w:tr>
      <w:tr w14:paraId="371C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trPr>
        <w:tc>
          <w:tcPr>
            <w:tcW w:w="761" w:type="dxa"/>
            <w:shd w:val="clear" w:color="auto" w:fill="auto"/>
            <w:noWrap/>
            <w:vAlign w:val="center"/>
          </w:tcPr>
          <w:p w14:paraId="62EA2CE0">
            <w:pPr>
              <w:wordWrap w:val="0"/>
              <w:adjustRightInd/>
              <w:spacing w:line="360" w:lineRule="exact"/>
              <w:jc w:val="center"/>
              <w:rPr>
                <w:rFonts w:ascii="宋体" w:hAnsi="宋体" w:cs="宋体"/>
                <w:szCs w:val="21"/>
              </w:rPr>
            </w:pPr>
            <w:r>
              <w:rPr>
                <w:rFonts w:hint="eastAsia" w:ascii="宋体" w:hAnsi="宋体" w:cs="宋体"/>
                <w:szCs w:val="21"/>
              </w:rPr>
              <w:t>12</w:t>
            </w:r>
          </w:p>
        </w:tc>
        <w:tc>
          <w:tcPr>
            <w:tcW w:w="1255" w:type="dxa"/>
            <w:shd w:val="clear" w:color="auto" w:fill="auto"/>
            <w:noWrap/>
            <w:vAlign w:val="center"/>
          </w:tcPr>
          <w:p w14:paraId="3250BC7A">
            <w:pPr>
              <w:wordWrap w:val="0"/>
              <w:adjustRightInd/>
              <w:spacing w:line="360" w:lineRule="exact"/>
              <w:jc w:val="center"/>
              <w:rPr>
                <w:rFonts w:ascii="宋体" w:hAnsi="宋体" w:cs="宋体"/>
                <w:szCs w:val="21"/>
              </w:rPr>
            </w:pPr>
            <w:r>
              <w:rPr>
                <w:rStyle w:val="70"/>
                <w:rFonts w:hint="eastAsia" w:ascii="宋体" w:hAnsi="宋体" w:cs="宋体"/>
                <w:b w:val="0"/>
                <w:bCs w:val="0"/>
                <w:szCs w:val="21"/>
                <w:shd w:val="clear" w:color="auto" w:fill="FFFFFF"/>
              </w:rPr>
              <w:t>超声波清洗机</w:t>
            </w:r>
          </w:p>
        </w:tc>
        <w:tc>
          <w:tcPr>
            <w:tcW w:w="750" w:type="dxa"/>
            <w:shd w:val="clear" w:color="auto" w:fill="auto"/>
            <w:noWrap/>
            <w:vAlign w:val="center"/>
          </w:tcPr>
          <w:p w14:paraId="45A48A87">
            <w:pPr>
              <w:wordWrap w:val="0"/>
              <w:adjustRightInd/>
              <w:spacing w:line="360" w:lineRule="exact"/>
              <w:ind w:left="210" w:hanging="210" w:hangingChars="100"/>
              <w:jc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25E5A432">
            <w:pPr>
              <w:wordWrap w:val="0"/>
              <w:adjustRightInd/>
              <w:spacing w:line="360" w:lineRule="exact"/>
              <w:jc w:val="center"/>
              <w:textAlignment w:val="center"/>
              <w:rPr>
                <w:rFonts w:ascii="宋体" w:hAnsi="宋体" w:cs="宋体"/>
                <w:kern w:val="0"/>
                <w:szCs w:val="21"/>
              </w:rPr>
            </w:pPr>
            <w:r>
              <w:rPr>
                <w:rFonts w:hint="eastAsia" w:ascii="宋体" w:hAnsi="宋体" w:cs="宋体"/>
                <w:kern w:val="0"/>
                <w:szCs w:val="21"/>
              </w:rPr>
              <w:t>台</w:t>
            </w:r>
          </w:p>
        </w:tc>
        <w:tc>
          <w:tcPr>
            <w:tcW w:w="6040" w:type="dxa"/>
            <w:shd w:val="clear" w:color="auto" w:fill="auto"/>
            <w:noWrap/>
            <w:vAlign w:val="center"/>
          </w:tcPr>
          <w:p w14:paraId="322D642E">
            <w:pPr>
              <w:wordWrap w:val="0"/>
              <w:spacing w:line="360" w:lineRule="exact"/>
              <w:rPr>
                <w:rFonts w:ascii="宋体" w:hAnsi="宋体" w:cs="宋体"/>
                <w:b/>
                <w:bCs/>
                <w:szCs w:val="21"/>
              </w:rPr>
            </w:pPr>
            <w:r>
              <w:rPr>
                <w:rFonts w:hint="eastAsia" w:ascii="宋体" w:hAnsi="宋体" w:cs="宋体"/>
                <w:b/>
                <w:bCs/>
                <w:szCs w:val="21"/>
              </w:rPr>
              <w:t>（一）核心技术参数</w:t>
            </w:r>
          </w:p>
          <w:p w14:paraId="5EBA42D4">
            <w:pPr>
              <w:wordWrap w:val="0"/>
              <w:spacing w:line="360" w:lineRule="exact"/>
              <w:rPr>
                <w:rFonts w:ascii="宋体" w:hAnsi="宋体" w:cs="宋体"/>
                <w:szCs w:val="21"/>
              </w:rPr>
            </w:pPr>
            <w:r>
              <w:rPr>
                <w:rFonts w:hint="eastAsia" w:ascii="宋体" w:hAnsi="宋体" w:cs="宋体"/>
                <w:szCs w:val="21"/>
              </w:rPr>
              <w:t>1.用途：用于手术器械及器具的超声波清洗，针对深孔、细缝和工件隐蔽处也可清洗干净。</w:t>
            </w:r>
          </w:p>
          <w:p w14:paraId="5A9301D2">
            <w:pPr>
              <w:wordWrap w:val="0"/>
              <w:spacing w:line="360" w:lineRule="exact"/>
              <w:rPr>
                <w:rFonts w:ascii="宋体" w:hAnsi="宋体" w:cs="宋体"/>
                <w:szCs w:val="21"/>
              </w:rPr>
            </w:pPr>
            <w:r>
              <w:rPr>
                <w:rFonts w:hint="eastAsia" w:ascii="宋体" w:hAnsi="宋体" w:cs="宋体"/>
                <w:szCs w:val="21"/>
              </w:rPr>
              <w:t>2.容积：内槽容积≥100L。</w:t>
            </w:r>
          </w:p>
          <w:p w14:paraId="6124390E">
            <w:pPr>
              <w:wordWrap w:val="0"/>
              <w:spacing w:line="360" w:lineRule="exact"/>
              <w:rPr>
                <w:rFonts w:ascii="宋体" w:hAnsi="宋体" w:cs="宋体"/>
                <w:szCs w:val="21"/>
              </w:rPr>
            </w:pPr>
            <w:r>
              <w:rPr>
                <w:rFonts w:hint="eastAsia" w:ascii="宋体" w:hAnsi="宋体" w:cs="宋体"/>
                <w:szCs w:val="21"/>
              </w:rPr>
              <w:t>3.外形尺寸：≥800×640×830mm(L×W×H)。</w:t>
            </w:r>
          </w:p>
          <w:p w14:paraId="6DF9A044">
            <w:pPr>
              <w:wordWrap w:val="0"/>
              <w:spacing w:line="360" w:lineRule="exact"/>
              <w:rPr>
                <w:rFonts w:ascii="宋体" w:hAnsi="宋体" w:cs="宋体"/>
                <w:szCs w:val="21"/>
              </w:rPr>
            </w:pPr>
            <w:r>
              <w:rPr>
                <w:rFonts w:hint="eastAsia" w:ascii="宋体" w:hAnsi="宋体" w:cs="宋体"/>
                <w:szCs w:val="21"/>
              </w:rPr>
              <w:t>4.内槽尺寸：≥600×420×330mm(L×W×H)。</w:t>
            </w:r>
          </w:p>
          <w:p w14:paraId="6DCB4EE6">
            <w:pPr>
              <w:wordWrap w:val="0"/>
              <w:spacing w:line="360" w:lineRule="exact"/>
              <w:rPr>
                <w:rFonts w:ascii="宋体" w:hAnsi="宋体" w:cs="宋体"/>
                <w:szCs w:val="21"/>
              </w:rPr>
            </w:pPr>
            <w:r>
              <w:rPr>
                <w:rFonts w:hint="eastAsia" w:ascii="宋体" w:hAnsi="宋体" w:cs="宋体"/>
                <w:szCs w:val="21"/>
              </w:rPr>
              <w:t>5.功率：≥10kW。</w:t>
            </w:r>
          </w:p>
          <w:p w14:paraId="6335CD10">
            <w:pPr>
              <w:wordWrap w:val="0"/>
              <w:spacing w:line="360" w:lineRule="exact"/>
              <w:rPr>
                <w:rFonts w:ascii="宋体" w:hAnsi="宋体" w:cs="宋体"/>
                <w:szCs w:val="21"/>
              </w:rPr>
            </w:pPr>
            <w:r>
              <w:rPr>
                <w:rFonts w:hint="eastAsia" w:ascii="宋体" w:hAnsi="宋体" w:cs="宋体"/>
                <w:szCs w:val="21"/>
              </w:rPr>
              <w:t>6.材质要求：槽体均为不锈钢材质，外形美观，易于擦洗。</w:t>
            </w:r>
          </w:p>
          <w:p w14:paraId="49CC88E7">
            <w:pPr>
              <w:wordWrap w:val="0"/>
              <w:spacing w:line="360" w:lineRule="exact"/>
              <w:rPr>
                <w:rFonts w:ascii="宋体" w:hAnsi="宋体" w:cs="宋体"/>
                <w:szCs w:val="21"/>
              </w:rPr>
            </w:pPr>
            <w:r>
              <w:rPr>
                <w:rFonts w:hint="eastAsia" w:ascii="宋体" w:hAnsi="宋体" w:cs="宋体"/>
                <w:szCs w:val="21"/>
              </w:rPr>
              <w:t>7.参数设：超声波功率(w)：2000±10%。</w:t>
            </w:r>
          </w:p>
          <w:p w14:paraId="43CC9318">
            <w:pPr>
              <w:wordWrap w:val="0"/>
              <w:spacing w:line="360" w:lineRule="exact"/>
              <w:rPr>
                <w:rFonts w:ascii="宋体" w:hAnsi="宋体" w:cs="宋体"/>
                <w:szCs w:val="21"/>
              </w:rPr>
            </w:pPr>
            <w:r>
              <w:rPr>
                <w:rFonts w:hint="eastAsia" w:ascii="宋体" w:hAnsi="宋体" w:cs="宋体"/>
                <w:szCs w:val="21"/>
              </w:rPr>
              <w:t>8.超声波频率(Hz)：40±10%KHz。</w:t>
            </w:r>
          </w:p>
          <w:p w14:paraId="374007F6">
            <w:pPr>
              <w:wordWrap w:val="0"/>
              <w:spacing w:line="360" w:lineRule="exact"/>
              <w:rPr>
                <w:rFonts w:ascii="宋体" w:hAnsi="宋体" w:cs="宋体"/>
                <w:szCs w:val="21"/>
              </w:rPr>
            </w:pPr>
            <w:r>
              <w:rPr>
                <w:rFonts w:hint="eastAsia" w:ascii="宋体" w:hAnsi="宋体" w:cs="宋体"/>
                <w:szCs w:val="21"/>
              </w:rPr>
              <w:t>9.控制方式：单片机控制，液晶屏显示。</w:t>
            </w:r>
          </w:p>
          <w:p w14:paraId="4B078DF2">
            <w:pPr>
              <w:wordWrap w:val="0"/>
              <w:spacing w:line="360" w:lineRule="exact"/>
              <w:ind w:left="496" w:hanging="495" w:hangingChars="236"/>
              <w:rPr>
                <w:rFonts w:ascii="宋体" w:hAnsi="宋体" w:cs="宋体"/>
                <w:szCs w:val="21"/>
              </w:rPr>
            </w:pPr>
            <w:r>
              <w:rPr>
                <w:rFonts w:hint="eastAsia" w:ascii="宋体" w:hAnsi="宋体" w:cs="宋体"/>
                <w:szCs w:val="21"/>
              </w:rPr>
              <w:t>10.设备使用年限：≥8年。</w:t>
            </w:r>
          </w:p>
          <w:p w14:paraId="5C4309E6">
            <w:pPr>
              <w:wordWrap w:val="0"/>
              <w:spacing w:line="360" w:lineRule="exact"/>
              <w:ind w:left="498" w:hanging="498" w:hangingChars="236"/>
              <w:rPr>
                <w:rFonts w:ascii="宋体" w:hAnsi="宋体" w:cs="宋体"/>
                <w:b/>
                <w:bCs/>
                <w:szCs w:val="21"/>
              </w:rPr>
            </w:pPr>
            <w:r>
              <w:rPr>
                <w:rFonts w:hint="eastAsia" w:ascii="宋体" w:hAnsi="宋体" w:cs="宋体"/>
                <w:b/>
                <w:bCs/>
                <w:szCs w:val="21"/>
              </w:rPr>
              <w:t>（二）适配要求</w:t>
            </w:r>
          </w:p>
          <w:p w14:paraId="637F68FE">
            <w:pPr>
              <w:wordWrap w:val="0"/>
              <w:spacing w:line="360" w:lineRule="exact"/>
              <w:ind w:left="496" w:hanging="495" w:hangingChars="236"/>
              <w:rPr>
                <w:rFonts w:ascii="宋体" w:hAnsi="宋体" w:cs="宋体"/>
                <w:szCs w:val="21"/>
              </w:rPr>
            </w:pPr>
            <w:r>
              <w:rPr>
                <w:rFonts w:hint="eastAsia" w:ascii="宋体" w:hAnsi="宋体" w:cs="宋体"/>
                <w:szCs w:val="21"/>
              </w:rPr>
              <w:t>1.电源要求：电压380V三相五线制，功率≥10kW。</w:t>
            </w:r>
          </w:p>
          <w:p w14:paraId="6D18AFA2">
            <w:pPr>
              <w:wordWrap w:val="0"/>
              <w:spacing w:line="360" w:lineRule="exact"/>
              <w:ind w:left="496" w:hanging="495" w:hangingChars="236"/>
              <w:rPr>
                <w:rFonts w:ascii="宋体" w:hAnsi="宋体" w:cs="宋体"/>
                <w:szCs w:val="21"/>
              </w:rPr>
            </w:pPr>
            <w:r>
              <w:rPr>
                <w:rFonts w:hint="eastAsia" w:ascii="宋体" w:hAnsi="宋体" w:cs="宋体"/>
                <w:szCs w:val="21"/>
              </w:rPr>
              <w:t>2.机房最小使用面积≥20㎡。</w:t>
            </w:r>
          </w:p>
          <w:p w14:paraId="09DFC3B3">
            <w:pPr>
              <w:wordWrap w:val="0"/>
              <w:spacing w:line="360" w:lineRule="exact"/>
              <w:ind w:left="498" w:hanging="498" w:hangingChars="236"/>
              <w:rPr>
                <w:rFonts w:ascii="宋体" w:hAnsi="宋体" w:cs="宋体"/>
                <w:b/>
                <w:bCs/>
                <w:szCs w:val="21"/>
              </w:rPr>
            </w:pPr>
            <w:r>
              <w:rPr>
                <w:rFonts w:hint="eastAsia" w:ascii="宋体" w:hAnsi="宋体" w:cs="宋体"/>
                <w:b/>
                <w:bCs/>
                <w:szCs w:val="21"/>
              </w:rPr>
              <w:t>（三）扩展配置与配套要求</w:t>
            </w:r>
          </w:p>
          <w:tbl>
            <w:tblPr>
              <w:tblStyle w:val="63"/>
              <w:tblW w:w="5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930"/>
              <w:gridCol w:w="1616"/>
            </w:tblGrid>
            <w:tr w14:paraId="6F1C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0DB0B676">
                  <w:pPr>
                    <w:widowControl/>
                    <w:wordWrap w:val="0"/>
                    <w:spacing w:line="360" w:lineRule="exact"/>
                    <w:jc w:val="center"/>
                    <w:rPr>
                      <w:rFonts w:ascii="宋体" w:hAnsi="宋体" w:cs="宋体"/>
                      <w:szCs w:val="21"/>
                    </w:rPr>
                  </w:pPr>
                  <w:r>
                    <w:rPr>
                      <w:rFonts w:hint="eastAsia" w:ascii="宋体" w:hAnsi="宋体" w:cs="宋体"/>
                      <w:szCs w:val="21"/>
                    </w:rPr>
                    <w:t>序号</w:t>
                  </w:r>
                </w:p>
              </w:tc>
              <w:tc>
                <w:tcPr>
                  <w:tcW w:w="2930" w:type="dxa"/>
                  <w:vAlign w:val="center"/>
                </w:tcPr>
                <w:p w14:paraId="7C7994A7">
                  <w:pPr>
                    <w:widowControl/>
                    <w:wordWrap w:val="0"/>
                    <w:spacing w:line="360" w:lineRule="exact"/>
                    <w:jc w:val="center"/>
                    <w:rPr>
                      <w:rFonts w:ascii="宋体" w:hAnsi="宋体" w:cs="宋体"/>
                      <w:szCs w:val="21"/>
                    </w:rPr>
                  </w:pPr>
                  <w:r>
                    <w:rPr>
                      <w:rFonts w:hint="eastAsia" w:ascii="宋体" w:hAnsi="宋体" w:cs="宋体"/>
                      <w:szCs w:val="21"/>
                    </w:rPr>
                    <w:t>名称</w:t>
                  </w:r>
                </w:p>
              </w:tc>
              <w:tc>
                <w:tcPr>
                  <w:tcW w:w="1616" w:type="dxa"/>
                  <w:vAlign w:val="center"/>
                </w:tcPr>
                <w:p w14:paraId="27633531">
                  <w:pPr>
                    <w:widowControl/>
                    <w:wordWrap w:val="0"/>
                    <w:spacing w:line="360" w:lineRule="exact"/>
                    <w:jc w:val="center"/>
                    <w:rPr>
                      <w:rFonts w:ascii="宋体" w:hAnsi="宋体" w:cs="宋体"/>
                      <w:szCs w:val="21"/>
                    </w:rPr>
                  </w:pPr>
                  <w:r>
                    <w:rPr>
                      <w:rFonts w:hint="eastAsia" w:ascii="宋体" w:hAnsi="宋体" w:cs="宋体"/>
                      <w:szCs w:val="21"/>
                    </w:rPr>
                    <w:t>数量及单位</w:t>
                  </w:r>
                </w:p>
              </w:tc>
            </w:tr>
            <w:tr w14:paraId="32E3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60A8E213">
                  <w:pPr>
                    <w:widowControl/>
                    <w:wordWrap w:val="0"/>
                    <w:spacing w:line="360" w:lineRule="exact"/>
                    <w:jc w:val="center"/>
                    <w:rPr>
                      <w:rFonts w:ascii="宋体" w:hAnsi="宋体" w:cs="宋体"/>
                      <w:szCs w:val="21"/>
                    </w:rPr>
                  </w:pPr>
                  <w:r>
                    <w:rPr>
                      <w:rFonts w:hint="eastAsia" w:ascii="宋体" w:hAnsi="宋体" w:cs="宋体"/>
                      <w:szCs w:val="21"/>
                    </w:rPr>
                    <w:t>1</w:t>
                  </w:r>
                </w:p>
              </w:tc>
              <w:tc>
                <w:tcPr>
                  <w:tcW w:w="2930" w:type="dxa"/>
                  <w:vAlign w:val="center"/>
                </w:tcPr>
                <w:p w14:paraId="416D8D2C">
                  <w:pPr>
                    <w:widowControl/>
                    <w:wordWrap w:val="0"/>
                    <w:spacing w:line="360" w:lineRule="exact"/>
                    <w:jc w:val="center"/>
                    <w:rPr>
                      <w:rFonts w:ascii="宋体" w:hAnsi="宋体" w:cs="宋体"/>
                      <w:szCs w:val="21"/>
                    </w:rPr>
                  </w:pPr>
                  <w:r>
                    <w:rPr>
                      <w:rFonts w:hint="eastAsia" w:ascii="宋体" w:hAnsi="宋体" w:cs="宋体"/>
                      <w:szCs w:val="21"/>
                    </w:rPr>
                    <w:t>主机</w:t>
                  </w:r>
                </w:p>
              </w:tc>
              <w:tc>
                <w:tcPr>
                  <w:tcW w:w="1616" w:type="dxa"/>
                  <w:vAlign w:val="center"/>
                </w:tcPr>
                <w:p w14:paraId="014528A5">
                  <w:pPr>
                    <w:widowControl/>
                    <w:wordWrap w:val="0"/>
                    <w:spacing w:line="360" w:lineRule="exact"/>
                    <w:jc w:val="center"/>
                    <w:rPr>
                      <w:rFonts w:ascii="宋体" w:hAnsi="宋体" w:cs="宋体"/>
                      <w:szCs w:val="21"/>
                    </w:rPr>
                  </w:pPr>
                  <w:r>
                    <w:rPr>
                      <w:rFonts w:hint="eastAsia" w:ascii="宋体" w:hAnsi="宋体" w:cs="宋体"/>
                      <w:szCs w:val="21"/>
                    </w:rPr>
                    <w:t>1台</w:t>
                  </w:r>
                </w:p>
              </w:tc>
            </w:tr>
            <w:tr w14:paraId="351B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94CFB81">
                  <w:pPr>
                    <w:widowControl/>
                    <w:wordWrap w:val="0"/>
                    <w:spacing w:line="360" w:lineRule="exact"/>
                    <w:jc w:val="center"/>
                    <w:rPr>
                      <w:rFonts w:ascii="宋体" w:hAnsi="宋体" w:cs="宋体"/>
                      <w:szCs w:val="21"/>
                    </w:rPr>
                  </w:pPr>
                  <w:r>
                    <w:rPr>
                      <w:rFonts w:hint="eastAsia" w:ascii="宋体" w:hAnsi="宋体" w:cs="宋体"/>
                      <w:szCs w:val="21"/>
                    </w:rPr>
                    <w:t>2</w:t>
                  </w:r>
                </w:p>
              </w:tc>
              <w:tc>
                <w:tcPr>
                  <w:tcW w:w="2930" w:type="dxa"/>
                  <w:vAlign w:val="center"/>
                </w:tcPr>
                <w:p w14:paraId="65366930">
                  <w:pPr>
                    <w:widowControl/>
                    <w:wordWrap w:val="0"/>
                    <w:spacing w:line="360" w:lineRule="exact"/>
                    <w:jc w:val="center"/>
                    <w:rPr>
                      <w:rFonts w:ascii="宋体" w:hAnsi="宋体" w:cs="宋体"/>
                      <w:szCs w:val="21"/>
                    </w:rPr>
                  </w:pPr>
                  <w:r>
                    <w:rPr>
                      <w:rFonts w:hint="eastAsia" w:ascii="宋体" w:hAnsi="宋体" w:cs="宋体"/>
                      <w:szCs w:val="21"/>
                    </w:rPr>
                    <w:t>合格证</w:t>
                  </w:r>
                </w:p>
              </w:tc>
              <w:tc>
                <w:tcPr>
                  <w:tcW w:w="1616" w:type="dxa"/>
                  <w:vAlign w:val="center"/>
                </w:tcPr>
                <w:p w14:paraId="57E715EC">
                  <w:pPr>
                    <w:widowControl/>
                    <w:wordWrap w:val="0"/>
                    <w:spacing w:line="360" w:lineRule="exact"/>
                    <w:jc w:val="center"/>
                    <w:rPr>
                      <w:rFonts w:ascii="宋体" w:hAnsi="宋体" w:cs="宋体"/>
                      <w:szCs w:val="21"/>
                    </w:rPr>
                  </w:pPr>
                  <w:r>
                    <w:rPr>
                      <w:rFonts w:hint="eastAsia" w:ascii="宋体" w:hAnsi="宋体" w:cs="宋体"/>
                      <w:szCs w:val="21"/>
                    </w:rPr>
                    <w:t>1份</w:t>
                  </w:r>
                </w:p>
              </w:tc>
            </w:tr>
            <w:tr w14:paraId="033A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126CEB4A">
                  <w:pPr>
                    <w:widowControl/>
                    <w:wordWrap w:val="0"/>
                    <w:spacing w:line="360" w:lineRule="exact"/>
                    <w:jc w:val="center"/>
                    <w:rPr>
                      <w:rFonts w:ascii="宋体" w:hAnsi="宋体" w:cs="宋体"/>
                      <w:szCs w:val="21"/>
                    </w:rPr>
                  </w:pPr>
                  <w:r>
                    <w:rPr>
                      <w:rFonts w:hint="eastAsia" w:ascii="宋体" w:hAnsi="宋体" w:cs="宋体"/>
                      <w:szCs w:val="21"/>
                    </w:rPr>
                    <w:t>3</w:t>
                  </w:r>
                </w:p>
              </w:tc>
              <w:tc>
                <w:tcPr>
                  <w:tcW w:w="2930" w:type="dxa"/>
                  <w:vAlign w:val="center"/>
                </w:tcPr>
                <w:p w14:paraId="5155FE55">
                  <w:pPr>
                    <w:widowControl/>
                    <w:wordWrap w:val="0"/>
                    <w:spacing w:line="360" w:lineRule="exact"/>
                    <w:jc w:val="center"/>
                    <w:rPr>
                      <w:rFonts w:ascii="宋体" w:hAnsi="宋体" w:cs="宋体"/>
                      <w:szCs w:val="21"/>
                    </w:rPr>
                  </w:pPr>
                  <w:r>
                    <w:rPr>
                      <w:rFonts w:hint="eastAsia" w:ascii="宋体" w:hAnsi="宋体" w:cs="宋体"/>
                      <w:szCs w:val="21"/>
                    </w:rPr>
                    <w:t>说明书</w:t>
                  </w:r>
                </w:p>
              </w:tc>
              <w:tc>
                <w:tcPr>
                  <w:tcW w:w="1616" w:type="dxa"/>
                  <w:vAlign w:val="center"/>
                </w:tcPr>
                <w:p w14:paraId="3440775C">
                  <w:pPr>
                    <w:widowControl/>
                    <w:wordWrap w:val="0"/>
                    <w:spacing w:line="360" w:lineRule="exact"/>
                    <w:jc w:val="center"/>
                    <w:rPr>
                      <w:rFonts w:ascii="宋体" w:hAnsi="宋体" w:cs="宋体"/>
                      <w:szCs w:val="21"/>
                    </w:rPr>
                  </w:pPr>
                  <w:r>
                    <w:rPr>
                      <w:rFonts w:hint="eastAsia" w:ascii="宋体" w:hAnsi="宋体" w:cs="宋体"/>
                      <w:szCs w:val="21"/>
                    </w:rPr>
                    <w:t>1份</w:t>
                  </w:r>
                </w:p>
              </w:tc>
            </w:tr>
            <w:tr w14:paraId="4BB5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282F7E5A">
                  <w:pPr>
                    <w:widowControl/>
                    <w:wordWrap w:val="0"/>
                    <w:spacing w:line="360" w:lineRule="exact"/>
                    <w:jc w:val="center"/>
                    <w:rPr>
                      <w:rFonts w:ascii="宋体" w:hAnsi="宋体" w:cs="宋体"/>
                      <w:szCs w:val="21"/>
                    </w:rPr>
                  </w:pPr>
                  <w:r>
                    <w:rPr>
                      <w:rFonts w:hint="eastAsia" w:ascii="宋体" w:hAnsi="宋体" w:cs="宋体"/>
                      <w:szCs w:val="21"/>
                    </w:rPr>
                    <w:t>4</w:t>
                  </w:r>
                </w:p>
              </w:tc>
              <w:tc>
                <w:tcPr>
                  <w:tcW w:w="2930" w:type="dxa"/>
                  <w:vAlign w:val="center"/>
                </w:tcPr>
                <w:p w14:paraId="15AFCF86">
                  <w:pPr>
                    <w:widowControl/>
                    <w:wordWrap w:val="0"/>
                    <w:spacing w:line="360" w:lineRule="exact"/>
                    <w:jc w:val="center"/>
                    <w:rPr>
                      <w:rFonts w:ascii="宋体" w:hAnsi="宋体" w:cs="宋体"/>
                      <w:szCs w:val="21"/>
                    </w:rPr>
                  </w:pPr>
                  <w:r>
                    <w:rPr>
                      <w:rFonts w:hint="eastAsia" w:ascii="宋体" w:hAnsi="宋体" w:cs="宋体"/>
                      <w:szCs w:val="21"/>
                    </w:rPr>
                    <w:t>操作流程</w:t>
                  </w:r>
                </w:p>
              </w:tc>
              <w:tc>
                <w:tcPr>
                  <w:tcW w:w="1616" w:type="dxa"/>
                  <w:vAlign w:val="center"/>
                </w:tcPr>
                <w:p w14:paraId="33C7469B">
                  <w:pPr>
                    <w:widowControl/>
                    <w:wordWrap w:val="0"/>
                    <w:spacing w:line="360" w:lineRule="exact"/>
                    <w:jc w:val="center"/>
                    <w:rPr>
                      <w:rFonts w:ascii="宋体" w:hAnsi="宋体" w:cs="宋体"/>
                      <w:szCs w:val="21"/>
                    </w:rPr>
                  </w:pPr>
                  <w:r>
                    <w:rPr>
                      <w:rFonts w:hint="eastAsia" w:ascii="宋体" w:hAnsi="宋体" w:cs="宋体"/>
                      <w:szCs w:val="21"/>
                    </w:rPr>
                    <w:t>1份</w:t>
                  </w:r>
                </w:p>
              </w:tc>
            </w:tr>
            <w:tr w14:paraId="7EAC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vAlign w:val="center"/>
                </w:tcPr>
                <w:p w14:paraId="414827C7">
                  <w:pPr>
                    <w:widowControl/>
                    <w:wordWrap w:val="0"/>
                    <w:spacing w:line="360" w:lineRule="exact"/>
                    <w:jc w:val="center"/>
                    <w:rPr>
                      <w:rFonts w:ascii="宋体" w:hAnsi="宋体" w:cs="宋体"/>
                      <w:szCs w:val="21"/>
                    </w:rPr>
                  </w:pPr>
                  <w:r>
                    <w:rPr>
                      <w:rFonts w:hint="eastAsia" w:ascii="宋体" w:hAnsi="宋体" w:cs="宋体"/>
                      <w:szCs w:val="21"/>
                    </w:rPr>
                    <w:t>5</w:t>
                  </w:r>
                </w:p>
              </w:tc>
              <w:tc>
                <w:tcPr>
                  <w:tcW w:w="2930" w:type="dxa"/>
                  <w:vAlign w:val="center"/>
                </w:tcPr>
                <w:p w14:paraId="1AB5A7F6">
                  <w:pPr>
                    <w:widowControl/>
                    <w:wordWrap w:val="0"/>
                    <w:spacing w:line="360" w:lineRule="exact"/>
                    <w:jc w:val="center"/>
                    <w:rPr>
                      <w:rFonts w:ascii="宋体" w:hAnsi="宋体" w:cs="宋体"/>
                      <w:szCs w:val="21"/>
                    </w:rPr>
                  </w:pPr>
                  <w:r>
                    <w:rPr>
                      <w:rFonts w:hint="eastAsia" w:ascii="宋体" w:hAnsi="宋体" w:cs="宋体"/>
                      <w:szCs w:val="21"/>
                    </w:rPr>
                    <w:t>清洗篮筐</w:t>
                  </w:r>
                </w:p>
              </w:tc>
              <w:tc>
                <w:tcPr>
                  <w:tcW w:w="1616" w:type="dxa"/>
                  <w:vAlign w:val="center"/>
                </w:tcPr>
                <w:p w14:paraId="2C79B40E">
                  <w:pPr>
                    <w:widowControl/>
                    <w:wordWrap w:val="0"/>
                    <w:spacing w:line="360" w:lineRule="exact"/>
                    <w:jc w:val="center"/>
                    <w:rPr>
                      <w:rFonts w:ascii="宋体" w:hAnsi="宋体" w:cs="宋体"/>
                      <w:szCs w:val="21"/>
                    </w:rPr>
                  </w:pPr>
                  <w:r>
                    <w:rPr>
                      <w:rFonts w:hint="eastAsia" w:ascii="宋体" w:hAnsi="宋体" w:cs="宋体"/>
                      <w:szCs w:val="21"/>
                    </w:rPr>
                    <w:t>1个</w:t>
                  </w:r>
                </w:p>
              </w:tc>
            </w:tr>
          </w:tbl>
          <w:p w14:paraId="672E1DF9">
            <w:pPr>
              <w:pStyle w:val="276"/>
              <w:wordWrap w:val="0"/>
              <w:adjustRightInd/>
              <w:spacing w:line="360" w:lineRule="exact"/>
              <w:ind w:firstLine="0" w:firstLineChars="0"/>
              <w:rPr>
                <w:rFonts w:ascii="宋体" w:hAnsi="宋体" w:eastAsia="宋体" w:cs="宋体"/>
                <w:sz w:val="21"/>
                <w:szCs w:val="21"/>
              </w:rPr>
            </w:pPr>
          </w:p>
        </w:tc>
      </w:tr>
      <w:tr w14:paraId="5F80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556" w:type="dxa"/>
            <w:gridSpan w:val="5"/>
            <w:shd w:val="clear" w:color="auto" w:fill="auto"/>
            <w:noWrap/>
            <w:vAlign w:val="center"/>
          </w:tcPr>
          <w:p w14:paraId="3623DD9B">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kern w:val="0"/>
                <w:sz w:val="21"/>
                <w:szCs w:val="21"/>
              </w:rPr>
              <w:t>▲</w:t>
            </w:r>
            <w:r>
              <w:rPr>
                <w:rFonts w:hint="eastAsia" w:ascii="宋体" w:hAnsi="宋体" w:eastAsia="宋体" w:cs="宋体"/>
                <w:b/>
                <w:bCs/>
                <w:sz w:val="21"/>
                <w:szCs w:val="21"/>
              </w:rPr>
              <w:t>（二）商务要求</w:t>
            </w:r>
          </w:p>
        </w:tc>
      </w:tr>
      <w:tr w14:paraId="3C3C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056A269F">
            <w:pPr>
              <w:spacing w:line="360" w:lineRule="exact"/>
              <w:jc w:val="center"/>
              <w:rPr>
                <w:rStyle w:val="70"/>
                <w:rFonts w:ascii="宋体" w:hAnsi="宋体" w:cs="宋体"/>
                <w:szCs w:val="21"/>
                <w:shd w:val="clear" w:color="auto" w:fill="FFFFFF"/>
              </w:rPr>
            </w:pPr>
            <w:r>
              <w:rPr>
                <w:rFonts w:hint="eastAsia" w:ascii="宋体" w:hAnsi="宋体" w:cs="宋体"/>
                <w:szCs w:val="21"/>
              </w:rPr>
              <w:t>保修期</w:t>
            </w:r>
          </w:p>
        </w:tc>
        <w:tc>
          <w:tcPr>
            <w:tcW w:w="7540" w:type="dxa"/>
            <w:gridSpan w:val="3"/>
            <w:shd w:val="clear" w:color="auto" w:fill="auto"/>
            <w:noWrap/>
            <w:vAlign w:val="center"/>
          </w:tcPr>
          <w:p w14:paraId="65629DB6">
            <w:pPr>
              <w:spacing w:line="360" w:lineRule="exact"/>
              <w:jc w:val="left"/>
              <w:rPr>
                <w:rFonts w:ascii="宋体" w:hAnsi="宋体" w:cs="宋体"/>
                <w:szCs w:val="21"/>
              </w:rPr>
            </w:pPr>
            <w:r>
              <w:rPr>
                <w:rFonts w:hint="eastAsia" w:ascii="宋体" w:hAnsi="宋体" w:cs="宋体"/>
                <w:szCs w:val="21"/>
              </w:rPr>
              <w:t>按国家有关产品“三包”规定执行“三包”，自交付验收合格之日起保修期不少于5年，项目需求中有特殊要求的，按项目需求执行。保修期内出现故障，需派出技术工程师到达现场处理故障，并承担一切费用。</w:t>
            </w:r>
          </w:p>
        </w:tc>
      </w:tr>
      <w:tr w14:paraId="6B36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3AF7A023">
            <w:pPr>
              <w:spacing w:line="360" w:lineRule="exact"/>
              <w:jc w:val="center"/>
              <w:rPr>
                <w:rStyle w:val="70"/>
                <w:rFonts w:ascii="宋体" w:hAnsi="宋体" w:cs="宋体"/>
                <w:szCs w:val="21"/>
                <w:shd w:val="clear" w:color="auto" w:fill="FFFFFF"/>
              </w:rPr>
            </w:pPr>
            <w:r>
              <w:rPr>
                <w:rFonts w:hint="eastAsia" w:ascii="宋体" w:hAnsi="宋体" w:cs="宋体"/>
                <w:szCs w:val="21"/>
              </w:rPr>
              <w:t>售后技术服务要求</w:t>
            </w:r>
          </w:p>
        </w:tc>
        <w:tc>
          <w:tcPr>
            <w:tcW w:w="7540" w:type="dxa"/>
            <w:gridSpan w:val="3"/>
            <w:shd w:val="clear" w:color="auto" w:fill="auto"/>
            <w:noWrap/>
            <w:vAlign w:val="center"/>
          </w:tcPr>
          <w:p w14:paraId="72244099">
            <w:pPr>
              <w:spacing w:line="360" w:lineRule="exact"/>
              <w:jc w:val="left"/>
              <w:rPr>
                <w:rFonts w:ascii="宋体" w:hAnsi="宋体" w:cs="宋体"/>
                <w:szCs w:val="21"/>
              </w:rPr>
            </w:pPr>
            <w:r>
              <w:rPr>
                <w:rFonts w:hint="eastAsia" w:ascii="宋体" w:hAnsi="宋体" w:cs="宋体"/>
                <w:szCs w:val="21"/>
              </w:rPr>
              <w:t>1.负责送货上门、为用户安装、调试仪器；售后服务人员现场负责培训操作人员能熟练操作（保证使用人员正常操作产品的各种功能；提供培训时长、内容等说明），由此产生的一切费用均由中标人承担。</w:t>
            </w:r>
          </w:p>
          <w:p w14:paraId="3127D4D5">
            <w:pPr>
              <w:spacing w:line="360" w:lineRule="exact"/>
              <w:jc w:val="left"/>
              <w:rPr>
                <w:rFonts w:ascii="宋体" w:hAnsi="宋体" w:cs="宋体"/>
                <w:szCs w:val="21"/>
              </w:rPr>
            </w:pPr>
            <w:r>
              <w:rPr>
                <w:rFonts w:hint="eastAsia" w:ascii="宋体" w:hAnsi="宋体" w:cs="宋体"/>
                <w:szCs w:val="21"/>
              </w:rPr>
              <w:t>2.售后服务：</w:t>
            </w:r>
          </w:p>
          <w:p w14:paraId="3B3E33D0">
            <w:pPr>
              <w:spacing w:line="360" w:lineRule="exact"/>
              <w:jc w:val="left"/>
              <w:rPr>
                <w:rFonts w:ascii="宋体" w:hAnsi="宋体" w:cs="宋体"/>
                <w:szCs w:val="21"/>
              </w:rPr>
            </w:pPr>
            <w:r>
              <w:rPr>
                <w:rFonts w:hint="eastAsia" w:ascii="宋体" w:hAnsi="宋体" w:cs="宋体"/>
                <w:szCs w:val="21"/>
              </w:rPr>
              <w:t>项目在安装调试过程中，中标人负责派合格的工程师到现场进行设备安装、调试，达到正常运作要求，保证机器正常使用，达到验收要求。在保修期内，设备出现问题或采购人有服务需求的，中标人应在2小时内电话响应，4小时内提供解决方案，一般问题应在24小时内解决；重大问题或其它无法迅速解决的问题，应在24小时内到达仪器现场；一周内未维修好的重大问题或其它无法迅速解决的问题须提供质量同等或以上的备用机给采购人使用，并在一周内解决或提出明确解决方案。保修期内提供维护和保养服务并提供技术援助电话和售后服务电话，维修、换货中所有产生的一切费用由中标人承担。</w:t>
            </w:r>
          </w:p>
          <w:p w14:paraId="1ACE71CD">
            <w:pPr>
              <w:spacing w:line="360" w:lineRule="exact"/>
              <w:jc w:val="left"/>
              <w:rPr>
                <w:rFonts w:ascii="宋体" w:hAnsi="宋体" w:cs="宋体"/>
                <w:szCs w:val="21"/>
              </w:rPr>
            </w:pPr>
            <w:r>
              <w:rPr>
                <w:rFonts w:hint="eastAsia" w:ascii="宋体" w:hAnsi="宋体" w:cs="宋体"/>
                <w:szCs w:val="21"/>
              </w:rPr>
              <w:t>3.中标人需向采购人开放该设备所有数字接口，不得额外收取费用；如果使用科室要求设备接入医院信息系统，接入信息系统端口费用由中标人支付，允许现场踏勘。</w:t>
            </w:r>
          </w:p>
          <w:p w14:paraId="24054BE1">
            <w:pPr>
              <w:spacing w:line="360" w:lineRule="exact"/>
              <w:jc w:val="left"/>
              <w:rPr>
                <w:rFonts w:ascii="宋体" w:hAnsi="宋体" w:cs="宋体"/>
                <w:szCs w:val="21"/>
              </w:rPr>
            </w:pPr>
            <w:r>
              <w:rPr>
                <w:rFonts w:hint="eastAsia" w:ascii="宋体" w:hAnsi="宋体" w:cs="宋体"/>
                <w:szCs w:val="21"/>
              </w:rPr>
              <w:t>4.如果采购人需要时，中标人须提供与采购人信息系统对接的接口转换装置，不得额外收取费用。</w:t>
            </w:r>
          </w:p>
          <w:p w14:paraId="0C1A8085">
            <w:pPr>
              <w:spacing w:line="360" w:lineRule="exact"/>
              <w:jc w:val="left"/>
              <w:rPr>
                <w:rFonts w:ascii="宋体" w:hAnsi="宋体" w:cs="宋体"/>
                <w:szCs w:val="21"/>
              </w:rPr>
            </w:pPr>
            <w:r>
              <w:rPr>
                <w:rFonts w:hint="eastAsia" w:ascii="宋体" w:hAnsi="宋体" w:cs="宋体"/>
                <w:szCs w:val="21"/>
              </w:rPr>
              <w:t>5.设备生产时间：中标人提供不符合本项目规定的货物，或提供货物生产日期自合同签订之日超过六个月(国产）的库存货物，采购人有权拒绝接受。</w:t>
            </w:r>
          </w:p>
          <w:p w14:paraId="49B99912">
            <w:pPr>
              <w:spacing w:line="360" w:lineRule="exact"/>
              <w:jc w:val="left"/>
              <w:rPr>
                <w:rFonts w:ascii="宋体" w:hAnsi="宋体" w:cs="宋体"/>
                <w:szCs w:val="21"/>
              </w:rPr>
            </w:pPr>
            <w:r>
              <w:rPr>
                <w:rFonts w:hint="eastAsia" w:ascii="宋体" w:hAnsi="宋体" w:cs="宋体"/>
                <w:szCs w:val="21"/>
              </w:rPr>
              <w:t>6.中标人承诺保修期内提供保修服务须原厂保修。</w:t>
            </w:r>
          </w:p>
          <w:p w14:paraId="14A0630E">
            <w:pPr>
              <w:spacing w:line="360" w:lineRule="exact"/>
              <w:jc w:val="left"/>
              <w:rPr>
                <w:rFonts w:ascii="宋体" w:hAnsi="宋体" w:cs="宋体"/>
                <w:szCs w:val="21"/>
              </w:rPr>
            </w:pPr>
            <w:r>
              <w:rPr>
                <w:rFonts w:hint="eastAsia" w:ascii="宋体" w:hAnsi="宋体" w:cs="宋体"/>
                <w:szCs w:val="21"/>
              </w:rPr>
              <w:t>7.中标人提供24小时365天维修服务热线支持。保修期内每半年至少提供一次维护保养，并提供保养报告单；定期的维护保养服务包括：设备的安全检查、影像质量检查、设备清洁保养、性能测试及校准、 运行状态检查等。保修期内需更换的损耗品由中标人负责提供，不得额外收取费用。</w:t>
            </w:r>
          </w:p>
          <w:p w14:paraId="6A198E01">
            <w:pPr>
              <w:spacing w:line="360" w:lineRule="exact"/>
              <w:jc w:val="left"/>
              <w:rPr>
                <w:rFonts w:ascii="宋体" w:hAnsi="宋体" w:cs="宋体"/>
                <w:szCs w:val="21"/>
              </w:rPr>
            </w:pPr>
            <w:r>
              <w:rPr>
                <w:rFonts w:hint="eastAsia" w:ascii="宋体" w:hAnsi="宋体" w:cs="宋体"/>
                <w:szCs w:val="21"/>
              </w:rPr>
              <w:t>8.提供中文操作手册、维护手册、维修手册、软件备份、故障代码表、备件清单、零部件、维修密码等维护维修必需的材料和信息。</w:t>
            </w:r>
          </w:p>
          <w:p w14:paraId="46DAD66D">
            <w:pPr>
              <w:spacing w:line="360" w:lineRule="exact"/>
              <w:jc w:val="left"/>
              <w:rPr>
                <w:rFonts w:ascii="宋体" w:hAnsi="宋体" w:cs="宋体"/>
                <w:szCs w:val="21"/>
              </w:rPr>
            </w:pPr>
            <w:r>
              <w:rPr>
                <w:rFonts w:hint="eastAsia" w:ascii="宋体" w:hAnsi="宋体" w:cs="宋体"/>
                <w:szCs w:val="21"/>
              </w:rPr>
              <w:t>9.售后服务承诺书中根据采购人的实际情况对质量保证及售后服务方案做出详细服务承诺、提供详细的保养计划。</w:t>
            </w:r>
          </w:p>
          <w:p w14:paraId="74722C8E">
            <w:pPr>
              <w:spacing w:line="360" w:lineRule="exact"/>
              <w:jc w:val="left"/>
              <w:rPr>
                <w:rFonts w:ascii="宋体" w:hAnsi="宋体" w:cs="宋体"/>
                <w:szCs w:val="21"/>
              </w:rPr>
            </w:pPr>
            <w:r>
              <w:rPr>
                <w:rFonts w:hint="eastAsia" w:ascii="宋体" w:hAnsi="宋体" w:cs="宋体"/>
                <w:szCs w:val="21"/>
              </w:rPr>
              <w:t>10.在保修期满后，中标人应继续提供备件和维修服务。</w:t>
            </w:r>
          </w:p>
        </w:tc>
      </w:tr>
      <w:tr w14:paraId="19DB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182796B5">
            <w:pPr>
              <w:spacing w:line="360" w:lineRule="exact"/>
              <w:jc w:val="center"/>
              <w:rPr>
                <w:rStyle w:val="70"/>
                <w:rFonts w:ascii="宋体" w:hAnsi="宋体" w:cs="宋体"/>
                <w:szCs w:val="21"/>
                <w:shd w:val="clear" w:color="auto" w:fill="FFFFFF"/>
              </w:rPr>
            </w:pPr>
            <w:r>
              <w:rPr>
                <w:rFonts w:hint="eastAsia" w:ascii="宋体" w:hAnsi="宋体" w:cs="宋体"/>
                <w:szCs w:val="21"/>
              </w:rPr>
              <w:t>质量要求</w:t>
            </w:r>
          </w:p>
        </w:tc>
        <w:tc>
          <w:tcPr>
            <w:tcW w:w="7540" w:type="dxa"/>
            <w:gridSpan w:val="3"/>
            <w:shd w:val="clear" w:color="auto" w:fill="auto"/>
            <w:noWrap/>
            <w:vAlign w:val="center"/>
          </w:tcPr>
          <w:p w14:paraId="4E3BDE8B">
            <w:pPr>
              <w:spacing w:line="360" w:lineRule="exact"/>
              <w:jc w:val="left"/>
              <w:rPr>
                <w:rFonts w:ascii="宋体" w:hAnsi="宋体" w:cs="宋体"/>
                <w:szCs w:val="21"/>
              </w:rPr>
            </w:pPr>
            <w:r>
              <w:rPr>
                <w:rFonts w:hint="eastAsia" w:ascii="宋体" w:hAnsi="宋体" w:cs="宋体"/>
                <w:szCs w:val="21"/>
              </w:rPr>
              <w:t>1.质量达到国家验收合格标准。</w:t>
            </w:r>
          </w:p>
          <w:p w14:paraId="427788E7">
            <w:pPr>
              <w:spacing w:line="360" w:lineRule="exact"/>
              <w:jc w:val="left"/>
              <w:rPr>
                <w:rFonts w:ascii="宋体" w:hAnsi="宋体" w:cs="宋体"/>
                <w:szCs w:val="21"/>
              </w:rPr>
            </w:pPr>
            <w:r>
              <w:rPr>
                <w:rFonts w:hint="eastAsia" w:ascii="宋体" w:hAnsi="宋体" w:cs="宋体"/>
                <w:szCs w:val="21"/>
              </w:rPr>
              <w:t>2.投标人所提供的货物型号、技术规格、技术参数等质量必须与招投标文件和承诺相一致。</w:t>
            </w:r>
          </w:p>
          <w:p w14:paraId="11A1B3B0">
            <w:pPr>
              <w:spacing w:line="360" w:lineRule="exact"/>
              <w:jc w:val="left"/>
              <w:rPr>
                <w:rFonts w:ascii="宋体" w:hAnsi="宋体" w:cs="宋体"/>
                <w:szCs w:val="21"/>
              </w:rPr>
            </w:pPr>
            <w:r>
              <w:rPr>
                <w:rFonts w:hint="eastAsia" w:ascii="宋体" w:hAnsi="宋体" w:cs="宋体"/>
                <w:szCs w:val="21"/>
              </w:rPr>
              <w:t>3.投标人所提供的货物必须是全新、未使用的原装产品，且在正常安装、使用和保养条件下，其使用寿命期内各项指标均达到质量要求。</w:t>
            </w:r>
          </w:p>
          <w:p w14:paraId="20E7BFFF">
            <w:pPr>
              <w:spacing w:line="360" w:lineRule="exact"/>
              <w:jc w:val="left"/>
              <w:rPr>
                <w:rFonts w:ascii="宋体" w:hAnsi="宋体" w:cs="宋体"/>
                <w:szCs w:val="21"/>
              </w:rPr>
            </w:pPr>
            <w:r>
              <w:rPr>
                <w:rFonts w:hint="eastAsia" w:ascii="宋体" w:hAnsi="宋体" w:cs="宋体"/>
                <w:szCs w:val="21"/>
              </w:rPr>
              <w:t>4.测试及检验：检验和测试在产品使用地进行；如果任何被检验或测试的产品不能满足采购要求的，采购人可以拒绝接受该产品，中标人需承担被采购人终止合同的一切风险和费用。</w:t>
            </w:r>
          </w:p>
        </w:tc>
      </w:tr>
      <w:tr w14:paraId="7654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7133EE5C">
            <w:pPr>
              <w:spacing w:line="360" w:lineRule="exact"/>
              <w:jc w:val="center"/>
              <w:rPr>
                <w:rStyle w:val="70"/>
                <w:rFonts w:ascii="宋体" w:hAnsi="宋体" w:cs="宋体"/>
                <w:szCs w:val="21"/>
                <w:shd w:val="clear" w:color="auto" w:fill="FFFFFF"/>
              </w:rPr>
            </w:pPr>
            <w:r>
              <w:rPr>
                <w:rFonts w:hint="eastAsia" w:ascii="宋体" w:hAnsi="宋体" w:cs="宋体"/>
                <w:szCs w:val="21"/>
              </w:rPr>
              <w:t>验收标准及要求</w:t>
            </w:r>
          </w:p>
        </w:tc>
        <w:tc>
          <w:tcPr>
            <w:tcW w:w="7540" w:type="dxa"/>
            <w:gridSpan w:val="3"/>
            <w:shd w:val="clear" w:color="auto" w:fill="auto"/>
            <w:noWrap/>
            <w:vAlign w:val="center"/>
          </w:tcPr>
          <w:p w14:paraId="7CB8D242">
            <w:pPr>
              <w:spacing w:line="360" w:lineRule="exact"/>
              <w:jc w:val="left"/>
              <w:rPr>
                <w:rFonts w:ascii="宋体" w:hAnsi="宋体" w:cs="宋体"/>
                <w:szCs w:val="21"/>
              </w:rPr>
            </w:pPr>
            <w:r>
              <w:rPr>
                <w:rFonts w:hint="eastAsia" w:ascii="宋体" w:hAnsi="宋体" w:cs="宋体"/>
                <w:szCs w:val="21"/>
              </w:rPr>
              <w:t>1.采购人对中标人提交的货物依据招投标文件和合同文件上的技术规格要求和国家有关质量标准进行现场初步验收，外观、说明书符合招标文件技术要求的，给予签收，初步验收不合格的不予签收。货到后，采购人应当在到货（安装、调试完成）后七个工作日内进行验收。</w:t>
            </w:r>
          </w:p>
          <w:p w14:paraId="43297C5A">
            <w:pPr>
              <w:spacing w:line="360" w:lineRule="exact"/>
              <w:jc w:val="left"/>
              <w:rPr>
                <w:rFonts w:ascii="宋体" w:hAnsi="宋体" w:cs="宋体"/>
                <w:szCs w:val="21"/>
              </w:rPr>
            </w:pPr>
            <w:r>
              <w:rPr>
                <w:rFonts w:hint="eastAsia" w:ascii="宋体" w:hAnsi="宋体" w:cs="宋体"/>
                <w:szCs w:val="21"/>
              </w:rPr>
              <w:t>2.中标人交货前应对产品作出全面检查和对验收文件进行整理，并列出清单，作为采购人收货验收和使用的技术条件依据，检验的结果应随货物交采购人。</w:t>
            </w:r>
          </w:p>
          <w:p w14:paraId="2816CC98">
            <w:pPr>
              <w:spacing w:line="360" w:lineRule="exact"/>
              <w:jc w:val="left"/>
              <w:rPr>
                <w:rFonts w:ascii="宋体" w:hAnsi="宋体" w:cs="宋体"/>
                <w:szCs w:val="21"/>
              </w:rPr>
            </w:pPr>
            <w:r>
              <w:rPr>
                <w:rFonts w:hint="eastAsia" w:ascii="宋体" w:hAnsi="宋体" w:cs="宋体"/>
                <w:szCs w:val="21"/>
              </w:rPr>
              <w:t>3.采购人对中标人提供的货物在使用前进行调试时，中标人须负责安装并培训采购人的使用操作人员，直到符合技术要求，采购人才做最终验收。</w:t>
            </w:r>
          </w:p>
          <w:p w14:paraId="3E7C1A2A">
            <w:pPr>
              <w:spacing w:line="360" w:lineRule="exact"/>
              <w:jc w:val="left"/>
              <w:rPr>
                <w:rFonts w:ascii="宋体" w:hAnsi="宋体" w:cs="宋体"/>
                <w:szCs w:val="21"/>
              </w:rPr>
            </w:pPr>
            <w:r>
              <w:rPr>
                <w:rFonts w:hint="eastAsia" w:ascii="宋体" w:hAnsi="宋体" w:cs="宋体"/>
                <w:szCs w:val="21"/>
              </w:rPr>
              <w:t>4.对技术复杂的货物，采购人可请国家认可的专业检测机构参与初步验收及最终验收，并由其出具质量检测报告。如验收合格，费用由采购人承担，验收不合格，费用由中标人承担。</w:t>
            </w:r>
          </w:p>
          <w:p w14:paraId="64D86668">
            <w:pPr>
              <w:spacing w:line="360" w:lineRule="exact"/>
              <w:jc w:val="left"/>
              <w:rPr>
                <w:rFonts w:ascii="宋体" w:hAnsi="宋体" w:cs="宋体"/>
                <w:szCs w:val="21"/>
              </w:rPr>
            </w:pPr>
            <w:r>
              <w:rPr>
                <w:rFonts w:hint="eastAsia" w:ascii="宋体" w:hAnsi="宋体" w:cs="宋体"/>
                <w:szCs w:val="21"/>
              </w:rPr>
              <w:t>5.项目实施过程中，非中标人责任发生不可履约情况的，中标人须立即通知采购人，且在5个工作日内提交书面情况说明及应对措施给采购人。</w:t>
            </w:r>
          </w:p>
          <w:p w14:paraId="0DB9542F">
            <w:pPr>
              <w:spacing w:line="360" w:lineRule="exact"/>
              <w:jc w:val="left"/>
              <w:rPr>
                <w:rFonts w:ascii="宋体" w:hAnsi="宋体" w:cs="宋体"/>
                <w:szCs w:val="21"/>
              </w:rPr>
            </w:pPr>
            <w:r>
              <w:rPr>
                <w:rFonts w:hint="eastAsia" w:ascii="宋体" w:hAnsi="宋体" w:cs="宋体"/>
                <w:szCs w:val="21"/>
              </w:rPr>
              <w:t>6.验收时中标人必须在现场，验收完毕后作出验收结果报告。</w:t>
            </w:r>
          </w:p>
          <w:p w14:paraId="5207D156">
            <w:pPr>
              <w:spacing w:line="360" w:lineRule="exact"/>
              <w:jc w:val="left"/>
              <w:rPr>
                <w:rFonts w:ascii="宋体" w:hAnsi="宋体" w:cs="宋体"/>
                <w:szCs w:val="21"/>
              </w:rPr>
            </w:pPr>
            <w:r>
              <w:rPr>
                <w:rFonts w:hint="eastAsia" w:ascii="宋体" w:hAnsi="宋体" w:cs="宋体"/>
                <w:szCs w:val="21"/>
              </w:rPr>
              <w:t>7.其余未尽事项按相关法律规定及售后服务承诺书及招标、投标文件相应约定办理。</w:t>
            </w:r>
          </w:p>
        </w:tc>
      </w:tr>
      <w:tr w14:paraId="4806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307FBA7A">
            <w:pPr>
              <w:spacing w:line="360" w:lineRule="exact"/>
              <w:jc w:val="center"/>
              <w:rPr>
                <w:rStyle w:val="70"/>
                <w:rFonts w:ascii="宋体" w:hAnsi="宋体" w:cs="宋体"/>
                <w:szCs w:val="21"/>
                <w:shd w:val="clear" w:color="auto" w:fill="FFFFFF"/>
              </w:rPr>
            </w:pPr>
            <w:r>
              <w:rPr>
                <w:rFonts w:hint="eastAsia" w:ascii="宋体" w:hAnsi="宋体" w:cs="宋体"/>
                <w:szCs w:val="21"/>
              </w:rPr>
              <w:t>交货时间及地点</w:t>
            </w:r>
          </w:p>
        </w:tc>
        <w:tc>
          <w:tcPr>
            <w:tcW w:w="7540" w:type="dxa"/>
            <w:gridSpan w:val="3"/>
            <w:shd w:val="clear" w:color="auto" w:fill="auto"/>
            <w:noWrap/>
            <w:vAlign w:val="center"/>
          </w:tcPr>
          <w:p w14:paraId="6C647166">
            <w:pPr>
              <w:spacing w:line="360" w:lineRule="exact"/>
              <w:jc w:val="left"/>
              <w:rPr>
                <w:rFonts w:ascii="宋体" w:hAnsi="宋体" w:cs="宋体"/>
                <w:szCs w:val="21"/>
              </w:rPr>
            </w:pPr>
            <w:r>
              <w:rPr>
                <w:rFonts w:hint="eastAsia" w:ascii="宋体" w:hAnsi="宋体" w:cs="宋体"/>
                <w:szCs w:val="21"/>
              </w:rPr>
              <w:t>1.交货时间：自签订合同之日起30天内安装调试并交付使用。</w:t>
            </w:r>
          </w:p>
          <w:p w14:paraId="3EA75DC4">
            <w:pPr>
              <w:spacing w:line="360" w:lineRule="exact"/>
              <w:jc w:val="left"/>
              <w:rPr>
                <w:rFonts w:ascii="宋体" w:hAnsi="宋体" w:cs="宋体"/>
                <w:szCs w:val="21"/>
              </w:rPr>
            </w:pPr>
            <w:r>
              <w:rPr>
                <w:rFonts w:hint="eastAsia" w:ascii="宋体" w:hAnsi="宋体" w:cs="宋体"/>
                <w:szCs w:val="21"/>
              </w:rPr>
              <w:t xml:space="preserve">2.交付地点：广西北海市中医医院，具体安装地点由采购人指定           </w:t>
            </w:r>
          </w:p>
        </w:tc>
      </w:tr>
      <w:tr w14:paraId="7DC1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42F9D4D5">
            <w:pPr>
              <w:spacing w:line="360" w:lineRule="exact"/>
              <w:jc w:val="center"/>
              <w:rPr>
                <w:rStyle w:val="70"/>
                <w:rFonts w:ascii="宋体" w:hAnsi="宋体" w:cs="宋体"/>
                <w:szCs w:val="21"/>
                <w:shd w:val="clear" w:color="auto" w:fill="FFFFFF"/>
              </w:rPr>
            </w:pPr>
            <w:r>
              <w:rPr>
                <w:rFonts w:hint="eastAsia" w:ascii="宋体" w:hAnsi="宋体" w:cs="宋体"/>
                <w:szCs w:val="21"/>
              </w:rPr>
              <w:t>付款方式</w:t>
            </w:r>
          </w:p>
        </w:tc>
        <w:tc>
          <w:tcPr>
            <w:tcW w:w="7540" w:type="dxa"/>
            <w:gridSpan w:val="3"/>
            <w:shd w:val="clear" w:color="auto" w:fill="auto"/>
            <w:noWrap/>
            <w:vAlign w:val="center"/>
          </w:tcPr>
          <w:p w14:paraId="56E96C87">
            <w:pPr>
              <w:spacing w:line="360" w:lineRule="exact"/>
              <w:jc w:val="left"/>
              <w:rPr>
                <w:rFonts w:ascii="宋体" w:hAnsi="宋体" w:cs="宋体"/>
                <w:szCs w:val="21"/>
              </w:rPr>
            </w:pPr>
            <w:r>
              <w:rPr>
                <w:rFonts w:hint="eastAsia" w:ascii="宋体" w:hAnsi="宋体" w:cs="宋体"/>
                <w:szCs w:val="21"/>
              </w:rPr>
              <w:t>1.付款方式:</w:t>
            </w:r>
          </w:p>
          <w:p w14:paraId="7AD26B8D">
            <w:pPr>
              <w:spacing w:line="360" w:lineRule="exact"/>
              <w:jc w:val="left"/>
              <w:rPr>
                <w:rFonts w:ascii="宋体" w:hAnsi="宋体" w:cs="宋体"/>
                <w:szCs w:val="21"/>
              </w:rPr>
            </w:pPr>
            <w:r>
              <w:rPr>
                <w:rFonts w:hint="eastAsia" w:ascii="宋体" w:hAnsi="宋体" w:cs="宋体"/>
                <w:szCs w:val="21"/>
              </w:rPr>
              <w:t>(1)第一期:合同生效以及具备实施条件后10个工作日内采购人向中标人支付合同款30%作为预付款:</w:t>
            </w:r>
          </w:p>
          <w:p w14:paraId="11396A26">
            <w:pPr>
              <w:spacing w:line="360" w:lineRule="exact"/>
              <w:jc w:val="left"/>
              <w:rPr>
                <w:rFonts w:ascii="宋体" w:hAnsi="宋体" w:cs="宋体"/>
                <w:szCs w:val="21"/>
              </w:rPr>
            </w:pPr>
            <w:r>
              <w:rPr>
                <w:rFonts w:hint="eastAsia" w:ascii="宋体" w:hAnsi="宋体" w:cs="宋体"/>
                <w:szCs w:val="21"/>
              </w:rPr>
              <w:t>(2)第二期:全部货物到达指定地点、安装调试并验收合格后，凭双方签署验收合格报告，采购人支付至合同总金额的80%（如中标人为中小企业的则为100%)。</w:t>
            </w:r>
          </w:p>
          <w:p w14:paraId="655F7E7E">
            <w:pPr>
              <w:spacing w:line="360" w:lineRule="exact"/>
              <w:jc w:val="left"/>
              <w:rPr>
                <w:rFonts w:ascii="宋体" w:hAnsi="宋体" w:cs="宋体"/>
                <w:szCs w:val="21"/>
              </w:rPr>
            </w:pPr>
            <w:r>
              <w:rPr>
                <w:rFonts w:hint="eastAsia" w:ascii="宋体" w:hAnsi="宋体" w:cs="宋体"/>
                <w:szCs w:val="21"/>
              </w:rPr>
              <w:t>（3）第三期：3年内支付合同总金额10%。</w:t>
            </w:r>
          </w:p>
          <w:p w14:paraId="5198CC5B">
            <w:pPr>
              <w:spacing w:line="360" w:lineRule="exact"/>
              <w:jc w:val="left"/>
              <w:rPr>
                <w:rFonts w:ascii="宋体" w:hAnsi="宋体" w:cs="宋体"/>
                <w:szCs w:val="21"/>
              </w:rPr>
            </w:pPr>
            <w:r>
              <w:rPr>
                <w:rFonts w:hint="eastAsia" w:ascii="宋体" w:hAnsi="宋体" w:cs="宋体"/>
                <w:szCs w:val="21"/>
              </w:rPr>
              <w:t>（4）第四期：第4年支付合同总金额5%。</w:t>
            </w:r>
          </w:p>
          <w:p w14:paraId="2E3FFBA2">
            <w:pPr>
              <w:spacing w:line="360" w:lineRule="exact"/>
              <w:jc w:val="left"/>
              <w:rPr>
                <w:rFonts w:ascii="宋体" w:hAnsi="宋体" w:cs="宋体"/>
                <w:szCs w:val="21"/>
              </w:rPr>
            </w:pPr>
            <w:r>
              <w:rPr>
                <w:rFonts w:hint="eastAsia" w:ascii="宋体" w:hAnsi="宋体" w:cs="宋体"/>
                <w:szCs w:val="21"/>
              </w:rPr>
              <w:t>（5）第五期：第5年支付剩余5%尾款。</w:t>
            </w:r>
          </w:p>
          <w:p w14:paraId="24C96EC9">
            <w:pPr>
              <w:spacing w:line="360" w:lineRule="exact"/>
              <w:jc w:val="left"/>
              <w:rPr>
                <w:rFonts w:ascii="宋体" w:hAnsi="宋体" w:cs="宋体"/>
                <w:szCs w:val="21"/>
              </w:rPr>
            </w:pPr>
            <w:r>
              <w:rPr>
                <w:rFonts w:hint="eastAsia" w:ascii="宋体" w:hAnsi="宋体" w:cs="宋体"/>
                <w:szCs w:val="21"/>
              </w:rPr>
              <w:t>2.转账前中标人需向采购人提供合法的等额发票。</w:t>
            </w:r>
          </w:p>
        </w:tc>
      </w:tr>
      <w:tr w14:paraId="295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1787DEA4">
            <w:pPr>
              <w:spacing w:line="360" w:lineRule="exact"/>
              <w:jc w:val="center"/>
              <w:rPr>
                <w:rStyle w:val="70"/>
                <w:rFonts w:ascii="宋体" w:hAnsi="宋体" w:cs="宋体"/>
                <w:szCs w:val="21"/>
                <w:shd w:val="clear" w:color="auto" w:fill="FFFFFF"/>
              </w:rPr>
            </w:pPr>
            <w:r>
              <w:rPr>
                <w:rFonts w:hint="eastAsia" w:ascii="宋体" w:hAnsi="宋体" w:cs="宋体"/>
                <w:szCs w:val="21"/>
              </w:rPr>
              <w:t>报价要求</w:t>
            </w:r>
          </w:p>
        </w:tc>
        <w:tc>
          <w:tcPr>
            <w:tcW w:w="7540" w:type="dxa"/>
            <w:gridSpan w:val="3"/>
            <w:shd w:val="clear" w:color="auto" w:fill="auto"/>
            <w:noWrap/>
            <w:vAlign w:val="center"/>
          </w:tcPr>
          <w:p w14:paraId="37C7E3DB">
            <w:pPr>
              <w:spacing w:line="360" w:lineRule="exact"/>
              <w:jc w:val="left"/>
              <w:rPr>
                <w:rFonts w:ascii="宋体" w:hAnsi="宋体" w:cs="宋体"/>
                <w:szCs w:val="21"/>
              </w:rPr>
            </w:pPr>
            <w:r>
              <w:rPr>
                <w:rFonts w:hint="eastAsia" w:ascii="宋体" w:hAnsi="宋体" w:cs="宋体"/>
                <w:szCs w:val="21"/>
              </w:rPr>
              <w:t>本次报价须为人民币报价，包括：（1）货物的价格；（2）货物的标准附件、备品备件、专用工具的价格；（3）运输、调试、培训、技术支持、售后服务等费用；（4）安装费用；（5）系统对接费；（6）必要的保险费用和各项税费。对于本文件中明确列明必须报价的货物或服务，供应商应分别报价。对于本文件中未列明，而供应商认为必需的费用也需列入总报价。在合同实施时，采购人将不予支付中标供应商没有列入的项目费用，并认为此项目的费用已包括在投标总报价中。</w:t>
            </w:r>
          </w:p>
        </w:tc>
      </w:tr>
      <w:tr w14:paraId="3BE3C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9556" w:type="dxa"/>
            <w:gridSpan w:val="5"/>
            <w:shd w:val="clear" w:color="auto" w:fill="auto"/>
            <w:noWrap/>
            <w:vAlign w:val="center"/>
          </w:tcPr>
          <w:p w14:paraId="353F75E5">
            <w:pPr>
              <w:pStyle w:val="276"/>
              <w:wordWrap w:val="0"/>
              <w:adjustRightInd/>
              <w:spacing w:line="360" w:lineRule="exact"/>
              <w:ind w:firstLine="0" w:firstLineChars="0"/>
              <w:rPr>
                <w:rFonts w:ascii="宋体" w:hAnsi="宋体" w:eastAsia="宋体" w:cs="宋体"/>
                <w:sz w:val="21"/>
                <w:szCs w:val="21"/>
              </w:rPr>
            </w:pPr>
            <w:bookmarkStart w:id="153" w:name="OLE_LINK11"/>
            <w:bookmarkStart w:id="154" w:name="OLE_LINK8"/>
            <w:r>
              <w:rPr>
                <w:rFonts w:hint="eastAsia" w:ascii="宋体" w:hAnsi="宋体" w:eastAsia="宋体" w:cs="宋体"/>
                <w:b/>
                <w:bCs/>
                <w:sz w:val="21"/>
                <w:szCs w:val="21"/>
              </w:rPr>
              <w:t>▲（三）其他要求</w:t>
            </w:r>
          </w:p>
        </w:tc>
      </w:tr>
      <w:tr w14:paraId="30BB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016" w:type="dxa"/>
            <w:gridSpan w:val="2"/>
            <w:shd w:val="clear" w:color="auto" w:fill="auto"/>
            <w:noWrap/>
            <w:vAlign w:val="center"/>
          </w:tcPr>
          <w:p w14:paraId="08AE636A">
            <w:pPr>
              <w:wordWrap w:val="0"/>
              <w:adjustRightInd/>
              <w:spacing w:line="360" w:lineRule="exact"/>
              <w:jc w:val="center"/>
              <w:rPr>
                <w:rStyle w:val="70"/>
                <w:rFonts w:ascii="宋体" w:hAnsi="宋体" w:cs="宋体"/>
                <w:szCs w:val="21"/>
                <w:shd w:val="clear" w:color="auto" w:fill="FFFFFF"/>
              </w:rPr>
            </w:pPr>
            <w:r>
              <w:rPr>
                <w:rFonts w:hint="eastAsia" w:ascii="宋体" w:hAnsi="宋体" w:cs="宋体"/>
                <w:b/>
                <w:bCs/>
                <w:szCs w:val="21"/>
              </w:rPr>
              <w:t>其他要求</w:t>
            </w:r>
          </w:p>
        </w:tc>
        <w:tc>
          <w:tcPr>
            <w:tcW w:w="7540" w:type="dxa"/>
            <w:gridSpan w:val="3"/>
            <w:shd w:val="clear" w:color="auto" w:fill="auto"/>
            <w:noWrap/>
            <w:vAlign w:val="center"/>
          </w:tcPr>
          <w:p w14:paraId="6CD611F6">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b/>
                <w:bCs/>
                <w:sz w:val="21"/>
                <w:szCs w:val="21"/>
              </w:rPr>
              <w:t>要求投标人在投标文件中必须提供以上所投第3分项、5-6分项、8分项、10-12分项产品相应、有效、完整的《医疗器械注册证》或产品所属类别的医疗器械产品备案凭证复印件或扫描件（加盖投标人电子签章）。</w:t>
            </w:r>
          </w:p>
        </w:tc>
      </w:tr>
      <w:bookmarkEnd w:id="153"/>
      <w:bookmarkEnd w:id="154"/>
    </w:tbl>
    <w:p w14:paraId="13338D26">
      <w:pPr>
        <w:spacing w:line="400" w:lineRule="exact"/>
        <w:ind w:firstLine="422" w:firstLineChars="200"/>
        <w:rPr>
          <w:rFonts w:ascii="宋体" w:hAnsi="宋体" w:cs="宋体"/>
          <w:b/>
          <w:szCs w:val="21"/>
        </w:rPr>
      </w:pPr>
    </w:p>
    <w:p w14:paraId="5BD8B9FC">
      <w:pPr>
        <w:spacing w:line="400" w:lineRule="exact"/>
        <w:ind w:firstLine="482" w:firstLineChars="200"/>
        <w:rPr>
          <w:rFonts w:ascii="宋体" w:hAnsi="宋体" w:cs="宋体"/>
          <w:b/>
          <w:sz w:val="24"/>
        </w:rPr>
      </w:pPr>
    </w:p>
    <w:p w14:paraId="0F78559A">
      <w:pPr>
        <w:spacing w:line="400" w:lineRule="exact"/>
        <w:ind w:firstLine="482" w:firstLineChars="200"/>
        <w:rPr>
          <w:rFonts w:ascii="宋体" w:hAnsi="宋体" w:cs="宋体"/>
          <w:b/>
          <w:sz w:val="24"/>
        </w:rPr>
      </w:pPr>
    </w:p>
    <w:p w14:paraId="03C248E1">
      <w:pPr>
        <w:spacing w:line="400" w:lineRule="exact"/>
        <w:ind w:firstLine="482" w:firstLineChars="200"/>
        <w:rPr>
          <w:rFonts w:ascii="宋体" w:hAnsi="宋体" w:cs="宋体"/>
          <w:b/>
          <w:sz w:val="24"/>
        </w:rPr>
      </w:pPr>
      <w:r>
        <w:rPr>
          <w:rFonts w:hint="eastAsia" w:ascii="宋体" w:hAnsi="宋体" w:cs="宋体"/>
          <w:b/>
          <w:sz w:val="24"/>
        </w:rPr>
        <w:t>标项三：北海市中医医院病理设备（分标3）</w:t>
      </w:r>
    </w:p>
    <w:p w14:paraId="51458036">
      <w:pPr>
        <w:spacing w:line="400" w:lineRule="exact"/>
        <w:ind w:firstLine="420" w:firstLineChars="200"/>
        <w:rPr>
          <w:rFonts w:ascii="宋体" w:hAnsi="宋体" w:cs="宋体"/>
          <w:bCs/>
          <w:szCs w:val="21"/>
        </w:rPr>
      </w:pPr>
      <w:r>
        <w:rPr>
          <w:rFonts w:hint="eastAsia" w:ascii="宋体" w:hAnsi="宋体" w:cs="宋体"/>
          <w:bCs/>
          <w:szCs w:val="21"/>
        </w:rPr>
        <w:t>说明：</w:t>
      </w:r>
    </w:p>
    <w:p w14:paraId="3080B4E1">
      <w:pPr>
        <w:spacing w:line="400" w:lineRule="exact"/>
        <w:ind w:firstLine="420" w:firstLineChars="200"/>
        <w:rPr>
          <w:rFonts w:ascii="宋体" w:hAnsi="宋体" w:cs="宋体"/>
          <w:bCs/>
          <w:szCs w:val="21"/>
        </w:rPr>
      </w:pPr>
      <w:r>
        <w:rPr>
          <w:rFonts w:hint="eastAsia" w:ascii="宋体" w:hAnsi="宋体" w:cs="宋体"/>
          <w:bCs/>
          <w:szCs w:val="21"/>
        </w:rPr>
        <w:t>1.下表中的品牌型号、技术参数仅起参考作用，投标人可选用其他品牌型号替代，但这些替代的产品要实质上相当于或优于参考品牌型号及其技术参数性能（配置）要求。</w:t>
      </w:r>
    </w:p>
    <w:p w14:paraId="10331B11">
      <w:pPr>
        <w:spacing w:line="400" w:lineRule="exact"/>
        <w:ind w:firstLine="420" w:firstLineChars="200"/>
        <w:rPr>
          <w:rFonts w:ascii="宋体" w:hAnsi="宋体" w:cs="宋体"/>
          <w:bCs/>
          <w:szCs w:val="21"/>
        </w:rPr>
      </w:pPr>
      <w:r>
        <w:rPr>
          <w:rFonts w:hint="eastAsia" w:ascii="宋体" w:hAnsi="宋体" w:cs="宋体"/>
          <w:bCs/>
          <w:szCs w:val="21"/>
        </w:rPr>
        <w:t>2.本标项一览表中参考品牌型号及技术参数性能（配置）不明确或有误的，或投标人选用其他品牌型号替代的，请以详细、正确的品牌型号、技术参数和性能配置填写投标报价表和技术规格偏离表。投标人须根据技术参数及性能配置要求提供对应的技术响应偏离表。</w:t>
      </w:r>
    </w:p>
    <w:p w14:paraId="57163380">
      <w:pPr>
        <w:spacing w:line="400" w:lineRule="exact"/>
        <w:ind w:firstLine="420" w:firstLineChars="200"/>
        <w:rPr>
          <w:rFonts w:ascii="宋体" w:hAnsi="宋体" w:cs="宋体"/>
          <w:bCs/>
          <w:szCs w:val="21"/>
        </w:rPr>
      </w:pPr>
      <w:r>
        <w:rPr>
          <w:rFonts w:hint="eastAsia" w:ascii="宋体" w:hAnsi="宋体" w:cs="宋体"/>
          <w:bCs/>
          <w:szCs w:val="21"/>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14:paraId="09217C2C">
      <w:pPr>
        <w:snapToGrid w:val="0"/>
        <w:spacing w:line="400" w:lineRule="exact"/>
        <w:ind w:firstLine="420" w:firstLineChars="200"/>
        <w:rPr>
          <w:rFonts w:ascii="宋体" w:hAnsi="宋体" w:cs="宋体"/>
          <w:b/>
          <w:bCs/>
          <w:szCs w:val="21"/>
        </w:rPr>
      </w:pPr>
      <w:r>
        <w:rPr>
          <w:rFonts w:hint="eastAsia" w:ascii="宋体" w:hAnsi="宋体" w:cs="宋体"/>
          <w:bCs/>
          <w:szCs w:val="21"/>
        </w:rPr>
        <w:t>4.采购需求一览表中标注“</w:t>
      </w:r>
      <w:r>
        <w:rPr>
          <w:rFonts w:hint="eastAsia" w:ascii="宋体" w:hAnsi="宋体" w:cs="宋体"/>
          <w:szCs w:val="21"/>
        </w:rPr>
        <w:t>▲</w:t>
      </w:r>
      <w:r>
        <w:rPr>
          <w:rFonts w:hint="eastAsia" w:ascii="宋体" w:hAnsi="宋体" w:cs="宋体"/>
          <w:bCs/>
          <w:szCs w:val="21"/>
        </w:rPr>
        <w:t>”详细技术参数及配备要求、商务要求必须响应满足或优于，否则</w:t>
      </w:r>
      <w:r>
        <w:rPr>
          <w:rFonts w:hint="eastAsia" w:ascii="宋体" w:hAnsi="宋体" w:cs="宋体"/>
          <w:b/>
          <w:bCs/>
          <w:szCs w:val="21"/>
        </w:rPr>
        <w:t>投标无效</w:t>
      </w:r>
      <w:r>
        <w:rPr>
          <w:rFonts w:hint="eastAsia" w:ascii="宋体" w:hAnsi="宋体" w:cs="宋体"/>
          <w:bCs/>
          <w:szCs w:val="21"/>
        </w:rPr>
        <w:t>。标注“</w:t>
      </w:r>
      <w:r>
        <w:rPr>
          <w:rFonts w:hint="eastAsia" w:ascii="宋体" w:hAnsi="宋体" w:cs="宋体"/>
          <w:szCs w:val="21"/>
        </w:rPr>
        <w:t>●”</w:t>
      </w:r>
      <w:r>
        <w:rPr>
          <w:rFonts w:hint="eastAsia" w:ascii="宋体" w:hAnsi="宋体" w:cs="宋体"/>
          <w:bCs/>
          <w:szCs w:val="21"/>
        </w:rPr>
        <w:t>详细技术参数及配备要求为重要参数，作为加分项，详见评分标准。</w:t>
      </w:r>
    </w:p>
    <w:p w14:paraId="66D1472A">
      <w:pPr>
        <w:spacing w:line="400" w:lineRule="exact"/>
        <w:ind w:firstLine="420" w:firstLineChars="200"/>
        <w:rPr>
          <w:rFonts w:ascii="宋体" w:hAnsi="宋体" w:cs="宋体"/>
          <w:bCs/>
          <w:szCs w:val="21"/>
        </w:rPr>
      </w:pPr>
      <w:r>
        <w:rPr>
          <w:rFonts w:hint="eastAsia" w:ascii="宋体" w:hAnsi="宋体" w:cs="宋体"/>
          <w:bCs/>
          <w:szCs w:val="21"/>
        </w:rPr>
        <w:t>5.本标项的政府采购预算控制价为（人民币）：4700000.00元,投标报价超过预算控制价的投标无效。</w:t>
      </w:r>
    </w:p>
    <w:p w14:paraId="0BF5504E">
      <w:pPr>
        <w:spacing w:line="400" w:lineRule="exact"/>
        <w:ind w:firstLine="422" w:firstLineChars="200"/>
        <w:rPr>
          <w:rFonts w:ascii="宋体" w:hAnsi="宋体" w:cs="宋体"/>
          <w:b/>
          <w:bCs/>
          <w:szCs w:val="21"/>
        </w:rPr>
      </w:pPr>
      <w:r>
        <w:rPr>
          <w:rFonts w:hint="eastAsia" w:ascii="宋体" w:hAnsi="宋体" w:cs="宋体"/>
          <w:b/>
          <w:bCs/>
          <w:szCs w:val="21"/>
        </w:rPr>
        <w:t>6.本标项核心产品：</w:t>
      </w:r>
      <w:bookmarkStart w:id="155" w:name="OLE_LINK61"/>
      <w:bookmarkStart w:id="156" w:name="OLE_LINK62"/>
      <w:r>
        <w:rPr>
          <w:rFonts w:hint="eastAsia" w:ascii="宋体" w:hAnsi="宋体" w:cs="宋体"/>
          <w:b/>
          <w:bCs/>
          <w:szCs w:val="21"/>
        </w:rPr>
        <w:t>第6分项产品“人工智能辅助分析系统”</w:t>
      </w:r>
      <w:bookmarkEnd w:id="155"/>
      <w:bookmarkEnd w:id="156"/>
      <w:r>
        <w:rPr>
          <w:rFonts w:hint="eastAsia" w:ascii="宋体" w:hAnsi="宋体" w:cs="宋体"/>
          <w:b/>
          <w:bCs/>
          <w:szCs w:val="21"/>
        </w:rPr>
        <w:t>。</w:t>
      </w:r>
    </w:p>
    <w:p w14:paraId="407E0BDB">
      <w:pPr>
        <w:spacing w:line="400" w:lineRule="exact"/>
        <w:ind w:firstLine="420" w:firstLineChars="200"/>
        <w:rPr>
          <w:rFonts w:ascii="宋体" w:hAnsi="宋体" w:cs="宋体"/>
          <w:bCs/>
          <w:szCs w:val="21"/>
        </w:rPr>
      </w:pPr>
      <w:r>
        <w:rPr>
          <w:rFonts w:hint="eastAsia" w:ascii="宋体" w:hAnsi="宋体" w:cs="宋体"/>
          <w:bCs/>
          <w:szCs w:val="21"/>
        </w:rPr>
        <w:t>7.根据《关于印发中小企业划型标准规定的通知》（工信部联企业〔2011〕300号）规定的划分标准，本标项采购所有标的对应的中小企业划分标准所属行业为：</w:t>
      </w:r>
      <w:r>
        <w:rPr>
          <w:rFonts w:hint="eastAsia" w:ascii="宋体" w:hAnsi="宋体" w:cs="宋体"/>
          <w:szCs w:val="21"/>
          <w:u w:val="single"/>
        </w:rPr>
        <w:t>采购需求所列第6-8分项货物属于软件和信息技术服务行业，其余货物属于工业行业。</w:t>
      </w:r>
    </w:p>
    <w:tbl>
      <w:tblPr>
        <w:tblStyle w:val="62"/>
        <w:tblW w:w="9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255"/>
        <w:gridCol w:w="34"/>
        <w:gridCol w:w="716"/>
        <w:gridCol w:w="750"/>
        <w:gridCol w:w="6372"/>
      </w:tblGrid>
      <w:tr w14:paraId="2A700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9888" w:type="dxa"/>
            <w:gridSpan w:val="6"/>
            <w:shd w:val="clear" w:color="auto" w:fill="auto"/>
            <w:noWrap/>
            <w:vAlign w:val="center"/>
          </w:tcPr>
          <w:p w14:paraId="72974733">
            <w:pPr>
              <w:adjustRightInd/>
              <w:spacing w:line="360" w:lineRule="exact"/>
              <w:rPr>
                <w:rFonts w:ascii="宋体" w:hAnsi="宋体" w:cs="宋体"/>
                <w:szCs w:val="21"/>
              </w:rPr>
            </w:pPr>
            <w:r>
              <w:rPr>
                <w:rFonts w:hint="eastAsia" w:ascii="宋体" w:hAnsi="宋体" w:cs="宋体"/>
                <w:b/>
                <w:szCs w:val="21"/>
              </w:rPr>
              <w:t>（一）技术参数要求表</w:t>
            </w:r>
          </w:p>
        </w:tc>
      </w:tr>
      <w:tr w14:paraId="2E12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1" w:type="dxa"/>
            <w:shd w:val="clear" w:color="auto" w:fill="auto"/>
            <w:noWrap/>
            <w:vAlign w:val="center"/>
          </w:tcPr>
          <w:p w14:paraId="0F83A903">
            <w:pPr>
              <w:spacing w:line="360" w:lineRule="exact"/>
              <w:jc w:val="center"/>
              <w:rPr>
                <w:rFonts w:ascii="宋体" w:hAnsi="宋体" w:cs="宋体"/>
                <w:szCs w:val="21"/>
              </w:rPr>
            </w:pPr>
            <w:r>
              <w:rPr>
                <w:rFonts w:hint="eastAsia" w:ascii="宋体" w:hAnsi="宋体" w:cs="宋体"/>
                <w:bCs/>
                <w:szCs w:val="21"/>
              </w:rPr>
              <w:t>序号</w:t>
            </w:r>
          </w:p>
        </w:tc>
        <w:tc>
          <w:tcPr>
            <w:tcW w:w="1255" w:type="dxa"/>
            <w:shd w:val="clear" w:color="auto" w:fill="auto"/>
            <w:noWrap/>
            <w:vAlign w:val="center"/>
          </w:tcPr>
          <w:p w14:paraId="4B385316">
            <w:pPr>
              <w:spacing w:line="360" w:lineRule="exact"/>
              <w:jc w:val="center"/>
              <w:rPr>
                <w:rFonts w:ascii="宋体" w:hAnsi="宋体" w:cs="宋体"/>
                <w:szCs w:val="21"/>
              </w:rPr>
            </w:pPr>
            <w:r>
              <w:rPr>
                <w:rFonts w:hint="eastAsia" w:ascii="宋体" w:hAnsi="宋体" w:cs="宋体"/>
                <w:bCs/>
                <w:szCs w:val="21"/>
              </w:rPr>
              <w:t>货物名称</w:t>
            </w:r>
          </w:p>
        </w:tc>
        <w:tc>
          <w:tcPr>
            <w:tcW w:w="750" w:type="dxa"/>
            <w:gridSpan w:val="2"/>
            <w:noWrap/>
            <w:vAlign w:val="center"/>
          </w:tcPr>
          <w:p w14:paraId="5C91CBC3">
            <w:pPr>
              <w:spacing w:line="360" w:lineRule="exact"/>
              <w:jc w:val="center"/>
              <w:rPr>
                <w:rFonts w:ascii="宋体" w:hAnsi="宋体" w:cs="宋体"/>
                <w:szCs w:val="21"/>
              </w:rPr>
            </w:pPr>
            <w:r>
              <w:rPr>
                <w:rFonts w:hint="eastAsia" w:ascii="宋体" w:hAnsi="宋体" w:cs="宋体"/>
                <w:bCs/>
                <w:szCs w:val="21"/>
              </w:rPr>
              <w:t>数量</w:t>
            </w:r>
          </w:p>
        </w:tc>
        <w:tc>
          <w:tcPr>
            <w:tcW w:w="750" w:type="dxa"/>
            <w:noWrap/>
            <w:vAlign w:val="center"/>
          </w:tcPr>
          <w:p w14:paraId="78D62FD5">
            <w:pPr>
              <w:spacing w:line="360" w:lineRule="exact"/>
              <w:jc w:val="center"/>
              <w:rPr>
                <w:rFonts w:ascii="宋体" w:hAnsi="宋体" w:cs="宋体"/>
                <w:szCs w:val="21"/>
              </w:rPr>
            </w:pPr>
            <w:r>
              <w:rPr>
                <w:rFonts w:hint="eastAsia" w:ascii="宋体" w:hAnsi="宋体" w:cs="宋体"/>
                <w:bCs/>
                <w:szCs w:val="21"/>
              </w:rPr>
              <w:t>单位</w:t>
            </w:r>
          </w:p>
        </w:tc>
        <w:tc>
          <w:tcPr>
            <w:tcW w:w="6372" w:type="dxa"/>
            <w:noWrap/>
            <w:vAlign w:val="center"/>
          </w:tcPr>
          <w:p w14:paraId="463324A8">
            <w:pPr>
              <w:spacing w:line="360" w:lineRule="exact"/>
              <w:jc w:val="center"/>
              <w:rPr>
                <w:rFonts w:ascii="宋体" w:hAnsi="宋体" w:cs="宋体"/>
                <w:szCs w:val="21"/>
              </w:rPr>
            </w:pPr>
            <w:r>
              <w:rPr>
                <w:rFonts w:hint="eastAsia" w:ascii="宋体" w:hAnsi="宋体" w:cs="宋体"/>
                <w:szCs w:val="21"/>
              </w:rPr>
              <w:t xml:space="preserve">详细技术参数及配备要求  </w:t>
            </w:r>
          </w:p>
        </w:tc>
      </w:tr>
      <w:tr w14:paraId="4BDD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761" w:type="dxa"/>
            <w:shd w:val="clear" w:color="auto" w:fill="auto"/>
            <w:noWrap/>
            <w:vAlign w:val="center"/>
          </w:tcPr>
          <w:p w14:paraId="15ECB047">
            <w:pPr>
              <w:wordWrap w:val="0"/>
              <w:adjustRightInd/>
              <w:spacing w:line="360" w:lineRule="exact"/>
              <w:jc w:val="center"/>
              <w:rPr>
                <w:rFonts w:ascii="宋体" w:hAnsi="宋体" w:cs="宋体"/>
                <w:szCs w:val="21"/>
              </w:rPr>
            </w:pPr>
            <w:r>
              <w:rPr>
                <w:rFonts w:hint="eastAsia" w:ascii="宋体" w:hAnsi="宋体" w:cs="宋体"/>
                <w:szCs w:val="21"/>
              </w:rPr>
              <w:t>1</w:t>
            </w:r>
          </w:p>
        </w:tc>
        <w:tc>
          <w:tcPr>
            <w:tcW w:w="1255" w:type="dxa"/>
            <w:shd w:val="clear" w:color="auto" w:fill="auto"/>
            <w:noWrap/>
            <w:vAlign w:val="center"/>
          </w:tcPr>
          <w:p w14:paraId="401B4C21">
            <w:pPr>
              <w:widowControl/>
              <w:adjustRightInd/>
              <w:spacing w:line="360" w:lineRule="exact"/>
              <w:jc w:val="center"/>
              <w:textAlignment w:val="center"/>
              <w:rPr>
                <w:rFonts w:ascii="宋体" w:hAnsi="宋体" w:cs="宋体"/>
                <w:szCs w:val="21"/>
              </w:rPr>
            </w:pPr>
            <w:r>
              <w:rPr>
                <w:rFonts w:hint="eastAsia" w:ascii="宋体" w:hAnsi="宋体" w:cs="宋体"/>
                <w:szCs w:val="21"/>
              </w:rPr>
              <w:t>冷冻切片机</w:t>
            </w:r>
          </w:p>
        </w:tc>
        <w:tc>
          <w:tcPr>
            <w:tcW w:w="750" w:type="dxa"/>
            <w:gridSpan w:val="2"/>
            <w:shd w:val="clear" w:color="auto" w:fill="auto"/>
            <w:noWrap/>
            <w:vAlign w:val="center"/>
          </w:tcPr>
          <w:p w14:paraId="7DF844CF">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7954B63A">
            <w:pPr>
              <w:widowControl/>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372" w:type="dxa"/>
            <w:shd w:val="clear" w:color="auto" w:fill="auto"/>
            <w:noWrap/>
            <w:vAlign w:val="center"/>
          </w:tcPr>
          <w:p w14:paraId="6842EEC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▲1.具备双压缩机制冷，实现一个压缩机控制箱体制冷，另一个压缩机控制样本头单独制冷。</w:t>
            </w:r>
          </w:p>
          <w:p w14:paraId="01B30E8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2.样品头制冷温度：-10℃～-35℃。</w:t>
            </w:r>
          </w:p>
          <w:p w14:paraId="69D0D0A2">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▲3.冷冻箱具备自动除霜功能并可编程，可设置24小时自动除霜一次，除霜时长快至≥12分钟。样本头制冷系统可进行电加热器除霜，除霜时长可快至≥15分钟。</w:t>
            </w:r>
          </w:p>
          <w:p w14:paraId="1C59B57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▲4.速冻架冷冻位点≤15+2个。</w:t>
            </w:r>
          </w:p>
          <w:p w14:paraId="1F418AA5">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5.速冷架制冷温度最低达：-42℃。</w:t>
            </w:r>
          </w:p>
          <w:p w14:paraId="48E567F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▲6.切片厚度范围：≥1-100um。</w:t>
            </w:r>
          </w:p>
          <w:p w14:paraId="677BE5D6">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7.修片厚度：≥1-600μm。</w:t>
            </w:r>
          </w:p>
          <w:p w14:paraId="330BEED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8.电动粗进速度：2档；快：≥0.9mm/s，慢：≤0.3mm/s</w:t>
            </w:r>
          </w:p>
          <w:p w14:paraId="44728E2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▲9.采用纯按键控制，按键数量≥23个，便于确保操作人员在高度紧张时仍能快速完成术中冰冻切片，并便于戴手套操作。</w:t>
            </w:r>
          </w:p>
          <w:p w14:paraId="2426C921">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10.样品定位：8°定位及360°旋转，自动中心定位和精确0位指示确保样本定位顺利进行。</w:t>
            </w:r>
          </w:p>
          <w:p w14:paraId="55F1EA4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11.刀架：采用多点夹持设计保证刀片稳定不动，刀架左右移动分三段，每段间隔约28mm，每段到位有轻微的咔嗒反馈声和手感，压板采用Niflor涂层哑光处理（聚四氟乙烯分散体系涂层）处理保证切片顺滑。</w:t>
            </w:r>
          </w:p>
          <w:p w14:paraId="0F9971A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12.修片模式：设置有用于临床样本的快速修块模式，即10μm、20μm、30μm、40μm修块厚度快速设置。并设置有用于科研样本的精细修块模式，厚度1.0μm–10.0μm时以1.0μm增幅；厚度10.0μm–20.0μm时以2.0μm增幅；厚度20.0μm–50.0μm时以5.0μm增幅；厚度50.0μm–100.0μm时以10.0μm增幅；厚度100.0μm–600.0μm时以50.0μm增幅。</w:t>
            </w:r>
          </w:p>
          <w:p w14:paraId="0D05C2A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13.样品回缩：具备样品回缩功能，回缩行程≥20μm并可关闭。</w:t>
            </w:r>
          </w:p>
          <w:p w14:paraId="7853969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14.人员安全：具备UVC紫外消毒系统，有效灭活新冠病毒、HIV、分枝杆菌肺结核、甲型流感病毒、脊髓灰质炎病毒、真菌、肝炎病毒等有害微生物和病毒，并可提供第三方检测实验室认证。消毒系统可预设置30分钟中等消毒与180分钟强效消毒2种消毒模式。</w:t>
            </w:r>
          </w:p>
          <w:p w14:paraId="2BB98DB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●15.最大可切片样品尺寸：≥50mm×80mm。</w:t>
            </w:r>
          </w:p>
          <w:p w14:paraId="6E21632F">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16.使用年限：≥7年。</w:t>
            </w:r>
          </w:p>
          <w:p w14:paraId="0EBAE665">
            <w:pPr>
              <w:widowControl/>
              <w:wordWrap w:val="0"/>
              <w:adjustRightInd/>
              <w:spacing w:line="360" w:lineRule="exact"/>
              <w:rPr>
                <w:rFonts w:ascii="宋体" w:hAnsi="宋体" w:cs="宋体"/>
                <w:szCs w:val="21"/>
              </w:rPr>
            </w:pPr>
            <w:r>
              <w:rPr>
                <w:rStyle w:val="70"/>
                <w:rFonts w:hint="eastAsia" w:ascii="宋体" w:hAnsi="宋体" w:cs="宋体"/>
                <w:b w:val="0"/>
                <w:bCs w:val="0"/>
                <w:kern w:val="0"/>
                <w:szCs w:val="21"/>
                <w:shd w:val="clear" w:color="auto" w:fill="FFFFFF"/>
              </w:rPr>
              <w:t>●17.质保年限：≥7年。</w:t>
            </w:r>
          </w:p>
        </w:tc>
      </w:tr>
      <w:tr w14:paraId="7D40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761" w:type="dxa"/>
            <w:shd w:val="clear" w:color="auto" w:fill="auto"/>
            <w:noWrap/>
            <w:vAlign w:val="center"/>
          </w:tcPr>
          <w:p w14:paraId="131F1584">
            <w:pPr>
              <w:wordWrap w:val="0"/>
              <w:adjustRightInd/>
              <w:spacing w:line="360" w:lineRule="exact"/>
              <w:jc w:val="center"/>
              <w:rPr>
                <w:rFonts w:ascii="宋体" w:hAnsi="宋体" w:cs="宋体"/>
                <w:szCs w:val="21"/>
              </w:rPr>
            </w:pPr>
            <w:r>
              <w:rPr>
                <w:rFonts w:hint="eastAsia" w:ascii="宋体" w:hAnsi="宋体" w:cs="宋体"/>
                <w:szCs w:val="21"/>
              </w:rPr>
              <w:t>2</w:t>
            </w:r>
          </w:p>
        </w:tc>
        <w:tc>
          <w:tcPr>
            <w:tcW w:w="1255" w:type="dxa"/>
            <w:shd w:val="clear" w:color="auto" w:fill="auto"/>
            <w:noWrap/>
            <w:vAlign w:val="center"/>
          </w:tcPr>
          <w:p w14:paraId="7588C88F">
            <w:pPr>
              <w:widowControl/>
              <w:adjustRightInd/>
              <w:spacing w:line="360" w:lineRule="exact"/>
              <w:jc w:val="center"/>
              <w:textAlignment w:val="center"/>
              <w:rPr>
                <w:rFonts w:ascii="宋体" w:hAnsi="宋体" w:cs="宋体"/>
                <w:szCs w:val="21"/>
              </w:rPr>
            </w:pPr>
            <w:r>
              <w:rPr>
                <w:rFonts w:hint="eastAsia" w:ascii="宋体" w:hAnsi="宋体" w:cs="宋体"/>
                <w:szCs w:val="21"/>
              </w:rPr>
              <w:t>全自动组织脱水机</w:t>
            </w:r>
          </w:p>
        </w:tc>
        <w:tc>
          <w:tcPr>
            <w:tcW w:w="750" w:type="dxa"/>
            <w:gridSpan w:val="2"/>
            <w:shd w:val="clear" w:color="auto" w:fill="auto"/>
            <w:noWrap/>
            <w:vAlign w:val="center"/>
          </w:tcPr>
          <w:p w14:paraId="2A81681F">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56AACC7A">
            <w:pPr>
              <w:widowControl/>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372" w:type="dxa"/>
            <w:shd w:val="clear" w:color="auto" w:fill="auto"/>
            <w:noWrap/>
            <w:vAlign w:val="center"/>
          </w:tcPr>
          <w:p w14:paraId="47A4A9F7">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●1.显示屏：内置全中文彩色触摸显示屏≥12英寸；主界面以动画方式显示脱水程序、步骤详情和进度、试剂布局。</w:t>
            </w:r>
          </w:p>
          <w:p w14:paraId="472FC1A6">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2.操作台面：采用大理石材质，光滑易清，耐二甲苯擦拭。</w:t>
            </w:r>
          </w:p>
          <w:p w14:paraId="6AA4DA34">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3.灯光提示：设备机身正面具有运行状态灯光提示功能，颜色≥3种。</w:t>
            </w:r>
          </w:p>
          <w:p w14:paraId="5D672E1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●4.组织缸开关盖方式：开关盖方式≥2种，必须采用电子锁的方式进行锁定，配置双重锁定方式。</w:t>
            </w:r>
          </w:p>
          <w:p w14:paraId="68AC9AB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▲5.组织缸容量及样本篮：单次单个组织缸可容纳≥300个组织包埋盒，需配置≥2种规格的方形不锈钢样本篮。</w:t>
            </w:r>
          </w:p>
          <w:p w14:paraId="1B304982">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6.组织缸盖：缸盖表面光滑，具有铁氟龙涂层；具有缸盖加热功能，温度在室温—70℃范围内可调。</w:t>
            </w:r>
          </w:p>
          <w:p w14:paraId="373B5A5D">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7.组织缸结构：底部光滑无凸起，清洁无死角。</w:t>
            </w:r>
          </w:p>
          <w:p w14:paraId="29E22F18">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●8.液位监测：单个组织缸内具有≥3个液位传感器；组织缸液位≥2档可调，可在一篮和两篮液位之间进行切换，匹配不同的试剂量，便于减少试剂用量。</w:t>
            </w:r>
          </w:p>
          <w:p w14:paraId="04048E5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▲9.传感器类型：组织缸传感器采用非光学液位传感器，降低传感器故障率，保证组织安全。</w:t>
            </w:r>
          </w:p>
          <w:p w14:paraId="7B8B513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10.石蜡缸结构：采用无需借助外物即可拔插的抽屉式结构；并排位于组织缸正下方，便于石蜡排放。</w:t>
            </w:r>
          </w:p>
          <w:p w14:paraId="6439DF1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●11.石蜡缸：脱水机内置石蜡缸数量≥4个，其中3个反应石蜡缸≥4L，1个备用蜡缸≥5L。</w:t>
            </w:r>
          </w:p>
          <w:p w14:paraId="6D164BE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●12.石蜡自动轮换：石蜡可根据顺序进行自动轮换，并可从备用石蜡缸中补充新鲜石蜡。</w:t>
            </w:r>
          </w:p>
          <w:p w14:paraId="51989CE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13.试剂瓶：脱水机内置试剂瓶数量≥13个，单个试剂瓶容量≥5L；试剂瓶身液位刻度≥3档。</w:t>
            </w:r>
          </w:p>
          <w:p w14:paraId="133464F7">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14.试剂瓶结构：采用无需借助外物即可拔插的抽插式设计。</w:t>
            </w:r>
          </w:p>
          <w:p w14:paraId="6286F6D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●15.试剂瓶区域设计：透明仓门设计、蓝光照射设计，方便观察液位。</w:t>
            </w:r>
          </w:p>
          <w:p w14:paraId="4D502D2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●16.试剂瓶到位检测：试剂瓶具有位置检测，确保放置到位，主页面可直观显示试剂瓶到位情况。</w:t>
            </w:r>
          </w:p>
          <w:p w14:paraId="44A2B36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17.试剂温度：脱水试剂温度范围为室温-45°C可调，精度±1℃；石蜡最高可达75℃。</w:t>
            </w:r>
          </w:p>
          <w:p w14:paraId="2F580EA7">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●18.流体控制系统：特殊陶瓷材料制作多向旋转阀，抗石蜡凝结，避免管道堵塞。</w:t>
            </w:r>
          </w:p>
          <w:p w14:paraId="451A33B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●19.用户交互：主页面直观显示试剂试剂瓶位置、脱水步骤详情和进度，可设置≥4个快捷程序。</w:t>
            </w:r>
          </w:p>
          <w:p w14:paraId="2BCA4C6F">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●20.试剂组别：试剂不同组别可设置不同的颜色，可设置颜色≥6种。</w:t>
            </w:r>
          </w:p>
          <w:p w14:paraId="522B8F0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21.试剂质控：多维度监测试剂状态，可针对≥2种维度设置阈值，包括但不限于包埋盒数量、试剂使用次数。</w:t>
            </w:r>
          </w:p>
          <w:p w14:paraId="6535E03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●22.脱水程序：用户可自由编辑脱水程序，可存储脱水程序数量≥100个，每个程序步骤最多可设置≥13步。</w:t>
            </w:r>
          </w:p>
          <w:p w14:paraId="74411BE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●23.辅助脱水功能：≥5种，包括但不限于常压、加压、真空、加压和真空交替、搅拌功能等；搅拌间隔可设置0-60分钟。</w:t>
            </w:r>
          </w:p>
          <w:p w14:paraId="4B097C5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●24.清洗程序：清洗程序≥3种，且清洗完毕须具备自动进行烘干功能。</w:t>
            </w:r>
          </w:p>
          <w:p w14:paraId="1E54D3D1">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25.本机报警：具有≥2种报警方式，包括但不限于灯光、声音、文字等方式。</w:t>
            </w:r>
          </w:p>
          <w:p w14:paraId="65D4F761">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●26.远程监控：方式≥2种，可通过手机、电脑远程监控设备状态，包括但不限于网页、微信小程序等方式。</w:t>
            </w:r>
          </w:p>
          <w:p w14:paraId="3C555D3F">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●27.远程报警：推送方式≥2种，包括但不限于短信、邮件、电话等，推送报警信息和维修指引。</w:t>
            </w:r>
          </w:p>
          <w:p w14:paraId="5F3ABFD7">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28.断电记忆保护：在断电时可自动记忆当前运行步骤，在电源恢复后，系统自动运行剩余步骤时间。</w:t>
            </w:r>
          </w:p>
          <w:p w14:paraId="4BBDF94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●29.程序自检：每次程序运行前设备自动进行自检，并以弹窗形式提示自检详情和进度（剩余时间），自检通过后，自动运行所选脱水程序。</w:t>
            </w:r>
          </w:p>
          <w:p w14:paraId="3FB3CAF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30.部件监控功能：设备应具有≥4种监控功能，包括但不限于压力监控、温度监控、流量监控、元器件监控。</w:t>
            </w:r>
          </w:p>
          <w:p w14:paraId="771A8191">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●31.具备便捷的移动端售后报修及进度查询功能。</w:t>
            </w:r>
          </w:p>
          <w:p w14:paraId="0D70DB58">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32.使用年限：≥7年。</w:t>
            </w:r>
          </w:p>
          <w:p w14:paraId="60B546E3">
            <w:pPr>
              <w:widowControl/>
              <w:wordWrap w:val="0"/>
              <w:adjustRightInd/>
              <w:spacing w:line="360" w:lineRule="exact"/>
              <w:rPr>
                <w:rFonts w:ascii="宋体" w:hAnsi="宋体" w:cs="宋体"/>
                <w:szCs w:val="21"/>
              </w:rPr>
            </w:pPr>
            <w:r>
              <w:rPr>
                <w:rStyle w:val="70"/>
                <w:rFonts w:hint="eastAsia" w:ascii="宋体" w:hAnsi="宋体" w:cs="宋体"/>
                <w:b w:val="0"/>
                <w:bCs w:val="0"/>
                <w:kern w:val="0"/>
                <w:szCs w:val="21"/>
                <w:shd w:val="clear" w:color="auto" w:fill="FFFFFF"/>
              </w:rPr>
              <w:t>●33.质保年限：≥7年。</w:t>
            </w:r>
          </w:p>
        </w:tc>
      </w:tr>
      <w:tr w14:paraId="466A8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7B8253F8">
            <w:pPr>
              <w:wordWrap w:val="0"/>
              <w:adjustRightInd/>
              <w:spacing w:line="360" w:lineRule="exact"/>
              <w:jc w:val="center"/>
              <w:rPr>
                <w:rFonts w:ascii="宋体" w:hAnsi="宋体" w:cs="宋体"/>
                <w:szCs w:val="21"/>
              </w:rPr>
            </w:pPr>
            <w:r>
              <w:rPr>
                <w:rFonts w:hint="eastAsia" w:ascii="宋体" w:hAnsi="宋体" w:cs="宋体"/>
                <w:szCs w:val="21"/>
              </w:rPr>
              <w:t>3</w:t>
            </w:r>
          </w:p>
        </w:tc>
        <w:tc>
          <w:tcPr>
            <w:tcW w:w="1255" w:type="dxa"/>
            <w:shd w:val="clear" w:color="auto" w:fill="auto"/>
            <w:noWrap/>
            <w:vAlign w:val="center"/>
          </w:tcPr>
          <w:p w14:paraId="2C40F8FF">
            <w:pPr>
              <w:widowControl/>
              <w:adjustRightInd/>
              <w:spacing w:line="360" w:lineRule="exact"/>
              <w:jc w:val="center"/>
              <w:textAlignment w:val="center"/>
              <w:rPr>
                <w:rFonts w:ascii="宋体" w:hAnsi="宋体" w:cs="宋体"/>
                <w:szCs w:val="21"/>
              </w:rPr>
            </w:pPr>
            <w:r>
              <w:rPr>
                <w:rFonts w:hint="eastAsia" w:ascii="宋体" w:hAnsi="宋体" w:cs="宋体"/>
                <w:szCs w:val="21"/>
              </w:rPr>
              <w:t>轮转式切片机</w:t>
            </w:r>
          </w:p>
        </w:tc>
        <w:tc>
          <w:tcPr>
            <w:tcW w:w="750" w:type="dxa"/>
            <w:gridSpan w:val="2"/>
            <w:shd w:val="clear" w:color="auto" w:fill="auto"/>
            <w:noWrap/>
            <w:vAlign w:val="center"/>
          </w:tcPr>
          <w:p w14:paraId="10E5ED74">
            <w:pPr>
              <w:widowControl/>
              <w:adjustRightInd/>
              <w:spacing w:line="360" w:lineRule="exact"/>
              <w:jc w:val="center"/>
              <w:textAlignment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516F3615">
            <w:pPr>
              <w:widowControl/>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372" w:type="dxa"/>
            <w:shd w:val="clear" w:color="auto" w:fill="auto"/>
            <w:noWrap/>
            <w:vAlign w:val="center"/>
          </w:tcPr>
          <w:p w14:paraId="1EA7D0C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1.最小切片厚度≤0.5微米。</w:t>
            </w:r>
            <w:r>
              <w:rPr>
                <w:rStyle w:val="70"/>
                <w:rFonts w:hint="eastAsia" w:ascii="宋体" w:hAnsi="宋体" w:cs="宋体"/>
                <w:b w:val="0"/>
                <w:bCs w:val="0"/>
                <w:kern w:val="0"/>
                <w:szCs w:val="21"/>
                <w:shd w:val="clear" w:color="auto" w:fill="FFFFFF"/>
              </w:rPr>
              <w:tab/>
            </w:r>
          </w:p>
          <w:p w14:paraId="5523FDA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2.最大修片厚度≥700微米。</w:t>
            </w:r>
          </w:p>
          <w:p w14:paraId="240F5BE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▲3.样本夹头最大水平行程≥29毫米。</w:t>
            </w:r>
          </w:p>
          <w:p w14:paraId="4936956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4.最大样品尺寸≥60×50×40mm。</w:t>
            </w:r>
          </w:p>
          <w:p w14:paraId="3C441DD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5.配常规包埋框夹头，再增配一个77×60mm的大蜡块夹头做大切片。</w:t>
            </w:r>
          </w:p>
          <w:p w14:paraId="4FA03712">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●6.弹簧和配重块双重配重，其中弹簧可以根据夹头的大小调节配重。</w:t>
            </w:r>
          </w:p>
          <w:p w14:paraId="31C19121">
            <w:pPr>
              <w:widowControl/>
              <w:numPr>
                <w:ilvl w:val="0"/>
                <w:numId w:val="1"/>
              </w:numPr>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屏幕带休眠功能，机器15分钟内未操作，自动进入休眠状态，可通过按任意键或者转动大手轮唤醒。</w:t>
            </w:r>
          </w:p>
          <w:p w14:paraId="0530270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▲8.最大样本回缩≥150微米，可关闭。</w:t>
            </w:r>
          </w:p>
          <w:p w14:paraId="57364DF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▲9.内置控制面板系液晶显示，非电子管显示，非触摸屏。</w:t>
            </w:r>
          </w:p>
          <w:p w14:paraId="59CAAF4F">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10.机器后部有可折叠把手用于搬运机器。</w:t>
            </w:r>
          </w:p>
          <w:p w14:paraId="6F6A715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11.带台灯，由切片机自身供电。</w:t>
            </w:r>
          </w:p>
          <w:p w14:paraId="526B5F4D">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▲12.模块式小手轮，可一秒钟拆装，步进距离1～30微米/格可调。</w:t>
            </w:r>
          </w:p>
          <w:p w14:paraId="2C1C94FD">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13.废屑槽装有可清理镊子或者毛刷废蜡的牙刷头。</w:t>
            </w:r>
          </w:p>
          <w:p w14:paraId="3B5B1954">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14.修块模式≥3种，其中必须含小手轮(非旋钮)辅助修块模式。</w:t>
            </w:r>
          </w:p>
          <w:p w14:paraId="24D36430">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●15.夹头和角度调节装置之间，有一个带燕尾滑块的快装装置，方便从侧面快速更换或拆卸夹头。</w:t>
            </w:r>
          </w:p>
          <w:p w14:paraId="7B4302F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16.机器左侧的小手轮可换向：小手轮顺时针转动夹头前进/逆时针夹头后退，或者顺时针后退/逆时针前进。</w:t>
            </w:r>
          </w:p>
          <w:p w14:paraId="035103B4">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17.样本夹头最大垂直行程≥69毫米。</w:t>
            </w:r>
          </w:p>
          <w:p w14:paraId="7F413486">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18.夹头前进后退由电机驱动。</w:t>
            </w:r>
          </w:p>
          <w:p w14:paraId="6349FA4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19.刀架角度可调。</w:t>
            </w:r>
          </w:p>
          <w:p w14:paraId="2A962B9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20.样本夹头角度可调。</w:t>
            </w:r>
          </w:p>
          <w:p w14:paraId="79970D5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●21.带雾化加湿器，由切片机自身供电，拒绝内置式加湿器。</w:t>
            </w:r>
          </w:p>
          <w:p w14:paraId="38718BE7">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22.电压：AC100-240V(±20V)。</w:t>
            </w:r>
          </w:p>
          <w:p w14:paraId="6CBB4551">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23.使用年限：≥7年。</w:t>
            </w:r>
          </w:p>
          <w:p w14:paraId="66CFBB71">
            <w:pPr>
              <w:pStyle w:val="972"/>
              <w:widowControl w:val="0"/>
              <w:wordWrap w:val="0"/>
              <w:spacing w:line="360" w:lineRule="exact"/>
              <w:jc w:val="both"/>
              <w:rPr>
                <w:rFonts w:hint="default" w:ascii="宋体" w:hAnsi="宋体" w:cs="宋体"/>
                <w:kern w:val="2"/>
                <w:sz w:val="21"/>
                <w:szCs w:val="21"/>
              </w:rPr>
            </w:pPr>
            <w:r>
              <w:rPr>
                <w:rFonts w:ascii="宋体" w:hAnsi="宋体" w:cs="宋体"/>
                <w:kern w:val="2"/>
                <w:sz w:val="21"/>
                <w:szCs w:val="21"/>
              </w:rPr>
              <w:t>●24.质保年限：≥7年。</w:t>
            </w:r>
          </w:p>
        </w:tc>
      </w:tr>
      <w:tr w14:paraId="534D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7429011D">
            <w:pPr>
              <w:wordWrap w:val="0"/>
              <w:adjustRightInd/>
              <w:spacing w:line="360" w:lineRule="exact"/>
              <w:jc w:val="center"/>
              <w:rPr>
                <w:rFonts w:ascii="宋体" w:hAnsi="宋体" w:cs="宋体"/>
                <w:szCs w:val="21"/>
              </w:rPr>
            </w:pPr>
            <w:r>
              <w:rPr>
                <w:rFonts w:hint="eastAsia" w:ascii="宋体" w:hAnsi="宋体" w:cs="宋体"/>
                <w:szCs w:val="21"/>
              </w:rPr>
              <w:t>4</w:t>
            </w:r>
          </w:p>
        </w:tc>
        <w:tc>
          <w:tcPr>
            <w:tcW w:w="1255" w:type="dxa"/>
            <w:shd w:val="clear" w:color="auto" w:fill="auto"/>
            <w:noWrap/>
            <w:vAlign w:val="center"/>
          </w:tcPr>
          <w:p w14:paraId="3B61171F">
            <w:pPr>
              <w:widowControl/>
              <w:adjustRightInd/>
              <w:spacing w:line="360" w:lineRule="exact"/>
              <w:jc w:val="center"/>
              <w:textAlignment w:val="center"/>
              <w:rPr>
                <w:rFonts w:ascii="宋体" w:hAnsi="宋体" w:cs="宋体"/>
                <w:szCs w:val="21"/>
              </w:rPr>
            </w:pPr>
            <w:r>
              <w:rPr>
                <w:rFonts w:hint="eastAsia" w:ascii="宋体" w:hAnsi="宋体" w:cs="宋体"/>
                <w:szCs w:val="21"/>
              </w:rPr>
              <w:t>生物显微镜</w:t>
            </w:r>
          </w:p>
        </w:tc>
        <w:tc>
          <w:tcPr>
            <w:tcW w:w="750" w:type="dxa"/>
            <w:gridSpan w:val="2"/>
            <w:shd w:val="clear" w:color="auto" w:fill="auto"/>
            <w:noWrap/>
            <w:vAlign w:val="center"/>
          </w:tcPr>
          <w:p w14:paraId="554944E4">
            <w:pPr>
              <w:widowControl/>
              <w:adjustRightInd/>
              <w:spacing w:line="360" w:lineRule="exact"/>
              <w:jc w:val="center"/>
              <w:textAlignment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5DAFF7BC">
            <w:pPr>
              <w:widowControl/>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372" w:type="dxa"/>
            <w:shd w:val="clear" w:color="auto" w:fill="auto"/>
            <w:noWrap/>
            <w:vAlign w:val="center"/>
          </w:tcPr>
          <w:p w14:paraId="5B75308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1.光学系统：无限远校正光学系统。</w:t>
            </w:r>
          </w:p>
          <w:p w14:paraId="05E04D90">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2.手动顶级主机：具有明场、荧光、照相、多人共览功能，可扩展暗场、相衬，偏光，微分干涉等功能。</w:t>
            </w:r>
          </w:p>
          <w:p w14:paraId="1D11124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3.≥6位物镜转换器。</w:t>
            </w:r>
          </w:p>
          <w:p w14:paraId="763280E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4.总放大倍数：40x-1000x。</w:t>
            </w:r>
          </w:p>
          <w:p w14:paraId="23546C3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5.观察镜筒：宽视野三目镜筒，FOV≥25mm。</w:t>
            </w:r>
          </w:p>
          <w:p w14:paraId="1AD659D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6.透射光照明：LED。</w:t>
            </w:r>
          </w:p>
          <w:p w14:paraId="6C32195B">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7.可单手操作样夹，方便同时记录。</w:t>
            </w:r>
          </w:p>
          <w:p w14:paraId="7F81D752">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8.3档调焦与X-Y调节全对称，实现无疲劳操作，调焦旋钮高度可调，微调精度1um。</w:t>
            </w:r>
          </w:p>
          <w:p w14:paraId="67EF621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9.聚光镜：摆动式聚光镜，适应1.25-100X物镜，与物镜放大倍数相匹配的孔镜光栏彩色标记，科勒照明。</w:t>
            </w:r>
          </w:p>
          <w:p w14:paraId="78C86956">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10.载物台：超硬陶转载物台，用户可自己将操作杆左右手更换，X-Y移动无暴露齿条，单手操作样夹。</w:t>
            </w:r>
          </w:p>
          <w:p w14:paraId="13504D49">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11.物镜：高级平场消色差物镜4X、10X、20X、40X、100X。</w:t>
            </w:r>
          </w:p>
          <w:p w14:paraId="079EE9CC">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12.目镜：10X宽视野目镜，视野数≥25mm。</w:t>
            </w:r>
          </w:p>
          <w:p w14:paraId="79BB133D">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13.≥1200万像素摄像头，可连接医院LIS系统。</w:t>
            </w:r>
          </w:p>
          <w:p w14:paraId="1EBD8BC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14.使用年限：≥10年。</w:t>
            </w:r>
          </w:p>
          <w:p w14:paraId="56753DBC">
            <w:pPr>
              <w:wordWrap w:val="0"/>
              <w:adjustRightInd/>
              <w:spacing w:line="360" w:lineRule="exact"/>
              <w:jc w:val="left"/>
              <w:rPr>
                <w:rFonts w:ascii="宋体" w:hAnsi="宋体" w:cs="宋体"/>
                <w:szCs w:val="21"/>
              </w:rPr>
            </w:pPr>
            <w:r>
              <w:rPr>
                <w:rFonts w:hint="eastAsia" w:ascii="宋体" w:hAnsi="宋体" w:cs="宋体"/>
                <w:szCs w:val="21"/>
              </w:rPr>
              <w:t>●15.质保年限：≥10年。</w:t>
            </w:r>
          </w:p>
        </w:tc>
      </w:tr>
      <w:tr w14:paraId="6E79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61" w:type="dxa"/>
            <w:shd w:val="clear" w:color="auto" w:fill="auto"/>
            <w:noWrap/>
            <w:vAlign w:val="center"/>
          </w:tcPr>
          <w:p w14:paraId="13D369A0">
            <w:pPr>
              <w:wordWrap w:val="0"/>
              <w:adjustRightInd/>
              <w:spacing w:line="360" w:lineRule="exact"/>
              <w:jc w:val="center"/>
              <w:rPr>
                <w:rFonts w:ascii="宋体" w:hAnsi="宋体" w:cs="宋体"/>
                <w:szCs w:val="21"/>
              </w:rPr>
            </w:pPr>
            <w:r>
              <w:rPr>
                <w:rFonts w:hint="eastAsia" w:ascii="宋体" w:hAnsi="宋体" w:cs="宋体"/>
                <w:szCs w:val="21"/>
              </w:rPr>
              <w:t>5</w:t>
            </w:r>
          </w:p>
        </w:tc>
        <w:tc>
          <w:tcPr>
            <w:tcW w:w="1255" w:type="dxa"/>
            <w:shd w:val="clear" w:color="auto" w:fill="auto"/>
            <w:noWrap/>
            <w:vAlign w:val="center"/>
          </w:tcPr>
          <w:p w14:paraId="1D62E229">
            <w:pPr>
              <w:widowControl/>
              <w:adjustRightInd/>
              <w:spacing w:line="360" w:lineRule="exact"/>
              <w:jc w:val="center"/>
              <w:textAlignment w:val="center"/>
              <w:rPr>
                <w:rFonts w:ascii="宋体" w:hAnsi="宋体" w:cs="宋体"/>
                <w:szCs w:val="21"/>
              </w:rPr>
            </w:pPr>
            <w:r>
              <w:rPr>
                <w:rFonts w:hint="eastAsia" w:ascii="宋体" w:hAnsi="宋体" w:cs="宋体"/>
                <w:szCs w:val="21"/>
              </w:rPr>
              <w:t>五人共览显微镜</w:t>
            </w:r>
          </w:p>
        </w:tc>
        <w:tc>
          <w:tcPr>
            <w:tcW w:w="750" w:type="dxa"/>
            <w:gridSpan w:val="2"/>
            <w:shd w:val="clear" w:color="auto" w:fill="auto"/>
            <w:noWrap/>
            <w:vAlign w:val="center"/>
          </w:tcPr>
          <w:p w14:paraId="67F7D834">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42A1BF71">
            <w:pPr>
              <w:widowControl/>
              <w:adjustRightInd/>
              <w:spacing w:line="360" w:lineRule="exact"/>
              <w:jc w:val="center"/>
              <w:textAlignment w:val="center"/>
              <w:rPr>
                <w:rFonts w:ascii="宋体" w:hAnsi="宋体" w:cs="宋体"/>
                <w:szCs w:val="21"/>
              </w:rPr>
            </w:pPr>
            <w:r>
              <w:rPr>
                <w:rFonts w:hint="eastAsia" w:ascii="宋体" w:hAnsi="宋体" w:cs="宋体"/>
                <w:szCs w:val="21"/>
              </w:rPr>
              <w:t>台</w:t>
            </w:r>
          </w:p>
        </w:tc>
        <w:tc>
          <w:tcPr>
            <w:tcW w:w="6372" w:type="dxa"/>
            <w:shd w:val="clear" w:color="auto" w:fill="auto"/>
            <w:noWrap/>
            <w:vAlign w:val="center"/>
          </w:tcPr>
          <w:p w14:paraId="795BD9D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1.光学系统：采用HCS无限远校正光学系统，及完美设计令整个光学系统保证优越的高光亮度、高解像度及高衬比度影像。</w:t>
            </w:r>
          </w:p>
          <w:p w14:paraId="685B4D6B">
            <w:pPr>
              <w:widowControl/>
              <w:wordWrap w:val="0"/>
              <w:adjustRightInd/>
              <w:spacing w:line="360" w:lineRule="exact"/>
              <w:jc w:val="left"/>
              <w:rPr>
                <w:rFonts w:ascii="宋体" w:hAnsi="宋体" w:cs="宋体"/>
                <w:kern w:val="0"/>
                <w:szCs w:val="21"/>
              </w:rPr>
            </w:pPr>
            <w:r>
              <w:rPr>
                <w:rFonts w:hint="eastAsia" w:ascii="宋体" w:hAnsi="宋体" w:cs="宋体"/>
                <w:szCs w:val="21"/>
              </w:rPr>
              <w:t>▲2.机身：一体化电动机身，防震机座，稳定结构，可作明场观察，可扩展荧光、相差、暗场、偏光等观察。有USB控制出口，可电脑编程</w:t>
            </w:r>
            <w:r>
              <w:rPr>
                <w:rFonts w:hint="eastAsia" w:ascii="宋体" w:hAnsi="宋体" w:cs="宋体"/>
                <w:kern w:val="0"/>
                <w:szCs w:val="21"/>
              </w:rPr>
              <w:t>。</w:t>
            </w:r>
          </w:p>
          <w:p w14:paraId="1EB99BD4">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3.调焦系统：3档同轴粗/中/微调焦，调焦驱动钮高、低位可调。适合不同大小的手掌贴着桌面操控调焦，有效降低手掌、手臂、肩膀的肌肉疲劳。具有载物台限位装置，能有效防止压碎标本。</w:t>
            </w:r>
          </w:p>
          <w:p w14:paraId="67336761">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4.防止肩部劳损的对称操作设计：载物台驱动装置和聚焦按钮在显微镜上同一高度，并且离操作者的距离相同，形成对称操作，操作显微镜时，两手可以放在一条直线上，肩部与身体轴线成一直角。</w:t>
            </w:r>
          </w:p>
          <w:p w14:paraId="65B50D7F">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5.载物台：超硬浅米色镀陶瓷载物台，坚固耐刮、耐腐蚀，行程≥76mm×25mm。载物台驱动手柄可左、右更换，使左、右手操作皆为可能，另外可轻松实现X、Y、Z轴单手调节。载物台钢丝传动，阻尼可调，扭矩可调，X-Y移动无暴露齿条，带刻度，可方便记录坐标位置。</w:t>
            </w:r>
          </w:p>
          <w:p w14:paraId="522B8B4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6.单手可操作玻片夹，方便另一只手同时执笔记录，提高了工作效率。</w:t>
            </w:r>
          </w:p>
          <w:p w14:paraId="131DCF15">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7.聚光镜：数值孔径N.A.0.9/1.25，孔径光栏具有彩色标记，并且与物镜放大倍数的颜色标记相匹配，带有物镜倍数标注。</w:t>
            </w:r>
          </w:p>
          <w:p w14:paraId="5F9ED0D2">
            <w:pPr>
              <w:widowControl/>
              <w:wordWrap w:val="0"/>
              <w:adjustRightInd/>
              <w:spacing w:line="360" w:lineRule="exact"/>
              <w:jc w:val="left"/>
              <w:rPr>
                <w:rFonts w:ascii="宋体" w:hAnsi="宋体" w:cs="宋体"/>
                <w:szCs w:val="21"/>
              </w:rPr>
            </w:pPr>
            <w:r>
              <w:rPr>
                <w:rFonts w:hint="eastAsia" w:ascii="宋体" w:hAnsi="宋体" w:cs="宋体"/>
                <w:szCs w:val="21"/>
              </w:rPr>
              <w:t>▲8.物镜转盘：≥6位物镜转换器，一键转换按钮，及自定义快捷转换按钮。</w:t>
            </w:r>
          </w:p>
          <w:p w14:paraId="2620367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9.宽视野三目镜筒，分光比50：50%，倾角30度，瞳距调节55-75mm。</w:t>
            </w:r>
          </w:p>
          <w:p w14:paraId="73B5A271">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10.目镜：10倍宽视野目镜25mm，高眼点，屈光度可调节。</w:t>
            </w:r>
          </w:p>
          <w:p w14:paraId="582AB08C">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11.电动照明装置：LED灯光源，科勒照明，光强随物镜变化而自动调整，以避免对肉眼的刺激。</w:t>
            </w:r>
          </w:p>
          <w:p w14:paraId="402BF31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12.高级平常消色差物镜：4x、10x、20x、40x、100x。</w:t>
            </w:r>
          </w:p>
          <w:p w14:paraId="2F63794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13.五人共览装置一套，带LED灯指针器；可实现五人小组共同观察和讨论，保证同一效果。</w:t>
            </w:r>
          </w:p>
          <w:p w14:paraId="0F91867B">
            <w:pPr>
              <w:widowControl/>
              <w:wordWrap w:val="0"/>
              <w:adjustRightInd/>
              <w:spacing w:line="360" w:lineRule="exact"/>
              <w:jc w:val="left"/>
              <w:rPr>
                <w:rFonts w:ascii="宋体" w:hAnsi="宋体" w:cs="宋体"/>
                <w:kern w:val="1"/>
                <w:szCs w:val="21"/>
              </w:rPr>
            </w:pPr>
            <w:r>
              <w:rPr>
                <w:rFonts w:hint="eastAsia" w:ascii="宋体" w:hAnsi="宋体" w:cs="宋体"/>
                <w:kern w:val="1"/>
                <w:szCs w:val="21"/>
              </w:rPr>
              <w:t>14.机身带快捷按钮，方便切换物镜，带Toggle模式可自定义双物镜自由切换。</w:t>
            </w:r>
          </w:p>
          <w:p w14:paraId="1611601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15.使用年限：≥10年。</w:t>
            </w:r>
          </w:p>
          <w:p w14:paraId="7E573914">
            <w:pPr>
              <w:wordWrap w:val="0"/>
              <w:adjustRightInd/>
              <w:spacing w:line="360" w:lineRule="exact"/>
              <w:rPr>
                <w:rFonts w:ascii="宋体" w:hAnsi="宋体" w:cs="宋体"/>
                <w:szCs w:val="21"/>
              </w:rPr>
            </w:pPr>
            <w:r>
              <w:rPr>
                <w:rFonts w:hint="eastAsia" w:ascii="宋体" w:hAnsi="宋体" w:cs="宋体"/>
                <w:szCs w:val="21"/>
              </w:rPr>
              <w:t>●16.质保年限：≥10年。</w:t>
            </w:r>
          </w:p>
        </w:tc>
      </w:tr>
      <w:tr w14:paraId="140B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1" w:type="dxa"/>
            <w:shd w:val="clear" w:color="auto" w:fill="auto"/>
            <w:noWrap/>
            <w:vAlign w:val="center"/>
          </w:tcPr>
          <w:p w14:paraId="5B4ACD06">
            <w:pPr>
              <w:wordWrap w:val="0"/>
              <w:adjustRightInd/>
              <w:spacing w:line="360" w:lineRule="exact"/>
              <w:jc w:val="center"/>
              <w:rPr>
                <w:rFonts w:ascii="宋体" w:hAnsi="宋体" w:cs="宋体"/>
                <w:szCs w:val="21"/>
              </w:rPr>
            </w:pPr>
            <w:r>
              <w:rPr>
                <w:rFonts w:hint="eastAsia" w:ascii="宋体" w:hAnsi="宋体" w:cs="宋体"/>
                <w:szCs w:val="21"/>
              </w:rPr>
              <w:t>6</w:t>
            </w:r>
          </w:p>
        </w:tc>
        <w:tc>
          <w:tcPr>
            <w:tcW w:w="1255" w:type="dxa"/>
            <w:shd w:val="clear" w:color="auto" w:fill="auto"/>
            <w:noWrap/>
            <w:vAlign w:val="center"/>
          </w:tcPr>
          <w:p w14:paraId="001A7CD9">
            <w:pPr>
              <w:widowControl/>
              <w:adjustRightInd/>
              <w:spacing w:line="360" w:lineRule="exact"/>
              <w:jc w:val="center"/>
              <w:textAlignment w:val="center"/>
              <w:rPr>
                <w:rFonts w:ascii="宋体" w:hAnsi="宋体" w:cs="宋体"/>
                <w:szCs w:val="21"/>
              </w:rPr>
            </w:pPr>
            <w:r>
              <w:rPr>
                <w:rFonts w:hint="eastAsia" w:ascii="宋体" w:hAnsi="宋体" w:cs="宋体"/>
                <w:szCs w:val="21"/>
              </w:rPr>
              <w:t>人工</w:t>
            </w:r>
            <w:bookmarkStart w:id="157" w:name="OLE_LINK63"/>
            <w:bookmarkStart w:id="158" w:name="OLE_LINK64"/>
            <w:r>
              <w:rPr>
                <w:rFonts w:hint="eastAsia" w:ascii="宋体" w:hAnsi="宋体" w:cs="宋体"/>
                <w:szCs w:val="21"/>
              </w:rPr>
              <w:t>智能辅助分析系统</w:t>
            </w:r>
            <w:bookmarkEnd w:id="157"/>
            <w:bookmarkEnd w:id="158"/>
          </w:p>
        </w:tc>
        <w:tc>
          <w:tcPr>
            <w:tcW w:w="750" w:type="dxa"/>
            <w:gridSpan w:val="2"/>
            <w:shd w:val="clear" w:color="auto" w:fill="auto"/>
            <w:noWrap/>
            <w:vAlign w:val="center"/>
          </w:tcPr>
          <w:p w14:paraId="77326AE7">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593CD04B">
            <w:pPr>
              <w:widowControl/>
              <w:adjustRightInd/>
              <w:spacing w:line="360" w:lineRule="exact"/>
              <w:jc w:val="center"/>
              <w:textAlignment w:val="center"/>
              <w:rPr>
                <w:rFonts w:ascii="宋体" w:hAnsi="宋体" w:cs="宋体"/>
                <w:szCs w:val="21"/>
              </w:rPr>
            </w:pPr>
            <w:r>
              <w:rPr>
                <w:rFonts w:hint="eastAsia" w:ascii="宋体" w:hAnsi="宋体" w:cs="宋体"/>
                <w:szCs w:val="21"/>
              </w:rPr>
              <w:t>套</w:t>
            </w:r>
          </w:p>
        </w:tc>
        <w:tc>
          <w:tcPr>
            <w:tcW w:w="6372" w:type="dxa"/>
            <w:shd w:val="clear" w:color="auto" w:fill="auto"/>
            <w:noWrap/>
            <w:vAlign w:val="center"/>
          </w:tcPr>
          <w:p w14:paraId="05A7D0FD">
            <w:pPr>
              <w:wordWrap w:val="0"/>
              <w:adjustRightInd/>
              <w:spacing w:line="360" w:lineRule="exact"/>
              <w:rPr>
                <w:rFonts w:ascii="宋体" w:hAnsi="宋体" w:cs="宋体"/>
                <w:b/>
                <w:bCs/>
                <w:szCs w:val="21"/>
              </w:rPr>
            </w:pPr>
            <w:r>
              <w:rPr>
                <w:rFonts w:hint="eastAsia" w:ascii="宋体" w:hAnsi="宋体" w:cs="宋体"/>
                <w:b/>
                <w:bCs/>
                <w:szCs w:val="21"/>
              </w:rPr>
              <w:t>（一）数字切片上传系统：</w:t>
            </w:r>
          </w:p>
          <w:p w14:paraId="20B999BB">
            <w:pPr>
              <w:wordWrap w:val="0"/>
              <w:adjustRightInd/>
              <w:spacing w:line="360" w:lineRule="exact"/>
              <w:rPr>
                <w:rFonts w:ascii="宋体" w:hAnsi="宋体" w:cs="宋体"/>
                <w:b/>
                <w:bCs/>
                <w:szCs w:val="21"/>
              </w:rPr>
            </w:pPr>
            <w:r>
              <w:rPr>
                <w:rFonts w:hint="eastAsia" w:ascii="宋体" w:hAnsi="宋体" w:cs="宋体"/>
                <w:b/>
                <w:bCs/>
                <w:szCs w:val="21"/>
              </w:rPr>
              <w:t>1.切片文件选择</w:t>
            </w:r>
          </w:p>
          <w:p w14:paraId="175824B9">
            <w:pPr>
              <w:wordWrap w:val="0"/>
              <w:adjustRightInd/>
              <w:spacing w:line="360" w:lineRule="exact"/>
              <w:rPr>
                <w:rFonts w:ascii="宋体" w:hAnsi="宋体" w:cs="宋体"/>
                <w:szCs w:val="21"/>
              </w:rPr>
            </w:pPr>
            <w:r>
              <w:rPr>
                <w:rFonts w:hint="eastAsia" w:ascii="宋体" w:hAnsi="宋体" w:cs="宋体"/>
                <w:szCs w:val="21"/>
              </w:rPr>
              <w:t>▲（1）具备选择需要上传的单个切片文件与多个切片文件的能力。</w:t>
            </w:r>
          </w:p>
          <w:p w14:paraId="76DDE263">
            <w:pPr>
              <w:wordWrap w:val="0"/>
              <w:adjustRightInd/>
              <w:spacing w:line="360" w:lineRule="exact"/>
              <w:rPr>
                <w:rFonts w:ascii="宋体" w:hAnsi="宋体" w:cs="宋体"/>
                <w:szCs w:val="21"/>
              </w:rPr>
            </w:pPr>
            <w:r>
              <w:rPr>
                <w:rFonts w:hint="eastAsia" w:ascii="宋体" w:hAnsi="宋体" w:cs="宋体"/>
                <w:szCs w:val="21"/>
              </w:rPr>
              <w:t>▲（2）具备上传“.kfb”、“.mdss”、““.tmap”、“.sdpc”、“.ibl”、“.svs/.scn”、“.vms/.vmu/.ndpi”、“.svslide”、“.tif/.tiff”、“.hwp/.csp”、“.dmetrix”、“.zyp”、“.mrxs”、“.pxb”、“.tron”等全部15种格式文件的能力。</w:t>
            </w:r>
          </w:p>
          <w:p w14:paraId="65112CD4">
            <w:pPr>
              <w:wordWrap w:val="0"/>
              <w:adjustRightInd/>
              <w:spacing w:line="360" w:lineRule="exact"/>
              <w:rPr>
                <w:rFonts w:ascii="宋体" w:hAnsi="宋体" w:cs="宋体"/>
                <w:b/>
                <w:bCs/>
                <w:szCs w:val="21"/>
              </w:rPr>
            </w:pPr>
            <w:r>
              <w:rPr>
                <w:rFonts w:hint="eastAsia" w:ascii="宋体" w:hAnsi="宋体" w:cs="宋体"/>
                <w:b/>
                <w:bCs/>
                <w:szCs w:val="21"/>
              </w:rPr>
              <w:t>2.切片文件上传</w:t>
            </w:r>
          </w:p>
          <w:p w14:paraId="1A451FF6">
            <w:pPr>
              <w:wordWrap w:val="0"/>
              <w:adjustRightInd/>
              <w:spacing w:line="360" w:lineRule="exact"/>
              <w:rPr>
                <w:rFonts w:ascii="宋体" w:hAnsi="宋体" w:cs="宋体"/>
                <w:szCs w:val="21"/>
              </w:rPr>
            </w:pPr>
            <w:r>
              <w:rPr>
                <w:rFonts w:hint="eastAsia" w:ascii="宋体" w:hAnsi="宋体" w:cs="宋体"/>
                <w:szCs w:val="21"/>
              </w:rPr>
              <w:t>（1）具备将切片文件分块上传的能力。</w:t>
            </w:r>
          </w:p>
          <w:p w14:paraId="04358358">
            <w:pPr>
              <w:wordWrap w:val="0"/>
              <w:adjustRightInd/>
              <w:spacing w:line="360" w:lineRule="exact"/>
              <w:rPr>
                <w:rFonts w:ascii="宋体" w:hAnsi="宋体" w:cs="宋体"/>
                <w:szCs w:val="21"/>
              </w:rPr>
            </w:pPr>
            <w:r>
              <w:rPr>
                <w:rFonts w:hint="eastAsia" w:ascii="宋体" w:hAnsi="宋体" w:cs="宋体"/>
                <w:szCs w:val="21"/>
              </w:rPr>
              <w:t>（2）具备切片文件断点续传的能力。</w:t>
            </w:r>
          </w:p>
          <w:p w14:paraId="1B82E90A">
            <w:pPr>
              <w:wordWrap w:val="0"/>
              <w:adjustRightInd/>
              <w:spacing w:line="360" w:lineRule="exact"/>
              <w:rPr>
                <w:rFonts w:ascii="宋体" w:hAnsi="宋体" w:cs="宋体"/>
                <w:szCs w:val="21"/>
              </w:rPr>
            </w:pPr>
            <w:r>
              <w:rPr>
                <w:rFonts w:hint="eastAsia" w:ascii="宋体" w:hAnsi="宋体" w:cs="宋体"/>
                <w:szCs w:val="21"/>
              </w:rPr>
              <w:t>（3）具备同一医院下，不同账号同步上传文件列表的能力。</w:t>
            </w:r>
          </w:p>
          <w:p w14:paraId="6B21338D">
            <w:pPr>
              <w:wordWrap w:val="0"/>
              <w:adjustRightInd/>
              <w:spacing w:line="360" w:lineRule="exact"/>
              <w:rPr>
                <w:rFonts w:ascii="宋体" w:hAnsi="宋体" w:cs="宋体"/>
                <w:szCs w:val="21"/>
              </w:rPr>
            </w:pPr>
            <w:r>
              <w:rPr>
                <w:rFonts w:hint="eastAsia" w:ascii="宋体" w:hAnsi="宋体" w:cs="宋体"/>
                <w:szCs w:val="21"/>
              </w:rPr>
              <w:t>▲（4）具备上传HE切片文件的能力。</w:t>
            </w:r>
          </w:p>
          <w:p w14:paraId="09C9050D">
            <w:pPr>
              <w:wordWrap w:val="0"/>
              <w:adjustRightInd/>
              <w:spacing w:line="360" w:lineRule="exact"/>
              <w:rPr>
                <w:rFonts w:ascii="宋体" w:hAnsi="宋体" w:cs="宋体"/>
                <w:szCs w:val="21"/>
              </w:rPr>
            </w:pPr>
            <w:r>
              <w:rPr>
                <w:rFonts w:hint="eastAsia" w:ascii="宋体" w:hAnsi="宋体" w:cs="宋体"/>
                <w:szCs w:val="21"/>
              </w:rPr>
              <w:t>（5）具备上传IHC切片文件的能力。</w:t>
            </w:r>
          </w:p>
          <w:p w14:paraId="2AC0F659">
            <w:pPr>
              <w:wordWrap w:val="0"/>
              <w:adjustRightInd/>
              <w:spacing w:line="360" w:lineRule="exact"/>
              <w:rPr>
                <w:rFonts w:ascii="宋体" w:hAnsi="宋体" w:cs="宋体"/>
                <w:szCs w:val="21"/>
              </w:rPr>
            </w:pPr>
            <w:r>
              <w:rPr>
                <w:rFonts w:hint="eastAsia" w:ascii="宋体" w:hAnsi="宋体" w:cs="宋体"/>
                <w:szCs w:val="21"/>
              </w:rPr>
              <w:t>（6）具备无损压缩切片上传文件的能力。</w:t>
            </w:r>
          </w:p>
          <w:p w14:paraId="44E5ECE7">
            <w:pPr>
              <w:wordWrap w:val="0"/>
              <w:adjustRightInd/>
              <w:spacing w:line="360" w:lineRule="exact"/>
              <w:rPr>
                <w:rFonts w:ascii="宋体" w:hAnsi="宋体" w:cs="宋体"/>
                <w:szCs w:val="21"/>
              </w:rPr>
            </w:pPr>
            <w:r>
              <w:rPr>
                <w:rFonts w:hint="eastAsia" w:ascii="宋体" w:hAnsi="宋体" w:cs="宋体"/>
                <w:szCs w:val="21"/>
              </w:rPr>
              <w:t>（7）具备上传切片文件路径的能力。</w:t>
            </w:r>
          </w:p>
          <w:p w14:paraId="6377C763">
            <w:pPr>
              <w:wordWrap w:val="0"/>
              <w:adjustRightInd/>
              <w:spacing w:line="360" w:lineRule="exact"/>
              <w:rPr>
                <w:rFonts w:ascii="宋体" w:hAnsi="宋体" w:cs="宋体"/>
                <w:szCs w:val="21"/>
              </w:rPr>
            </w:pPr>
            <w:r>
              <w:rPr>
                <w:rFonts w:hint="eastAsia" w:ascii="宋体" w:hAnsi="宋体" w:cs="宋体"/>
                <w:szCs w:val="21"/>
              </w:rPr>
              <w:t>（8）具备自动上传切片文件的能力。</w:t>
            </w:r>
          </w:p>
          <w:p w14:paraId="26CF6B59">
            <w:pPr>
              <w:wordWrap w:val="0"/>
              <w:adjustRightInd/>
              <w:spacing w:line="360" w:lineRule="exact"/>
              <w:rPr>
                <w:rFonts w:ascii="宋体" w:hAnsi="宋体" w:cs="宋体"/>
                <w:szCs w:val="21"/>
              </w:rPr>
            </w:pPr>
            <w:r>
              <w:rPr>
                <w:rFonts w:hint="eastAsia" w:ascii="宋体" w:hAnsi="宋体" w:cs="宋体"/>
                <w:szCs w:val="21"/>
              </w:rPr>
              <w:t>（9）具备通过切片文件夹日期名称来设置自动上传30天内的切片文件的能力。</w:t>
            </w:r>
          </w:p>
          <w:p w14:paraId="068A9947">
            <w:pPr>
              <w:wordWrap w:val="0"/>
              <w:adjustRightInd/>
              <w:spacing w:line="360" w:lineRule="exact"/>
              <w:rPr>
                <w:rFonts w:ascii="宋体" w:hAnsi="宋体" w:cs="宋体"/>
                <w:szCs w:val="21"/>
              </w:rPr>
            </w:pPr>
            <w:r>
              <w:rPr>
                <w:rFonts w:hint="eastAsia" w:ascii="宋体" w:hAnsi="宋体" w:cs="宋体"/>
                <w:szCs w:val="21"/>
              </w:rPr>
              <w:t>（10）具备当切片文件＜50MB时，不上传对应切片文件的能力。</w:t>
            </w:r>
          </w:p>
          <w:p w14:paraId="3F0385FC">
            <w:pPr>
              <w:wordWrap w:val="0"/>
              <w:adjustRightInd/>
              <w:spacing w:line="360" w:lineRule="exact"/>
              <w:rPr>
                <w:rFonts w:ascii="宋体" w:hAnsi="宋体" w:cs="宋体"/>
                <w:szCs w:val="21"/>
              </w:rPr>
            </w:pPr>
            <w:r>
              <w:rPr>
                <w:rFonts w:hint="eastAsia" w:ascii="宋体" w:hAnsi="宋体" w:cs="宋体"/>
                <w:szCs w:val="21"/>
              </w:rPr>
              <w:t>（11）具备切片文件上传分块验证的能力。</w:t>
            </w:r>
          </w:p>
          <w:p w14:paraId="69264FE8">
            <w:pPr>
              <w:wordWrap w:val="0"/>
              <w:adjustRightInd/>
              <w:spacing w:line="360" w:lineRule="exact"/>
              <w:rPr>
                <w:rFonts w:ascii="宋体" w:hAnsi="宋体" w:cs="宋体"/>
                <w:szCs w:val="21"/>
              </w:rPr>
            </w:pPr>
            <w:r>
              <w:rPr>
                <w:rFonts w:hint="eastAsia" w:ascii="宋体" w:hAnsi="宋体" w:cs="宋体"/>
                <w:szCs w:val="21"/>
              </w:rPr>
              <w:t>（12）具备校验切片文件上传完成后校验文件MD5值的能力。</w:t>
            </w:r>
          </w:p>
          <w:p w14:paraId="601215EC">
            <w:pPr>
              <w:wordWrap w:val="0"/>
              <w:adjustRightInd/>
              <w:spacing w:line="360" w:lineRule="exact"/>
              <w:rPr>
                <w:rFonts w:ascii="宋体" w:hAnsi="宋体" w:cs="宋体"/>
                <w:szCs w:val="21"/>
              </w:rPr>
            </w:pPr>
            <w:r>
              <w:rPr>
                <w:rFonts w:hint="eastAsia" w:ascii="宋体" w:hAnsi="宋体" w:cs="宋体"/>
                <w:szCs w:val="21"/>
              </w:rPr>
              <w:t>▲（13）具备待上传状态下，切片文件的优先上传的能力。</w:t>
            </w:r>
          </w:p>
          <w:p w14:paraId="54B82D27">
            <w:pPr>
              <w:wordWrap w:val="0"/>
              <w:adjustRightInd/>
              <w:spacing w:line="360" w:lineRule="exact"/>
              <w:rPr>
                <w:rFonts w:ascii="宋体" w:hAnsi="宋体" w:cs="宋体"/>
                <w:szCs w:val="21"/>
              </w:rPr>
            </w:pPr>
            <w:r>
              <w:rPr>
                <w:rFonts w:hint="eastAsia" w:ascii="宋体" w:hAnsi="宋体" w:cs="宋体"/>
                <w:szCs w:val="21"/>
              </w:rPr>
              <w:t>（14）具备待上传状态下，切片文件的优先上传并暂停其他切片上传的能力。</w:t>
            </w:r>
          </w:p>
          <w:p w14:paraId="662B85F6">
            <w:pPr>
              <w:wordWrap w:val="0"/>
              <w:adjustRightInd/>
              <w:spacing w:line="360" w:lineRule="exact"/>
              <w:rPr>
                <w:rFonts w:ascii="宋体" w:hAnsi="宋体" w:cs="宋体"/>
                <w:szCs w:val="21"/>
              </w:rPr>
            </w:pPr>
            <w:r>
              <w:rPr>
                <w:rFonts w:hint="eastAsia" w:ascii="宋体" w:hAnsi="宋体" w:cs="宋体"/>
                <w:szCs w:val="21"/>
              </w:rPr>
              <w:t>（15）具备待上传状态下，切片文件的取消上传的能力。</w:t>
            </w:r>
          </w:p>
          <w:p w14:paraId="18970623">
            <w:pPr>
              <w:wordWrap w:val="0"/>
              <w:adjustRightInd/>
              <w:spacing w:line="360" w:lineRule="exact"/>
              <w:rPr>
                <w:rFonts w:ascii="宋体" w:hAnsi="宋体" w:cs="宋体"/>
                <w:szCs w:val="21"/>
              </w:rPr>
            </w:pPr>
            <w:r>
              <w:rPr>
                <w:rFonts w:hint="eastAsia" w:ascii="宋体" w:hAnsi="宋体" w:cs="宋体"/>
                <w:szCs w:val="21"/>
              </w:rPr>
              <w:t>（16）具备上传中状态下，切片文件的优先上传的能力。</w:t>
            </w:r>
          </w:p>
          <w:p w14:paraId="560C7ABE">
            <w:pPr>
              <w:wordWrap w:val="0"/>
              <w:adjustRightInd/>
              <w:spacing w:line="360" w:lineRule="exact"/>
              <w:rPr>
                <w:rFonts w:ascii="宋体" w:hAnsi="宋体" w:cs="宋体"/>
                <w:szCs w:val="21"/>
              </w:rPr>
            </w:pPr>
            <w:r>
              <w:rPr>
                <w:rFonts w:hint="eastAsia" w:ascii="宋体" w:hAnsi="宋体" w:cs="宋体"/>
                <w:szCs w:val="21"/>
              </w:rPr>
              <w:t>（17）具备上传中状态下，切片文件的优先上传并暂停其他切片上传的能力。</w:t>
            </w:r>
          </w:p>
          <w:p w14:paraId="1416BDE4">
            <w:pPr>
              <w:wordWrap w:val="0"/>
              <w:adjustRightInd/>
              <w:spacing w:line="360" w:lineRule="exact"/>
              <w:rPr>
                <w:rFonts w:ascii="宋体" w:hAnsi="宋体" w:cs="宋体"/>
                <w:szCs w:val="21"/>
              </w:rPr>
            </w:pPr>
            <w:r>
              <w:rPr>
                <w:rFonts w:hint="eastAsia" w:ascii="宋体" w:hAnsi="宋体" w:cs="宋体"/>
                <w:szCs w:val="21"/>
              </w:rPr>
              <w:t>（18）具备上传中状态下，切片文件的取消上传的能力。</w:t>
            </w:r>
          </w:p>
          <w:p w14:paraId="0437AABB">
            <w:pPr>
              <w:wordWrap w:val="0"/>
              <w:adjustRightInd/>
              <w:spacing w:line="360" w:lineRule="exact"/>
              <w:rPr>
                <w:rFonts w:ascii="宋体" w:hAnsi="宋体" w:cs="宋体"/>
                <w:szCs w:val="21"/>
              </w:rPr>
            </w:pPr>
            <w:r>
              <w:rPr>
                <w:rFonts w:hint="eastAsia" w:ascii="宋体" w:hAnsi="宋体" w:cs="宋体"/>
                <w:szCs w:val="21"/>
              </w:rPr>
              <w:t>（19）具备上传失败状态下，重新上传切片文件的能力。</w:t>
            </w:r>
          </w:p>
          <w:p w14:paraId="0D894519">
            <w:pPr>
              <w:wordWrap w:val="0"/>
              <w:adjustRightInd/>
              <w:spacing w:line="360" w:lineRule="exact"/>
              <w:rPr>
                <w:rFonts w:ascii="宋体" w:hAnsi="宋体" w:cs="宋体"/>
                <w:szCs w:val="21"/>
              </w:rPr>
            </w:pPr>
            <w:r>
              <w:rPr>
                <w:rFonts w:hint="eastAsia" w:ascii="宋体" w:hAnsi="宋体" w:cs="宋体"/>
                <w:szCs w:val="21"/>
              </w:rPr>
              <w:t>▲（20）具备多张切片同时上传的能力。</w:t>
            </w:r>
          </w:p>
          <w:p w14:paraId="5149460F">
            <w:pPr>
              <w:wordWrap w:val="0"/>
              <w:adjustRightInd/>
              <w:spacing w:line="360" w:lineRule="exact"/>
              <w:rPr>
                <w:rFonts w:ascii="宋体" w:hAnsi="宋体" w:cs="宋体"/>
                <w:szCs w:val="21"/>
              </w:rPr>
            </w:pPr>
            <w:r>
              <w:rPr>
                <w:rFonts w:hint="eastAsia" w:ascii="宋体" w:hAnsi="宋体" w:cs="宋体"/>
                <w:szCs w:val="21"/>
              </w:rPr>
              <w:t>▲（21）具备展示当前上传切片总速度的能力。</w:t>
            </w:r>
          </w:p>
          <w:p w14:paraId="32FFF428">
            <w:pPr>
              <w:wordWrap w:val="0"/>
              <w:adjustRightInd/>
              <w:spacing w:line="360" w:lineRule="exact"/>
              <w:rPr>
                <w:rFonts w:ascii="宋体" w:hAnsi="宋体" w:cs="宋体"/>
                <w:szCs w:val="21"/>
              </w:rPr>
            </w:pPr>
            <w:r>
              <w:rPr>
                <w:rFonts w:hint="eastAsia" w:ascii="宋体" w:hAnsi="宋体" w:cs="宋体"/>
                <w:szCs w:val="21"/>
              </w:rPr>
              <w:t>（22）具备鉴别当前账号是否有上传切片文件的能力。</w:t>
            </w:r>
          </w:p>
          <w:p w14:paraId="33ECCF56">
            <w:pPr>
              <w:wordWrap w:val="0"/>
              <w:adjustRightInd/>
              <w:spacing w:line="360" w:lineRule="exact"/>
              <w:rPr>
                <w:rFonts w:ascii="宋体" w:hAnsi="宋体" w:cs="宋体"/>
                <w:szCs w:val="21"/>
              </w:rPr>
            </w:pPr>
            <w:r>
              <w:rPr>
                <w:rFonts w:hint="eastAsia" w:ascii="宋体" w:hAnsi="宋体" w:cs="宋体"/>
                <w:szCs w:val="21"/>
              </w:rPr>
              <w:t>▲(23）具备鉴别切片文件文件名是否有误的能力。</w:t>
            </w:r>
          </w:p>
          <w:p w14:paraId="3000D5AF">
            <w:pPr>
              <w:wordWrap w:val="0"/>
              <w:adjustRightInd/>
              <w:spacing w:line="360" w:lineRule="exact"/>
              <w:rPr>
                <w:rFonts w:ascii="宋体" w:hAnsi="宋体" w:cs="宋体"/>
                <w:szCs w:val="21"/>
              </w:rPr>
            </w:pPr>
            <w:r>
              <w:rPr>
                <w:rFonts w:hint="eastAsia" w:ascii="宋体" w:hAnsi="宋体" w:cs="宋体"/>
                <w:szCs w:val="21"/>
              </w:rPr>
              <w:t>（24）具备当切片文件文件名有误或重复时，弹窗提示的能力。</w:t>
            </w:r>
          </w:p>
          <w:p w14:paraId="247B0A7B">
            <w:pPr>
              <w:wordWrap w:val="0"/>
              <w:adjustRightInd/>
              <w:spacing w:line="360" w:lineRule="exact"/>
              <w:rPr>
                <w:rFonts w:ascii="宋体" w:hAnsi="宋体" w:cs="宋体"/>
                <w:szCs w:val="21"/>
              </w:rPr>
            </w:pPr>
            <w:r>
              <w:rPr>
                <w:rFonts w:hint="eastAsia" w:ascii="宋体" w:hAnsi="宋体" w:cs="宋体"/>
                <w:szCs w:val="21"/>
              </w:rPr>
              <w:t>（25）具备集中展示切片号有误的切片文件列表的能力。</w:t>
            </w:r>
          </w:p>
          <w:p w14:paraId="2A6CD400">
            <w:pPr>
              <w:wordWrap w:val="0"/>
              <w:adjustRightInd/>
              <w:spacing w:line="360" w:lineRule="exact"/>
              <w:rPr>
                <w:rFonts w:ascii="宋体" w:hAnsi="宋体" w:cs="宋体"/>
                <w:szCs w:val="21"/>
              </w:rPr>
            </w:pPr>
            <w:r>
              <w:rPr>
                <w:rFonts w:hint="eastAsia" w:ascii="宋体" w:hAnsi="宋体" w:cs="宋体"/>
                <w:szCs w:val="21"/>
              </w:rPr>
              <w:t>▲（26）具备修改切片号有误的切片文件切片号的能力。</w:t>
            </w:r>
          </w:p>
          <w:p w14:paraId="54796AFF">
            <w:pPr>
              <w:wordWrap w:val="0"/>
              <w:adjustRightInd/>
              <w:spacing w:line="360" w:lineRule="exact"/>
              <w:rPr>
                <w:rFonts w:ascii="宋体" w:hAnsi="宋体" w:cs="宋体"/>
                <w:szCs w:val="21"/>
              </w:rPr>
            </w:pPr>
            <w:r>
              <w:rPr>
                <w:rFonts w:hint="eastAsia" w:ascii="宋体" w:hAnsi="宋体" w:cs="宋体"/>
                <w:szCs w:val="21"/>
              </w:rPr>
              <w:t>（27）具备删除切片号有误的的切片文件的能力。</w:t>
            </w:r>
          </w:p>
          <w:p w14:paraId="06DE9A78">
            <w:pPr>
              <w:wordWrap w:val="0"/>
              <w:adjustRightInd/>
              <w:spacing w:line="360" w:lineRule="exact"/>
              <w:rPr>
                <w:rFonts w:ascii="宋体" w:hAnsi="宋体" w:cs="宋体"/>
                <w:szCs w:val="21"/>
              </w:rPr>
            </w:pPr>
            <w:r>
              <w:rPr>
                <w:rFonts w:hint="eastAsia" w:ascii="宋体" w:hAnsi="宋体" w:cs="宋体"/>
                <w:szCs w:val="21"/>
              </w:rPr>
              <w:t>（28）具备批量删除切片号有误的的切片文件的能力。</w:t>
            </w:r>
          </w:p>
          <w:p w14:paraId="1B2AC26A">
            <w:pPr>
              <w:wordWrap w:val="0"/>
              <w:adjustRightInd/>
              <w:spacing w:line="360" w:lineRule="exact"/>
              <w:rPr>
                <w:rFonts w:ascii="宋体" w:hAnsi="宋体" w:cs="宋体"/>
                <w:szCs w:val="21"/>
              </w:rPr>
            </w:pPr>
            <w:r>
              <w:rPr>
                <w:rFonts w:hint="eastAsia" w:ascii="宋体" w:hAnsi="宋体" w:cs="宋体"/>
                <w:szCs w:val="21"/>
              </w:rPr>
              <w:t>（29）具备鉴别切片文件器官是否有误的能力。</w:t>
            </w:r>
          </w:p>
          <w:p w14:paraId="19C913F7">
            <w:pPr>
              <w:wordWrap w:val="0"/>
              <w:adjustRightInd/>
              <w:spacing w:line="360" w:lineRule="exact"/>
              <w:rPr>
                <w:rFonts w:ascii="宋体" w:hAnsi="宋体" w:cs="宋体"/>
                <w:szCs w:val="21"/>
              </w:rPr>
            </w:pPr>
            <w:r>
              <w:rPr>
                <w:rFonts w:hint="eastAsia" w:ascii="宋体" w:hAnsi="宋体" w:cs="宋体"/>
                <w:szCs w:val="21"/>
              </w:rPr>
              <w:t>▲（30）具备当切片文件有误时，弹窗提示的能力。</w:t>
            </w:r>
          </w:p>
          <w:p w14:paraId="4D69C9AE">
            <w:pPr>
              <w:wordWrap w:val="0"/>
              <w:adjustRightInd/>
              <w:spacing w:line="360" w:lineRule="exact"/>
              <w:rPr>
                <w:rFonts w:ascii="宋体" w:hAnsi="宋体" w:cs="宋体"/>
                <w:szCs w:val="21"/>
              </w:rPr>
            </w:pPr>
            <w:r>
              <w:rPr>
                <w:rFonts w:hint="eastAsia" w:ascii="宋体" w:hAnsi="宋体" w:cs="宋体"/>
                <w:szCs w:val="21"/>
              </w:rPr>
              <w:t>（31）具备集中展示切片器官有误的切片文件列表的能力。</w:t>
            </w:r>
          </w:p>
          <w:p w14:paraId="68F58D64">
            <w:pPr>
              <w:wordWrap w:val="0"/>
              <w:adjustRightInd/>
              <w:spacing w:line="360" w:lineRule="exact"/>
              <w:rPr>
                <w:rFonts w:ascii="宋体" w:hAnsi="宋体" w:cs="宋体"/>
                <w:szCs w:val="21"/>
              </w:rPr>
            </w:pPr>
            <w:r>
              <w:rPr>
                <w:rFonts w:hint="eastAsia" w:ascii="宋体" w:hAnsi="宋体" w:cs="宋体"/>
                <w:szCs w:val="21"/>
              </w:rPr>
              <w:t>▲（32）具备修改切片器官有误的切片文件器官的能力。</w:t>
            </w:r>
          </w:p>
          <w:p w14:paraId="7F63F80E">
            <w:pPr>
              <w:wordWrap w:val="0"/>
              <w:adjustRightInd/>
              <w:spacing w:line="360" w:lineRule="exact"/>
              <w:rPr>
                <w:rFonts w:ascii="宋体" w:hAnsi="宋体" w:cs="宋体"/>
                <w:szCs w:val="21"/>
              </w:rPr>
            </w:pPr>
            <w:r>
              <w:rPr>
                <w:rFonts w:hint="eastAsia" w:ascii="宋体" w:hAnsi="宋体" w:cs="宋体"/>
                <w:szCs w:val="21"/>
              </w:rPr>
              <w:t>（33）具备批量修改切片器官有误的切片文件器官的能力。</w:t>
            </w:r>
          </w:p>
          <w:p w14:paraId="039E22E1">
            <w:pPr>
              <w:wordWrap w:val="0"/>
              <w:adjustRightInd/>
              <w:spacing w:line="360" w:lineRule="exact"/>
              <w:rPr>
                <w:rFonts w:ascii="宋体" w:hAnsi="宋体" w:cs="宋体"/>
                <w:szCs w:val="21"/>
              </w:rPr>
            </w:pPr>
            <w:r>
              <w:rPr>
                <w:rFonts w:hint="eastAsia" w:ascii="宋体" w:hAnsi="宋体" w:cs="宋体"/>
                <w:szCs w:val="21"/>
              </w:rPr>
              <w:t>▲（34）具备将上传完成的切片文件以日期归档的能力。</w:t>
            </w:r>
          </w:p>
          <w:p w14:paraId="4F430D48">
            <w:pPr>
              <w:wordWrap w:val="0"/>
              <w:adjustRightInd/>
              <w:spacing w:line="360" w:lineRule="exact"/>
              <w:rPr>
                <w:rFonts w:ascii="宋体" w:hAnsi="宋体" w:cs="宋体"/>
                <w:szCs w:val="21"/>
              </w:rPr>
            </w:pPr>
            <w:r>
              <w:rPr>
                <w:rFonts w:hint="eastAsia" w:ascii="宋体" w:hAnsi="宋体" w:cs="宋体"/>
                <w:szCs w:val="21"/>
              </w:rPr>
              <w:t>▲（35）具备将归档的切片文件文件名改为切片号的能力。</w:t>
            </w:r>
          </w:p>
          <w:p w14:paraId="3A7A2BA4">
            <w:pPr>
              <w:wordWrap w:val="0"/>
              <w:adjustRightInd/>
              <w:spacing w:line="360" w:lineRule="exact"/>
              <w:rPr>
                <w:rFonts w:ascii="宋体" w:hAnsi="宋体" w:cs="宋体"/>
                <w:szCs w:val="21"/>
              </w:rPr>
            </w:pPr>
            <w:r>
              <w:rPr>
                <w:rFonts w:hint="eastAsia" w:ascii="宋体" w:hAnsi="宋体" w:cs="宋体"/>
                <w:szCs w:val="21"/>
              </w:rPr>
              <w:t>▲（36）具备上传中关闭软件时提示有上传切片的能力。</w:t>
            </w:r>
          </w:p>
          <w:p w14:paraId="60ACB530">
            <w:pPr>
              <w:wordWrap w:val="0"/>
              <w:adjustRightInd/>
              <w:spacing w:line="360" w:lineRule="exact"/>
              <w:rPr>
                <w:rFonts w:ascii="宋体" w:hAnsi="宋体" w:cs="宋体"/>
                <w:b/>
                <w:bCs/>
                <w:szCs w:val="21"/>
              </w:rPr>
            </w:pPr>
            <w:r>
              <w:rPr>
                <w:rFonts w:hint="eastAsia" w:ascii="宋体" w:hAnsi="宋体" w:cs="宋体"/>
                <w:b/>
                <w:bCs/>
                <w:szCs w:val="21"/>
              </w:rPr>
              <w:t>3.切片文件查看</w:t>
            </w:r>
          </w:p>
          <w:p w14:paraId="1D78A5AC">
            <w:pPr>
              <w:wordWrap w:val="0"/>
              <w:adjustRightInd/>
              <w:spacing w:line="360" w:lineRule="exact"/>
              <w:rPr>
                <w:rFonts w:ascii="宋体" w:hAnsi="宋体" w:cs="宋体"/>
                <w:szCs w:val="21"/>
              </w:rPr>
            </w:pPr>
            <w:r>
              <w:rPr>
                <w:rFonts w:hint="eastAsia" w:ascii="宋体" w:hAnsi="宋体" w:cs="宋体"/>
                <w:szCs w:val="21"/>
              </w:rPr>
              <w:t>（1）具备展示上传文件列表的能力。</w:t>
            </w:r>
          </w:p>
          <w:p w14:paraId="14B076F8">
            <w:pPr>
              <w:wordWrap w:val="0"/>
              <w:adjustRightInd/>
              <w:spacing w:line="360" w:lineRule="exact"/>
              <w:rPr>
                <w:rFonts w:ascii="宋体" w:hAnsi="宋体" w:cs="宋体"/>
                <w:szCs w:val="21"/>
              </w:rPr>
            </w:pPr>
            <w:r>
              <w:rPr>
                <w:rFonts w:hint="eastAsia" w:ascii="宋体" w:hAnsi="宋体" w:cs="宋体"/>
                <w:szCs w:val="21"/>
              </w:rPr>
              <w:t>▲（2）具备通过上传时间、完成时间、上传状态来筛选切片文件的能力。</w:t>
            </w:r>
          </w:p>
          <w:p w14:paraId="439D619A">
            <w:pPr>
              <w:wordWrap w:val="0"/>
              <w:adjustRightInd/>
              <w:spacing w:line="360" w:lineRule="exact"/>
              <w:rPr>
                <w:rFonts w:ascii="宋体" w:hAnsi="宋体" w:cs="宋体"/>
                <w:szCs w:val="21"/>
              </w:rPr>
            </w:pPr>
            <w:r>
              <w:rPr>
                <w:rFonts w:hint="eastAsia" w:ascii="宋体" w:hAnsi="宋体" w:cs="宋体"/>
                <w:szCs w:val="21"/>
              </w:rPr>
              <w:t>▲（3）具备通过上传时间升序或降序来排列上传的切片文件的能力。</w:t>
            </w:r>
          </w:p>
          <w:p w14:paraId="4E6B97F3">
            <w:pPr>
              <w:wordWrap w:val="0"/>
              <w:adjustRightInd/>
              <w:spacing w:line="360" w:lineRule="exact"/>
              <w:rPr>
                <w:rFonts w:ascii="宋体" w:hAnsi="宋体" w:cs="宋体"/>
                <w:szCs w:val="21"/>
              </w:rPr>
            </w:pPr>
            <w:r>
              <w:rPr>
                <w:rFonts w:hint="eastAsia" w:ascii="宋体" w:hAnsi="宋体" w:cs="宋体"/>
                <w:szCs w:val="21"/>
              </w:rPr>
              <w:t>▲（4）具备通过切片文件的切片号或文件名来搜索切片文件的能力。</w:t>
            </w:r>
          </w:p>
          <w:p w14:paraId="5911FC6A">
            <w:pPr>
              <w:wordWrap w:val="0"/>
              <w:adjustRightInd/>
              <w:spacing w:line="360" w:lineRule="exact"/>
              <w:rPr>
                <w:rFonts w:ascii="宋体" w:hAnsi="宋体" w:cs="宋体"/>
                <w:szCs w:val="21"/>
              </w:rPr>
            </w:pPr>
            <w:r>
              <w:rPr>
                <w:rFonts w:hint="eastAsia" w:ascii="宋体" w:hAnsi="宋体" w:cs="宋体"/>
                <w:szCs w:val="21"/>
              </w:rPr>
              <w:t>▲（5）具备展示上传文件的上传时间、文件名、切片号、文件大小与上传状态的能力。</w:t>
            </w:r>
          </w:p>
          <w:p w14:paraId="6FE2FD18">
            <w:pPr>
              <w:wordWrap w:val="0"/>
              <w:adjustRightInd/>
              <w:spacing w:line="360" w:lineRule="exact"/>
              <w:rPr>
                <w:rFonts w:ascii="宋体" w:hAnsi="宋体" w:cs="宋体"/>
                <w:szCs w:val="21"/>
              </w:rPr>
            </w:pPr>
            <w:r>
              <w:rPr>
                <w:rFonts w:hint="eastAsia" w:ascii="宋体" w:hAnsi="宋体" w:cs="宋体"/>
                <w:szCs w:val="21"/>
              </w:rPr>
              <w:t>▲（6）具备展示上传文件的上传状态，分为待上传、上传中、上传完成与上传失败的能力。</w:t>
            </w:r>
          </w:p>
          <w:p w14:paraId="4F4D58C3">
            <w:pPr>
              <w:wordWrap w:val="0"/>
              <w:adjustRightInd/>
              <w:spacing w:line="360" w:lineRule="exact"/>
              <w:rPr>
                <w:rFonts w:ascii="宋体" w:hAnsi="宋体" w:cs="宋体"/>
                <w:szCs w:val="21"/>
              </w:rPr>
            </w:pPr>
            <w:r>
              <w:rPr>
                <w:rFonts w:hint="eastAsia" w:ascii="宋体" w:hAnsi="宋体" w:cs="宋体"/>
                <w:szCs w:val="21"/>
              </w:rPr>
              <w:t>▲（7）针对上传失败的切片文件，具备通过点击查看失败原因的能力。</w:t>
            </w:r>
          </w:p>
          <w:p w14:paraId="77C77018">
            <w:pPr>
              <w:wordWrap w:val="0"/>
              <w:adjustRightInd/>
              <w:spacing w:line="360" w:lineRule="exact"/>
              <w:rPr>
                <w:rFonts w:ascii="宋体" w:hAnsi="宋体" w:cs="宋体"/>
                <w:szCs w:val="21"/>
              </w:rPr>
            </w:pPr>
            <w:r>
              <w:rPr>
                <w:rFonts w:hint="eastAsia" w:ascii="宋体" w:hAnsi="宋体" w:cs="宋体"/>
                <w:szCs w:val="21"/>
              </w:rPr>
              <w:t>▲（8）具备查看上传完成的切片文件的切片信息的能力，包括切片号、所属病理号、文件名、文件大小、上传时间、完成时间、创建时间、修改时间、切片标签图与切片缩略图。</w:t>
            </w:r>
          </w:p>
          <w:p w14:paraId="5CF2160A">
            <w:pPr>
              <w:wordWrap w:val="0"/>
              <w:adjustRightInd/>
              <w:spacing w:line="360" w:lineRule="exact"/>
              <w:rPr>
                <w:rFonts w:ascii="宋体" w:hAnsi="宋体" w:cs="宋体"/>
                <w:szCs w:val="21"/>
              </w:rPr>
            </w:pPr>
            <w:r>
              <w:rPr>
                <w:rFonts w:hint="eastAsia" w:ascii="宋体" w:hAnsi="宋体" w:cs="宋体"/>
                <w:szCs w:val="21"/>
              </w:rPr>
              <w:t>（9）具备删除上传完成的切片文件的能力。</w:t>
            </w:r>
          </w:p>
          <w:p w14:paraId="50D05FE5">
            <w:pPr>
              <w:wordWrap w:val="0"/>
              <w:adjustRightInd/>
              <w:spacing w:line="360" w:lineRule="exact"/>
              <w:rPr>
                <w:rFonts w:ascii="宋体" w:hAnsi="宋体" w:cs="宋体"/>
                <w:szCs w:val="21"/>
              </w:rPr>
            </w:pPr>
            <w:r>
              <w:rPr>
                <w:rFonts w:hint="eastAsia" w:ascii="宋体" w:hAnsi="宋体" w:cs="宋体"/>
                <w:szCs w:val="21"/>
              </w:rPr>
              <w:t>（10）具备批量删除上传完成的切片文件的能力。</w:t>
            </w:r>
          </w:p>
          <w:p w14:paraId="46AC43A1">
            <w:pPr>
              <w:wordWrap w:val="0"/>
              <w:adjustRightInd/>
              <w:spacing w:line="360" w:lineRule="exact"/>
              <w:rPr>
                <w:rFonts w:ascii="宋体" w:hAnsi="宋体" w:cs="宋体"/>
                <w:szCs w:val="21"/>
              </w:rPr>
            </w:pPr>
            <w:r>
              <w:rPr>
                <w:rFonts w:hint="eastAsia" w:ascii="宋体" w:hAnsi="宋体" w:cs="宋体"/>
                <w:szCs w:val="21"/>
              </w:rPr>
              <w:t>（11）具备查看所有上传切片文件数量的能力。</w:t>
            </w:r>
          </w:p>
          <w:p w14:paraId="39535C99">
            <w:pPr>
              <w:wordWrap w:val="0"/>
              <w:adjustRightInd/>
              <w:spacing w:line="360" w:lineRule="exact"/>
              <w:rPr>
                <w:rFonts w:ascii="宋体" w:hAnsi="宋体" w:cs="宋体"/>
                <w:szCs w:val="21"/>
              </w:rPr>
            </w:pPr>
            <w:r>
              <w:rPr>
                <w:rFonts w:hint="eastAsia" w:ascii="宋体" w:hAnsi="宋体" w:cs="宋体"/>
                <w:szCs w:val="21"/>
              </w:rPr>
              <w:t>（12）具备展示上传切片文件类型的能力。</w:t>
            </w:r>
          </w:p>
          <w:p w14:paraId="09B26EC5">
            <w:pPr>
              <w:wordWrap w:val="0"/>
              <w:adjustRightInd/>
              <w:spacing w:line="360" w:lineRule="exact"/>
              <w:rPr>
                <w:rFonts w:ascii="宋体" w:hAnsi="宋体" w:cs="宋体"/>
                <w:szCs w:val="21"/>
              </w:rPr>
            </w:pPr>
            <w:r>
              <w:rPr>
                <w:rFonts w:hint="eastAsia" w:ascii="宋体" w:hAnsi="宋体" w:cs="宋体"/>
                <w:szCs w:val="21"/>
              </w:rPr>
              <w:t>（13）具备展示数字切片上传系统版本的能力。</w:t>
            </w:r>
          </w:p>
          <w:p w14:paraId="000092E6">
            <w:pPr>
              <w:wordWrap w:val="0"/>
              <w:adjustRightInd/>
              <w:spacing w:line="360" w:lineRule="exact"/>
              <w:rPr>
                <w:rFonts w:ascii="宋体" w:hAnsi="宋体" w:cs="宋体"/>
                <w:szCs w:val="21"/>
              </w:rPr>
            </w:pPr>
            <w:r>
              <w:rPr>
                <w:rFonts w:hint="eastAsia" w:ascii="宋体" w:hAnsi="宋体" w:cs="宋体"/>
                <w:szCs w:val="21"/>
              </w:rPr>
              <w:t>●（14）具备显示当前上传软件所在电脑与服务器的网络延时的能力。</w:t>
            </w:r>
          </w:p>
          <w:p w14:paraId="78D10377">
            <w:pPr>
              <w:wordWrap w:val="0"/>
              <w:adjustRightInd/>
              <w:spacing w:line="360" w:lineRule="exact"/>
              <w:rPr>
                <w:rFonts w:ascii="宋体" w:hAnsi="宋体" w:cs="宋体"/>
                <w:b/>
                <w:bCs/>
                <w:szCs w:val="21"/>
              </w:rPr>
            </w:pPr>
            <w:r>
              <w:rPr>
                <w:rFonts w:hint="eastAsia" w:ascii="宋体" w:hAnsi="宋体" w:cs="宋体"/>
                <w:b/>
                <w:bCs/>
                <w:szCs w:val="21"/>
              </w:rPr>
              <w:t>4.切片文件上传配置</w:t>
            </w:r>
          </w:p>
          <w:p w14:paraId="589BDD98">
            <w:pPr>
              <w:wordWrap w:val="0"/>
              <w:adjustRightInd/>
              <w:spacing w:line="360" w:lineRule="exact"/>
              <w:rPr>
                <w:rFonts w:ascii="宋体" w:hAnsi="宋体" w:cs="宋体"/>
                <w:szCs w:val="21"/>
              </w:rPr>
            </w:pPr>
            <w:r>
              <w:rPr>
                <w:rFonts w:hint="eastAsia" w:ascii="宋体" w:hAnsi="宋体" w:cs="宋体"/>
                <w:szCs w:val="21"/>
              </w:rPr>
              <w:t>●（1）具备将切片文件上传至第三方存储服务器的能力。</w:t>
            </w:r>
          </w:p>
          <w:p w14:paraId="39EDD463">
            <w:pPr>
              <w:wordWrap w:val="0"/>
              <w:adjustRightInd/>
              <w:spacing w:line="360" w:lineRule="exact"/>
              <w:rPr>
                <w:rFonts w:ascii="宋体" w:hAnsi="宋体" w:cs="宋体"/>
                <w:szCs w:val="21"/>
              </w:rPr>
            </w:pPr>
            <w:r>
              <w:rPr>
                <w:rFonts w:hint="eastAsia" w:ascii="宋体" w:hAnsi="宋体" w:cs="宋体"/>
                <w:szCs w:val="21"/>
              </w:rPr>
              <w:t>（2）具备配置切片文件上传文件块大小的能力。</w:t>
            </w:r>
          </w:p>
          <w:p w14:paraId="54C17DCF">
            <w:pPr>
              <w:wordWrap w:val="0"/>
              <w:adjustRightInd/>
              <w:spacing w:line="360" w:lineRule="exact"/>
              <w:rPr>
                <w:rFonts w:ascii="宋体" w:hAnsi="宋体" w:cs="宋体"/>
                <w:szCs w:val="21"/>
              </w:rPr>
            </w:pPr>
            <w:r>
              <w:rPr>
                <w:rFonts w:hint="eastAsia" w:ascii="宋体" w:hAnsi="宋体" w:cs="宋体"/>
                <w:szCs w:val="21"/>
              </w:rPr>
              <w:t>▲（3）具备配置切片文件同时上传≥40张数字切片的能力。</w:t>
            </w:r>
          </w:p>
          <w:p w14:paraId="06A62C89">
            <w:pPr>
              <w:wordWrap w:val="0"/>
              <w:adjustRightInd/>
              <w:spacing w:line="360" w:lineRule="exact"/>
              <w:rPr>
                <w:rFonts w:ascii="宋体" w:hAnsi="宋体" w:cs="宋体"/>
                <w:szCs w:val="21"/>
              </w:rPr>
            </w:pPr>
            <w:r>
              <w:rPr>
                <w:rFonts w:hint="eastAsia" w:ascii="宋体" w:hAnsi="宋体" w:cs="宋体"/>
                <w:szCs w:val="21"/>
              </w:rPr>
              <w:t>（4）具备切片文件上传是否分块验证的配置能力。</w:t>
            </w:r>
          </w:p>
          <w:p w14:paraId="21C7DF5B">
            <w:pPr>
              <w:wordWrap w:val="0"/>
              <w:adjustRightInd/>
              <w:spacing w:line="360" w:lineRule="exact"/>
              <w:rPr>
                <w:rFonts w:ascii="宋体" w:hAnsi="宋体" w:cs="宋体"/>
                <w:szCs w:val="21"/>
              </w:rPr>
            </w:pPr>
            <w:r>
              <w:rPr>
                <w:rFonts w:hint="eastAsia" w:ascii="宋体" w:hAnsi="宋体" w:cs="宋体"/>
                <w:szCs w:val="21"/>
              </w:rPr>
              <w:t>（5）具备切片文件优先上传时，是否暂停其他切片上传的配置的能力。</w:t>
            </w:r>
          </w:p>
          <w:p w14:paraId="050CF34A">
            <w:pPr>
              <w:wordWrap w:val="0"/>
              <w:adjustRightInd/>
              <w:spacing w:line="360" w:lineRule="exact"/>
              <w:rPr>
                <w:rFonts w:ascii="宋体" w:hAnsi="宋体" w:cs="宋体"/>
                <w:szCs w:val="21"/>
              </w:rPr>
            </w:pPr>
            <w:r>
              <w:rPr>
                <w:rFonts w:hint="eastAsia" w:ascii="宋体" w:hAnsi="宋体" w:cs="宋体"/>
                <w:szCs w:val="21"/>
              </w:rPr>
              <w:t>（6）具备切片上传中选择上传切片文件或切片文件路径的能力。</w:t>
            </w:r>
          </w:p>
          <w:p w14:paraId="301A94FC">
            <w:pPr>
              <w:wordWrap w:val="0"/>
              <w:adjustRightInd/>
              <w:spacing w:line="360" w:lineRule="exact"/>
              <w:rPr>
                <w:rFonts w:ascii="宋体" w:hAnsi="宋体" w:cs="宋体"/>
                <w:szCs w:val="21"/>
              </w:rPr>
            </w:pPr>
            <w:r>
              <w:rPr>
                <w:rFonts w:hint="eastAsia" w:ascii="宋体" w:hAnsi="宋体" w:cs="宋体"/>
                <w:szCs w:val="21"/>
              </w:rPr>
              <w:t>（7）具备配置通过切片文件文件夹日期名称配置扫描10天以内的切片文件的能力。</w:t>
            </w:r>
          </w:p>
          <w:p w14:paraId="314B5A2F">
            <w:pPr>
              <w:wordWrap w:val="0"/>
              <w:adjustRightInd/>
              <w:spacing w:line="360" w:lineRule="exact"/>
              <w:rPr>
                <w:rFonts w:ascii="宋体" w:hAnsi="宋体" w:cs="宋体"/>
                <w:szCs w:val="21"/>
              </w:rPr>
            </w:pPr>
            <w:r>
              <w:rPr>
                <w:rFonts w:hint="eastAsia" w:ascii="宋体" w:hAnsi="宋体" w:cs="宋体"/>
                <w:szCs w:val="21"/>
              </w:rPr>
              <w:t>（8）具备配置当切片文件＜50MB时，不上传对应切片文件的能力。</w:t>
            </w:r>
          </w:p>
          <w:p w14:paraId="3CAA15A8">
            <w:pPr>
              <w:wordWrap w:val="0"/>
              <w:adjustRightInd/>
              <w:spacing w:line="360" w:lineRule="exact"/>
              <w:rPr>
                <w:rFonts w:ascii="宋体" w:hAnsi="宋体" w:cs="宋体"/>
                <w:szCs w:val="21"/>
              </w:rPr>
            </w:pPr>
            <w:r>
              <w:rPr>
                <w:rFonts w:hint="eastAsia" w:ascii="宋体" w:hAnsi="宋体" w:cs="宋体"/>
                <w:szCs w:val="21"/>
              </w:rPr>
              <w:t>（9）具备配置归档的切片文件是否要将文件名改为切片号的能力。</w:t>
            </w:r>
          </w:p>
          <w:p w14:paraId="7A66C2C6">
            <w:pPr>
              <w:wordWrap w:val="0"/>
              <w:adjustRightInd/>
              <w:spacing w:line="360" w:lineRule="exact"/>
              <w:rPr>
                <w:rFonts w:ascii="宋体" w:hAnsi="宋体" w:cs="宋体"/>
                <w:szCs w:val="21"/>
              </w:rPr>
            </w:pPr>
            <w:r>
              <w:rPr>
                <w:rFonts w:hint="eastAsia" w:ascii="宋体" w:hAnsi="宋体" w:cs="宋体"/>
                <w:szCs w:val="21"/>
              </w:rPr>
              <w:t>（10）具备配置切片自动上传时，选择切片文件所在文件夹的能力。</w:t>
            </w:r>
          </w:p>
          <w:p w14:paraId="5105EDB7">
            <w:pPr>
              <w:wordWrap w:val="0"/>
              <w:adjustRightInd/>
              <w:spacing w:line="360" w:lineRule="exact"/>
              <w:rPr>
                <w:rFonts w:ascii="宋体" w:hAnsi="宋体" w:cs="宋体"/>
                <w:szCs w:val="21"/>
              </w:rPr>
            </w:pPr>
            <w:r>
              <w:rPr>
                <w:rFonts w:hint="eastAsia" w:ascii="宋体" w:hAnsi="宋体" w:cs="宋体"/>
                <w:szCs w:val="21"/>
              </w:rPr>
              <w:t>（11）具备配置切片归档时，选择切片文件归档文件夹的能力。</w:t>
            </w:r>
          </w:p>
          <w:p w14:paraId="78B6ACEA">
            <w:pPr>
              <w:wordWrap w:val="0"/>
              <w:adjustRightInd/>
              <w:spacing w:line="360" w:lineRule="exact"/>
              <w:rPr>
                <w:rFonts w:ascii="宋体" w:hAnsi="宋体" w:cs="宋体"/>
                <w:szCs w:val="21"/>
              </w:rPr>
            </w:pPr>
            <w:r>
              <w:rPr>
                <w:rFonts w:hint="eastAsia" w:ascii="宋体" w:hAnsi="宋体" w:cs="宋体"/>
                <w:szCs w:val="21"/>
              </w:rPr>
              <w:t>（12）支持配置归档文件夹空间大小的能力，支持10-1000GB。</w:t>
            </w:r>
          </w:p>
          <w:p w14:paraId="187ED2DC">
            <w:pPr>
              <w:wordWrap w:val="0"/>
              <w:adjustRightInd/>
              <w:spacing w:line="360" w:lineRule="exact"/>
              <w:rPr>
                <w:rFonts w:ascii="宋体" w:hAnsi="宋体" w:cs="宋体"/>
                <w:szCs w:val="21"/>
              </w:rPr>
            </w:pPr>
            <w:r>
              <w:rPr>
                <w:rFonts w:hint="eastAsia" w:ascii="宋体" w:hAnsi="宋体" w:cs="宋体"/>
                <w:szCs w:val="21"/>
              </w:rPr>
              <w:t>（13）支持归档文件夹空间过小时，从最早的切片文件滚动删除的能力。</w:t>
            </w:r>
          </w:p>
          <w:p w14:paraId="34CAA0F5">
            <w:pPr>
              <w:wordWrap w:val="0"/>
              <w:adjustRightInd/>
              <w:spacing w:line="360" w:lineRule="exact"/>
              <w:rPr>
                <w:rFonts w:ascii="宋体" w:hAnsi="宋体" w:cs="宋体"/>
                <w:szCs w:val="21"/>
              </w:rPr>
            </w:pPr>
            <w:r>
              <w:rPr>
                <w:rFonts w:hint="eastAsia" w:ascii="宋体" w:hAnsi="宋体" w:cs="宋体"/>
                <w:szCs w:val="21"/>
              </w:rPr>
              <w:t>▲（14）具备中文、繁体中文、英语三语互相切换的能力。</w:t>
            </w:r>
          </w:p>
          <w:p w14:paraId="3E24D776">
            <w:pPr>
              <w:wordWrap w:val="0"/>
              <w:adjustRightInd/>
              <w:spacing w:line="360" w:lineRule="exact"/>
              <w:rPr>
                <w:rFonts w:ascii="宋体" w:hAnsi="宋体" w:cs="宋体"/>
                <w:b/>
                <w:bCs/>
                <w:szCs w:val="21"/>
              </w:rPr>
            </w:pPr>
            <w:r>
              <w:rPr>
                <w:rFonts w:hint="eastAsia" w:ascii="宋体" w:hAnsi="宋体" w:cs="宋体"/>
                <w:b/>
                <w:bCs/>
                <w:szCs w:val="21"/>
              </w:rPr>
              <w:t>5.切片上传日志管理</w:t>
            </w:r>
          </w:p>
          <w:p w14:paraId="1486AE74">
            <w:pPr>
              <w:wordWrap w:val="0"/>
              <w:adjustRightInd/>
              <w:spacing w:line="360" w:lineRule="exact"/>
              <w:rPr>
                <w:rFonts w:ascii="宋体" w:hAnsi="宋体" w:cs="宋体"/>
                <w:szCs w:val="21"/>
              </w:rPr>
            </w:pPr>
            <w:r>
              <w:rPr>
                <w:rFonts w:hint="eastAsia" w:ascii="宋体" w:hAnsi="宋体" w:cs="宋体"/>
                <w:szCs w:val="21"/>
              </w:rPr>
              <w:t>▲（1）具备保存切片文件上传日志的能力。</w:t>
            </w:r>
          </w:p>
          <w:p w14:paraId="1E001040">
            <w:pPr>
              <w:wordWrap w:val="0"/>
              <w:adjustRightInd/>
              <w:spacing w:line="360" w:lineRule="exact"/>
              <w:rPr>
                <w:rFonts w:ascii="宋体" w:hAnsi="宋体" w:cs="宋体"/>
                <w:szCs w:val="21"/>
              </w:rPr>
            </w:pPr>
            <w:r>
              <w:rPr>
                <w:rFonts w:hint="eastAsia" w:ascii="宋体" w:hAnsi="宋体" w:cs="宋体"/>
                <w:szCs w:val="21"/>
              </w:rPr>
              <w:t>（2）具备配置切片文件上传日志保留时间的能力，支持5-365天。</w:t>
            </w:r>
          </w:p>
          <w:p w14:paraId="18829AD1">
            <w:pPr>
              <w:wordWrap w:val="0"/>
              <w:adjustRightInd/>
              <w:spacing w:line="360" w:lineRule="exact"/>
              <w:rPr>
                <w:rFonts w:ascii="宋体" w:hAnsi="宋体" w:cs="宋体"/>
                <w:szCs w:val="21"/>
              </w:rPr>
            </w:pPr>
            <w:r>
              <w:rPr>
                <w:rFonts w:hint="eastAsia" w:ascii="宋体" w:hAnsi="宋体" w:cs="宋体"/>
                <w:szCs w:val="21"/>
              </w:rPr>
              <w:t>（3）具备配置切片文件上传日志占用空间的能力，支持1-20GB。</w:t>
            </w:r>
          </w:p>
          <w:p w14:paraId="400E2C5B">
            <w:pPr>
              <w:wordWrap w:val="0"/>
              <w:adjustRightInd/>
              <w:spacing w:line="360" w:lineRule="exact"/>
              <w:rPr>
                <w:rFonts w:ascii="宋体" w:hAnsi="宋体" w:cs="宋体"/>
                <w:szCs w:val="21"/>
              </w:rPr>
            </w:pPr>
            <w:r>
              <w:rPr>
                <w:rFonts w:hint="eastAsia" w:ascii="宋体" w:hAnsi="宋体" w:cs="宋体"/>
                <w:szCs w:val="21"/>
              </w:rPr>
              <w:t>（4）具备切片文件上传日志达到设置大小后，从最早的日志滚动删除的能力。</w:t>
            </w:r>
          </w:p>
          <w:p w14:paraId="06A05BB4">
            <w:pPr>
              <w:wordWrap w:val="0"/>
              <w:adjustRightInd/>
              <w:spacing w:line="360" w:lineRule="exact"/>
              <w:rPr>
                <w:rFonts w:ascii="宋体" w:hAnsi="宋体" w:cs="宋体"/>
                <w:szCs w:val="21"/>
              </w:rPr>
            </w:pPr>
            <w:r>
              <w:rPr>
                <w:rFonts w:hint="eastAsia" w:ascii="宋体" w:hAnsi="宋体" w:cs="宋体"/>
                <w:szCs w:val="21"/>
              </w:rPr>
              <w:t>▲（5）具备配置切片文件上传列表单页显示≥20个的能力。</w:t>
            </w:r>
          </w:p>
          <w:p w14:paraId="654F6153">
            <w:pPr>
              <w:wordWrap w:val="0"/>
              <w:adjustRightInd/>
              <w:spacing w:line="360" w:lineRule="exact"/>
              <w:rPr>
                <w:rFonts w:ascii="宋体" w:hAnsi="宋体" w:cs="宋体"/>
                <w:b/>
                <w:bCs/>
                <w:szCs w:val="21"/>
              </w:rPr>
            </w:pPr>
            <w:r>
              <w:rPr>
                <w:rFonts w:hint="eastAsia" w:ascii="宋体" w:hAnsi="宋体" w:cs="宋体"/>
                <w:b/>
                <w:bCs/>
                <w:szCs w:val="21"/>
              </w:rPr>
              <w:t>（二）人工智能病理切片辅助诊断系统：</w:t>
            </w:r>
          </w:p>
          <w:p w14:paraId="5E795E4C">
            <w:pPr>
              <w:wordWrap w:val="0"/>
              <w:adjustRightInd/>
              <w:spacing w:line="360" w:lineRule="exact"/>
              <w:rPr>
                <w:rFonts w:ascii="宋体" w:hAnsi="宋体" w:cs="宋体"/>
                <w:b/>
                <w:bCs/>
                <w:szCs w:val="21"/>
              </w:rPr>
            </w:pPr>
            <w:r>
              <w:rPr>
                <w:rFonts w:hint="eastAsia" w:ascii="宋体" w:hAnsi="宋体" w:cs="宋体"/>
                <w:b/>
                <w:bCs/>
                <w:szCs w:val="21"/>
              </w:rPr>
              <w:t>1.通用功能</w:t>
            </w:r>
          </w:p>
          <w:p w14:paraId="5E28D7DA">
            <w:pPr>
              <w:wordWrap w:val="0"/>
              <w:adjustRightInd/>
              <w:spacing w:line="360" w:lineRule="exact"/>
              <w:rPr>
                <w:rFonts w:ascii="宋体" w:hAnsi="宋体" w:cs="宋体"/>
                <w:szCs w:val="21"/>
              </w:rPr>
            </w:pPr>
            <w:r>
              <w:rPr>
                <w:rFonts w:hint="eastAsia" w:ascii="宋体" w:hAnsi="宋体" w:cs="宋体"/>
                <w:szCs w:val="21"/>
              </w:rPr>
              <w:t>（1）具备账号登录软件的能力。</w:t>
            </w:r>
          </w:p>
          <w:p w14:paraId="2CA201D6">
            <w:pPr>
              <w:wordWrap w:val="0"/>
              <w:adjustRightInd/>
              <w:spacing w:line="360" w:lineRule="exact"/>
              <w:rPr>
                <w:rFonts w:ascii="宋体" w:hAnsi="宋体" w:cs="宋体"/>
                <w:szCs w:val="21"/>
              </w:rPr>
            </w:pPr>
            <w:r>
              <w:rPr>
                <w:rFonts w:hint="eastAsia" w:ascii="宋体" w:hAnsi="宋体" w:cs="宋体"/>
                <w:szCs w:val="21"/>
              </w:rPr>
              <w:t>（2）具备登录时鉴别账号权限的能力。</w:t>
            </w:r>
          </w:p>
          <w:p w14:paraId="23914DC0">
            <w:pPr>
              <w:wordWrap w:val="0"/>
              <w:adjustRightInd/>
              <w:spacing w:line="360" w:lineRule="exact"/>
              <w:rPr>
                <w:rFonts w:ascii="宋体" w:hAnsi="宋体" w:cs="宋体"/>
                <w:szCs w:val="21"/>
              </w:rPr>
            </w:pPr>
            <w:r>
              <w:rPr>
                <w:rFonts w:hint="eastAsia" w:ascii="宋体" w:hAnsi="宋体" w:cs="宋体"/>
                <w:szCs w:val="21"/>
              </w:rPr>
              <w:t>（3）具备显示或隐藏账号密码的能力。</w:t>
            </w:r>
          </w:p>
          <w:p w14:paraId="3263C0A6">
            <w:pPr>
              <w:wordWrap w:val="0"/>
              <w:adjustRightInd/>
              <w:spacing w:line="360" w:lineRule="exact"/>
              <w:rPr>
                <w:rFonts w:ascii="宋体" w:hAnsi="宋体" w:cs="宋体"/>
                <w:szCs w:val="21"/>
              </w:rPr>
            </w:pPr>
            <w:r>
              <w:rPr>
                <w:rFonts w:hint="eastAsia" w:ascii="宋体" w:hAnsi="宋体" w:cs="宋体"/>
                <w:szCs w:val="21"/>
              </w:rPr>
              <w:t>（4）具备查看关于我们的能力。</w:t>
            </w:r>
          </w:p>
          <w:p w14:paraId="7B447CB0">
            <w:pPr>
              <w:wordWrap w:val="0"/>
              <w:adjustRightInd/>
              <w:spacing w:line="360" w:lineRule="exact"/>
              <w:rPr>
                <w:rFonts w:ascii="宋体" w:hAnsi="宋体" w:cs="宋体"/>
                <w:szCs w:val="21"/>
              </w:rPr>
            </w:pPr>
            <w:r>
              <w:rPr>
                <w:rFonts w:hint="eastAsia" w:ascii="宋体" w:hAnsi="宋体" w:cs="宋体"/>
                <w:szCs w:val="21"/>
              </w:rPr>
              <w:t>（5）具备修改当前登录账号密码的能力。</w:t>
            </w:r>
          </w:p>
          <w:p w14:paraId="76D6587E">
            <w:pPr>
              <w:wordWrap w:val="0"/>
              <w:adjustRightInd/>
              <w:spacing w:line="360" w:lineRule="exact"/>
              <w:rPr>
                <w:rFonts w:ascii="宋体" w:hAnsi="宋体" w:cs="宋体"/>
                <w:szCs w:val="21"/>
              </w:rPr>
            </w:pPr>
            <w:r>
              <w:rPr>
                <w:rFonts w:hint="eastAsia" w:ascii="宋体" w:hAnsi="宋体" w:cs="宋体"/>
                <w:szCs w:val="21"/>
              </w:rPr>
              <w:t>（6）具备退出登录的能力。</w:t>
            </w:r>
          </w:p>
          <w:p w14:paraId="5386F47B">
            <w:pPr>
              <w:wordWrap w:val="0"/>
              <w:adjustRightInd/>
              <w:spacing w:line="360" w:lineRule="exact"/>
              <w:rPr>
                <w:rFonts w:ascii="宋体" w:hAnsi="宋体" w:cs="宋体"/>
                <w:szCs w:val="21"/>
              </w:rPr>
            </w:pPr>
            <w:r>
              <w:rPr>
                <w:rFonts w:hint="eastAsia" w:ascii="宋体" w:hAnsi="宋体" w:cs="宋体"/>
                <w:szCs w:val="21"/>
              </w:rPr>
              <w:t>（7）具备修改系统语言的能力，包括简体中文、繁体中文与英文。</w:t>
            </w:r>
          </w:p>
          <w:p w14:paraId="30E9197A">
            <w:pPr>
              <w:wordWrap w:val="0"/>
              <w:adjustRightInd/>
              <w:spacing w:line="360" w:lineRule="exact"/>
              <w:rPr>
                <w:rFonts w:ascii="宋体" w:hAnsi="宋体" w:cs="宋体"/>
                <w:b/>
                <w:bCs/>
                <w:szCs w:val="21"/>
              </w:rPr>
            </w:pPr>
            <w:r>
              <w:rPr>
                <w:rFonts w:hint="eastAsia" w:ascii="宋体" w:hAnsi="宋体" w:cs="宋体"/>
                <w:b/>
                <w:bCs/>
                <w:szCs w:val="21"/>
              </w:rPr>
              <w:t>2.数字阅片</w:t>
            </w:r>
          </w:p>
          <w:p w14:paraId="32F7C3DF">
            <w:pPr>
              <w:wordWrap w:val="0"/>
              <w:adjustRightInd/>
              <w:spacing w:line="360" w:lineRule="exact"/>
              <w:rPr>
                <w:rFonts w:ascii="宋体" w:hAnsi="宋体" w:cs="宋体"/>
                <w:szCs w:val="21"/>
              </w:rPr>
            </w:pPr>
            <w:r>
              <w:rPr>
                <w:rFonts w:hint="eastAsia" w:ascii="宋体" w:hAnsi="宋体" w:cs="宋体"/>
                <w:szCs w:val="21"/>
              </w:rPr>
              <w:t>（1）病例信息列表</w:t>
            </w:r>
          </w:p>
          <w:p w14:paraId="4BD8AD50">
            <w:pPr>
              <w:wordWrap w:val="0"/>
              <w:adjustRightInd/>
              <w:spacing w:line="360" w:lineRule="exact"/>
              <w:rPr>
                <w:rFonts w:ascii="宋体" w:hAnsi="宋体" w:cs="宋体"/>
                <w:szCs w:val="21"/>
              </w:rPr>
            </w:pPr>
            <w:r>
              <w:rPr>
                <w:rFonts w:hint="eastAsia" w:ascii="宋体" w:hAnsi="宋体" w:cs="宋体"/>
                <w:szCs w:val="21"/>
              </w:rPr>
              <w:t>①具备展示所有上传切片的能力。</w:t>
            </w:r>
          </w:p>
          <w:p w14:paraId="12E8278B">
            <w:pPr>
              <w:wordWrap w:val="0"/>
              <w:adjustRightInd/>
              <w:spacing w:line="360" w:lineRule="exact"/>
              <w:rPr>
                <w:rFonts w:ascii="宋体" w:hAnsi="宋体" w:cs="宋体"/>
                <w:szCs w:val="21"/>
              </w:rPr>
            </w:pPr>
            <w:r>
              <w:rPr>
                <w:rFonts w:hint="eastAsia" w:ascii="宋体" w:hAnsi="宋体" w:cs="宋体"/>
                <w:szCs w:val="21"/>
              </w:rPr>
              <w:t>②具备以病理号为单位展示所有上传切片的能力。</w:t>
            </w:r>
          </w:p>
          <w:p w14:paraId="5EB053B8">
            <w:pPr>
              <w:wordWrap w:val="0"/>
              <w:adjustRightInd/>
              <w:spacing w:line="360" w:lineRule="exact"/>
              <w:rPr>
                <w:rFonts w:ascii="宋体" w:hAnsi="宋体" w:cs="宋体"/>
                <w:szCs w:val="21"/>
              </w:rPr>
            </w:pPr>
            <w:r>
              <w:rPr>
                <w:rFonts w:hint="eastAsia" w:ascii="宋体" w:hAnsi="宋体" w:cs="宋体"/>
                <w:szCs w:val="21"/>
              </w:rPr>
              <w:t>③具备展示病例入库时间、病理号、器官、切片查阅状态与所有切片的能力。</w:t>
            </w:r>
          </w:p>
          <w:p w14:paraId="5F136DF8">
            <w:pPr>
              <w:wordWrap w:val="0"/>
              <w:adjustRightInd/>
              <w:spacing w:line="360" w:lineRule="exact"/>
              <w:rPr>
                <w:rFonts w:ascii="宋体" w:hAnsi="宋体" w:cs="宋体"/>
                <w:szCs w:val="21"/>
              </w:rPr>
            </w:pPr>
            <w:r>
              <w:rPr>
                <w:rFonts w:hint="eastAsia" w:ascii="宋体" w:hAnsi="宋体" w:cs="宋体"/>
                <w:szCs w:val="21"/>
              </w:rPr>
              <w:t>④具备通过入库时间、切片器官、查阅状态与预测结果筛选病例的能力。</w:t>
            </w:r>
          </w:p>
          <w:p w14:paraId="3CD94E66">
            <w:pPr>
              <w:wordWrap w:val="0"/>
              <w:adjustRightInd/>
              <w:spacing w:line="360" w:lineRule="exact"/>
              <w:rPr>
                <w:rFonts w:ascii="宋体" w:hAnsi="宋体" w:cs="宋体"/>
                <w:szCs w:val="21"/>
              </w:rPr>
            </w:pPr>
            <w:r>
              <w:rPr>
                <w:rFonts w:hint="eastAsia" w:ascii="宋体" w:hAnsi="宋体" w:cs="宋体"/>
                <w:szCs w:val="21"/>
              </w:rPr>
              <w:t>⑤具备通过入库时间升序或倒序排列病例的能力。</w:t>
            </w:r>
          </w:p>
          <w:p w14:paraId="505F1F9B">
            <w:pPr>
              <w:wordWrap w:val="0"/>
              <w:adjustRightInd/>
              <w:spacing w:line="360" w:lineRule="exact"/>
              <w:rPr>
                <w:rFonts w:ascii="宋体" w:hAnsi="宋体" w:cs="宋体"/>
                <w:szCs w:val="21"/>
              </w:rPr>
            </w:pPr>
            <w:r>
              <w:rPr>
                <w:rFonts w:hint="eastAsia" w:ascii="宋体" w:hAnsi="宋体" w:cs="宋体"/>
                <w:szCs w:val="21"/>
              </w:rPr>
              <w:t>⑥具备记录入库时间升序或倒序排列的能力。</w:t>
            </w:r>
          </w:p>
          <w:p w14:paraId="2AA56F73">
            <w:pPr>
              <w:wordWrap w:val="0"/>
              <w:adjustRightInd/>
              <w:spacing w:line="360" w:lineRule="exact"/>
              <w:rPr>
                <w:rFonts w:ascii="宋体" w:hAnsi="宋体" w:cs="宋体"/>
                <w:szCs w:val="21"/>
              </w:rPr>
            </w:pPr>
            <w:r>
              <w:rPr>
                <w:rFonts w:hint="eastAsia" w:ascii="宋体" w:hAnsi="宋体" w:cs="宋体"/>
                <w:szCs w:val="21"/>
              </w:rPr>
              <w:t>⑦具备通过病理号升序或倒序排列病例的能力。</w:t>
            </w:r>
          </w:p>
          <w:p w14:paraId="49F5F254">
            <w:pPr>
              <w:wordWrap w:val="0"/>
              <w:adjustRightInd/>
              <w:spacing w:line="360" w:lineRule="exact"/>
              <w:rPr>
                <w:rFonts w:ascii="宋体" w:hAnsi="宋体" w:cs="宋体"/>
                <w:szCs w:val="21"/>
              </w:rPr>
            </w:pPr>
            <w:r>
              <w:rPr>
                <w:rFonts w:hint="eastAsia" w:ascii="宋体" w:hAnsi="宋体" w:cs="宋体"/>
                <w:szCs w:val="21"/>
              </w:rPr>
              <w:t>⑧具备记录病理号升序或倒序排列的能力。</w:t>
            </w:r>
          </w:p>
          <w:p w14:paraId="72CBDDC1">
            <w:pPr>
              <w:wordWrap w:val="0"/>
              <w:adjustRightInd/>
              <w:spacing w:line="360" w:lineRule="exact"/>
              <w:rPr>
                <w:rFonts w:ascii="宋体" w:hAnsi="宋体" w:cs="宋体"/>
                <w:szCs w:val="21"/>
              </w:rPr>
            </w:pPr>
            <w:r>
              <w:rPr>
                <w:rFonts w:hint="eastAsia" w:ascii="宋体" w:hAnsi="宋体" w:cs="宋体"/>
                <w:szCs w:val="21"/>
              </w:rPr>
              <w:t>●⑨具备通过“预测有癌”、“需要人工诊断”、“警示岛/警示点”、“预测无癌”划分切片的能力。</w:t>
            </w:r>
          </w:p>
          <w:p w14:paraId="1A8EE54F">
            <w:pPr>
              <w:wordWrap w:val="0"/>
              <w:adjustRightInd/>
              <w:spacing w:line="360" w:lineRule="exact"/>
              <w:rPr>
                <w:rFonts w:ascii="宋体" w:hAnsi="宋体" w:cs="宋体"/>
                <w:szCs w:val="21"/>
              </w:rPr>
            </w:pPr>
            <w:r>
              <w:rPr>
                <w:rFonts w:hint="eastAsia" w:ascii="宋体" w:hAnsi="宋体" w:cs="宋体"/>
                <w:szCs w:val="21"/>
              </w:rPr>
              <w:t>●⑩具备通过不同颜色展示“预测有癌”、“需要人工诊断”、“警示岛/警示点”或“预测无癌”切片的能力。</w:t>
            </w:r>
          </w:p>
          <w:p w14:paraId="0036D326">
            <w:pPr>
              <w:wordWrap w:val="0"/>
              <w:adjustRightInd/>
              <w:spacing w:line="360" w:lineRule="exact"/>
              <w:rPr>
                <w:rFonts w:ascii="宋体" w:hAnsi="宋体" w:cs="宋体"/>
                <w:szCs w:val="21"/>
              </w:rPr>
            </w:pPr>
            <w:r>
              <w:rPr>
                <w:rFonts w:hint="eastAsia" w:ascii="宋体" w:hAnsi="宋体" w:cs="宋体"/>
                <w:szCs w:val="21"/>
              </w:rPr>
              <w:t>●⑪具备分析胃、肠、子宫内膜、宫颈、乳腺、肺等部位的功能。</w:t>
            </w:r>
          </w:p>
          <w:p w14:paraId="40FFD4AA">
            <w:pPr>
              <w:wordWrap w:val="0"/>
              <w:adjustRightInd/>
              <w:spacing w:line="360" w:lineRule="exact"/>
              <w:rPr>
                <w:rFonts w:ascii="宋体" w:hAnsi="宋体" w:cs="宋体"/>
                <w:szCs w:val="21"/>
              </w:rPr>
            </w:pPr>
            <w:r>
              <w:rPr>
                <w:rFonts w:hint="eastAsia" w:ascii="宋体" w:hAnsi="宋体" w:cs="宋体"/>
                <w:szCs w:val="21"/>
              </w:rPr>
              <w:t>（2）切片预览</w:t>
            </w:r>
          </w:p>
          <w:p w14:paraId="7BA19C82">
            <w:pPr>
              <w:wordWrap w:val="0"/>
              <w:adjustRightInd/>
              <w:spacing w:line="360" w:lineRule="exact"/>
              <w:rPr>
                <w:rFonts w:ascii="宋体" w:hAnsi="宋体" w:cs="宋体"/>
                <w:szCs w:val="21"/>
              </w:rPr>
            </w:pPr>
            <w:r>
              <w:rPr>
                <w:rFonts w:hint="eastAsia" w:ascii="宋体" w:hAnsi="宋体" w:cs="宋体"/>
                <w:szCs w:val="21"/>
              </w:rPr>
              <w:t>①具备不同医院之间数据相互隔离的能力。</w:t>
            </w:r>
          </w:p>
          <w:p w14:paraId="0E428AA3">
            <w:pPr>
              <w:wordWrap w:val="0"/>
              <w:adjustRightInd/>
              <w:spacing w:line="360" w:lineRule="exact"/>
              <w:rPr>
                <w:rFonts w:ascii="宋体" w:hAnsi="宋体" w:cs="宋体"/>
                <w:szCs w:val="21"/>
              </w:rPr>
            </w:pPr>
            <w:r>
              <w:rPr>
                <w:rFonts w:hint="eastAsia" w:ascii="宋体" w:hAnsi="宋体" w:cs="宋体"/>
                <w:szCs w:val="21"/>
              </w:rPr>
              <w:t>②具备使用本地应用程序，来打开页面的能力。</w:t>
            </w:r>
          </w:p>
          <w:p w14:paraId="12DF47B7">
            <w:pPr>
              <w:wordWrap w:val="0"/>
              <w:adjustRightInd/>
              <w:spacing w:line="360" w:lineRule="exact"/>
              <w:rPr>
                <w:rFonts w:ascii="宋体" w:hAnsi="宋体" w:cs="宋体"/>
                <w:szCs w:val="21"/>
              </w:rPr>
            </w:pPr>
            <w:r>
              <w:rPr>
                <w:rFonts w:hint="eastAsia" w:ascii="宋体" w:hAnsi="宋体" w:cs="宋体"/>
                <w:szCs w:val="21"/>
              </w:rPr>
              <w:t>③具备点击返回按钮返回病例信息列表页面的能力。</w:t>
            </w:r>
          </w:p>
          <w:p w14:paraId="2BA56278">
            <w:pPr>
              <w:wordWrap w:val="0"/>
              <w:adjustRightInd/>
              <w:spacing w:line="360" w:lineRule="exact"/>
              <w:rPr>
                <w:rFonts w:ascii="宋体" w:hAnsi="宋体" w:cs="宋体"/>
                <w:szCs w:val="21"/>
              </w:rPr>
            </w:pPr>
            <w:r>
              <w:rPr>
                <w:rFonts w:hint="eastAsia" w:ascii="宋体" w:hAnsi="宋体" w:cs="宋体"/>
                <w:szCs w:val="21"/>
              </w:rPr>
              <w:t>④具备展示品牌logo的能力。</w:t>
            </w:r>
          </w:p>
          <w:p w14:paraId="6620A753">
            <w:pPr>
              <w:wordWrap w:val="0"/>
              <w:adjustRightInd/>
              <w:spacing w:line="360" w:lineRule="exact"/>
              <w:rPr>
                <w:rFonts w:ascii="宋体" w:hAnsi="宋体" w:cs="宋体"/>
                <w:szCs w:val="21"/>
              </w:rPr>
            </w:pPr>
            <w:r>
              <w:rPr>
                <w:rFonts w:hint="eastAsia" w:ascii="宋体" w:hAnsi="宋体" w:cs="宋体"/>
                <w:szCs w:val="21"/>
              </w:rPr>
              <w:t>⑤具备展示切片号的能力。</w:t>
            </w:r>
          </w:p>
          <w:p w14:paraId="2887CE4A">
            <w:pPr>
              <w:wordWrap w:val="0"/>
              <w:adjustRightInd/>
              <w:spacing w:line="360" w:lineRule="exact"/>
              <w:rPr>
                <w:rFonts w:ascii="宋体" w:hAnsi="宋体" w:cs="宋体"/>
                <w:szCs w:val="21"/>
              </w:rPr>
            </w:pPr>
            <w:r>
              <w:rPr>
                <w:rFonts w:hint="eastAsia" w:ascii="宋体" w:hAnsi="宋体" w:cs="宋体"/>
                <w:szCs w:val="21"/>
              </w:rPr>
              <w:t>⑥具备切片号过长时缩略切片号中间部分，展示切片号首尾的能力。</w:t>
            </w:r>
          </w:p>
          <w:p w14:paraId="6067C01D">
            <w:pPr>
              <w:wordWrap w:val="0"/>
              <w:adjustRightInd/>
              <w:spacing w:line="360" w:lineRule="exact"/>
              <w:rPr>
                <w:rFonts w:ascii="宋体" w:hAnsi="宋体" w:cs="宋体"/>
                <w:szCs w:val="21"/>
              </w:rPr>
            </w:pPr>
            <w:r>
              <w:rPr>
                <w:rFonts w:hint="eastAsia" w:ascii="宋体" w:hAnsi="宋体" w:cs="宋体"/>
                <w:szCs w:val="21"/>
              </w:rPr>
              <w:t>⑦具备切片号过长缩略时，鼠标移至切片号后展示全部切片号的能力。</w:t>
            </w:r>
          </w:p>
          <w:p w14:paraId="53EDFE4B">
            <w:pPr>
              <w:wordWrap w:val="0"/>
              <w:adjustRightInd/>
              <w:spacing w:line="360" w:lineRule="exact"/>
              <w:rPr>
                <w:rFonts w:ascii="宋体" w:hAnsi="宋体" w:cs="宋体"/>
                <w:szCs w:val="21"/>
              </w:rPr>
            </w:pPr>
            <w:r>
              <w:rPr>
                <w:rFonts w:hint="eastAsia" w:ascii="宋体" w:hAnsi="宋体" w:cs="宋体"/>
                <w:szCs w:val="21"/>
              </w:rPr>
              <w:t>⑧具备展示切片部位的能力。</w:t>
            </w:r>
          </w:p>
          <w:p w14:paraId="08C69A79">
            <w:pPr>
              <w:wordWrap w:val="0"/>
              <w:adjustRightInd/>
              <w:spacing w:line="360" w:lineRule="exact"/>
              <w:rPr>
                <w:rFonts w:ascii="宋体" w:hAnsi="宋体" w:cs="宋体"/>
                <w:szCs w:val="21"/>
              </w:rPr>
            </w:pPr>
            <w:r>
              <w:rPr>
                <w:rFonts w:hint="eastAsia" w:ascii="宋体" w:hAnsi="宋体" w:cs="宋体"/>
                <w:szCs w:val="21"/>
              </w:rPr>
              <w:t>⑨具备展示切片类型的能力，包括HE切片与IHC切片。</w:t>
            </w:r>
          </w:p>
          <w:p w14:paraId="0331BC93">
            <w:pPr>
              <w:wordWrap w:val="0"/>
              <w:adjustRightInd/>
              <w:spacing w:line="360" w:lineRule="exact"/>
              <w:rPr>
                <w:rFonts w:ascii="宋体" w:hAnsi="宋体" w:cs="宋体"/>
                <w:szCs w:val="21"/>
              </w:rPr>
            </w:pPr>
            <w:r>
              <w:rPr>
                <w:rFonts w:hint="eastAsia" w:ascii="宋体" w:hAnsi="宋体" w:cs="宋体"/>
                <w:szCs w:val="21"/>
              </w:rPr>
              <w:t>⑩具备展示IHC切片抗体类型的能力。</w:t>
            </w:r>
          </w:p>
          <w:p w14:paraId="62903914">
            <w:pPr>
              <w:wordWrap w:val="0"/>
              <w:adjustRightInd/>
              <w:spacing w:line="360" w:lineRule="exact"/>
              <w:rPr>
                <w:rFonts w:ascii="宋体" w:hAnsi="宋体" w:cs="宋体"/>
                <w:szCs w:val="21"/>
              </w:rPr>
            </w:pPr>
            <w:r>
              <w:rPr>
                <w:rFonts w:hint="eastAsia" w:ascii="宋体" w:hAnsi="宋体" w:cs="宋体"/>
                <w:szCs w:val="21"/>
              </w:rPr>
              <w:t>▲⑪具备展示热力图、色阶图、淋巴结识别图，点击按钮后可展示对应的图层。</w:t>
            </w:r>
          </w:p>
          <w:p w14:paraId="0D69CBEC">
            <w:pPr>
              <w:wordWrap w:val="0"/>
              <w:adjustRightInd/>
              <w:spacing w:line="360" w:lineRule="exact"/>
              <w:rPr>
                <w:rFonts w:ascii="宋体" w:hAnsi="宋体" w:cs="宋体"/>
                <w:szCs w:val="21"/>
              </w:rPr>
            </w:pPr>
            <w:r>
              <w:rPr>
                <w:rFonts w:hint="eastAsia" w:ascii="宋体" w:hAnsi="宋体" w:cs="宋体"/>
                <w:szCs w:val="21"/>
              </w:rPr>
              <w:t>●⑫具备切片旋转的能力，且切片旋转具备快速定位置常用角度的能力，例如0度、45度、90度、135度、180度、225度、270度与315度。</w:t>
            </w:r>
          </w:p>
          <w:p w14:paraId="2B7CA51C">
            <w:pPr>
              <w:wordWrap w:val="0"/>
              <w:adjustRightInd/>
              <w:spacing w:line="360" w:lineRule="exact"/>
              <w:rPr>
                <w:rFonts w:ascii="宋体" w:hAnsi="宋体" w:cs="宋体"/>
                <w:szCs w:val="21"/>
              </w:rPr>
            </w:pPr>
            <w:r>
              <w:rPr>
                <w:rFonts w:hint="eastAsia" w:ascii="宋体" w:hAnsi="宋体" w:cs="宋体"/>
                <w:szCs w:val="21"/>
              </w:rPr>
              <w:t>▲⑬切片旋转具备保存的能力，即保存后，打开对应切片会默认展示保存的旋转角度。</w:t>
            </w:r>
          </w:p>
          <w:p w14:paraId="6E78E68D">
            <w:pPr>
              <w:wordWrap w:val="0"/>
              <w:adjustRightInd/>
              <w:spacing w:line="360" w:lineRule="exact"/>
              <w:rPr>
                <w:rFonts w:ascii="宋体" w:hAnsi="宋体" w:cs="宋体"/>
                <w:szCs w:val="21"/>
              </w:rPr>
            </w:pPr>
            <w:r>
              <w:rPr>
                <w:rFonts w:hint="eastAsia" w:ascii="宋体" w:hAnsi="宋体" w:cs="宋体"/>
                <w:szCs w:val="21"/>
              </w:rPr>
              <w:t>▲⑭切片旋转具备重置的能力，即点击重置后，恢复默认的角度。</w:t>
            </w:r>
          </w:p>
          <w:p w14:paraId="370A98FE">
            <w:pPr>
              <w:wordWrap w:val="0"/>
              <w:adjustRightInd/>
              <w:spacing w:line="360" w:lineRule="exact"/>
              <w:rPr>
                <w:rFonts w:ascii="宋体" w:hAnsi="宋体" w:cs="宋体"/>
                <w:szCs w:val="21"/>
              </w:rPr>
            </w:pPr>
            <w:r>
              <w:rPr>
                <w:rFonts w:hint="eastAsia" w:ascii="宋体" w:hAnsi="宋体" w:cs="宋体"/>
                <w:szCs w:val="21"/>
              </w:rPr>
              <w:t>⑮具备长度测量的能力。</w:t>
            </w:r>
          </w:p>
          <w:p w14:paraId="276867FA">
            <w:pPr>
              <w:wordWrap w:val="0"/>
              <w:adjustRightInd/>
              <w:spacing w:line="360" w:lineRule="exact"/>
              <w:rPr>
                <w:rFonts w:ascii="宋体" w:hAnsi="宋体" w:cs="宋体"/>
                <w:szCs w:val="21"/>
              </w:rPr>
            </w:pPr>
            <w:r>
              <w:rPr>
                <w:rFonts w:hint="eastAsia" w:ascii="宋体" w:hAnsi="宋体" w:cs="宋体"/>
                <w:szCs w:val="21"/>
              </w:rPr>
              <w:t>▲⑯具备多段长度测量的能力。</w:t>
            </w:r>
          </w:p>
          <w:p w14:paraId="2A7918D0">
            <w:pPr>
              <w:wordWrap w:val="0"/>
              <w:adjustRightInd/>
              <w:spacing w:line="360" w:lineRule="exact"/>
              <w:rPr>
                <w:rFonts w:ascii="宋体" w:hAnsi="宋体" w:cs="宋体"/>
                <w:szCs w:val="21"/>
              </w:rPr>
            </w:pPr>
            <w:r>
              <w:rPr>
                <w:rFonts w:hint="eastAsia" w:ascii="宋体" w:hAnsi="宋体" w:cs="宋体"/>
                <w:szCs w:val="21"/>
              </w:rPr>
              <w:t>⑰具备展示测量长度的能力。</w:t>
            </w:r>
          </w:p>
          <w:p w14:paraId="0401B859">
            <w:pPr>
              <w:wordWrap w:val="0"/>
              <w:adjustRightInd/>
              <w:spacing w:line="360" w:lineRule="exact"/>
              <w:rPr>
                <w:rFonts w:ascii="宋体" w:hAnsi="宋体" w:cs="宋体"/>
                <w:szCs w:val="21"/>
              </w:rPr>
            </w:pPr>
            <w:r>
              <w:rPr>
                <w:rFonts w:hint="eastAsia" w:ascii="宋体" w:hAnsi="宋体" w:cs="宋体"/>
                <w:szCs w:val="21"/>
              </w:rPr>
              <w:t>▲⑱具备切片视野截图的能力。</w:t>
            </w:r>
          </w:p>
          <w:p w14:paraId="1EB29DCE">
            <w:pPr>
              <w:wordWrap w:val="0"/>
              <w:adjustRightInd/>
              <w:spacing w:line="360" w:lineRule="exact"/>
              <w:rPr>
                <w:rFonts w:ascii="宋体" w:hAnsi="宋体" w:cs="宋体"/>
                <w:szCs w:val="21"/>
              </w:rPr>
            </w:pPr>
            <w:r>
              <w:rPr>
                <w:rFonts w:hint="eastAsia" w:ascii="宋体" w:hAnsi="宋体" w:cs="宋体"/>
                <w:szCs w:val="21"/>
              </w:rPr>
              <w:t>▲⑲具备展示切片视野≥4张截图的能力。</w:t>
            </w:r>
          </w:p>
          <w:p w14:paraId="49100F4D">
            <w:pPr>
              <w:wordWrap w:val="0"/>
              <w:adjustRightInd/>
              <w:spacing w:line="360" w:lineRule="exact"/>
              <w:rPr>
                <w:rFonts w:ascii="宋体" w:hAnsi="宋体" w:cs="宋体"/>
                <w:szCs w:val="21"/>
              </w:rPr>
            </w:pPr>
            <w:r>
              <w:rPr>
                <w:rFonts w:hint="eastAsia" w:ascii="宋体" w:hAnsi="宋体" w:cs="宋体"/>
                <w:szCs w:val="21"/>
              </w:rPr>
              <w:t>▲⑳具备添加切片视野截图备注、查看切片视野截图、删除切片视野截图、下载切片视野截图的能力。</w:t>
            </w:r>
          </w:p>
          <w:p w14:paraId="2A05E901">
            <w:pPr>
              <w:wordWrap w:val="0"/>
              <w:adjustRightInd/>
              <w:spacing w:line="360" w:lineRule="exact"/>
              <w:rPr>
                <w:rFonts w:ascii="宋体" w:hAnsi="宋体" w:cs="宋体"/>
                <w:szCs w:val="21"/>
              </w:rPr>
            </w:pPr>
            <w:r>
              <w:rPr>
                <w:rFonts w:hint="eastAsia" w:ascii="宋体" w:hAnsi="宋体" w:cs="宋体"/>
                <w:szCs w:val="21"/>
              </w:rPr>
              <w:t>▲㉑具备展示当前切片所属病例下全部切片的能力。</w:t>
            </w:r>
          </w:p>
          <w:p w14:paraId="0DA73AE1">
            <w:pPr>
              <w:wordWrap w:val="0"/>
              <w:adjustRightInd/>
              <w:spacing w:line="360" w:lineRule="exact"/>
              <w:rPr>
                <w:rFonts w:ascii="宋体" w:hAnsi="宋体" w:cs="宋体"/>
                <w:szCs w:val="21"/>
              </w:rPr>
            </w:pPr>
            <w:r>
              <w:rPr>
                <w:rFonts w:hint="eastAsia" w:ascii="宋体" w:hAnsi="宋体" w:cs="宋体"/>
                <w:szCs w:val="21"/>
              </w:rPr>
              <w:t>▲㉒具备按照切片号顺序排序病例下全部切片的能力。</w:t>
            </w:r>
          </w:p>
          <w:p w14:paraId="2EF4A022">
            <w:pPr>
              <w:wordWrap w:val="0"/>
              <w:adjustRightInd/>
              <w:spacing w:line="360" w:lineRule="exact"/>
              <w:rPr>
                <w:rFonts w:ascii="宋体" w:hAnsi="宋体" w:cs="宋体"/>
                <w:szCs w:val="21"/>
              </w:rPr>
            </w:pPr>
            <w:r>
              <w:rPr>
                <w:rFonts w:hint="eastAsia" w:ascii="宋体" w:hAnsi="宋体" w:cs="宋体"/>
                <w:szCs w:val="21"/>
              </w:rPr>
              <w:t>▲㉓病例下切片支持展示切片号、部位、切片类型、AI预测结果、标签图与缩略图的能力。</w:t>
            </w:r>
          </w:p>
          <w:p w14:paraId="79D915D2">
            <w:pPr>
              <w:wordWrap w:val="0"/>
              <w:adjustRightInd/>
              <w:spacing w:line="360" w:lineRule="exact"/>
              <w:rPr>
                <w:rFonts w:ascii="宋体" w:hAnsi="宋体" w:cs="宋体"/>
                <w:szCs w:val="21"/>
              </w:rPr>
            </w:pPr>
            <w:r>
              <w:rPr>
                <w:rFonts w:hint="eastAsia" w:ascii="宋体" w:hAnsi="宋体" w:cs="宋体"/>
                <w:szCs w:val="21"/>
              </w:rPr>
              <w:t>▲㉔具备点击标签图后展示标签图原图的能力。</w:t>
            </w:r>
          </w:p>
          <w:p w14:paraId="13B3A989">
            <w:pPr>
              <w:wordWrap w:val="0"/>
              <w:adjustRightInd/>
              <w:spacing w:line="360" w:lineRule="exact"/>
              <w:rPr>
                <w:rFonts w:ascii="宋体" w:hAnsi="宋体" w:cs="宋体"/>
                <w:szCs w:val="21"/>
              </w:rPr>
            </w:pPr>
            <w:r>
              <w:rPr>
                <w:rFonts w:hint="eastAsia" w:ascii="宋体" w:hAnsi="宋体" w:cs="宋体"/>
                <w:szCs w:val="21"/>
              </w:rPr>
              <w:t>▲㉕具备收起病例下全部切片列表的能力。</w:t>
            </w:r>
          </w:p>
          <w:p w14:paraId="0F658B91">
            <w:pPr>
              <w:wordWrap w:val="0"/>
              <w:adjustRightInd/>
              <w:spacing w:line="360" w:lineRule="exact"/>
              <w:rPr>
                <w:rFonts w:ascii="宋体" w:hAnsi="宋体" w:cs="宋体"/>
                <w:szCs w:val="21"/>
              </w:rPr>
            </w:pPr>
            <w:r>
              <w:rPr>
                <w:rFonts w:hint="eastAsia" w:ascii="宋体" w:hAnsi="宋体" w:cs="宋体"/>
                <w:szCs w:val="21"/>
              </w:rPr>
              <w:t>▲㉖具备通过切片部位，切片类型与预测结果筛选病例下切片的能力。</w:t>
            </w:r>
          </w:p>
          <w:p w14:paraId="5BCC72F1">
            <w:pPr>
              <w:wordWrap w:val="0"/>
              <w:adjustRightInd/>
              <w:spacing w:line="360" w:lineRule="exact"/>
              <w:rPr>
                <w:rFonts w:ascii="宋体" w:hAnsi="宋体" w:cs="宋体"/>
                <w:szCs w:val="21"/>
              </w:rPr>
            </w:pPr>
            <w:r>
              <w:rPr>
                <w:rFonts w:hint="eastAsia" w:ascii="宋体" w:hAnsi="宋体" w:cs="宋体"/>
                <w:szCs w:val="21"/>
              </w:rPr>
              <w:t>▲㉗具备通过切片视野缩放≥100倍与移动的能力。</w:t>
            </w:r>
          </w:p>
          <w:p w14:paraId="67C74DD3">
            <w:pPr>
              <w:wordWrap w:val="0"/>
              <w:adjustRightInd/>
              <w:spacing w:line="360" w:lineRule="exact"/>
              <w:rPr>
                <w:rFonts w:ascii="宋体" w:hAnsi="宋体" w:cs="宋体"/>
                <w:szCs w:val="21"/>
              </w:rPr>
            </w:pPr>
            <w:r>
              <w:rPr>
                <w:rFonts w:hint="eastAsia" w:ascii="宋体" w:hAnsi="宋体" w:cs="宋体"/>
                <w:szCs w:val="21"/>
              </w:rPr>
              <w:t>▲㉘具备分层加载切片图像的能力。</w:t>
            </w:r>
          </w:p>
          <w:p w14:paraId="43C5F85B">
            <w:pPr>
              <w:wordWrap w:val="0"/>
              <w:adjustRightInd/>
              <w:spacing w:line="360" w:lineRule="exact"/>
              <w:rPr>
                <w:rFonts w:ascii="宋体" w:hAnsi="宋体" w:cs="宋体"/>
                <w:szCs w:val="21"/>
              </w:rPr>
            </w:pPr>
            <w:r>
              <w:rPr>
                <w:rFonts w:hint="eastAsia" w:ascii="宋体" w:hAnsi="宋体" w:cs="宋体"/>
                <w:szCs w:val="21"/>
              </w:rPr>
              <w:t>▲㉙具备展示当前切片大小图例的能力。</w:t>
            </w:r>
          </w:p>
          <w:p w14:paraId="1AC6D179">
            <w:pPr>
              <w:wordWrap w:val="0"/>
              <w:adjustRightInd/>
              <w:spacing w:line="360" w:lineRule="exact"/>
              <w:rPr>
                <w:rFonts w:ascii="宋体" w:hAnsi="宋体" w:cs="宋体"/>
                <w:szCs w:val="21"/>
              </w:rPr>
            </w:pPr>
            <w:r>
              <w:rPr>
                <w:rFonts w:hint="eastAsia" w:ascii="宋体" w:hAnsi="宋体" w:cs="宋体"/>
                <w:szCs w:val="21"/>
              </w:rPr>
              <w:t>▲㉚具备随着切片大小的缩放与动态调整切片大小图例的能力。</w:t>
            </w:r>
          </w:p>
          <w:p w14:paraId="2C7E4219">
            <w:pPr>
              <w:wordWrap w:val="0"/>
              <w:adjustRightInd/>
              <w:spacing w:line="360" w:lineRule="exact"/>
              <w:rPr>
                <w:rFonts w:ascii="宋体" w:hAnsi="宋体" w:cs="宋体"/>
                <w:szCs w:val="21"/>
              </w:rPr>
            </w:pPr>
            <w:r>
              <w:rPr>
                <w:rFonts w:hint="eastAsia" w:ascii="宋体" w:hAnsi="宋体" w:cs="宋体"/>
                <w:szCs w:val="21"/>
              </w:rPr>
              <w:t>▲㉛具备展示热力图图例的能力。</w:t>
            </w:r>
          </w:p>
          <w:p w14:paraId="0152B579">
            <w:pPr>
              <w:wordWrap w:val="0"/>
              <w:adjustRightInd/>
              <w:spacing w:line="360" w:lineRule="exact"/>
              <w:rPr>
                <w:rFonts w:ascii="宋体" w:hAnsi="宋体" w:cs="宋体"/>
                <w:szCs w:val="21"/>
              </w:rPr>
            </w:pPr>
            <w:r>
              <w:rPr>
                <w:rFonts w:hint="eastAsia" w:ascii="宋体" w:hAnsi="宋体" w:cs="宋体"/>
                <w:szCs w:val="21"/>
              </w:rPr>
              <w:t>▲㉜具备展示切片罗列图的能力。</w:t>
            </w:r>
          </w:p>
          <w:p w14:paraId="5A9E06DC">
            <w:pPr>
              <w:wordWrap w:val="0"/>
              <w:adjustRightInd/>
              <w:spacing w:line="360" w:lineRule="exact"/>
              <w:rPr>
                <w:rFonts w:ascii="宋体" w:hAnsi="宋体" w:cs="宋体"/>
                <w:szCs w:val="21"/>
              </w:rPr>
            </w:pPr>
            <w:r>
              <w:rPr>
                <w:rFonts w:hint="eastAsia" w:ascii="宋体" w:hAnsi="宋体" w:cs="宋体"/>
                <w:szCs w:val="21"/>
              </w:rPr>
              <w:t>▲㉝具备展示当前视野在切片缩略图中位置的能力。</w:t>
            </w:r>
          </w:p>
          <w:p w14:paraId="5A7628F5">
            <w:pPr>
              <w:wordWrap w:val="0"/>
              <w:adjustRightInd/>
              <w:spacing w:line="360" w:lineRule="exact"/>
              <w:rPr>
                <w:rFonts w:ascii="宋体" w:hAnsi="宋体" w:cs="宋体"/>
                <w:szCs w:val="21"/>
              </w:rPr>
            </w:pPr>
            <w:r>
              <w:rPr>
                <w:rFonts w:hint="eastAsia" w:ascii="宋体" w:hAnsi="宋体" w:cs="宋体"/>
                <w:szCs w:val="21"/>
              </w:rPr>
              <w:t>▲㉞具备通过点击与拖动切片缩略图，快速移动切片视野的能力。</w:t>
            </w:r>
          </w:p>
          <w:p w14:paraId="69CCC488">
            <w:pPr>
              <w:wordWrap w:val="0"/>
              <w:adjustRightInd/>
              <w:spacing w:line="360" w:lineRule="exact"/>
              <w:rPr>
                <w:rFonts w:ascii="宋体" w:hAnsi="宋体" w:cs="宋体"/>
                <w:szCs w:val="21"/>
              </w:rPr>
            </w:pPr>
            <w:r>
              <w:rPr>
                <w:rFonts w:hint="eastAsia" w:ascii="宋体" w:hAnsi="宋体" w:cs="宋体"/>
                <w:szCs w:val="21"/>
              </w:rPr>
              <w:t>▲㉟具备展示当前切片视野缩放倍率的能力，并可以动态更新。</w:t>
            </w:r>
          </w:p>
          <w:p w14:paraId="0A60A994">
            <w:pPr>
              <w:wordWrap w:val="0"/>
              <w:adjustRightInd/>
              <w:spacing w:line="360" w:lineRule="exact"/>
              <w:rPr>
                <w:rFonts w:ascii="宋体" w:hAnsi="宋体" w:cs="宋体"/>
                <w:szCs w:val="21"/>
              </w:rPr>
            </w:pPr>
            <w:r>
              <w:rPr>
                <w:rFonts w:hint="eastAsia" w:ascii="宋体" w:hAnsi="宋体" w:cs="宋体"/>
                <w:szCs w:val="21"/>
              </w:rPr>
              <w:t>▲㊱具备展示固定缩放倍率，以供点击后快速定至对应缩放比例的能力，包括1倍、2倍、4倍、10倍、20倍与40倍。</w:t>
            </w:r>
          </w:p>
          <w:p w14:paraId="4E01BFAF">
            <w:pPr>
              <w:wordWrap w:val="0"/>
              <w:adjustRightInd/>
              <w:spacing w:line="360" w:lineRule="exact"/>
              <w:rPr>
                <w:rFonts w:ascii="宋体" w:hAnsi="宋体" w:cs="宋体"/>
                <w:szCs w:val="21"/>
              </w:rPr>
            </w:pPr>
            <w:r>
              <w:rPr>
                <w:rFonts w:hint="eastAsia" w:ascii="宋体" w:hAnsi="宋体" w:cs="宋体"/>
                <w:szCs w:val="21"/>
              </w:rPr>
              <w:t>▲㊲具备保存切片报告的能力。</w:t>
            </w:r>
          </w:p>
          <w:p w14:paraId="1F345176">
            <w:pPr>
              <w:wordWrap w:val="0"/>
              <w:adjustRightInd/>
              <w:spacing w:line="360" w:lineRule="exact"/>
              <w:rPr>
                <w:rFonts w:ascii="宋体" w:hAnsi="宋体" w:cs="宋体"/>
                <w:szCs w:val="21"/>
              </w:rPr>
            </w:pPr>
            <w:r>
              <w:rPr>
                <w:rFonts w:hint="eastAsia" w:ascii="宋体" w:hAnsi="宋体" w:cs="宋体"/>
                <w:szCs w:val="21"/>
              </w:rPr>
              <w:t>▲㊳具备点击按钮跳转至病例中下一张切片的能力。</w:t>
            </w:r>
          </w:p>
          <w:p w14:paraId="1660AA09">
            <w:pPr>
              <w:wordWrap w:val="0"/>
              <w:adjustRightInd/>
              <w:spacing w:line="360" w:lineRule="exact"/>
              <w:rPr>
                <w:rFonts w:ascii="宋体" w:hAnsi="宋体" w:cs="宋体"/>
                <w:szCs w:val="21"/>
              </w:rPr>
            </w:pPr>
            <w:r>
              <w:rPr>
                <w:rFonts w:hint="eastAsia" w:ascii="宋体" w:hAnsi="宋体" w:cs="宋体"/>
                <w:szCs w:val="21"/>
              </w:rPr>
              <w:t>▲㊴具备病例中最后一张切片，点击下一例按钮切片至下一个病例的能力。</w:t>
            </w:r>
          </w:p>
          <w:p w14:paraId="1172AB38">
            <w:pPr>
              <w:wordWrap w:val="0"/>
              <w:adjustRightInd/>
              <w:spacing w:line="360" w:lineRule="exact"/>
              <w:rPr>
                <w:rFonts w:ascii="宋体" w:hAnsi="宋体" w:cs="宋体"/>
                <w:szCs w:val="21"/>
              </w:rPr>
            </w:pPr>
            <w:r>
              <w:rPr>
                <w:rFonts w:hint="eastAsia" w:ascii="宋体" w:hAnsi="宋体" w:cs="宋体"/>
                <w:szCs w:val="21"/>
              </w:rPr>
              <w:t>▲㊵具备基于是否打开过切片，将切片分为已查阅与未查阅状态的能力。</w:t>
            </w:r>
          </w:p>
          <w:p w14:paraId="1599E8B1">
            <w:pPr>
              <w:wordWrap w:val="0"/>
              <w:adjustRightInd/>
              <w:spacing w:line="360" w:lineRule="exact"/>
              <w:rPr>
                <w:rFonts w:ascii="宋体" w:hAnsi="宋体" w:cs="宋体"/>
                <w:b/>
                <w:bCs/>
                <w:szCs w:val="21"/>
              </w:rPr>
            </w:pPr>
            <w:r>
              <w:rPr>
                <w:rFonts w:hint="eastAsia" w:ascii="宋体" w:hAnsi="宋体" w:cs="宋体"/>
                <w:b/>
                <w:bCs/>
                <w:szCs w:val="21"/>
              </w:rPr>
              <w:t>3.切片预测</w:t>
            </w:r>
          </w:p>
          <w:p w14:paraId="358D3B98">
            <w:pPr>
              <w:wordWrap w:val="0"/>
              <w:adjustRightInd/>
              <w:spacing w:line="360" w:lineRule="exact"/>
              <w:rPr>
                <w:rFonts w:ascii="宋体" w:hAnsi="宋体" w:cs="宋体"/>
                <w:szCs w:val="21"/>
              </w:rPr>
            </w:pPr>
            <w:r>
              <w:rPr>
                <w:rFonts w:hint="eastAsia" w:ascii="宋体" w:hAnsi="宋体" w:cs="宋体"/>
                <w:szCs w:val="21"/>
              </w:rPr>
              <w:t>●（1）具备预测“.kfb”、“.mdss”、““.tmap”、“.sdpc”、“.ibl”、“.svs/.scn”、“.vms/.vmu/.ndpi”、“.svslide”、“.tif/.tiff”、“.hwp/.csp”、“.dmetrix”、“.zyp”、“.mrxs”、“.pxb”、“.tron”等15种格式文件的能力。</w:t>
            </w:r>
          </w:p>
          <w:p w14:paraId="3B80377F">
            <w:pPr>
              <w:wordWrap w:val="0"/>
              <w:adjustRightInd/>
              <w:spacing w:line="360" w:lineRule="exact"/>
              <w:rPr>
                <w:rFonts w:ascii="宋体" w:hAnsi="宋体" w:cs="宋体"/>
                <w:szCs w:val="21"/>
              </w:rPr>
            </w:pPr>
            <w:r>
              <w:rPr>
                <w:rFonts w:hint="eastAsia" w:ascii="宋体" w:hAnsi="宋体" w:cs="宋体"/>
                <w:szCs w:val="21"/>
              </w:rPr>
              <w:t>▲（2）具备预测整张切片的癌区，并用热力图覆盖癌变区域的能力。</w:t>
            </w:r>
          </w:p>
          <w:p w14:paraId="23E0BAAC">
            <w:pPr>
              <w:wordWrap w:val="0"/>
              <w:adjustRightInd/>
              <w:spacing w:line="360" w:lineRule="exact"/>
              <w:rPr>
                <w:rFonts w:ascii="宋体" w:hAnsi="宋体" w:cs="宋体"/>
                <w:szCs w:val="21"/>
              </w:rPr>
            </w:pPr>
            <w:r>
              <w:rPr>
                <w:rFonts w:hint="eastAsia" w:ascii="宋体" w:hAnsi="宋体" w:cs="宋体"/>
                <w:szCs w:val="21"/>
              </w:rPr>
              <w:t>（3）具备基于器官的预测模型调用能力，实现更精准的预测效果。</w:t>
            </w:r>
          </w:p>
          <w:p w14:paraId="28AFB02B">
            <w:pPr>
              <w:wordWrap w:val="0"/>
              <w:adjustRightInd/>
              <w:spacing w:line="360" w:lineRule="exact"/>
              <w:rPr>
                <w:rFonts w:ascii="宋体" w:hAnsi="宋体" w:cs="宋体"/>
                <w:szCs w:val="21"/>
              </w:rPr>
            </w:pPr>
            <w:r>
              <w:rPr>
                <w:rFonts w:hint="eastAsia" w:ascii="宋体" w:hAnsi="宋体" w:cs="宋体"/>
                <w:szCs w:val="21"/>
              </w:rPr>
              <w:t>（4）具备基于切片的部位名称对应所属器官的能力。</w:t>
            </w:r>
          </w:p>
          <w:p w14:paraId="68E916F4">
            <w:pPr>
              <w:wordWrap w:val="0"/>
              <w:adjustRightInd/>
              <w:spacing w:line="360" w:lineRule="exact"/>
              <w:rPr>
                <w:rFonts w:ascii="宋体" w:hAnsi="宋体" w:cs="宋体"/>
                <w:szCs w:val="21"/>
              </w:rPr>
            </w:pPr>
            <w:r>
              <w:rPr>
                <w:rFonts w:hint="eastAsia" w:ascii="宋体" w:hAnsi="宋体" w:cs="宋体"/>
                <w:szCs w:val="21"/>
              </w:rPr>
              <w:t>▲（5）具备变更切片的所属器官重新预测的能力。</w:t>
            </w:r>
          </w:p>
          <w:p w14:paraId="25AC23B2">
            <w:pPr>
              <w:wordWrap w:val="0"/>
              <w:adjustRightInd/>
              <w:spacing w:line="360" w:lineRule="exact"/>
              <w:rPr>
                <w:rFonts w:ascii="宋体" w:hAnsi="宋体" w:cs="宋体"/>
                <w:szCs w:val="21"/>
              </w:rPr>
            </w:pPr>
            <w:r>
              <w:rPr>
                <w:rFonts w:hint="eastAsia" w:ascii="宋体" w:hAnsi="宋体" w:cs="宋体"/>
                <w:szCs w:val="21"/>
              </w:rPr>
              <w:t>●（6）具备将整个病例批量变更所有切片所属器官重新预测的能力。</w:t>
            </w:r>
          </w:p>
          <w:p w14:paraId="2015F2F9">
            <w:pPr>
              <w:wordWrap w:val="0"/>
              <w:adjustRightInd/>
              <w:spacing w:line="360" w:lineRule="exact"/>
              <w:rPr>
                <w:rFonts w:ascii="宋体" w:hAnsi="宋体" w:cs="宋体"/>
                <w:szCs w:val="21"/>
              </w:rPr>
            </w:pPr>
            <w:r>
              <w:rPr>
                <w:rFonts w:hint="eastAsia" w:ascii="宋体" w:hAnsi="宋体" w:cs="宋体"/>
                <w:szCs w:val="21"/>
              </w:rPr>
              <w:t>▲（7）具备基于器官的预测优先级来优先预测某个器官的能力。</w:t>
            </w:r>
          </w:p>
          <w:p w14:paraId="580B4A0D">
            <w:pPr>
              <w:wordWrap w:val="0"/>
              <w:adjustRightInd/>
              <w:spacing w:line="360" w:lineRule="exact"/>
              <w:rPr>
                <w:rFonts w:ascii="宋体" w:hAnsi="宋体" w:cs="宋体"/>
                <w:szCs w:val="21"/>
              </w:rPr>
            </w:pPr>
            <w:r>
              <w:rPr>
                <w:rFonts w:hint="eastAsia" w:ascii="宋体" w:hAnsi="宋体" w:cs="宋体"/>
                <w:szCs w:val="21"/>
              </w:rPr>
              <w:t>（8）具备基于每个器官的可预测切片数量来决定每个器官的切片是否可以预测的能力。</w:t>
            </w:r>
          </w:p>
          <w:p w14:paraId="7B27C9DA">
            <w:pPr>
              <w:wordWrap w:val="0"/>
              <w:adjustRightInd/>
              <w:spacing w:line="360" w:lineRule="exact"/>
              <w:rPr>
                <w:rFonts w:ascii="宋体" w:hAnsi="宋体" w:cs="宋体"/>
                <w:szCs w:val="21"/>
              </w:rPr>
            </w:pPr>
            <w:r>
              <w:rPr>
                <w:rFonts w:hint="eastAsia" w:ascii="宋体" w:hAnsi="宋体" w:cs="宋体"/>
                <w:szCs w:val="21"/>
              </w:rPr>
              <w:t>（9）具备基于每个器官的可预测服务可用期来决定每个器官的切片是否可以预测的能力。</w:t>
            </w:r>
          </w:p>
          <w:p w14:paraId="600A573F">
            <w:pPr>
              <w:wordWrap w:val="0"/>
              <w:adjustRightInd/>
              <w:spacing w:line="360" w:lineRule="exact"/>
              <w:rPr>
                <w:rFonts w:ascii="宋体" w:hAnsi="宋体" w:cs="宋体"/>
                <w:szCs w:val="21"/>
              </w:rPr>
            </w:pPr>
            <w:r>
              <w:rPr>
                <w:rFonts w:hint="eastAsia" w:ascii="宋体" w:hAnsi="宋体" w:cs="宋体"/>
                <w:szCs w:val="21"/>
              </w:rPr>
              <w:t>▲（10）具备相同器官预测优先级，按照切片入库时间由早到晚优先预测的能力。</w:t>
            </w:r>
          </w:p>
          <w:p w14:paraId="73D4A876">
            <w:pPr>
              <w:wordWrap w:val="0"/>
              <w:adjustRightInd/>
              <w:spacing w:line="360" w:lineRule="exact"/>
              <w:rPr>
                <w:rFonts w:ascii="宋体" w:hAnsi="宋体" w:cs="宋体"/>
                <w:szCs w:val="21"/>
              </w:rPr>
            </w:pPr>
            <w:r>
              <w:rPr>
                <w:rFonts w:hint="eastAsia" w:ascii="宋体" w:hAnsi="宋体" w:cs="宋体"/>
                <w:szCs w:val="21"/>
              </w:rPr>
              <w:t>（11）具备使用不同模型来预测不同切片良恶性的能力。</w:t>
            </w:r>
          </w:p>
          <w:p w14:paraId="73CBAB5C">
            <w:pPr>
              <w:wordWrap w:val="0"/>
              <w:adjustRightInd/>
              <w:spacing w:line="360" w:lineRule="exact"/>
              <w:rPr>
                <w:rFonts w:ascii="宋体" w:hAnsi="宋体" w:cs="宋体"/>
                <w:szCs w:val="21"/>
              </w:rPr>
            </w:pPr>
            <w:r>
              <w:rPr>
                <w:rFonts w:hint="eastAsia" w:ascii="宋体" w:hAnsi="宋体" w:cs="宋体"/>
                <w:szCs w:val="21"/>
              </w:rPr>
              <w:t>（12）具备多模型部署能力。</w:t>
            </w:r>
          </w:p>
          <w:p w14:paraId="74CBBE89">
            <w:pPr>
              <w:wordWrap w:val="0"/>
              <w:adjustRightInd/>
              <w:spacing w:line="360" w:lineRule="exact"/>
              <w:rPr>
                <w:rFonts w:ascii="宋体" w:hAnsi="宋体" w:cs="宋体"/>
                <w:szCs w:val="21"/>
              </w:rPr>
            </w:pPr>
            <w:r>
              <w:rPr>
                <w:rFonts w:hint="eastAsia" w:ascii="宋体" w:hAnsi="宋体" w:cs="宋体"/>
                <w:szCs w:val="21"/>
              </w:rPr>
              <w:t>（13）具备多机多GPU部署模型能力。</w:t>
            </w:r>
          </w:p>
          <w:p w14:paraId="4C832222">
            <w:pPr>
              <w:wordWrap w:val="0"/>
              <w:adjustRightInd/>
              <w:spacing w:line="360" w:lineRule="exact"/>
              <w:rPr>
                <w:rFonts w:ascii="宋体" w:hAnsi="宋体" w:cs="宋体"/>
                <w:szCs w:val="21"/>
              </w:rPr>
            </w:pPr>
            <w:r>
              <w:rPr>
                <w:rFonts w:hint="eastAsia" w:ascii="宋体" w:hAnsi="宋体" w:cs="宋体"/>
                <w:szCs w:val="21"/>
              </w:rPr>
              <w:t>（14）具备选择CPU或GPU执行模型的能力</w:t>
            </w:r>
          </w:p>
          <w:p w14:paraId="7B0A8FC0">
            <w:pPr>
              <w:wordWrap w:val="0"/>
              <w:adjustRightInd/>
              <w:spacing w:line="360" w:lineRule="exact"/>
              <w:rPr>
                <w:rFonts w:ascii="宋体" w:hAnsi="宋体" w:cs="宋体"/>
                <w:szCs w:val="21"/>
              </w:rPr>
            </w:pPr>
            <w:r>
              <w:rPr>
                <w:rFonts w:hint="eastAsia" w:ascii="宋体" w:hAnsi="宋体" w:cs="宋体"/>
                <w:szCs w:val="21"/>
              </w:rPr>
              <w:t>（15）具备按器官选择模型的能力</w:t>
            </w:r>
          </w:p>
          <w:p w14:paraId="65BDC24E">
            <w:pPr>
              <w:wordWrap w:val="0"/>
              <w:adjustRightInd/>
              <w:spacing w:line="360" w:lineRule="exact"/>
              <w:rPr>
                <w:rFonts w:ascii="宋体" w:hAnsi="宋体" w:cs="宋体"/>
                <w:szCs w:val="21"/>
              </w:rPr>
            </w:pPr>
            <w:r>
              <w:rPr>
                <w:rFonts w:hint="eastAsia" w:ascii="宋体" w:hAnsi="宋体" w:cs="宋体"/>
                <w:szCs w:val="21"/>
              </w:rPr>
              <w:t>（16）具备选择性部署切片格式解析插件的能力</w:t>
            </w:r>
          </w:p>
          <w:p w14:paraId="08A332D2">
            <w:pPr>
              <w:wordWrap w:val="0"/>
              <w:adjustRightInd/>
              <w:spacing w:line="360" w:lineRule="exact"/>
              <w:rPr>
                <w:rFonts w:ascii="宋体" w:hAnsi="宋体" w:cs="宋体"/>
                <w:szCs w:val="21"/>
              </w:rPr>
            </w:pPr>
            <w:r>
              <w:rPr>
                <w:rFonts w:hint="eastAsia" w:ascii="宋体" w:hAnsi="宋体" w:cs="宋体"/>
                <w:szCs w:val="21"/>
              </w:rPr>
              <w:t>（17）具备按预测疾病种类配置是否保存可视化预测结果的能力</w:t>
            </w:r>
          </w:p>
          <w:p w14:paraId="232EA65C">
            <w:pPr>
              <w:wordWrap w:val="0"/>
              <w:adjustRightInd/>
              <w:spacing w:line="360" w:lineRule="exact"/>
              <w:rPr>
                <w:rFonts w:ascii="宋体" w:hAnsi="宋体" w:cs="宋体"/>
                <w:szCs w:val="21"/>
              </w:rPr>
            </w:pPr>
            <w:r>
              <w:rPr>
                <w:rFonts w:hint="eastAsia" w:ascii="宋体" w:hAnsi="宋体" w:cs="宋体"/>
                <w:szCs w:val="21"/>
              </w:rPr>
              <w:t>（18）具备动态选择需要展示可视化结果的疾病种类的能力</w:t>
            </w:r>
          </w:p>
          <w:p w14:paraId="5577C38E">
            <w:pPr>
              <w:wordWrap w:val="0"/>
              <w:adjustRightInd/>
              <w:spacing w:line="360" w:lineRule="exact"/>
              <w:rPr>
                <w:rFonts w:ascii="宋体" w:hAnsi="宋体" w:cs="宋体"/>
                <w:szCs w:val="21"/>
              </w:rPr>
            </w:pPr>
            <w:r>
              <w:rPr>
                <w:rFonts w:hint="eastAsia" w:ascii="宋体" w:hAnsi="宋体" w:cs="宋体"/>
                <w:szCs w:val="21"/>
              </w:rPr>
              <w:t>（19）具备基于预测阈值决定切片预测结果为预测有癌、需要人工诊断、警示岛或警示点以及预测无癌的能力。</w:t>
            </w:r>
          </w:p>
          <w:p w14:paraId="052B83F1">
            <w:pPr>
              <w:wordWrap w:val="0"/>
              <w:adjustRightInd/>
              <w:spacing w:line="360" w:lineRule="exact"/>
              <w:rPr>
                <w:rFonts w:ascii="宋体" w:hAnsi="宋体" w:cs="宋体"/>
                <w:szCs w:val="21"/>
              </w:rPr>
            </w:pPr>
            <w:r>
              <w:rPr>
                <w:rFonts w:hint="eastAsia" w:ascii="宋体" w:hAnsi="宋体" w:cs="宋体"/>
                <w:szCs w:val="21"/>
              </w:rPr>
              <w:t>●（20）具备通过热力图的不同颜色层级表明对应组织癌变的概率，深红色最高，浅蓝色最低的能力。</w:t>
            </w:r>
          </w:p>
          <w:p w14:paraId="2ED0A39D">
            <w:pPr>
              <w:wordWrap w:val="0"/>
              <w:adjustRightInd/>
              <w:spacing w:line="360" w:lineRule="exact"/>
              <w:rPr>
                <w:rFonts w:ascii="宋体" w:hAnsi="宋体" w:cs="宋体"/>
                <w:szCs w:val="21"/>
              </w:rPr>
            </w:pPr>
            <w:r>
              <w:rPr>
                <w:rFonts w:hint="eastAsia" w:ascii="宋体" w:hAnsi="宋体" w:cs="宋体"/>
                <w:szCs w:val="21"/>
              </w:rPr>
              <w:t>▲（21）具备通过对癌变区域分析，预测癌分型的能力。</w:t>
            </w:r>
          </w:p>
          <w:p w14:paraId="389B99F1">
            <w:pPr>
              <w:wordWrap w:val="0"/>
              <w:adjustRightInd/>
              <w:spacing w:line="360" w:lineRule="exact"/>
              <w:rPr>
                <w:rFonts w:ascii="宋体" w:hAnsi="宋体" w:cs="宋体"/>
                <w:szCs w:val="21"/>
              </w:rPr>
            </w:pPr>
            <w:r>
              <w:rPr>
                <w:rFonts w:hint="eastAsia" w:ascii="宋体" w:hAnsi="宋体" w:cs="宋体"/>
                <w:szCs w:val="21"/>
              </w:rPr>
              <w:t>（22）具备使用不同模型来预测不同切片良恶性分型的能力。</w:t>
            </w:r>
          </w:p>
          <w:p w14:paraId="18556DB0">
            <w:pPr>
              <w:wordWrap w:val="0"/>
              <w:adjustRightInd/>
              <w:spacing w:line="360" w:lineRule="exact"/>
              <w:rPr>
                <w:rFonts w:ascii="宋体" w:hAnsi="宋体" w:cs="宋体"/>
                <w:szCs w:val="21"/>
              </w:rPr>
            </w:pPr>
            <w:r>
              <w:rPr>
                <w:rFonts w:hint="eastAsia" w:ascii="宋体" w:hAnsi="宋体" w:cs="宋体"/>
                <w:szCs w:val="21"/>
              </w:rPr>
              <w:t>▲（23）具备通过分型热力图展示多种癌分型与癌分型区域的能力。</w:t>
            </w:r>
          </w:p>
          <w:p w14:paraId="53859699">
            <w:pPr>
              <w:wordWrap w:val="0"/>
              <w:adjustRightInd/>
              <w:spacing w:line="360" w:lineRule="exact"/>
              <w:rPr>
                <w:rFonts w:ascii="宋体" w:hAnsi="宋体" w:cs="宋体"/>
                <w:szCs w:val="21"/>
              </w:rPr>
            </w:pPr>
            <w:r>
              <w:rPr>
                <w:rFonts w:hint="eastAsia" w:ascii="宋体" w:hAnsi="宋体" w:cs="宋体"/>
                <w:szCs w:val="21"/>
              </w:rPr>
              <w:t>（24）具备基于预测结果，对癌结果十分明确的切片归为预测有癌的能力。</w:t>
            </w:r>
          </w:p>
          <w:p w14:paraId="5B8376C5">
            <w:pPr>
              <w:wordWrap w:val="0"/>
              <w:adjustRightInd/>
              <w:spacing w:line="360" w:lineRule="exact"/>
              <w:rPr>
                <w:rFonts w:ascii="宋体" w:hAnsi="宋体" w:cs="宋体"/>
                <w:szCs w:val="21"/>
              </w:rPr>
            </w:pPr>
            <w:r>
              <w:rPr>
                <w:rFonts w:hint="eastAsia" w:ascii="宋体" w:hAnsi="宋体" w:cs="宋体"/>
                <w:szCs w:val="21"/>
              </w:rPr>
              <w:t>▲（25）具备用高级警示的红色标识预测有癌的能力。</w:t>
            </w:r>
          </w:p>
          <w:p w14:paraId="64755611">
            <w:pPr>
              <w:wordWrap w:val="0"/>
              <w:adjustRightInd/>
              <w:spacing w:line="360" w:lineRule="exact"/>
              <w:rPr>
                <w:rFonts w:ascii="宋体" w:hAnsi="宋体" w:cs="宋体"/>
                <w:szCs w:val="21"/>
              </w:rPr>
            </w:pPr>
            <w:r>
              <w:rPr>
                <w:rFonts w:hint="eastAsia" w:ascii="宋体" w:hAnsi="宋体" w:cs="宋体"/>
                <w:szCs w:val="21"/>
              </w:rPr>
              <w:t>▲（26）具备打开预测有癌的切片后默认展示热力图的能力。</w:t>
            </w:r>
          </w:p>
          <w:p w14:paraId="53FE9AE9">
            <w:pPr>
              <w:wordWrap w:val="0"/>
              <w:adjustRightInd/>
              <w:spacing w:line="360" w:lineRule="exact"/>
              <w:rPr>
                <w:rFonts w:ascii="宋体" w:hAnsi="宋体" w:cs="宋体"/>
                <w:szCs w:val="21"/>
              </w:rPr>
            </w:pPr>
            <w:r>
              <w:rPr>
                <w:rFonts w:hint="eastAsia" w:ascii="宋体" w:hAnsi="宋体" w:cs="宋体"/>
                <w:szCs w:val="21"/>
              </w:rPr>
              <w:t>（27）具备预测有癌的切片缩放至20倍时自动关闭热力图的能力。</w:t>
            </w:r>
          </w:p>
          <w:p w14:paraId="43492B1F">
            <w:pPr>
              <w:wordWrap w:val="0"/>
              <w:adjustRightInd/>
              <w:spacing w:line="360" w:lineRule="exact"/>
              <w:rPr>
                <w:rFonts w:ascii="宋体" w:hAnsi="宋体" w:cs="宋体"/>
                <w:szCs w:val="21"/>
              </w:rPr>
            </w:pPr>
            <w:r>
              <w:rPr>
                <w:rFonts w:hint="eastAsia" w:ascii="宋体" w:hAnsi="宋体" w:cs="宋体"/>
                <w:szCs w:val="21"/>
              </w:rPr>
              <w:t>▲（28）具备计算预测有癌切片癌区面积占比的能力。</w:t>
            </w:r>
          </w:p>
          <w:p w14:paraId="040C8A6F">
            <w:pPr>
              <w:wordWrap w:val="0"/>
              <w:adjustRightInd/>
              <w:spacing w:line="360" w:lineRule="exact"/>
              <w:rPr>
                <w:rFonts w:ascii="宋体" w:hAnsi="宋体" w:cs="宋体"/>
                <w:szCs w:val="21"/>
              </w:rPr>
            </w:pPr>
            <w:r>
              <w:rPr>
                <w:rFonts w:hint="eastAsia" w:ascii="宋体" w:hAnsi="宋体" w:cs="宋体"/>
                <w:szCs w:val="21"/>
              </w:rPr>
              <w:t>●（29）具备基于预测结果，对癌结果不太明确的切片归为需要人工诊断的能力。</w:t>
            </w:r>
          </w:p>
          <w:p w14:paraId="1F183E3D">
            <w:pPr>
              <w:wordWrap w:val="0"/>
              <w:adjustRightInd/>
              <w:spacing w:line="360" w:lineRule="exact"/>
              <w:rPr>
                <w:rFonts w:ascii="宋体" w:hAnsi="宋体" w:cs="宋体"/>
                <w:szCs w:val="21"/>
              </w:rPr>
            </w:pPr>
            <w:r>
              <w:rPr>
                <w:rFonts w:hint="eastAsia" w:ascii="宋体" w:hAnsi="宋体" w:cs="宋体"/>
                <w:szCs w:val="21"/>
              </w:rPr>
              <w:t>（30）具备用中级警示的黄色标识需要人工诊断的能力。</w:t>
            </w:r>
          </w:p>
          <w:p w14:paraId="480D7961">
            <w:pPr>
              <w:wordWrap w:val="0"/>
              <w:adjustRightInd/>
              <w:spacing w:line="360" w:lineRule="exact"/>
              <w:rPr>
                <w:rFonts w:ascii="宋体" w:hAnsi="宋体" w:cs="宋体"/>
                <w:szCs w:val="21"/>
              </w:rPr>
            </w:pPr>
            <w:r>
              <w:rPr>
                <w:rFonts w:hint="eastAsia" w:ascii="宋体" w:hAnsi="宋体" w:cs="宋体"/>
                <w:szCs w:val="21"/>
              </w:rPr>
              <w:t>●（31）具备对需要人工诊断的切片进行癌分型预测的能力。</w:t>
            </w:r>
          </w:p>
          <w:p w14:paraId="1C0DB1EF">
            <w:pPr>
              <w:wordWrap w:val="0"/>
              <w:adjustRightInd/>
              <w:spacing w:line="360" w:lineRule="exact"/>
              <w:rPr>
                <w:rFonts w:ascii="宋体" w:hAnsi="宋体" w:cs="宋体"/>
                <w:szCs w:val="21"/>
              </w:rPr>
            </w:pPr>
            <w:r>
              <w:rPr>
                <w:rFonts w:hint="eastAsia" w:ascii="宋体" w:hAnsi="宋体" w:cs="宋体"/>
                <w:szCs w:val="21"/>
              </w:rPr>
              <w:t>▲（32）具备对需要人工诊断的切片进行警示提示的能力。</w:t>
            </w:r>
          </w:p>
          <w:p w14:paraId="01862852">
            <w:pPr>
              <w:wordWrap w:val="0"/>
              <w:adjustRightInd/>
              <w:spacing w:line="360" w:lineRule="exact"/>
              <w:rPr>
                <w:rFonts w:ascii="宋体" w:hAnsi="宋体" w:cs="宋体"/>
                <w:szCs w:val="21"/>
              </w:rPr>
            </w:pPr>
            <w:r>
              <w:rPr>
                <w:rFonts w:hint="eastAsia" w:ascii="宋体" w:hAnsi="宋体" w:cs="宋体"/>
                <w:szCs w:val="21"/>
              </w:rPr>
              <w:t>▲（33）具备对切片长乘宽≤2.25亿像素点的切片默认为需要人工诊断的能力。</w:t>
            </w:r>
          </w:p>
          <w:p w14:paraId="627B41E6">
            <w:pPr>
              <w:wordWrap w:val="0"/>
              <w:adjustRightInd/>
              <w:spacing w:line="360" w:lineRule="exact"/>
              <w:rPr>
                <w:rFonts w:ascii="宋体" w:hAnsi="宋体" w:cs="宋体"/>
                <w:szCs w:val="21"/>
              </w:rPr>
            </w:pPr>
            <w:r>
              <w:rPr>
                <w:rFonts w:hint="eastAsia" w:ascii="宋体" w:hAnsi="宋体" w:cs="宋体"/>
                <w:szCs w:val="21"/>
              </w:rPr>
              <w:t>▲（34）具备计算需要人工诊断切片癌区面积占比的能力。</w:t>
            </w:r>
          </w:p>
          <w:p w14:paraId="07344666">
            <w:pPr>
              <w:wordWrap w:val="0"/>
              <w:adjustRightInd/>
              <w:spacing w:line="360" w:lineRule="exact"/>
              <w:rPr>
                <w:rFonts w:ascii="宋体" w:hAnsi="宋体" w:cs="宋体"/>
                <w:szCs w:val="21"/>
              </w:rPr>
            </w:pPr>
            <w:r>
              <w:rPr>
                <w:rFonts w:hint="eastAsia" w:ascii="宋体" w:hAnsi="宋体" w:cs="宋体"/>
                <w:szCs w:val="21"/>
              </w:rPr>
              <w:t>▲（35）具备基于预测结果，对非癌结果十分明确的切片归为预测无癌的能力。</w:t>
            </w:r>
          </w:p>
          <w:p w14:paraId="2AA6EEBD">
            <w:pPr>
              <w:wordWrap w:val="0"/>
              <w:adjustRightInd/>
              <w:spacing w:line="360" w:lineRule="exact"/>
              <w:rPr>
                <w:rFonts w:ascii="宋体" w:hAnsi="宋体" w:cs="宋体"/>
                <w:szCs w:val="21"/>
              </w:rPr>
            </w:pPr>
            <w:r>
              <w:rPr>
                <w:rFonts w:hint="eastAsia" w:ascii="宋体" w:hAnsi="宋体" w:cs="宋体"/>
                <w:szCs w:val="21"/>
              </w:rPr>
              <w:t>▲（36）具备用无警示的绿色标识预测无癌的能力。</w:t>
            </w:r>
          </w:p>
          <w:p w14:paraId="0EC1035C">
            <w:pPr>
              <w:wordWrap w:val="0"/>
              <w:adjustRightInd/>
              <w:spacing w:line="360" w:lineRule="exact"/>
              <w:rPr>
                <w:rFonts w:ascii="宋体" w:hAnsi="宋体" w:cs="宋体"/>
                <w:szCs w:val="21"/>
              </w:rPr>
            </w:pPr>
            <w:r>
              <w:rPr>
                <w:rFonts w:hint="eastAsia" w:ascii="宋体" w:hAnsi="宋体" w:cs="宋体"/>
                <w:szCs w:val="21"/>
              </w:rPr>
              <w:t>▲（37）具备预测无癌的切片中展示天眼模式的能力，天眼模式即展示所有AI预测出来的可疑癌变区域。</w:t>
            </w:r>
          </w:p>
          <w:p w14:paraId="40F48665">
            <w:pPr>
              <w:wordWrap w:val="0"/>
              <w:adjustRightInd/>
              <w:spacing w:line="360" w:lineRule="exact"/>
              <w:rPr>
                <w:rFonts w:ascii="宋体" w:hAnsi="宋体" w:cs="宋体"/>
                <w:szCs w:val="21"/>
              </w:rPr>
            </w:pPr>
            <w:r>
              <w:rPr>
                <w:rFonts w:hint="eastAsia" w:ascii="宋体" w:hAnsi="宋体" w:cs="宋体"/>
                <w:szCs w:val="21"/>
              </w:rPr>
              <w:t>▲（38）具备预测整张切片的良性病区域，并用色阶图覆盖良性病变区域的能力。</w:t>
            </w:r>
          </w:p>
          <w:p w14:paraId="1D6599C1">
            <w:pPr>
              <w:wordWrap w:val="0"/>
              <w:adjustRightInd/>
              <w:spacing w:line="360" w:lineRule="exact"/>
              <w:rPr>
                <w:rFonts w:ascii="宋体" w:hAnsi="宋体" w:cs="宋体"/>
                <w:szCs w:val="21"/>
              </w:rPr>
            </w:pPr>
            <w:r>
              <w:rPr>
                <w:rFonts w:hint="eastAsia" w:ascii="宋体" w:hAnsi="宋体" w:cs="宋体"/>
                <w:szCs w:val="21"/>
              </w:rPr>
              <w:t>▲（39）具备预测多种良性病变的能力，并通过不同颜色的色阶图区分不同类型的良性病变。</w:t>
            </w:r>
          </w:p>
          <w:p w14:paraId="2F8E2F92">
            <w:pPr>
              <w:wordWrap w:val="0"/>
              <w:adjustRightInd/>
              <w:spacing w:line="360" w:lineRule="exact"/>
              <w:rPr>
                <w:rFonts w:ascii="宋体" w:hAnsi="宋体" w:cs="宋体"/>
                <w:szCs w:val="21"/>
              </w:rPr>
            </w:pPr>
            <w:r>
              <w:rPr>
                <w:rFonts w:hint="eastAsia" w:ascii="宋体" w:hAnsi="宋体" w:cs="宋体"/>
                <w:szCs w:val="21"/>
              </w:rPr>
              <w:t>▲（40）具备打开预测无癌的切片后默认展示色阶图的能力。</w:t>
            </w:r>
          </w:p>
          <w:p w14:paraId="4174E700">
            <w:pPr>
              <w:wordWrap w:val="0"/>
              <w:adjustRightInd/>
              <w:spacing w:line="360" w:lineRule="exact"/>
              <w:rPr>
                <w:rFonts w:ascii="宋体" w:hAnsi="宋体" w:cs="宋体"/>
                <w:szCs w:val="21"/>
              </w:rPr>
            </w:pPr>
            <w:r>
              <w:rPr>
                <w:rFonts w:hint="eastAsia" w:ascii="宋体" w:hAnsi="宋体" w:cs="宋体"/>
                <w:szCs w:val="21"/>
              </w:rPr>
              <w:t>▲（41）具备基于预测结果，对非癌结果明确，但存在个别区域可疑的切片归为警示岛的能力，并支持展示可疑区域的缩略图。</w:t>
            </w:r>
          </w:p>
          <w:p w14:paraId="4F8E706F">
            <w:pPr>
              <w:wordWrap w:val="0"/>
              <w:adjustRightInd/>
              <w:spacing w:line="360" w:lineRule="exact"/>
              <w:rPr>
                <w:rFonts w:ascii="宋体" w:hAnsi="宋体" w:cs="宋体"/>
                <w:szCs w:val="21"/>
              </w:rPr>
            </w:pPr>
            <w:r>
              <w:rPr>
                <w:rFonts w:hint="eastAsia" w:ascii="宋体" w:hAnsi="宋体" w:cs="宋体"/>
                <w:szCs w:val="21"/>
              </w:rPr>
              <w:t>●（42）具备警示岛切片点击可疑区域缩略图后，快速跳转至对应可疑区域的能力。</w:t>
            </w:r>
          </w:p>
          <w:p w14:paraId="44B1BA9A">
            <w:pPr>
              <w:wordWrap w:val="0"/>
              <w:adjustRightInd/>
              <w:spacing w:line="360" w:lineRule="exact"/>
              <w:rPr>
                <w:rFonts w:ascii="宋体" w:hAnsi="宋体" w:cs="宋体"/>
                <w:szCs w:val="21"/>
              </w:rPr>
            </w:pPr>
            <w:r>
              <w:rPr>
                <w:rFonts w:hint="eastAsia" w:ascii="宋体" w:hAnsi="宋体" w:cs="宋体"/>
                <w:szCs w:val="21"/>
              </w:rPr>
              <w:t>●（43）具备通过是否点击缩略图查看可疑区域，标识对应可疑区域是否已读的能力。</w:t>
            </w:r>
          </w:p>
          <w:p w14:paraId="01928BE1">
            <w:pPr>
              <w:wordWrap w:val="0"/>
              <w:adjustRightInd/>
              <w:spacing w:line="360" w:lineRule="exact"/>
              <w:rPr>
                <w:rFonts w:ascii="宋体" w:hAnsi="宋体" w:cs="宋体"/>
                <w:szCs w:val="21"/>
              </w:rPr>
            </w:pPr>
            <w:r>
              <w:rPr>
                <w:rFonts w:hint="eastAsia" w:ascii="宋体" w:hAnsi="宋体" w:cs="宋体"/>
                <w:szCs w:val="21"/>
              </w:rPr>
              <w:t>▲（44）具备警示岛展示≥6个可疑区域的能力。</w:t>
            </w:r>
          </w:p>
          <w:p w14:paraId="150D6099">
            <w:pPr>
              <w:wordWrap w:val="0"/>
              <w:adjustRightInd/>
              <w:spacing w:line="360" w:lineRule="exact"/>
              <w:rPr>
                <w:rFonts w:ascii="宋体" w:hAnsi="宋体" w:cs="宋体"/>
                <w:szCs w:val="21"/>
              </w:rPr>
            </w:pPr>
            <w:r>
              <w:rPr>
                <w:rFonts w:hint="eastAsia" w:ascii="宋体" w:hAnsi="宋体" w:cs="宋体"/>
                <w:szCs w:val="21"/>
              </w:rPr>
              <w:t>▲（45）具备通过判断所有可疑区域是否已读，来标识警示岛是否已读的能力。</w:t>
            </w:r>
          </w:p>
          <w:p w14:paraId="76A009A5">
            <w:pPr>
              <w:wordWrap w:val="0"/>
              <w:adjustRightInd/>
              <w:spacing w:line="360" w:lineRule="exact"/>
              <w:rPr>
                <w:rFonts w:ascii="宋体" w:hAnsi="宋体" w:cs="宋体"/>
                <w:szCs w:val="21"/>
              </w:rPr>
            </w:pPr>
            <w:r>
              <w:rPr>
                <w:rFonts w:hint="eastAsia" w:ascii="宋体" w:hAnsi="宋体" w:cs="宋体"/>
                <w:szCs w:val="21"/>
              </w:rPr>
              <w:t>●（46）具备基于预测结果，对非癌结果明确，但存在个别可疑微小癌灶的切片归为警示点的能力，并支持用大小不变的箭头展示可疑微小癌灶。</w:t>
            </w:r>
          </w:p>
          <w:p w14:paraId="3C65EC73">
            <w:pPr>
              <w:wordWrap w:val="0"/>
              <w:adjustRightInd/>
              <w:spacing w:line="360" w:lineRule="exact"/>
              <w:rPr>
                <w:rFonts w:ascii="宋体" w:hAnsi="宋体" w:cs="宋体"/>
                <w:szCs w:val="21"/>
              </w:rPr>
            </w:pPr>
            <w:r>
              <w:rPr>
                <w:rFonts w:hint="eastAsia" w:ascii="宋体" w:hAnsi="宋体" w:cs="宋体"/>
                <w:szCs w:val="21"/>
              </w:rPr>
              <w:t>●（47）具备随着切片大小缩放，警示点箭头大小始终不变的能力。</w:t>
            </w:r>
          </w:p>
          <w:p w14:paraId="77CEDDAC">
            <w:pPr>
              <w:wordWrap w:val="0"/>
              <w:adjustRightInd/>
              <w:spacing w:line="360" w:lineRule="exact"/>
              <w:rPr>
                <w:rFonts w:ascii="宋体" w:hAnsi="宋体" w:cs="宋体"/>
                <w:szCs w:val="21"/>
              </w:rPr>
            </w:pPr>
            <w:r>
              <w:rPr>
                <w:rFonts w:hint="eastAsia" w:ascii="宋体" w:hAnsi="宋体" w:cs="宋体"/>
                <w:szCs w:val="21"/>
              </w:rPr>
              <w:t>▲（48）具备将400-40000平方微米的区域判断为可疑微小癌灶的能力。</w:t>
            </w:r>
          </w:p>
          <w:p w14:paraId="7367FDA9">
            <w:pPr>
              <w:wordWrap w:val="0"/>
              <w:adjustRightInd/>
              <w:spacing w:line="360" w:lineRule="exact"/>
              <w:rPr>
                <w:rFonts w:ascii="宋体" w:hAnsi="宋体" w:cs="宋体"/>
                <w:szCs w:val="21"/>
              </w:rPr>
            </w:pPr>
            <w:r>
              <w:rPr>
                <w:rFonts w:hint="eastAsia" w:ascii="宋体" w:hAnsi="宋体" w:cs="宋体"/>
                <w:szCs w:val="21"/>
              </w:rPr>
              <w:t>▲（49）具备用低级警示的蓝色标识警示岛或警示点。</w:t>
            </w:r>
          </w:p>
          <w:p w14:paraId="10CBA6C8">
            <w:pPr>
              <w:wordWrap w:val="0"/>
              <w:adjustRightInd/>
              <w:spacing w:line="360" w:lineRule="exact"/>
              <w:rPr>
                <w:rFonts w:ascii="宋体" w:hAnsi="宋体" w:cs="宋体"/>
                <w:szCs w:val="21"/>
              </w:rPr>
            </w:pPr>
            <w:r>
              <w:rPr>
                <w:rFonts w:hint="eastAsia" w:ascii="宋体" w:hAnsi="宋体" w:cs="宋体"/>
                <w:szCs w:val="21"/>
              </w:rPr>
              <w:t>▲（50）具备警示岛与警示点的切片中展示天眼模式的能力，天眼模式即展示所有AI预测出来的可疑癌变区域。</w:t>
            </w:r>
          </w:p>
          <w:p w14:paraId="292DD74F">
            <w:pPr>
              <w:wordWrap w:val="0"/>
              <w:adjustRightInd/>
              <w:spacing w:line="360" w:lineRule="exact"/>
              <w:rPr>
                <w:rFonts w:ascii="宋体" w:hAnsi="宋体" w:cs="宋体"/>
                <w:szCs w:val="21"/>
              </w:rPr>
            </w:pPr>
            <w:r>
              <w:rPr>
                <w:rFonts w:hint="eastAsia" w:ascii="宋体" w:hAnsi="宋体" w:cs="宋体"/>
                <w:szCs w:val="21"/>
              </w:rPr>
              <w:t>（51）具备识别独立淋巴结的能力，并通过淋巴结识别图来框选独立淋巴结。</w:t>
            </w:r>
          </w:p>
          <w:p w14:paraId="467096C3">
            <w:pPr>
              <w:wordWrap w:val="0"/>
              <w:adjustRightInd/>
              <w:spacing w:line="360" w:lineRule="exact"/>
              <w:rPr>
                <w:rFonts w:ascii="宋体" w:hAnsi="宋体" w:cs="宋体"/>
                <w:szCs w:val="21"/>
              </w:rPr>
            </w:pPr>
            <w:r>
              <w:rPr>
                <w:rFonts w:hint="eastAsia" w:ascii="宋体" w:hAnsi="宋体" w:cs="宋体"/>
                <w:szCs w:val="21"/>
              </w:rPr>
              <w:t>（52）具备打开淋巴结的切片后默认展示淋巴结识别图的能力。</w:t>
            </w:r>
          </w:p>
          <w:p w14:paraId="79CF9F74">
            <w:pPr>
              <w:wordWrap w:val="0"/>
              <w:adjustRightInd/>
              <w:spacing w:line="360" w:lineRule="exact"/>
              <w:rPr>
                <w:rFonts w:ascii="宋体" w:hAnsi="宋体" w:cs="宋体"/>
                <w:b/>
                <w:bCs/>
                <w:szCs w:val="21"/>
              </w:rPr>
            </w:pPr>
            <w:r>
              <w:rPr>
                <w:rFonts w:hint="eastAsia" w:ascii="宋体" w:hAnsi="宋体" w:cs="宋体"/>
                <w:b/>
                <w:bCs/>
                <w:szCs w:val="21"/>
              </w:rPr>
              <w:t>4.切片诊断</w:t>
            </w:r>
          </w:p>
          <w:p w14:paraId="52BC9728">
            <w:pPr>
              <w:wordWrap w:val="0"/>
              <w:adjustRightInd/>
              <w:spacing w:line="360" w:lineRule="exact"/>
              <w:rPr>
                <w:rFonts w:ascii="宋体" w:hAnsi="宋体" w:cs="宋体"/>
                <w:szCs w:val="21"/>
              </w:rPr>
            </w:pPr>
            <w:r>
              <w:rPr>
                <w:rFonts w:hint="eastAsia" w:ascii="宋体" w:hAnsi="宋体" w:cs="宋体"/>
                <w:szCs w:val="21"/>
              </w:rPr>
              <w:t>（1）具备展示基于器官的对应诊断条目的能力。</w:t>
            </w:r>
          </w:p>
          <w:p w14:paraId="0DCA4A23">
            <w:pPr>
              <w:wordWrap w:val="0"/>
              <w:adjustRightInd/>
              <w:spacing w:line="360" w:lineRule="exact"/>
              <w:rPr>
                <w:rFonts w:ascii="宋体" w:hAnsi="宋体" w:cs="宋体"/>
                <w:szCs w:val="21"/>
              </w:rPr>
            </w:pPr>
            <w:r>
              <w:rPr>
                <w:rFonts w:hint="eastAsia" w:ascii="宋体" w:hAnsi="宋体" w:cs="宋体"/>
                <w:szCs w:val="21"/>
              </w:rPr>
              <w:t>（2）具备基于条目的类型分类展示条目的能力，分为有癌条目、癌前病变条目与无癌条目。</w:t>
            </w:r>
          </w:p>
          <w:p w14:paraId="3EDF2EB4">
            <w:pPr>
              <w:wordWrap w:val="0"/>
              <w:adjustRightInd/>
              <w:spacing w:line="360" w:lineRule="exact"/>
              <w:rPr>
                <w:rFonts w:ascii="宋体" w:hAnsi="宋体" w:cs="宋体"/>
                <w:szCs w:val="21"/>
              </w:rPr>
            </w:pPr>
            <w:r>
              <w:rPr>
                <w:rFonts w:hint="eastAsia" w:ascii="宋体" w:hAnsi="宋体" w:cs="宋体"/>
                <w:szCs w:val="21"/>
              </w:rPr>
              <w:t>（3）具备预测有癌与需要人工诊断的切片，条目按照有癌条目、癌前病变条目与无癌条目顺序展示的能力。</w:t>
            </w:r>
          </w:p>
          <w:p w14:paraId="224A6CE4">
            <w:pPr>
              <w:wordWrap w:val="0"/>
              <w:adjustRightInd/>
              <w:spacing w:line="360" w:lineRule="exact"/>
              <w:rPr>
                <w:rFonts w:ascii="宋体" w:hAnsi="宋体" w:cs="宋体"/>
                <w:szCs w:val="21"/>
              </w:rPr>
            </w:pPr>
            <w:r>
              <w:rPr>
                <w:rFonts w:hint="eastAsia" w:ascii="宋体" w:hAnsi="宋体" w:cs="宋体"/>
                <w:szCs w:val="21"/>
              </w:rPr>
              <w:t>●（4）具备警示岛或警示点与预测无癌的切片、条目按照无癌条目、癌前病变条目与有癌条目顺序展示的能力。</w:t>
            </w:r>
          </w:p>
          <w:p w14:paraId="1A3B78A0">
            <w:pPr>
              <w:wordWrap w:val="0"/>
              <w:adjustRightInd/>
              <w:spacing w:line="360" w:lineRule="exact"/>
              <w:rPr>
                <w:rFonts w:ascii="宋体" w:hAnsi="宋体" w:cs="宋体"/>
                <w:szCs w:val="21"/>
              </w:rPr>
            </w:pPr>
            <w:r>
              <w:rPr>
                <w:rFonts w:hint="eastAsia" w:ascii="宋体" w:hAnsi="宋体" w:cs="宋体"/>
                <w:szCs w:val="21"/>
              </w:rPr>
              <w:t>（5）具备仅阅片的切片、条目按照有癌条目、癌前病变条目与无癌条目顺序展示的能力。</w:t>
            </w:r>
          </w:p>
          <w:p w14:paraId="704CFE77">
            <w:pPr>
              <w:wordWrap w:val="0"/>
              <w:adjustRightInd/>
              <w:spacing w:line="360" w:lineRule="exact"/>
              <w:rPr>
                <w:rFonts w:ascii="宋体" w:hAnsi="宋体" w:cs="宋体"/>
                <w:szCs w:val="21"/>
              </w:rPr>
            </w:pPr>
            <w:r>
              <w:rPr>
                <w:rFonts w:hint="eastAsia" w:ascii="宋体" w:hAnsi="宋体" w:cs="宋体"/>
                <w:szCs w:val="21"/>
              </w:rPr>
              <w:t>（6）具备展示支持AI预测的条目。</w:t>
            </w:r>
          </w:p>
          <w:p w14:paraId="21E4A5EF">
            <w:pPr>
              <w:wordWrap w:val="0"/>
              <w:adjustRightInd/>
              <w:spacing w:line="360" w:lineRule="exact"/>
              <w:rPr>
                <w:rFonts w:ascii="宋体" w:hAnsi="宋体" w:cs="宋体"/>
                <w:szCs w:val="21"/>
              </w:rPr>
            </w:pPr>
            <w:r>
              <w:rPr>
                <w:rFonts w:hint="eastAsia" w:ascii="宋体" w:hAnsi="宋体" w:cs="宋体"/>
                <w:szCs w:val="21"/>
              </w:rPr>
              <w:t>▲（7）具备通过多个按钮展示同一条目下不同程度的疾病、例如腺癌：高分化腺癌、中分化腺癌、低分化腺癌。</w:t>
            </w:r>
          </w:p>
          <w:p w14:paraId="2C5E8C26">
            <w:pPr>
              <w:wordWrap w:val="0"/>
              <w:adjustRightInd/>
              <w:spacing w:line="360" w:lineRule="exact"/>
              <w:rPr>
                <w:rFonts w:ascii="宋体" w:hAnsi="宋体" w:cs="宋体"/>
                <w:szCs w:val="21"/>
              </w:rPr>
            </w:pPr>
            <w:r>
              <w:rPr>
                <w:rFonts w:hint="eastAsia" w:ascii="宋体" w:hAnsi="宋体" w:cs="宋体"/>
                <w:szCs w:val="21"/>
              </w:rPr>
              <w:t>（8）具备通过点亮对应按钮后、在切片报告中展示对应疾病的能力。</w:t>
            </w:r>
          </w:p>
          <w:p w14:paraId="7742A7BA">
            <w:pPr>
              <w:wordWrap w:val="0"/>
              <w:adjustRightInd/>
              <w:spacing w:line="360" w:lineRule="exact"/>
              <w:rPr>
                <w:rFonts w:ascii="宋体" w:hAnsi="宋体" w:cs="宋体"/>
                <w:szCs w:val="21"/>
              </w:rPr>
            </w:pPr>
            <w:r>
              <w:rPr>
                <w:rFonts w:hint="eastAsia" w:ascii="宋体" w:hAnsi="宋体" w:cs="宋体"/>
                <w:szCs w:val="21"/>
              </w:rPr>
              <w:t>▲（9）具备同时点亮同一条目的不同程度的按钮实现联动的能力、例如中分化腺癌+低分化腺癌=中-低分化腺癌。</w:t>
            </w:r>
          </w:p>
          <w:p w14:paraId="506D6552">
            <w:pPr>
              <w:wordWrap w:val="0"/>
              <w:adjustRightInd/>
              <w:spacing w:line="360" w:lineRule="exact"/>
              <w:rPr>
                <w:rFonts w:ascii="宋体" w:hAnsi="宋体" w:cs="宋体"/>
                <w:szCs w:val="21"/>
              </w:rPr>
            </w:pPr>
            <w:r>
              <w:rPr>
                <w:rFonts w:hint="eastAsia" w:ascii="宋体" w:hAnsi="宋体" w:cs="宋体"/>
                <w:szCs w:val="21"/>
              </w:rPr>
              <w:t>▲（10）具备基于切片的预测状态与预测结果定制化展示条目顺序的能力。</w:t>
            </w:r>
          </w:p>
          <w:p w14:paraId="67B1AEB8">
            <w:pPr>
              <w:wordWrap w:val="0"/>
              <w:adjustRightInd/>
              <w:spacing w:line="360" w:lineRule="exact"/>
              <w:rPr>
                <w:rFonts w:ascii="宋体" w:hAnsi="宋体" w:cs="宋体"/>
                <w:b/>
                <w:bCs/>
                <w:szCs w:val="21"/>
              </w:rPr>
            </w:pPr>
            <w:r>
              <w:rPr>
                <w:rFonts w:hint="eastAsia" w:ascii="宋体" w:hAnsi="宋体" w:cs="宋体"/>
                <w:b/>
                <w:bCs/>
                <w:szCs w:val="21"/>
              </w:rPr>
              <w:t>5.切片&amp;病例报告</w:t>
            </w:r>
          </w:p>
          <w:p w14:paraId="064B6B3C">
            <w:pPr>
              <w:wordWrap w:val="0"/>
              <w:adjustRightInd/>
              <w:spacing w:line="360" w:lineRule="exact"/>
              <w:rPr>
                <w:rFonts w:ascii="宋体" w:hAnsi="宋体" w:cs="宋体"/>
                <w:szCs w:val="21"/>
              </w:rPr>
            </w:pPr>
            <w:r>
              <w:rPr>
                <w:rFonts w:hint="eastAsia" w:ascii="宋体" w:hAnsi="宋体" w:cs="宋体"/>
                <w:szCs w:val="21"/>
              </w:rPr>
              <w:t>▲（1）具备切片报告结构化报告与自由化报告两种类型的能力。</w:t>
            </w:r>
          </w:p>
          <w:p w14:paraId="4252B49B">
            <w:pPr>
              <w:wordWrap w:val="0"/>
              <w:adjustRightInd/>
              <w:spacing w:line="360" w:lineRule="exact"/>
              <w:rPr>
                <w:rFonts w:ascii="宋体" w:hAnsi="宋体" w:cs="宋体"/>
                <w:szCs w:val="21"/>
              </w:rPr>
            </w:pPr>
            <w:r>
              <w:rPr>
                <w:rFonts w:hint="eastAsia" w:ascii="宋体" w:hAnsi="宋体" w:cs="宋体"/>
                <w:szCs w:val="21"/>
              </w:rPr>
              <w:t>（2）具备结构化报告中、报告内容与诊断条目中的按钮联动的能力。</w:t>
            </w:r>
          </w:p>
          <w:p w14:paraId="729D9A4D">
            <w:pPr>
              <w:wordWrap w:val="0"/>
              <w:adjustRightInd/>
              <w:spacing w:line="360" w:lineRule="exact"/>
              <w:rPr>
                <w:rFonts w:ascii="宋体" w:hAnsi="宋体" w:cs="宋体"/>
                <w:szCs w:val="21"/>
              </w:rPr>
            </w:pPr>
            <w:r>
              <w:rPr>
                <w:rFonts w:hint="eastAsia" w:ascii="宋体" w:hAnsi="宋体" w:cs="宋体"/>
                <w:szCs w:val="21"/>
              </w:rPr>
              <w:t>（3）具备自由化报告中、报告内容自由化编辑的能力。</w:t>
            </w:r>
          </w:p>
          <w:p w14:paraId="718D511E">
            <w:pPr>
              <w:wordWrap w:val="0"/>
              <w:adjustRightInd/>
              <w:spacing w:line="360" w:lineRule="exact"/>
              <w:rPr>
                <w:rFonts w:ascii="宋体" w:hAnsi="宋体" w:cs="宋体"/>
                <w:szCs w:val="21"/>
              </w:rPr>
            </w:pPr>
            <w:r>
              <w:rPr>
                <w:rFonts w:hint="eastAsia" w:ascii="宋体" w:hAnsi="宋体" w:cs="宋体"/>
                <w:szCs w:val="21"/>
              </w:rPr>
              <w:t>（4）具备报告实时保存的能力。</w:t>
            </w:r>
          </w:p>
          <w:p w14:paraId="10EA3A54">
            <w:pPr>
              <w:wordWrap w:val="0"/>
              <w:adjustRightInd/>
              <w:spacing w:line="360" w:lineRule="exact"/>
              <w:rPr>
                <w:rFonts w:ascii="宋体" w:hAnsi="宋体" w:cs="宋体"/>
                <w:szCs w:val="21"/>
              </w:rPr>
            </w:pPr>
            <w:r>
              <w:rPr>
                <w:rFonts w:hint="eastAsia" w:ascii="宋体" w:hAnsi="宋体" w:cs="宋体"/>
                <w:szCs w:val="21"/>
              </w:rPr>
              <w:t>（5）具备点击查看病例报告的能力。</w:t>
            </w:r>
          </w:p>
          <w:p w14:paraId="4794FAEF">
            <w:pPr>
              <w:wordWrap w:val="0"/>
              <w:adjustRightInd/>
              <w:spacing w:line="360" w:lineRule="exact"/>
              <w:rPr>
                <w:rFonts w:ascii="宋体" w:hAnsi="宋体" w:cs="宋体"/>
                <w:szCs w:val="21"/>
              </w:rPr>
            </w:pPr>
            <w:r>
              <w:rPr>
                <w:rFonts w:hint="eastAsia" w:ascii="宋体" w:hAnsi="宋体" w:cs="宋体"/>
                <w:szCs w:val="21"/>
              </w:rPr>
              <w:t>（6）具备将病例下所有切片报告整合为病例报告的能力。</w:t>
            </w:r>
          </w:p>
          <w:p w14:paraId="471CE381">
            <w:pPr>
              <w:wordWrap w:val="0"/>
              <w:adjustRightInd/>
              <w:spacing w:line="360" w:lineRule="exact"/>
              <w:rPr>
                <w:rFonts w:ascii="宋体" w:hAnsi="宋体" w:cs="宋体"/>
                <w:szCs w:val="21"/>
              </w:rPr>
            </w:pPr>
            <w:r>
              <w:rPr>
                <w:rFonts w:hint="eastAsia" w:ascii="宋体" w:hAnsi="宋体" w:cs="宋体"/>
                <w:szCs w:val="21"/>
              </w:rPr>
              <w:t>●（7）具备病例报告中、多个相同部位的切片报告整合为一条的能力。</w:t>
            </w:r>
          </w:p>
          <w:p w14:paraId="76F8B5A1">
            <w:pPr>
              <w:wordWrap w:val="0"/>
              <w:adjustRightInd/>
              <w:spacing w:line="360" w:lineRule="exact"/>
              <w:rPr>
                <w:rFonts w:ascii="宋体" w:hAnsi="宋体" w:cs="宋体"/>
                <w:szCs w:val="21"/>
              </w:rPr>
            </w:pPr>
            <w:r>
              <w:rPr>
                <w:rFonts w:hint="eastAsia" w:ascii="宋体" w:hAnsi="宋体" w:cs="宋体"/>
                <w:szCs w:val="21"/>
              </w:rPr>
              <w:t>●（8）具备基于同一个条目的疾病程度生成病例报告中最严重程度报告的能力。</w:t>
            </w:r>
          </w:p>
          <w:p w14:paraId="3951B6F8">
            <w:pPr>
              <w:wordWrap w:val="0"/>
              <w:adjustRightInd/>
              <w:spacing w:line="360" w:lineRule="exact"/>
              <w:rPr>
                <w:rFonts w:ascii="宋体" w:hAnsi="宋体" w:cs="宋体"/>
                <w:szCs w:val="21"/>
              </w:rPr>
            </w:pPr>
            <w:r>
              <w:rPr>
                <w:rFonts w:hint="eastAsia" w:ascii="宋体" w:hAnsi="宋体" w:cs="宋体"/>
                <w:szCs w:val="21"/>
              </w:rPr>
              <w:t>▲（9）具备展示当前病例所有切片视野截图的能力。</w:t>
            </w:r>
          </w:p>
          <w:p w14:paraId="73928BF8">
            <w:pPr>
              <w:wordWrap w:val="0"/>
              <w:adjustRightInd/>
              <w:spacing w:line="360" w:lineRule="exact"/>
              <w:rPr>
                <w:rFonts w:ascii="宋体" w:hAnsi="宋体" w:cs="宋体"/>
                <w:szCs w:val="21"/>
              </w:rPr>
            </w:pPr>
            <w:r>
              <w:rPr>
                <w:rFonts w:hint="eastAsia" w:ascii="宋体" w:hAnsi="宋体" w:cs="宋体"/>
                <w:szCs w:val="21"/>
              </w:rPr>
              <w:t>（10）具备鼠标移至切片视野截图后、自动放大截图的能力。</w:t>
            </w:r>
          </w:p>
          <w:p w14:paraId="13517F74">
            <w:pPr>
              <w:wordWrap w:val="0"/>
              <w:adjustRightInd/>
              <w:spacing w:line="360" w:lineRule="exact"/>
              <w:rPr>
                <w:rFonts w:ascii="宋体" w:hAnsi="宋体" w:cs="宋体"/>
                <w:szCs w:val="21"/>
              </w:rPr>
            </w:pPr>
            <w:r>
              <w:rPr>
                <w:rFonts w:hint="eastAsia" w:ascii="宋体" w:hAnsi="宋体" w:cs="宋体"/>
                <w:szCs w:val="21"/>
              </w:rPr>
              <w:t>▲（11）具备展示病例下所有切片报告的能力。</w:t>
            </w:r>
          </w:p>
          <w:p w14:paraId="7A0D90D9">
            <w:pPr>
              <w:wordWrap w:val="0"/>
              <w:adjustRightInd/>
              <w:spacing w:line="360" w:lineRule="exact"/>
              <w:rPr>
                <w:rFonts w:ascii="宋体" w:hAnsi="宋体" w:cs="宋体"/>
                <w:szCs w:val="21"/>
              </w:rPr>
            </w:pPr>
            <w:r>
              <w:rPr>
                <w:rFonts w:hint="eastAsia" w:ascii="宋体" w:hAnsi="宋体" w:cs="宋体"/>
                <w:szCs w:val="21"/>
              </w:rPr>
              <w:t>●（12）具备点击对应切片报告后自动跳转至切片页面的能力。</w:t>
            </w:r>
          </w:p>
          <w:p w14:paraId="7BE6D292">
            <w:pPr>
              <w:wordWrap w:val="0"/>
              <w:adjustRightInd/>
              <w:spacing w:line="360" w:lineRule="exact"/>
              <w:rPr>
                <w:rFonts w:ascii="宋体" w:hAnsi="宋体" w:cs="宋体"/>
                <w:szCs w:val="21"/>
              </w:rPr>
            </w:pPr>
            <w:r>
              <w:rPr>
                <w:rFonts w:hint="eastAsia" w:ascii="宋体" w:hAnsi="宋体" w:cs="宋体"/>
                <w:szCs w:val="21"/>
              </w:rPr>
              <w:t>（13）具备实时保存病例报告的能力。</w:t>
            </w:r>
          </w:p>
          <w:p w14:paraId="7C1253C6">
            <w:pPr>
              <w:wordWrap w:val="0"/>
              <w:adjustRightInd/>
              <w:spacing w:line="360" w:lineRule="exact"/>
              <w:rPr>
                <w:rFonts w:ascii="宋体" w:hAnsi="宋体" w:cs="宋体"/>
                <w:szCs w:val="21"/>
              </w:rPr>
            </w:pPr>
            <w:r>
              <w:rPr>
                <w:rFonts w:hint="eastAsia" w:ascii="宋体" w:hAnsi="宋体" w:cs="宋体"/>
                <w:szCs w:val="21"/>
              </w:rPr>
              <w:t>（14）具备点击保存病例报告的能力。</w:t>
            </w:r>
          </w:p>
          <w:p w14:paraId="323773DD">
            <w:pPr>
              <w:wordWrap w:val="0"/>
              <w:adjustRightInd/>
              <w:spacing w:line="360" w:lineRule="exact"/>
              <w:rPr>
                <w:rFonts w:ascii="宋体" w:hAnsi="宋体" w:cs="宋体"/>
                <w:szCs w:val="21"/>
              </w:rPr>
            </w:pPr>
            <w:r>
              <w:rPr>
                <w:rFonts w:hint="eastAsia" w:ascii="宋体" w:hAnsi="宋体" w:cs="宋体"/>
                <w:szCs w:val="21"/>
              </w:rPr>
              <w:t>（15）具备返回切片页面的能力。</w:t>
            </w:r>
          </w:p>
          <w:p w14:paraId="0FC00079">
            <w:pPr>
              <w:wordWrap w:val="0"/>
              <w:adjustRightInd/>
              <w:spacing w:line="360" w:lineRule="exact"/>
              <w:rPr>
                <w:rFonts w:ascii="宋体" w:hAnsi="宋体" w:cs="宋体"/>
                <w:szCs w:val="21"/>
              </w:rPr>
            </w:pPr>
            <w:r>
              <w:rPr>
                <w:rFonts w:hint="eastAsia" w:ascii="宋体" w:hAnsi="宋体" w:cs="宋体"/>
                <w:szCs w:val="21"/>
              </w:rPr>
              <w:t>▲（16）具备将病例报告导入PIS系统的能力。</w:t>
            </w:r>
          </w:p>
          <w:p w14:paraId="6CA75A21">
            <w:pPr>
              <w:wordWrap w:val="0"/>
              <w:adjustRightInd/>
              <w:spacing w:line="360" w:lineRule="exact"/>
              <w:rPr>
                <w:rFonts w:ascii="宋体" w:hAnsi="宋体" w:cs="宋体"/>
                <w:szCs w:val="21"/>
              </w:rPr>
            </w:pPr>
            <w:r>
              <w:rPr>
                <w:rFonts w:hint="eastAsia" w:ascii="宋体" w:hAnsi="宋体" w:cs="宋体"/>
                <w:szCs w:val="21"/>
              </w:rPr>
              <w:t>▲（17）具备将病例报告内容复制至剪切板的能力。</w:t>
            </w:r>
          </w:p>
          <w:p w14:paraId="5000EB5F">
            <w:pPr>
              <w:wordWrap w:val="0"/>
              <w:adjustRightInd/>
              <w:spacing w:line="360" w:lineRule="exact"/>
              <w:rPr>
                <w:rFonts w:ascii="宋体" w:hAnsi="宋体" w:cs="宋体"/>
                <w:szCs w:val="21"/>
              </w:rPr>
            </w:pPr>
            <w:r>
              <w:rPr>
                <w:rFonts w:hint="eastAsia" w:ascii="宋体" w:hAnsi="宋体" w:cs="宋体"/>
                <w:szCs w:val="21"/>
              </w:rPr>
              <w:t>▲（18）具备将视野截图导入PIS系统的能力。</w:t>
            </w:r>
          </w:p>
          <w:p w14:paraId="13F4F1C7">
            <w:pPr>
              <w:wordWrap w:val="0"/>
              <w:adjustRightInd/>
              <w:spacing w:line="360" w:lineRule="exact"/>
              <w:rPr>
                <w:rFonts w:ascii="宋体" w:hAnsi="宋体" w:cs="宋体"/>
                <w:szCs w:val="21"/>
              </w:rPr>
            </w:pPr>
            <w:r>
              <w:rPr>
                <w:rFonts w:hint="eastAsia" w:ascii="宋体" w:hAnsi="宋体" w:cs="宋体"/>
                <w:szCs w:val="21"/>
              </w:rPr>
              <w:t>（19）具备单切片病例快速导入至PIS系统的能力。</w:t>
            </w:r>
          </w:p>
          <w:p w14:paraId="0B249FB5">
            <w:pPr>
              <w:wordWrap w:val="0"/>
              <w:adjustRightInd/>
              <w:spacing w:line="360" w:lineRule="exact"/>
              <w:rPr>
                <w:rFonts w:ascii="宋体" w:hAnsi="宋体" w:cs="宋体"/>
                <w:szCs w:val="21"/>
              </w:rPr>
            </w:pPr>
            <w:r>
              <w:rPr>
                <w:rFonts w:hint="eastAsia" w:ascii="宋体" w:hAnsi="宋体" w:cs="宋体"/>
                <w:szCs w:val="21"/>
              </w:rPr>
              <w:t>（20）具备发布病例报告后返回病例列表信息页面的能力。</w:t>
            </w:r>
          </w:p>
          <w:p w14:paraId="58CF128B">
            <w:pPr>
              <w:wordWrap w:val="0"/>
              <w:adjustRightInd/>
              <w:spacing w:line="360" w:lineRule="exact"/>
              <w:rPr>
                <w:rFonts w:ascii="宋体" w:hAnsi="宋体" w:cs="宋体"/>
                <w:szCs w:val="21"/>
              </w:rPr>
            </w:pPr>
            <w:r>
              <w:rPr>
                <w:rFonts w:hint="eastAsia" w:ascii="宋体" w:hAnsi="宋体" w:cs="宋体"/>
                <w:szCs w:val="21"/>
              </w:rPr>
              <w:t>（21）具备演示模式、禁用发布报告的能力。</w:t>
            </w:r>
          </w:p>
          <w:p w14:paraId="57D28210">
            <w:pPr>
              <w:wordWrap w:val="0"/>
              <w:adjustRightInd/>
              <w:spacing w:line="360" w:lineRule="exact"/>
              <w:rPr>
                <w:rFonts w:ascii="宋体" w:hAnsi="宋体" w:cs="宋体"/>
                <w:szCs w:val="21"/>
              </w:rPr>
            </w:pPr>
            <w:r>
              <w:rPr>
                <w:rFonts w:hint="eastAsia" w:ascii="宋体" w:hAnsi="宋体" w:cs="宋体"/>
                <w:szCs w:val="21"/>
              </w:rPr>
              <w:t>▲（22）具备展示诊断历史的能力、展示每一次导入PIS系统中的切片报告内容。</w:t>
            </w:r>
          </w:p>
          <w:p w14:paraId="3CA97972">
            <w:pPr>
              <w:wordWrap w:val="0"/>
              <w:adjustRightInd/>
              <w:spacing w:line="360" w:lineRule="exact"/>
              <w:rPr>
                <w:rFonts w:ascii="宋体" w:hAnsi="宋体" w:cs="宋体"/>
                <w:szCs w:val="21"/>
              </w:rPr>
            </w:pPr>
            <w:r>
              <w:rPr>
                <w:rFonts w:hint="eastAsia" w:ascii="宋体" w:hAnsi="宋体" w:cs="宋体"/>
                <w:szCs w:val="21"/>
              </w:rPr>
              <w:t>●（23）具备展示历史诊断次数的能力。</w:t>
            </w:r>
          </w:p>
          <w:p w14:paraId="6AAD85D1">
            <w:pPr>
              <w:wordWrap w:val="0"/>
              <w:adjustRightInd/>
              <w:spacing w:line="360" w:lineRule="exact"/>
              <w:rPr>
                <w:rFonts w:ascii="宋体" w:hAnsi="宋体" w:cs="宋体"/>
                <w:szCs w:val="21"/>
              </w:rPr>
            </w:pPr>
            <w:r>
              <w:rPr>
                <w:rFonts w:hint="eastAsia" w:ascii="宋体" w:hAnsi="宋体" w:cs="宋体"/>
                <w:szCs w:val="21"/>
              </w:rPr>
              <w:t>●（24）具备选取某一次诊断历史、并更新至当前切片的诊断面板的能力。</w:t>
            </w:r>
          </w:p>
          <w:p w14:paraId="6D92F86F">
            <w:pPr>
              <w:wordWrap w:val="0"/>
              <w:adjustRightInd/>
              <w:spacing w:line="360" w:lineRule="exact"/>
              <w:rPr>
                <w:rFonts w:ascii="宋体" w:hAnsi="宋体" w:cs="宋体"/>
                <w:b/>
                <w:bCs/>
                <w:szCs w:val="21"/>
              </w:rPr>
            </w:pPr>
            <w:r>
              <w:rPr>
                <w:rFonts w:hint="eastAsia" w:ascii="宋体" w:hAnsi="宋体" w:cs="宋体"/>
                <w:b/>
                <w:bCs/>
                <w:szCs w:val="21"/>
              </w:rPr>
              <w:t>6.用户管理</w:t>
            </w:r>
          </w:p>
          <w:p w14:paraId="79663D51">
            <w:pPr>
              <w:wordWrap w:val="0"/>
              <w:adjustRightInd/>
              <w:spacing w:line="360" w:lineRule="exact"/>
              <w:rPr>
                <w:rFonts w:ascii="宋体" w:hAnsi="宋体" w:cs="宋体"/>
                <w:szCs w:val="21"/>
              </w:rPr>
            </w:pPr>
            <w:r>
              <w:rPr>
                <w:rFonts w:hint="eastAsia" w:ascii="宋体" w:hAnsi="宋体" w:cs="宋体"/>
                <w:szCs w:val="21"/>
              </w:rPr>
              <w:t>（1）医生管理</w:t>
            </w:r>
          </w:p>
          <w:p w14:paraId="14C497C7">
            <w:pPr>
              <w:wordWrap w:val="0"/>
              <w:adjustRightInd/>
              <w:spacing w:line="360" w:lineRule="exact"/>
              <w:rPr>
                <w:rFonts w:ascii="宋体" w:hAnsi="宋体" w:cs="宋体"/>
                <w:szCs w:val="21"/>
              </w:rPr>
            </w:pPr>
            <w:r>
              <w:rPr>
                <w:rFonts w:hint="eastAsia" w:ascii="宋体" w:hAnsi="宋体" w:cs="宋体"/>
                <w:szCs w:val="21"/>
              </w:rPr>
              <w:t>①具备展示所有账号信息的能力。</w:t>
            </w:r>
          </w:p>
          <w:p w14:paraId="52CBB86F">
            <w:pPr>
              <w:wordWrap w:val="0"/>
              <w:adjustRightInd/>
              <w:spacing w:line="360" w:lineRule="exact"/>
              <w:rPr>
                <w:rFonts w:ascii="宋体" w:hAnsi="宋体" w:cs="宋体"/>
                <w:szCs w:val="21"/>
              </w:rPr>
            </w:pPr>
            <w:r>
              <w:rPr>
                <w:rFonts w:hint="eastAsia" w:ascii="宋体" w:hAnsi="宋体" w:cs="宋体"/>
                <w:szCs w:val="21"/>
              </w:rPr>
              <w:t>▲②具备展示账号创建时间、登录名、用户姓名、用户角色、所属医院与备注信息的能力。</w:t>
            </w:r>
          </w:p>
          <w:p w14:paraId="3A3FA21F">
            <w:pPr>
              <w:wordWrap w:val="0"/>
              <w:adjustRightInd/>
              <w:spacing w:line="360" w:lineRule="exact"/>
              <w:rPr>
                <w:rFonts w:ascii="宋体" w:hAnsi="宋体" w:cs="宋体"/>
                <w:szCs w:val="21"/>
              </w:rPr>
            </w:pPr>
            <w:r>
              <w:rPr>
                <w:rFonts w:hint="eastAsia" w:ascii="宋体" w:hAnsi="宋体" w:cs="宋体"/>
                <w:szCs w:val="21"/>
              </w:rPr>
              <w:t>③具备通过创建时间、用户角色与所属医院来筛选账号信息的能力。</w:t>
            </w:r>
          </w:p>
          <w:p w14:paraId="63817DCD">
            <w:pPr>
              <w:wordWrap w:val="0"/>
              <w:adjustRightInd/>
              <w:spacing w:line="360" w:lineRule="exact"/>
              <w:rPr>
                <w:rFonts w:ascii="宋体" w:hAnsi="宋体" w:cs="宋体"/>
                <w:szCs w:val="21"/>
              </w:rPr>
            </w:pPr>
            <w:r>
              <w:rPr>
                <w:rFonts w:hint="eastAsia" w:ascii="宋体" w:hAnsi="宋体" w:cs="宋体"/>
                <w:szCs w:val="21"/>
              </w:rPr>
              <w:t>④具备通过登录名或用户姓名搜索账号信息的能力。</w:t>
            </w:r>
          </w:p>
          <w:p w14:paraId="2C1FE3D6">
            <w:pPr>
              <w:wordWrap w:val="0"/>
              <w:adjustRightInd/>
              <w:spacing w:line="360" w:lineRule="exact"/>
              <w:rPr>
                <w:rFonts w:ascii="宋体" w:hAnsi="宋体" w:cs="宋体"/>
                <w:szCs w:val="21"/>
              </w:rPr>
            </w:pPr>
            <w:r>
              <w:rPr>
                <w:rFonts w:hint="eastAsia" w:ascii="宋体" w:hAnsi="宋体" w:cs="宋体"/>
                <w:szCs w:val="21"/>
              </w:rPr>
              <w:t>⑤具备通过创建时间正序或倒序排列账号信息的能力。</w:t>
            </w:r>
          </w:p>
          <w:p w14:paraId="39E0B844">
            <w:pPr>
              <w:wordWrap w:val="0"/>
              <w:adjustRightInd/>
              <w:spacing w:line="360" w:lineRule="exact"/>
              <w:rPr>
                <w:rFonts w:ascii="宋体" w:hAnsi="宋体" w:cs="宋体"/>
                <w:szCs w:val="21"/>
              </w:rPr>
            </w:pPr>
            <w:r>
              <w:rPr>
                <w:rFonts w:hint="eastAsia" w:ascii="宋体" w:hAnsi="宋体" w:cs="宋体"/>
                <w:szCs w:val="21"/>
              </w:rPr>
              <w:t>▲⑥具备新增账号的能力、包括登录名、用户角色、用户姓名、所属医院、初始密码以及备注。</w:t>
            </w:r>
          </w:p>
          <w:p w14:paraId="5D3BFC25">
            <w:pPr>
              <w:wordWrap w:val="0"/>
              <w:adjustRightInd/>
              <w:spacing w:line="360" w:lineRule="exact"/>
              <w:rPr>
                <w:rFonts w:ascii="宋体" w:hAnsi="宋体" w:cs="宋体"/>
                <w:szCs w:val="21"/>
              </w:rPr>
            </w:pPr>
            <w:r>
              <w:rPr>
                <w:rFonts w:hint="eastAsia" w:ascii="宋体" w:hAnsi="宋体" w:cs="宋体"/>
                <w:szCs w:val="21"/>
              </w:rPr>
              <w:t>▲⑦具备区分账号角色的能力、并赋予不同账号角色不同的权限。</w:t>
            </w:r>
          </w:p>
          <w:p w14:paraId="012301A5">
            <w:pPr>
              <w:wordWrap w:val="0"/>
              <w:adjustRightInd/>
              <w:spacing w:line="360" w:lineRule="exact"/>
              <w:rPr>
                <w:rFonts w:ascii="宋体" w:hAnsi="宋体" w:cs="宋体"/>
                <w:szCs w:val="21"/>
              </w:rPr>
            </w:pPr>
            <w:r>
              <w:rPr>
                <w:rFonts w:hint="eastAsia" w:ascii="宋体" w:hAnsi="宋体" w:cs="宋体"/>
                <w:szCs w:val="21"/>
              </w:rPr>
              <w:t>▲⑧具备修改账号登录名、用户角色、用户姓名、所属医院、初始密码以及备注的能力。</w:t>
            </w:r>
          </w:p>
          <w:p w14:paraId="119B80C8">
            <w:pPr>
              <w:wordWrap w:val="0"/>
              <w:adjustRightInd/>
              <w:spacing w:line="360" w:lineRule="exact"/>
              <w:rPr>
                <w:rFonts w:ascii="宋体" w:hAnsi="宋体" w:cs="宋体"/>
                <w:szCs w:val="21"/>
              </w:rPr>
            </w:pPr>
            <w:r>
              <w:rPr>
                <w:rFonts w:hint="eastAsia" w:ascii="宋体" w:hAnsi="宋体" w:cs="宋体"/>
                <w:szCs w:val="21"/>
              </w:rPr>
              <w:t>⑨具备批量修改账号密码与备注的能力。</w:t>
            </w:r>
          </w:p>
          <w:p w14:paraId="1F286A51">
            <w:pPr>
              <w:wordWrap w:val="0"/>
              <w:adjustRightInd/>
              <w:spacing w:line="360" w:lineRule="exact"/>
              <w:rPr>
                <w:rFonts w:ascii="宋体" w:hAnsi="宋体" w:cs="宋体"/>
                <w:szCs w:val="21"/>
              </w:rPr>
            </w:pPr>
            <w:r>
              <w:rPr>
                <w:rFonts w:hint="eastAsia" w:ascii="宋体" w:hAnsi="宋体" w:cs="宋体"/>
                <w:szCs w:val="21"/>
              </w:rPr>
              <w:t>⑩具备删除账号的能力。</w:t>
            </w:r>
          </w:p>
          <w:p w14:paraId="062715B1">
            <w:pPr>
              <w:wordWrap w:val="0"/>
              <w:adjustRightInd/>
              <w:spacing w:line="360" w:lineRule="exact"/>
              <w:rPr>
                <w:rFonts w:ascii="宋体" w:hAnsi="宋体" w:cs="宋体"/>
                <w:szCs w:val="21"/>
              </w:rPr>
            </w:pPr>
            <w:r>
              <w:rPr>
                <w:rFonts w:hint="eastAsia" w:ascii="宋体" w:hAnsi="宋体" w:cs="宋体"/>
                <w:szCs w:val="21"/>
              </w:rPr>
              <w:t>⑪具备批量删除账号的能力。</w:t>
            </w:r>
          </w:p>
          <w:p w14:paraId="150E6FCE">
            <w:pPr>
              <w:wordWrap w:val="0"/>
              <w:adjustRightInd/>
              <w:spacing w:line="360" w:lineRule="exact"/>
              <w:rPr>
                <w:rFonts w:ascii="宋体" w:hAnsi="宋体" w:cs="宋体"/>
                <w:szCs w:val="21"/>
              </w:rPr>
            </w:pPr>
            <w:r>
              <w:rPr>
                <w:rFonts w:hint="eastAsia" w:ascii="宋体" w:hAnsi="宋体" w:cs="宋体"/>
                <w:szCs w:val="21"/>
              </w:rPr>
              <w:t>（2）医院管理</w:t>
            </w:r>
          </w:p>
          <w:p w14:paraId="011C58C6">
            <w:pPr>
              <w:wordWrap w:val="0"/>
              <w:adjustRightInd/>
              <w:spacing w:line="360" w:lineRule="exact"/>
              <w:rPr>
                <w:rFonts w:ascii="宋体" w:hAnsi="宋体" w:cs="宋体"/>
                <w:szCs w:val="21"/>
              </w:rPr>
            </w:pPr>
            <w:r>
              <w:rPr>
                <w:rFonts w:hint="eastAsia" w:ascii="宋体" w:hAnsi="宋体" w:cs="宋体"/>
                <w:szCs w:val="21"/>
              </w:rPr>
              <w:t>①具备展示所有医院信息的能力。</w:t>
            </w:r>
          </w:p>
          <w:p w14:paraId="5CA597FA">
            <w:pPr>
              <w:wordWrap w:val="0"/>
              <w:adjustRightInd/>
              <w:spacing w:line="360" w:lineRule="exact"/>
              <w:rPr>
                <w:rFonts w:ascii="宋体" w:hAnsi="宋体" w:cs="宋体"/>
                <w:szCs w:val="21"/>
              </w:rPr>
            </w:pPr>
            <w:r>
              <w:rPr>
                <w:rFonts w:hint="eastAsia" w:ascii="宋体" w:hAnsi="宋体" w:cs="宋体"/>
                <w:szCs w:val="21"/>
              </w:rPr>
              <w:t>②具备展示账号创建时间、医院ID、医院名称与备注信息的能力。</w:t>
            </w:r>
          </w:p>
          <w:p w14:paraId="25CD0ADA">
            <w:pPr>
              <w:wordWrap w:val="0"/>
              <w:adjustRightInd/>
              <w:spacing w:line="360" w:lineRule="exact"/>
              <w:rPr>
                <w:rFonts w:ascii="宋体" w:hAnsi="宋体" w:cs="宋体"/>
                <w:szCs w:val="21"/>
              </w:rPr>
            </w:pPr>
            <w:r>
              <w:rPr>
                <w:rFonts w:hint="eastAsia" w:ascii="宋体" w:hAnsi="宋体" w:cs="宋体"/>
                <w:szCs w:val="21"/>
              </w:rPr>
              <w:t>③具备通过创建时间来筛选医院信息的能力。</w:t>
            </w:r>
          </w:p>
          <w:p w14:paraId="39D8789C">
            <w:pPr>
              <w:wordWrap w:val="0"/>
              <w:adjustRightInd/>
              <w:spacing w:line="360" w:lineRule="exact"/>
              <w:rPr>
                <w:rFonts w:ascii="宋体" w:hAnsi="宋体" w:cs="宋体"/>
                <w:szCs w:val="21"/>
              </w:rPr>
            </w:pPr>
            <w:r>
              <w:rPr>
                <w:rFonts w:hint="eastAsia" w:ascii="宋体" w:hAnsi="宋体" w:cs="宋体"/>
                <w:szCs w:val="21"/>
              </w:rPr>
              <w:t>④具备通过医院名称搜索医院信息的能力。</w:t>
            </w:r>
          </w:p>
          <w:p w14:paraId="4D81828C">
            <w:pPr>
              <w:wordWrap w:val="0"/>
              <w:adjustRightInd/>
              <w:spacing w:line="360" w:lineRule="exact"/>
              <w:rPr>
                <w:rFonts w:ascii="宋体" w:hAnsi="宋体" w:cs="宋体"/>
                <w:szCs w:val="21"/>
              </w:rPr>
            </w:pPr>
            <w:r>
              <w:rPr>
                <w:rFonts w:hint="eastAsia" w:ascii="宋体" w:hAnsi="宋体" w:cs="宋体"/>
                <w:szCs w:val="21"/>
              </w:rPr>
              <w:t>⑤具备通过创建时间正序或倒序排列医院信息的能力。</w:t>
            </w:r>
          </w:p>
          <w:p w14:paraId="3B3C7EB2">
            <w:pPr>
              <w:wordWrap w:val="0"/>
              <w:adjustRightInd/>
              <w:spacing w:line="360" w:lineRule="exact"/>
              <w:rPr>
                <w:rFonts w:ascii="宋体" w:hAnsi="宋体" w:cs="宋体"/>
                <w:szCs w:val="21"/>
              </w:rPr>
            </w:pPr>
            <w:r>
              <w:rPr>
                <w:rFonts w:hint="eastAsia" w:ascii="宋体" w:hAnsi="宋体" w:cs="宋体"/>
                <w:szCs w:val="21"/>
              </w:rPr>
              <w:t>⑥具备新增医院的能力、包括医院名称与备注。</w:t>
            </w:r>
          </w:p>
          <w:p w14:paraId="13641107">
            <w:pPr>
              <w:wordWrap w:val="0"/>
              <w:adjustRightInd/>
              <w:spacing w:line="360" w:lineRule="exact"/>
              <w:rPr>
                <w:rFonts w:ascii="宋体" w:hAnsi="宋体" w:cs="宋体"/>
                <w:szCs w:val="21"/>
              </w:rPr>
            </w:pPr>
            <w:r>
              <w:rPr>
                <w:rFonts w:hint="eastAsia" w:ascii="宋体" w:hAnsi="宋体" w:cs="宋体"/>
                <w:szCs w:val="21"/>
              </w:rPr>
              <w:t>⑦具备修改医院的能力、包括医院名称与备注。</w:t>
            </w:r>
          </w:p>
          <w:p w14:paraId="7C1C043E">
            <w:pPr>
              <w:wordWrap w:val="0"/>
              <w:adjustRightInd/>
              <w:spacing w:line="360" w:lineRule="exact"/>
              <w:rPr>
                <w:rFonts w:ascii="宋体" w:hAnsi="宋体" w:cs="宋体"/>
                <w:szCs w:val="21"/>
              </w:rPr>
            </w:pPr>
            <w:r>
              <w:rPr>
                <w:rFonts w:hint="eastAsia" w:ascii="宋体" w:hAnsi="宋体" w:cs="宋体"/>
                <w:szCs w:val="21"/>
              </w:rPr>
              <w:t>（3）日志管理</w:t>
            </w:r>
          </w:p>
          <w:p w14:paraId="5E3D7FD5">
            <w:pPr>
              <w:wordWrap w:val="0"/>
              <w:adjustRightInd/>
              <w:spacing w:line="360" w:lineRule="exact"/>
              <w:rPr>
                <w:rFonts w:ascii="宋体" w:hAnsi="宋体" w:cs="宋体"/>
                <w:szCs w:val="21"/>
              </w:rPr>
            </w:pPr>
            <w:r>
              <w:rPr>
                <w:rFonts w:hint="eastAsia" w:ascii="宋体" w:hAnsi="宋体" w:cs="宋体"/>
                <w:szCs w:val="21"/>
              </w:rPr>
              <w:t>①具备展示所有账号改动信息的能力。</w:t>
            </w:r>
          </w:p>
          <w:p w14:paraId="28C74F8F">
            <w:pPr>
              <w:wordWrap w:val="0"/>
              <w:adjustRightInd/>
              <w:spacing w:line="360" w:lineRule="exact"/>
              <w:rPr>
                <w:rFonts w:ascii="宋体" w:hAnsi="宋体" w:cs="宋体"/>
                <w:szCs w:val="21"/>
              </w:rPr>
            </w:pPr>
            <w:r>
              <w:rPr>
                <w:rFonts w:hint="eastAsia" w:ascii="宋体" w:hAnsi="宋体" w:cs="宋体"/>
                <w:szCs w:val="21"/>
              </w:rPr>
              <w:t>②具备展示账号改动信息的操作时间、登录名、用户姓名、用户角色、操作类型与操作人员的能力。</w:t>
            </w:r>
          </w:p>
          <w:p w14:paraId="7DB9E678">
            <w:pPr>
              <w:wordWrap w:val="0"/>
              <w:adjustRightInd/>
              <w:spacing w:line="360" w:lineRule="exact"/>
              <w:rPr>
                <w:rFonts w:ascii="宋体" w:hAnsi="宋体" w:cs="宋体"/>
                <w:szCs w:val="21"/>
              </w:rPr>
            </w:pPr>
            <w:r>
              <w:rPr>
                <w:rFonts w:hint="eastAsia" w:ascii="宋体" w:hAnsi="宋体" w:cs="宋体"/>
                <w:szCs w:val="21"/>
              </w:rPr>
              <w:t>③具备通过操作时间与操作类型来筛选账号改动信息的能力。</w:t>
            </w:r>
          </w:p>
          <w:p w14:paraId="698ACFD4">
            <w:pPr>
              <w:wordWrap w:val="0"/>
              <w:adjustRightInd/>
              <w:spacing w:line="360" w:lineRule="exact"/>
              <w:rPr>
                <w:rFonts w:ascii="宋体" w:hAnsi="宋体" w:cs="宋体"/>
                <w:szCs w:val="21"/>
              </w:rPr>
            </w:pPr>
            <w:r>
              <w:rPr>
                <w:rFonts w:hint="eastAsia" w:ascii="宋体" w:hAnsi="宋体" w:cs="宋体"/>
                <w:szCs w:val="21"/>
              </w:rPr>
              <w:t>④具备通过登录名搜索账号改动信息的能力。</w:t>
            </w:r>
          </w:p>
          <w:p w14:paraId="45F7147B">
            <w:pPr>
              <w:wordWrap w:val="0"/>
              <w:adjustRightInd/>
              <w:spacing w:line="360" w:lineRule="exact"/>
              <w:rPr>
                <w:rFonts w:ascii="宋体" w:hAnsi="宋体" w:cs="宋体"/>
                <w:szCs w:val="21"/>
              </w:rPr>
            </w:pPr>
            <w:r>
              <w:rPr>
                <w:rFonts w:hint="eastAsia" w:ascii="宋体" w:hAnsi="宋体" w:cs="宋体"/>
                <w:szCs w:val="21"/>
              </w:rPr>
              <w:t>⑤具备通过创建时间正序或倒序排列账号信息的能力。</w:t>
            </w:r>
          </w:p>
          <w:p w14:paraId="1A178C41">
            <w:pPr>
              <w:wordWrap w:val="0"/>
              <w:adjustRightInd/>
              <w:spacing w:line="360" w:lineRule="exact"/>
              <w:rPr>
                <w:rFonts w:ascii="宋体" w:hAnsi="宋体" w:cs="宋体"/>
                <w:szCs w:val="21"/>
              </w:rPr>
            </w:pPr>
            <w:r>
              <w:rPr>
                <w:rFonts w:hint="eastAsia" w:ascii="宋体" w:hAnsi="宋体" w:cs="宋体"/>
                <w:szCs w:val="21"/>
              </w:rPr>
              <w:t>⑥具备记录每次账号改动的能力。</w:t>
            </w:r>
          </w:p>
          <w:p w14:paraId="13E76776">
            <w:pPr>
              <w:wordWrap w:val="0"/>
              <w:adjustRightInd/>
              <w:spacing w:line="360" w:lineRule="exact"/>
              <w:rPr>
                <w:rFonts w:ascii="宋体" w:hAnsi="宋体" w:cs="宋体"/>
                <w:szCs w:val="21"/>
              </w:rPr>
            </w:pPr>
            <w:r>
              <w:rPr>
                <w:rFonts w:hint="eastAsia" w:ascii="宋体" w:hAnsi="宋体" w:cs="宋体"/>
                <w:szCs w:val="21"/>
              </w:rPr>
              <w:t>⑦具备查看每次账号改动前后信息对比的能力、包括改动的操作人、操作时间、操作类型、改动前后的登录名、用户姓名、用户角色、所属医院与备注信息。</w:t>
            </w:r>
          </w:p>
          <w:p w14:paraId="7AE4D636">
            <w:pPr>
              <w:wordWrap w:val="0"/>
              <w:adjustRightInd/>
              <w:spacing w:line="360" w:lineRule="exact"/>
              <w:rPr>
                <w:rFonts w:ascii="宋体" w:hAnsi="宋体" w:cs="宋体"/>
                <w:b/>
                <w:bCs/>
                <w:szCs w:val="21"/>
              </w:rPr>
            </w:pPr>
            <w:r>
              <w:rPr>
                <w:rFonts w:hint="eastAsia" w:ascii="宋体" w:hAnsi="宋体" w:cs="宋体"/>
                <w:b/>
                <w:bCs/>
                <w:szCs w:val="21"/>
              </w:rPr>
              <w:t>7.切片管理</w:t>
            </w:r>
          </w:p>
          <w:p w14:paraId="2AEFE63B">
            <w:pPr>
              <w:wordWrap w:val="0"/>
              <w:adjustRightInd/>
              <w:spacing w:line="360" w:lineRule="exact"/>
              <w:rPr>
                <w:rFonts w:ascii="宋体" w:hAnsi="宋体" w:cs="宋体"/>
                <w:szCs w:val="21"/>
              </w:rPr>
            </w:pPr>
            <w:r>
              <w:rPr>
                <w:rFonts w:hint="eastAsia" w:ascii="宋体" w:hAnsi="宋体" w:cs="宋体"/>
                <w:szCs w:val="21"/>
              </w:rPr>
              <w:t>（1）切片管理</w:t>
            </w:r>
          </w:p>
          <w:p w14:paraId="0D9940F4">
            <w:pPr>
              <w:wordWrap w:val="0"/>
              <w:adjustRightInd/>
              <w:spacing w:line="360" w:lineRule="exact"/>
              <w:rPr>
                <w:rFonts w:ascii="宋体" w:hAnsi="宋体" w:cs="宋体"/>
                <w:szCs w:val="21"/>
              </w:rPr>
            </w:pPr>
            <w:r>
              <w:rPr>
                <w:rFonts w:hint="eastAsia" w:ascii="宋体" w:hAnsi="宋体" w:cs="宋体"/>
                <w:szCs w:val="21"/>
              </w:rPr>
              <w:t>①具备查看当前服务器中病例数量、切片数量与当前磁盘使用情况。</w:t>
            </w:r>
          </w:p>
          <w:p w14:paraId="7A49E648">
            <w:pPr>
              <w:wordWrap w:val="0"/>
              <w:adjustRightInd/>
              <w:spacing w:line="360" w:lineRule="exact"/>
              <w:rPr>
                <w:rFonts w:ascii="宋体" w:hAnsi="宋体" w:cs="宋体"/>
                <w:szCs w:val="21"/>
              </w:rPr>
            </w:pPr>
            <w:r>
              <w:rPr>
                <w:rFonts w:hint="eastAsia" w:ascii="宋体" w:hAnsi="宋体" w:cs="宋体"/>
                <w:szCs w:val="21"/>
              </w:rPr>
              <w:t>②具备展示当前磁盘使用空间、磁盘总空间与磁盘使用率的能力。</w:t>
            </w:r>
          </w:p>
          <w:p w14:paraId="5571ABF5">
            <w:pPr>
              <w:wordWrap w:val="0"/>
              <w:adjustRightInd/>
              <w:spacing w:line="360" w:lineRule="exact"/>
              <w:rPr>
                <w:rFonts w:ascii="宋体" w:hAnsi="宋体" w:cs="宋体"/>
                <w:szCs w:val="21"/>
              </w:rPr>
            </w:pPr>
            <w:r>
              <w:rPr>
                <w:rFonts w:hint="eastAsia" w:ascii="宋体" w:hAnsi="宋体" w:cs="宋体"/>
                <w:szCs w:val="21"/>
              </w:rPr>
              <w:t>③具备当磁盘使用率超过80%后标红预警的能力。</w:t>
            </w:r>
          </w:p>
          <w:p w14:paraId="16F6774A">
            <w:pPr>
              <w:wordWrap w:val="0"/>
              <w:adjustRightInd/>
              <w:spacing w:line="360" w:lineRule="exact"/>
              <w:rPr>
                <w:rFonts w:ascii="宋体" w:hAnsi="宋体" w:cs="宋体"/>
                <w:szCs w:val="21"/>
              </w:rPr>
            </w:pPr>
            <w:r>
              <w:rPr>
                <w:rFonts w:hint="eastAsia" w:ascii="宋体" w:hAnsi="宋体" w:cs="宋体"/>
                <w:szCs w:val="21"/>
              </w:rPr>
              <w:t>④具备展示所有切片信息的能力。</w:t>
            </w:r>
          </w:p>
          <w:p w14:paraId="22609625">
            <w:pPr>
              <w:wordWrap w:val="0"/>
              <w:adjustRightInd/>
              <w:spacing w:line="360" w:lineRule="exact"/>
              <w:rPr>
                <w:rFonts w:ascii="宋体" w:hAnsi="宋体" w:cs="宋体"/>
                <w:szCs w:val="21"/>
              </w:rPr>
            </w:pPr>
            <w:r>
              <w:rPr>
                <w:rFonts w:hint="eastAsia" w:ascii="宋体" w:hAnsi="宋体" w:cs="宋体"/>
                <w:szCs w:val="21"/>
              </w:rPr>
              <w:t>⑤具备展示切片入库时间、切片号、查阅状态、切片器官、预测结果、所属病理号与所属医院的能力。</w:t>
            </w:r>
          </w:p>
          <w:p w14:paraId="0EE70C86">
            <w:pPr>
              <w:wordWrap w:val="0"/>
              <w:adjustRightInd/>
              <w:spacing w:line="360" w:lineRule="exact"/>
              <w:rPr>
                <w:rFonts w:ascii="宋体" w:hAnsi="宋体" w:cs="宋体"/>
                <w:szCs w:val="21"/>
              </w:rPr>
            </w:pPr>
            <w:r>
              <w:rPr>
                <w:rFonts w:hint="eastAsia" w:ascii="宋体" w:hAnsi="宋体" w:cs="宋体"/>
                <w:szCs w:val="21"/>
              </w:rPr>
              <w:t>⑥具备通过入库时间、查阅状态、切片器官、预测结果与所属医院来筛选切片信息的能力。</w:t>
            </w:r>
          </w:p>
          <w:p w14:paraId="2DBDA82D">
            <w:pPr>
              <w:wordWrap w:val="0"/>
              <w:adjustRightInd/>
              <w:spacing w:line="360" w:lineRule="exact"/>
              <w:rPr>
                <w:rFonts w:ascii="宋体" w:hAnsi="宋体" w:cs="宋体"/>
                <w:szCs w:val="21"/>
              </w:rPr>
            </w:pPr>
            <w:r>
              <w:rPr>
                <w:rFonts w:hint="eastAsia" w:ascii="宋体" w:hAnsi="宋体" w:cs="宋体"/>
                <w:szCs w:val="21"/>
              </w:rPr>
              <w:t>⑦具备通过切片号或病理号搜索切片信息的能力。</w:t>
            </w:r>
          </w:p>
          <w:p w14:paraId="45FE583D">
            <w:pPr>
              <w:wordWrap w:val="0"/>
              <w:adjustRightInd/>
              <w:spacing w:line="360" w:lineRule="exact"/>
              <w:rPr>
                <w:rFonts w:ascii="宋体" w:hAnsi="宋体" w:cs="宋体"/>
                <w:szCs w:val="21"/>
              </w:rPr>
            </w:pPr>
            <w:r>
              <w:rPr>
                <w:rFonts w:hint="eastAsia" w:ascii="宋体" w:hAnsi="宋体" w:cs="宋体"/>
                <w:szCs w:val="21"/>
              </w:rPr>
              <w:t>⑧具备通过入库时间正序或倒序排列切片信息的能力。</w:t>
            </w:r>
          </w:p>
          <w:p w14:paraId="45F58BD0">
            <w:pPr>
              <w:wordWrap w:val="0"/>
              <w:adjustRightInd/>
              <w:spacing w:line="360" w:lineRule="exact"/>
              <w:rPr>
                <w:rFonts w:ascii="宋体" w:hAnsi="宋体" w:cs="宋体"/>
                <w:szCs w:val="21"/>
              </w:rPr>
            </w:pPr>
            <w:r>
              <w:rPr>
                <w:rFonts w:hint="eastAsia" w:ascii="宋体" w:hAnsi="宋体" w:cs="宋体"/>
                <w:szCs w:val="21"/>
              </w:rPr>
              <w:t>⑨具备通过切片号正序或倒序排列切片信息的能力。</w:t>
            </w:r>
          </w:p>
          <w:p w14:paraId="026EC80E">
            <w:pPr>
              <w:wordWrap w:val="0"/>
              <w:adjustRightInd/>
              <w:spacing w:line="360" w:lineRule="exact"/>
              <w:rPr>
                <w:rFonts w:ascii="宋体" w:hAnsi="宋体" w:cs="宋体"/>
                <w:szCs w:val="21"/>
              </w:rPr>
            </w:pPr>
            <w:r>
              <w:rPr>
                <w:rFonts w:hint="eastAsia" w:ascii="宋体" w:hAnsi="宋体" w:cs="宋体"/>
                <w:szCs w:val="21"/>
              </w:rPr>
              <w:t>⑩具备查看切片详细信息的能力、包括切片号、病理号、查阅状态、预测结果、文件名、文件大小、切片文件路径、上传时间、完成时间、切片标签图与切片缩略图。</w:t>
            </w:r>
          </w:p>
          <w:p w14:paraId="0E084969">
            <w:pPr>
              <w:wordWrap w:val="0"/>
              <w:adjustRightInd/>
              <w:spacing w:line="360" w:lineRule="exact"/>
              <w:rPr>
                <w:rFonts w:ascii="宋体" w:hAnsi="宋体" w:cs="宋体"/>
                <w:szCs w:val="21"/>
              </w:rPr>
            </w:pPr>
            <w:r>
              <w:rPr>
                <w:rFonts w:hint="eastAsia" w:ascii="宋体" w:hAnsi="宋体" w:cs="宋体"/>
                <w:szCs w:val="21"/>
              </w:rPr>
              <w:t>⑪具备基于当前预测配置重新生成切片预测结果的能力。</w:t>
            </w:r>
          </w:p>
          <w:p w14:paraId="5630C7C8">
            <w:pPr>
              <w:wordWrap w:val="0"/>
              <w:adjustRightInd/>
              <w:spacing w:line="360" w:lineRule="exact"/>
              <w:rPr>
                <w:rFonts w:ascii="宋体" w:hAnsi="宋体" w:cs="宋体"/>
                <w:szCs w:val="21"/>
              </w:rPr>
            </w:pPr>
            <w:r>
              <w:rPr>
                <w:rFonts w:hint="eastAsia" w:ascii="宋体" w:hAnsi="宋体" w:cs="宋体"/>
                <w:szCs w:val="21"/>
              </w:rPr>
              <w:t>⑫具备基于当前预测配置批量重新生成切片预测结果的能力。</w:t>
            </w:r>
          </w:p>
          <w:p w14:paraId="5E5DF416">
            <w:pPr>
              <w:wordWrap w:val="0"/>
              <w:adjustRightInd/>
              <w:spacing w:line="360" w:lineRule="exact"/>
              <w:rPr>
                <w:rFonts w:ascii="宋体" w:hAnsi="宋体" w:cs="宋体"/>
                <w:szCs w:val="21"/>
              </w:rPr>
            </w:pPr>
            <w:r>
              <w:rPr>
                <w:rFonts w:hint="eastAsia" w:ascii="宋体" w:hAnsi="宋体" w:cs="宋体"/>
                <w:szCs w:val="21"/>
              </w:rPr>
              <w:t>⑬具备重新预测切片的能力。</w:t>
            </w:r>
          </w:p>
          <w:p w14:paraId="2B71D793">
            <w:pPr>
              <w:wordWrap w:val="0"/>
              <w:adjustRightInd/>
              <w:spacing w:line="360" w:lineRule="exact"/>
              <w:rPr>
                <w:rFonts w:ascii="宋体" w:hAnsi="宋体" w:cs="宋体"/>
                <w:szCs w:val="21"/>
              </w:rPr>
            </w:pPr>
            <w:r>
              <w:rPr>
                <w:rFonts w:hint="eastAsia" w:ascii="宋体" w:hAnsi="宋体" w:cs="宋体"/>
                <w:szCs w:val="21"/>
              </w:rPr>
              <w:t>⑭具备批量重新预测切片的能力。</w:t>
            </w:r>
          </w:p>
          <w:p w14:paraId="548B7601">
            <w:pPr>
              <w:wordWrap w:val="0"/>
              <w:adjustRightInd/>
              <w:spacing w:line="360" w:lineRule="exact"/>
              <w:rPr>
                <w:rFonts w:ascii="宋体" w:hAnsi="宋体" w:cs="宋体"/>
                <w:szCs w:val="21"/>
              </w:rPr>
            </w:pPr>
            <w:r>
              <w:rPr>
                <w:rFonts w:hint="eastAsia" w:ascii="宋体" w:hAnsi="宋体" w:cs="宋体"/>
                <w:szCs w:val="21"/>
              </w:rPr>
              <w:t>▲⑮具备将切片预测结果与诊断结果批量导出的能力。</w:t>
            </w:r>
          </w:p>
          <w:p w14:paraId="3A70D4C8">
            <w:pPr>
              <w:wordWrap w:val="0"/>
              <w:adjustRightInd/>
              <w:spacing w:line="360" w:lineRule="exact"/>
              <w:rPr>
                <w:rFonts w:ascii="宋体" w:hAnsi="宋体" w:cs="宋体"/>
                <w:szCs w:val="21"/>
              </w:rPr>
            </w:pPr>
            <w:r>
              <w:rPr>
                <w:rFonts w:hint="eastAsia" w:ascii="宋体" w:hAnsi="宋体" w:cs="宋体"/>
                <w:szCs w:val="21"/>
              </w:rPr>
              <w:t>（2）病例管理</w:t>
            </w:r>
          </w:p>
          <w:p w14:paraId="5B4A605A">
            <w:pPr>
              <w:wordWrap w:val="0"/>
              <w:adjustRightInd/>
              <w:spacing w:line="360" w:lineRule="exact"/>
              <w:rPr>
                <w:rFonts w:ascii="宋体" w:hAnsi="宋体" w:cs="宋体"/>
                <w:szCs w:val="21"/>
              </w:rPr>
            </w:pPr>
            <w:r>
              <w:rPr>
                <w:rFonts w:hint="eastAsia" w:ascii="宋体" w:hAnsi="宋体" w:cs="宋体"/>
                <w:szCs w:val="21"/>
              </w:rPr>
              <w:t>①具备展示所有病例信息的能力。</w:t>
            </w:r>
          </w:p>
          <w:p w14:paraId="380C0507">
            <w:pPr>
              <w:wordWrap w:val="0"/>
              <w:adjustRightInd/>
              <w:spacing w:line="360" w:lineRule="exact"/>
              <w:rPr>
                <w:rFonts w:ascii="宋体" w:hAnsi="宋体" w:cs="宋体"/>
                <w:szCs w:val="21"/>
              </w:rPr>
            </w:pPr>
            <w:r>
              <w:rPr>
                <w:rFonts w:hint="eastAsia" w:ascii="宋体" w:hAnsi="宋体" w:cs="宋体"/>
                <w:szCs w:val="21"/>
              </w:rPr>
              <w:t>②具备展示病例入库时间、病理号、签发状态、切片器官、预测结果、切片数量与所属医院的能力。</w:t>
            </w:r>
          </w:p>
          <w:p w14:paraId="09C157BC">
            <w:pPr>
              <w:wordWrap w:val="0"/>
              <w:adjustRightInd/>
              <w:spacing w:line="360" w:lineRule="exact"/>
              <w:rPr>
                <w:rFonts w:ascii="宋体" w:hAnsi="宋体" w:cs="宋体"/>
                <w:szCs w:val="21"/>
              </w:rPr>
            </w:pPr>
            <w:r>
              <w:rPr>
                <w:rFonts w:hint="eastAsia" w:ascii="宋体" w:hAnsi="宋体" w:cs="宋体"/>
                <w:szCs w:val="21"/>
              </w:rPr>
              <w:t>③具备通过入库时间、签发状态、切片器官、预测结果与所属医院来筛选病例信息的能力。</w:t>
            </w:r>
          </w:p>
          <w:p w14:paraId="42C96CB1">
            <w:pPr>
              <w:wordWrap w:val="0"/>
              <w:adjustRightInd/>
              <w:spacing w:line="360" w:lineRule="exact"/>
              <w:rPr>
                <w:rFonts w:ascii="宋体" w:hAnsi="宋体" w:cs="宋体"/>
                <w:szCs w:val="21"/>
              </w:rPr>
            </w:pPr>
            <w:r>
              <w:rPr>
                <w:rFonts w:hint="eastAsia" w:ascii="宋体" w:hAnsi="宋体" w:cs="宋体"/>
                <w:szCs w:val="21"/>
              </w:rPr>
              <w:t>④具备通过病理号搜索病例信息的能力。</w:t>
            </w:r>
          </w:p>
          <w:p w14:paraId="73A9AC79">
            <w:pPr>
              <w:wordWrap w:val="0"/>
              <w:adjustRightInd/>
              <w:spacing w:line="360" w:lineRule="exact"/>
              <w:rPr>
                <w:rFonts w:ascii="宋体" w:hAnsi="宋体" w:cs="宋体"/>
                <w:szCs w:val="21"/>
              </w:rPr>
            </w:pPr>
            <w:r>
              <w:rPr>
                <w:rFonts w:hint="eastAsia" w:ascii="宋体" w:hAnsi="宋体" w:cs="宋体"/>
                <w:szCs w:val="21"/>
              </w:rPr>
              <w:t>⑤具备通过入库时间正序或倒序排列病例信息的能力。</w:t>
            </w:r>
          </w:p>
          <w:p w14:paraId="63297ABC">
            <w:pPr>
              <w:wordWrap w:val="0"/>
              <w:adjustRightInd/>
              <w:spacing w:line="360" w:lineRule="exact"/>
              <w:rPr>
                <w:rFonts w:ascii="宋体" w:hAnsi="宋体" w:cs="宋体"/>
                <w:szCs w:val="21"/>
              </w:rPr>
            </w:pPr>
            <w:r>
              <w:rPr>
                <w:rFonts w:hint="eastAsia" w:ascii="宋体" w:hAnsi="宋体" w:cs="宋体"/>
                <w:szCs w:val="21"/>
              </w:rPr>
              <w:t>⑥具备通过病理号正序或倒序排列病例信息的能力。</w:t>
            </w:r>
          </w:p>
          <w:p w14:paraId="5A1E718D">
            <w:pPr>
              <w:wordWrap w:val="0"/>
              <w:adjustRightInd/>
              <w:spacing w:line="360" w:lineRule="exact"/>
              <w:rPr>
                <w:rFonts w:ascii="宋体" w:hAnsi="宋体" w:cs="宋体"/>
                <w:szCs w:val="21"/>
              </w:rPr>
            </w:pPr>
            <w:r>
              <w:rPr>
                <w:rFonts w:hint="eastAsia" w:ascii="宋体" w:hAnsi="宋体" w:cs="宋体"/>
                <w:szCs w:val="21"/>
              </w:rPr>
              <w:t>⑦具备查看病例详细信息的能力、包括病理号、入库时间、签发状态、预测结果与切片列表、包括切片号、切片标签图与切片缩略图。</w:t>
            </w:r>
          </w:p>
          <w:p w14:paraId="688C6BBB">
            <w:pPr>
              <w:wordWrap w:val="0"/>
              <w:adjustRightInd/>
              <w:spacing w:line="360" w:lineRule="exact"/>
              <w:rPr>
                <w:rFonts w:ascii="宋体" w:hAnsi="宋体" w:cs="宋体"/>
                <w:szCs w:val="21"/>
              </w:rPr>
            </w:pPr>
            <w:r>
              <w:rPr>
                <w:rFonts w:hint="eastAsia" w:ascii="宋体" w:hAnsi="宋体" w:cs="宋体"/>
                <w:szCs w:val="21"/>
              </w:rPr>
              <w:t>⑧具备基于当前预测配置重新生成病例下所有切片预测结果的能力。</w:t>
            </w:r>
          </w:p>
          <w:p w14:paraId="6198E44A">
            <w:pPr>
              <w:wordWrap w:val="0"/>
              <w:adjustRightInd/>
              <w:spacing w:line="360" w:lineRule="exact"/>
              <w:rPr>
                <w:rFonts w:ascii="宋体" w:hAnsi="宋体" w:cs="宋体"/>
                <w:szCs w:val="21"/>
              </w:rPr>
            </w:pPr>
            <w:r>
              <w:rPr>
                <w:rFonts w:hint="eastAsia" w:ascii="宋体" w:hAnsi="宋体" w:cs="宋体"/>
                <w:szCs w:val="21"/>
              </w:rPr>
              <w:t>⑨具备基于当前预测配置批量重新生成多个病例下所有切片预测结果的能力。</w:t>
            </w:r>
          </w:p>
          <w:p w14:paraId="0AA0BF4A">
            <w:pPr>
              <w:wordWrap w:val="0"/>
              <w:adjustRightInd/>
              <w:spacing w:line="360" w:lineRule="exact"/>
              <w:rPr>
                <w:rFonts w:ascii="宋体" w:hAnsi="宋体" w:cs="宋体"/>
                <w:szCs w:val="21"/>
              </w:rPr>
            </w:pPr>
            <w:r>
              <w:rPr>
                <w:rFonts w:hint="eastAsia" w:ascii="宋体" w:hAnsi="宋体" w:cs="宋体"/>
                <w:szCs w:val="21"/>
              </w:rPr>
              <w:t>⑩具备重新预测病例下所有切片的能力。</w:t>
            </w:r>
          </w:p>
          <w:p w14:paraId="4B73490C">
            <w:pPr>
              <w:wordWrap w:val="0"/>
              <w:adjustRightInd/>
              <w:spacing w:line="360" w:lineRule="exact"/>
              <w:rPr>
                <w:rFonts w:ascii="宋体" w:hAnsi="宋体" w:cs="宋体"/>
                <w:szCs w:val="21"/>
              </w:rPr>
            </w:pPr>
            <w:r>
              <w:rPr>
                <w:rFonts w:hint="eastAsia" w:ascii="宋体" w:hAnsi="宋体" w:cs="宋体"/>
                <w:szCs w:val="21"/>
              </w:rPr>
              <w:t>⑪具备批量重新预测多个病例下所有切片的能力。</w:t>
            </w:r>
          </w:p>
          <w:p w14:paraId="151D0808">
            <w:pPr>
              <w:wordWrap w:val="0"/>
              <w:adjustRightInd/>
              <w:spacing w:line="360" w:lineRule="exact"/>
              <w:rPr>
                <w:rFonts w:ascii="宋体" w:hAnsi="宋体" w:cs="宋体"/>
                <w:szCs w:val="21"/>
              </w:rPr>
            </w:pPr>
            <w:r>
              <w:rPr>
                <w:rFonts w:hint="eastAsia" w:ascii="宋体" w:hAnsi="宋体" w:cs="宋体"/>
                <w:szCs w:val="21"/>
              </w:rPr>
              <w:t>⑫具备将病例级预测结果与诊断结果批量导出的能力。</w:t>
            </w:r>
          </w:p>
          <w:p w14:paraId="5FCE2B4F">
            <w:pPr>
              <w:wordWrap w:val="0"/>
              <w:adjustRightInd/>
              <w:spacing w:line="360" w:lineRule="exact"/>
              <w:rPr>
                <w:rFonts w:ascii="宋体" w:hAnsi="宋体" w:cs="宋体"/>
                <w:szCs w:val="21"/>
              </w:rPr>
            </w:pPr>
            <w:r>
              <w:rPr>
                <w:rFonts w:hint="eastAsia" w:ascii="宋体" w:hAnsi="宋体" w:cs="宋体"/>
                <w:szCs w:val="21"/>
              </w:rPr>
              <w:t>（3）日志管理</w:t>
            </w:r>
          </w:p>
          <w:p w14:paraId="409996C0">
            <w:pPr>
              <w:wordWrap w:val="0"/>
              <w:adjustRightInd/>
              <w:spacing w:line="360" w:lineRule="exact"/>
              <w:rPr>
                <w:rFonts w:ascii="宋体" w:hAnsi="宋体" w:cs="宋体"/>
                <w:szCs w:val="21"/>
              </w:rPr>
            </w:pPr>
            <w:r>
              <w:rPr>
                <w:rFonts w:hint="eastAsia" w:ascii="宋体" w:hAnsi="宋体" w:cs="宋体"/>
                <w:szCs w:val="21"/>
              </w:rPr>
              <w:t>①具备展示所有切片改动信息的能力。</w:t>
            </w:r>
          </w:p>
          <w:p w14:paraId="1DB689F1">
            <w:pPr>
              <w:wordWrap w:val="0"/>
              <w:adjustRightInd/>
              <w:spacing w:line="360" w:lineRule="exact"/>
              <w:rPr>
                <w:rFonts w:ascii="宋体" w:hAnsi="宋体" w:cs="宋体"/>
                <w:szCs w:val="21"/>
              </w:rPr>
            </w:pPr>
            <w:r>
              <w:rPr>
                <w:rFonts w:hint="eastAsia" w:ascii="宋体" w:hAnsi="宋体" w:cs="宋体"/>
                <w:szCs w:val="21"/>
              </w:rPr>
              <w:t>②具备展示切片改动信息的上传时间、操作时间与操作类型的能力。</w:t>
            </w:r>
          </w:p>
          <w:p w14:paraId="0D6D6EE7">
            <w:pPr>
              <w:wordWrap w:val="0"/>
              <w:adjustRightInd/>
              <w:spacing w:line="360" w:lineRule="exact"/>
              <w:rPr>
                <w:rFonts w:ascii="宋体" w:hAnsi="宋体" w:cs="宋体"/>
                <w:szCs w:val="21"/>
              </w:rPr>
            </w:pPr>
            <w:r>
              <w:rPr>
                <w:rFonts w:hint="eastAsia" w:ascii="宋体" w:hAnsi="宋体" w:cs="宋体"/>
                <w:szCs w:val="21"/>
              </w:rPr>
              <w:t>③具备通过上传时间、操作时间与操作类型来筛选切片改动信息的能力。</w:t>
            </w:r>
          </w:p>
          <w:p w14:paraId="0D5964B2">
            <w:pPr>
              <w:wordWrap w:val="0"/>
              <w:adjustRightInd/>
              <w:spacing w:line="360" w:lineRule="exact"/>
              <w:rPr>
                <w:rFonts w:ascii="宋体" w:hAnsi="宋体" w:cs="宋体"/>
                <w:szCs w:val="21"/>
              </w:rPr>
            </w:pPr>
            <w:r>
              <w:rPr>
                <w:rFonts w:hint="eastAsia" w:ascii="宋体" w:hAnsi="宋体" w:cs="宋体"/>
                <w:szCs w:val="21"/>
              </w:rPr>
              <w:t>④具备通过切片号或病理号搜索切片改动信息的能力。</w:t>
            </w:r>
          </w:p>
          <w:p w14:paraId="3C4A064E">
            <w:pPr>
              <w:wordWrap w:val="0"/>
              <w:adjustRightInd/>
              <w:spacing w:line="360" w:lineRule="exact"/>
              <w:rPr>
                <w:rFonts w:ascii="宋体" w:hAnsi="宋体" w:cs="宋体"/>
                <w:szCs w:val="21"/>
              </w:rPr>
            </w:pPr>
            <w:r>
              <w:rPr>
                <w:rFonts w:hint="eastAsia" w:ascii="宋体" w:hAnsi="宋体" w:cs="宋体"/>
                <w:szCs w:val="21"/>
              </w:rPr>
              <w:t>⑤具备通过切片上传时间正序或倒序排列切片改动信息的能力。</w:t>
            </w:r>
          </w:p>
          <w:p w14:paraId="27F157E1">
            <w:pPr>
              <w:wordWrap w:val="0"/>
              <w:adjustRightInd/>
              <w:spacing w:line="360" w:lineRule="exact"/>
              <w:rPr>
                <w:rFonts w:ascii="宋体" w:hAnsi="宋体" w:cs="宋体"/>
                <w:szCs w:val="21"/>
              </w:rPr>
            </w:pPr>
            <w:r>
              <w:rPr>
                <w:rFonts w:hint="eastAsia" w:ascii="宋体" w:hAnsi="宋体" w:cs="宋体"/>
                <w:szCs w:val="21"/>
              </w:rPr>
              <w:t>⑥具备通过切片操作时间正序或倒序排列切片改动信息的能力。</w:t>
            </w:r>
          </w:p>
          <w:p w14:paraId="7D42D068">
            <w:pPr>
              <w:wordWrap w:val="0"/>
              <w:adjustRightInd/>
              <w:spacing w:line="360" w:lineRule="exact"/>
              <w:rPr>
                <w:rFonts w:ascii="宋体" w:hAnsi="宋体" w:cs="宋体"/>
                <w:szCs w:val="21"/>
              </w:rPr>
            </w:pPr>
            <w:r>
              <w:rPr>
                <w:rFonts w:hint="eastAsia" w:ascii="宋体" w:hAnsi="宋体" w:cs="宋体"/>
                <w:szCs w:val="21"/>
              </w:rPr>
              <w:t>⑦具备记录每次切片改动的能力。</w:t>
            </w:r>
          </w:p>
          <w:p w14:paraId="32410BBD">
            <w:pPr>
              <w:wordWrap w:val="0"/>
              <w:adjustRightInd/>
              <w:spacing w:line="360" w:lineRule="exact"/>
              <w:rPr>
                <w:rFonts w:ascii="宋体" w:hAnsi="宋体" w:cs="宋体"/>
                <w:szCs w:val="21"/>
              </w:rPr>
            </w:pPr>
            <w:r>
              <w:rPr>
                <w:rFonts w:hint="eastAsia" w:ascii="宋体" w:hAnsi="宋体" w:cs="宋体"/>
                <w:szCs w:val="21"/>
              </w:rPr>
              <w:t>⑧具备查看每次切片改动前后信息对比的能力、包括改动的操作人、操作时间、操作类型、改动前后的切片号与病理号。</w:t>
            </w:r>
          </w:p>
          <w:p w14:paraId="7F11FCA4">
            <w:pPr>
              <w:wordWrap w:val="0"/>
              <w:adjustRightInd/>
              <w:spacing w:line="360" w:lineRule="exact"/>
              <w:rPr>
                <w:rFonts w:ascii="宋体" w:hAnsi="宋体" w:cs="宋体"/>
                <w:b/>
                <w:bCs/>
                <w:szCs w:val="21"/>
              </w:rPr>
            </w:pPr>
            <w:r>
              <w:rPr>
                <w:rFonts w:hint="eastAsia" w:ascii="宋体" w:hAnsi="宋体" w:cs="宋体"/>
                <w:b/>
                <w:bCs/>
                <w:szCs w:val="21"/>
              </w:rPr>
              <w:t>8.配置管理：</w:t>
            </w:r>
          </w:p>
          <w:p w14:paraId="4EA6E1A7">
            <w:pPr>
              <w:wordWrap w:val="0"/>
              <w:adjustRightInd/>
              <w:spacing w:line="360" w:lineRule="exact"/>
              <w:rPr>
                <w:rFonts w:ascii="宋体" w:hAnsi="宋体" w:cs="宋体"/>
                <w:szCs w:val="21"/>
              </w:rPr>
            </w:pPr>
            <w:r>
              <w:rPr>
                <w:rFonts w:hint="eastAsia" w:ascii="宋体" w:hAnsi="宋体" w:cs="宋体"/>
                <w:szCs w:val="21"/>
              </w:rPr>
              <w:t>（1）具备基于医院进行各项配置的能力。</w:t>
            </w:r>
          </w:p>
          <w:p w14:paraId="5F5FED2A">
            <w:pPr>
              <w:wordWrap w:val="0"/>
              <w:adjustRightInd/>
              <w:spacing w:line="360" w:lineRule="exact"/>
              <w:rPr>
                <w:rFonts w:ascii="宋体" w:hAnsi="宋体" w:cs="宋体"/>
                <w:szCs w:val="21"/>
              </w:rPr>
            </w:pPr>
            <w:r>
              <w:rPr>
                <w:rFonts w:hint="eastAsia" w:ascii="宋体" w:hAnsi="宋体" w:cs="宋体"/>
                <w:szCs w:val="21"/>
              </w:rPr>
              <w:t>▲（2）具备打开预测有癌的切片后配置是否默认展示热力图的能力。</w:t>
            </w:r>
          </w:p>
          <w:p w14:paraId="7293C5F2">
            <w:pPr>
              <w:wordWrap w:val="0"/>
              <w:adjustRightInd/>
              <w:spacing w:line="360" w:lineRule="exact"/>
              <w:rPr>
                <w:rFonts w:ascii="宋体" w:hAnsi="宋体" w:cs="宋体"/>
                <w:szCs w:val="21"/>
              </w:rPr>
            </w:pPr>
            <w:r>
              <w:rPr>
                <w:rFonts w:hint="eastAsia" w:ascii="宋体" w:hAnsi="宋体" w:cs="宋体"/>
                <w:szCs w:val="21"/>
              </w:rPr>
              <w:t>●（3）具备配置预测有癌的切片达到某一缩放倍率后，是否自动关闭热力图的能力。</w:t>
            </w:r>
          </w:p>
          <w:p w14:paraId="5CF4134E">
            <w:pPr>
              <w:wordWrap w:val="0"/>
              <w:adjustRightInd/>
              <w:spacing w:line="360" w:lineRule="exact"/>
              <w:rPr>
                <w:rFonts w:ascii="宋体" w:hAnsi="宋体" w:cs="宋体"/>
                <w:szCs w:val="21"/>
              </w:rPr>
            </w:pPr>
            <w:r>
              <w:rPr>
                <w:rFonts w:hint="eastAsia" w:ascii="宋体" w:hAnsi="宋体" w:cs="宋体"/>
                <w:szCs w:val="21"/>
              </w:rPr>
              <w:t>（4）具备配置预测有癌的切片自动关闭热力图的缩放倍率的能力。</w:t>
            </w:r>
          </w:p>
          <w:p w14:paraId="280C705B">
            <w:pPr>
              <w:wordWrap w:val="0"/>
              <w:adjustRightInd/>
              <w:spacing w:line="360" w:lineRule="exact"/>
              <w:rPr>
                <w:rFonts w:ascii="宋体" w:hAnsi="宋体" w:cs="宋体"/>
                <w:szCs w:val="21"/>
              </w:rPr>
            </w:pPr>
            <w:r>
              <w:rPr>
                <w:rFonts w:hint="eastAsia" w:ascii="宋体" w:hAnsi="宋体" w:cs="宋体"/>
                <w:szCs w:val="21"/>
              </w:rPr>
              <w:t>（5）具备配置预测有癌，警示岛与警示点的切片是否展示天眼模式的能力。</w:t>
            </w:r>
          </w:p>
          <w:p w14:paraId="133DBFD7">
            <w:pPr>
              <w:wordWrap w:val="0"/>
              <w:adjustRightInd/>
              <w:spacing w:line="360" w:lineRule="exact"/>
              <w:rPr>
                <w:rFonts w:ascii="宋体" w:hAnsi="宋体" w:cs="宋体"/>
                <w:szCs w:val="21"/>
              </w:rPr>
            </w:pPr>
            <w:r>
              <w:rPr>
                <w:rFonts w:hint="eastAsia" w:ascii="宋体" w:hAnsi="宋体" w:cs="宋体"/>
                <w:szCs w:val="21"/>
              </w:rPr>
              <w:t>●（6）具备打开预测无癌、警示岛与警示点的切片后配置是否默认展示色阶图的能力。</w:t>
            </w:r>
          </w:p>
          <w:p w14:paraId="006ECEBA">
            <w:pPr>
              <w:wordWrap w:val="0"/>
              <w:adjustRightInd/>
              <w:spacing w:line="360" w:lineRule="exact"/>
              <w:rPr>
                <w:rFonts w:ascii="宋体" w:hAnsi="宋体" w:cs="宋体"/>
                <w:szCs w:val="21"/>
              </w:rPr>
            </w:pPr>
            <w:r>
              <w:rPr>
                <w:rFonts w:hint="eastAsia" w:ascii="宋体" w:hAnsi="宋体" w:cs="宋体"/>
                <w:szCs w:val="21"/>
              </w:rPr>
              <w:t>（7）具备打开淋巴结的切片后配置是否默认展示淋巴结识别图的能力。</w:t>
            </w:r>
          </w:p>
          <w:p w14:paraId="2AFD9A32">
            <w:pPr>
              <w:wordWrap w:val="0"/>
              <w:adjustRightInd/>
              <w:spacing w:line="360" w:lineRule="exact"/>
              <w:rPr>
                <w:rFonts w:ascii="宋体" w:hAnsi="宋体" w:cs="宋体"/>
                <w:szCs w:val="21"/>
              </w:rPr>
            </w:pPr>
            <w:r>
              <w:rPr>
                <w:rFonts w:hint="eastAsia" w:ascii="宋体" w:hAnsi="宋体" w:cs="宋体"/>
                <w:szCs w:val="21"/>
              </w:rPr>
              <w:t>▲（8）具备配置切片页面中是否展示切片标签图的能力。</w:t>
            </w:r>
          </w:p>
          <w:p w14:paraId="5D268F04">
            <w:pPr>
              <w:wordWrap w:val="0"/>
              <w:adjustRightInd/>
              <w:spacing w:line="360" w:lineRule="exact"/>
              <w:rPr>
                <w:rFonts w:ascii="宋体" w:hAnsi="宋体" w:cs="宋体"/>
                <w:szCs w:val="21"/>
              </w:rPr>
            </w:pPr>
            <w:r>
              <w:rPr>
                <w:rFonts w:hint="eastAsia" w:ascii="宋体" w:hAnsi="宋体" w:cs="宋体"/>
                <w:szCs w:val="21"/>
              </w:rPr>
              <w:t>▲（9）具备配置切片页面是否展示返回按钮的能力。</w:t>
            </w:r>
          </w:p>
          <w:p w14:paraId="5DBB23BC">
            <w:pPr>
              <w:wordWrap w:val="0"/>
              <w:adjustRightInd/>
              <w:spacing w:line="360" w:lineRule="exact"/>
              <w:rPr>
                <w:rFonts w:ascii="宋体" w:hAnsi="宋体" w:cs="宋体"/>
                <w:szCs w:val="21"/>
              </w:rPr>
            </w:pPr>
            <w:r>
              <w:rPr>
                <w:rFonts w:hint="eastAsia" w:ascii="宋体" w:hAnsi="宋体" w:cs="宋体"/>
                <w:szCs w:val="21"/>
              </w:rPr>
              <w:t>▲（10）具备配置切片页面中是否展示跳转至下一例病例按钮的能力。</w:t>
            </w:r>
          </w:p>
          <w:p w14:paraId="6FBE02F3">
            <w:pPr>
              <w:wordWrap w:val="0"/>
              <w:adjustRightInd/>
              <w:spacing w:line="360" w:lineRule="exact"/>
              <w:rPr>
                <w:rFonts w:ascii="宋体" w:hAnsi="宋体" w:cs="宋体"/>
                <w:szCs w:val="21"/>
              </w:rPr>
            </w:pPr>
            <w:r>
              <w:rPr>
                <w:rFonts w:hint="eastAsia" w:ascii="宋体" w:hAnsi="宋体" w:cs="宋体"/>
                <w:szCs w:val="21"/>
              </w:rPr>
              <w:t>（11）具备配置切片页面中是否展示全屏按钮的能力。</w:t>
            </w:r>
          </w:p>
          <w:p w14:paraId="17518C64">
            <w:pPr>
              <w:wordWrap w:val="0"/>
              <w:adjustRightInd/>
              <w:spacing w:line="360" w:lineRule="exact"/>
              <w:rPr>
                <w:rFonts w:ascii="宋体" w:hAnsi="宋体" w:cs="宋体"/>
                <w:szCs w:val="21"/>
              </w:rPr>
            </w:pPr>
            <w:r>
              <w:rPr>
                <w:rFonts w:hint="eastAsia" w:ascii="宋体" w:hAnsi="宋体" w:cs="宋体"/>
                <w:szCs w:val="21"/>
              </w:rPr>
              <w:t>（12）具备配置切片页面中点击切片视野截图时，是否需要二次确认弹窗的能力。</w:t>
            </w:r>
          </w:p>
          <w:p w14:paraId="1D51FE88">
            <w:pPr>
              <w:wordWrap w:val="0"/>
              <w:adjustRightInd/>
              <w:spacing w:line="360" w:lineRule="exact"/>
              <w:rPr>
                <w:rFonts w:ascii="宋体" w:hAnsi="宋体" w:cs="宋体"/>
                <w:szCs w:val="21"/>
              </w:rPr>
            </w:pPr>
            <w:r>
              <w:rPr>
                <w:rFonts w:hint="eastAsia" w:ascii="宋体" w:hAnsi="宋体" w:cs="宋体"/>
                <w:szCs w:val="21"/>
              </w:rPr>
              <w:t>（13）具备配置病例报告中是否可以辅助病理报告内容至剪切板的能力。</w:t>
            </w:r>
          </w:p>
          <w:p w14:paraId="30E7DD64">
            <w:pPr>
              <w:wordWrap w:val="0"/>
              <w:adjustRightInd/>
              <w:spacing w:line="360" w:lineRule="exact"/>
              <w:rPr>
                <w:rFonts w:ascii="宋体" w:hAnsi="宋体" w:cs="宋体"/>
                <w:szCs w:val="21"/>
              </w:rPr>
            </w:pPr>
            <w:r>
              <w:rPr>
                <w:rFonts w:hint="eastAsia" w:ascii="宋体" w:hAnsi="宋体" w:cs="宋体"/>
                <w:szCs w:val="21"/>
              </w:rPr>
              <w:t>（14）具备配置切片页面中是否展示快捷导入按钮的能力。</w:t>
            </w:r>
          </w:p>
          <w:p w14:paraId="34DAE982">
            <w:pPr>
              <w:wordWrap w:val="0"/>
              <w:adjustRightInd/>
              <w:spacing w:line="360" w:lineRule="exact"/>
              <w:rPr>
                <w:rFonts w:ascii="宋体" w:hAnsi="宋体" w:cs="宋体"/>
                <w:szCs w:val="21"/>
              </w:rPr>
            </w:pPr>
            <w:r>
              <w:rPr>
                <w:rFonts w:hint="eastAsia" w:ascii="宋体" w:hAnsi="宋体" w:cs="宋体"/>
                <w:szCs w:val="21"/>
              </w:rPr>
              <w:t>▲（15）具备配置是否启用警示岛功能的能力。</w:t>
            </w:r>
          </w:p>
          <w:p w14:paraId="347E887B">
            <w:pPr>
              <w:wordWrap w:val="0"/>
              <w:adjustRightInd/>
              <w:spacing w:line="360" w:lineRule="exact"/>
              <w:rPr>
                <w:rFonts w:ascii="宋体" w:hAnsi="宋体" w:cs="宋体"/>
                <w:szCs w:val="21"/>
              </w:rPr>
            </w:pPr>
            <w:r>
              <w:rPr>
                <w:rFonts w:hint="eastAsia" w:ascii="宋体" w:hAnsi="宋体" w:cs="宋体"/>
                <w:szCs w:val="21"/>
              </w:rPr>
              <w:t>●（16）具备配置切片页面中点击警示岛缩略图展示对应可疑癌区时是否默认展示天眼默认热力图的能力。</w:t>
            </w:r>
          </w:p>
          <w:p w14:paraId="5DAC5C77">
            <w:pPr>
              <w:wordWrap w:val="0"/>
              <w:adjustRightInd/>
              <w:spacing w:line="360" w:lineRule="exact"/>
              <w:rPr>
                <w:rFonts w:ascii="宋体" w:hAnsi="宋体" w:cs="宋体"/>
                <w:szCs w:val="21"/>
              </w:rPr>
            </w:pPr>
            <w:r>
              <w:rPr>
                <w:rFonts w:hint="eastAsia" w:ascii="宋体" w:hAnsi="宋体" w:cs="宋体"/>
                <w:szCs w:val="21"/>
              </w:rPr>
              <w:t>（17）具备配置切片页面中点击警示岛缩略图展示对应可疑癌区时展示天眼默认热力图后，移动切片视野后是否自动关闭天眼模式热力图的能力。</w:t>
            </w:r>
          </w:p>
          <w:p w14:paraId="7B9F7BF2">
            <w:pPr>
              <w:wordWrap w:val="0"/>
              <w:adjustRightInd/>
              <w:spacing w:line="360" w:lineRule="exact"/>
              <w:rPr>
                <w:rFonts w:ascii="宋体" w:hAnsi="宋体" w:cs="宋体"/>
                <w:szCs w:val="21"/>
              </w:rPr>
            </w:pPr>
            <w:r>
              <w:rPr>
                <w:rFonts w:hint="eastAsia" w:ascii="宋体" w:hAnsi="宋体" w:cs="宋体"/>
                <w:szCs w:val="21"/>
              </w:rPr>
              <w:t>（18）具备配置切片页面中警示岛展示≥6个可疑癌区的能力。</w:t>
            </w:r>
          </w:p>
          <w:p w14:paraId="40667F36">
            <w:pPr>
              <w:wordWrap w:val="0"/>
              <w:adjustRightInd/>
              <w:spacing w:line="360" w:lineRule="exact"/>
              <w:rPr>
                <w:rFonts w:ascii="宋体" w:hAnsi="宋体" w:cs="宋体"/>
                <w:szCs w:val="21"/>
              </w:rPr>
            </w:pPr>
            <w:r>
              <w:rPr>
                <w:rFonts w:hint="eastAsia" w:ascii="宋体" w:hAnsi="宋体" w:cs="宋体"/>
                <w:szCs w:val="21"/>
              </w:rPr>
              <w:t>▲（19）具备配置是否启用警示点功能的能力。</w:t>
            </w:r>
          </w:p>
          <w:p w14:paraId="166C44A5">
            <w:pPr>
              <w:wordWrap w:val="0"/>
              <w:adjustRightInd/>
              <w:spacing w:line="360" w:lineRule="exact"/>
              <w:rPr>
                <w:rFonts w:ascii="宋体" w:hAnsi="宋体" w:cs="宋体"/>
                <w:szCs w:val="21"/>
              </w:rPr>
            </w:pPr>
            <w:r>
              <w:rPr>
                <w:rFonts w:hint="eastAsia" w:ascii="宋体" w:hAnsi="宋体" w:cs="宋体"/>
                <w:szCs w:val="21"/>
              </w:rPr>
              <w:t>（20）具备配置切片页面中警示点展示≥6个可疑微小癌灶的能力。</w:t>
            </w:r>
          </w:p>
          <w:p w14:paraId="7691A652">
            <w:pPr>
              <w:wordWrap w:val="0"/>
              <w:adjustRightInd/>
              <w:spacing w:line="360" w:lineRule="exact"/>
              <w:rPr>
                <w:rFonts w:ascii="宋体" w:hAnsi="宋体" w:cs="宋体"/>
                <w:szCs w:val="21"/>
              </w:rPr>
            </w:pPr>
            <w:r>
              <w:rPr>
                <w:rFonts w:hint="eastAsia" w:ascii="宋体" w:hAnsi="宋体" w:cs="宋体"/>
                <w:szCs w:val="21"/>
              </w:rPr>
              <w:t>（21）具备配置切片页面中同时触发警示岛与警示点时，是否仅展示警示岛不展示警示点的能力。</w:t>
            </w:r>
          </w:p>
          <w:p w14:paraId="084CA7F5">
            <w:pPr>
              <w:wordWrap w:val="0"/>
              <w:adjustRightInd/>
              <w:spacing w:line="360" w:lineRule="exact"/>
              <w:rPr>
                <w:rFonts w:ascii="宋体" w:hAnsi="宋体" w:cs="宋体"/>
                <w:szCs w:val="21"/>
              </w:rPr>
            </w:pPr>
            <w:r>
              <w:rPr>
                <w:rFonts w:hint="eastAsia" w:ascii="宋体" w:hAnsi="宋体" w:cs="宋体"/>
                <w:szCs w:val="21"/>
              </w:rPr>
              <w:t>▲（22）具备配置页面是由浏览器还是由本地应用程序打开的能力。</w:t>
            </w:r>
          </w:p>
          <w:p w14:paraId="28FFA4AA">
            <w:pPr>
              <w:wordWrap w:val="0"/>
              <w:adjustRightInd/>
              <w:spacing w:line="360" w:lineRule="exact"/>
              <w:rPr>
                <w:rFonts w:ascii="宋体" w:hAnsi="宋体" w:cs="宋体"/>
                <w:szCs w:val="21"/>
              </w:rPr>
            </w:pPr>
            <w:r>
              <w:rPr>
                <w:rFonts w:hint="eastAsia" w:ascii="宋体" w:hAnsi="宋体" w:cs="宋体"/>
                <w:szCs w:val="21"/>
              </w:rPr>
              <w:t>（23）具备配置是否进入演示模式，从而禁止发布报告的能力。</w:t>
            </w:r>
          </w:p>
          <w:p w14:paraId="62F7DC0A">
            <w:pPr>
              <w:wordWrap w:val="0"/>
              <w:adjustRightInd/>
              <w:spacing w:line="360" w:lineRule="exact"/>
              <w:rPr>
                <w:rFonts w:ascii="宋体" w:hAnsi="宋体" w:cs="宋体"/>
                <w:szCs w:val="21"/>
              </w:rPr>
            </w:pPr>
            <w:r>
              <w:rPr>
                <w:rFonts w:hint="eastAsia" w:ascii="宋体" w:hAnsi="宋体" w:cs="宋体"/>
                <w:szCs w:val="21"/>
              </w:rPr>
              <w:t>（24）具备配置发布病例报告后，将页面停留在当前切片或返回病例列表信息页面的能力。</w:t>
            </w:r>
          </w:p>
          <w:p w14:paraId="09E6F1BD">
            <w:pPr>
              <w:wordWrap w:val="0"/>
              <w:adjustRightInd/>
              <w:spacing w:line="360" w:lineRule="exact"/>
              <w:rPr>
                <w:rFonts w:ascii="宋体" w:hAnsi="宋体" w:cs="宋体"/>
                <w:szCs w:val="21"/>
              </w:rPr>
            </w:pPr>
            <w:r>
              <w:rPr>
                <w:rFonts w:hint="eastAsia" w:ascii="宋体" w:hAnsi="宋体" w:cs="宋体"/>
                <w:szCs w:val="21"/>
              </w:rPr>
              <w:t>●（25）具备配置需要人工诊断的切片是否展示癌分型与警示标语的能力。</w:t>
            </w:r>
          </w:p>
          <w:p w14:paraId="23D6A312">
            <w:pPr>
              <w:wordWrap w:val="0"/>
              <w:adjustRightInd/>
              <w:spacing w:line="360" w:lineRule="exact"/>
              <w:rPr>
                <w:rFonts w:ascii="宋体" w:hAnsi="宋体" w:cs="宋体"/>
                <w:szCs w:val="21"/>
              </w:rPr>
            </w:pPr>
            <w:r>
              <w:rPr>
                <w:rFonts w:hint="eastAsia" w:ascii="宋体" w:hAnsi="宋体" w:cs="宋体"/>
                <w:szCs w:val="21"/>
              </w:rPr>
              <w:t>（26）具备配置切片视野加载时，是否禁用过渡动画的能力。</w:t>
            </w:r>
          </w:p>
          <w:p w14:paraId="10135957">
            <w:pPr>
              <w:wordWrap w:val="0"/>
              <w:adjustRightInd/>
              <w:spacing w:line="360" w:lineRule="exact"/>
              <w:rPr>
                <w:rFonts w:ascii="宋体" w:hAnsi="宋体" w:cs="宋体"/>
                <w:szCs w:val="21"/>
              </w:rPr>
            </w:pPr>
            <w:r>
              <w:rPr>
                <w:rFonts w:hint="eastAsia" w:ascii="宋体" w:hAnsi="宋体" w:cs="宋体"/>
                <w:szCs w:val="21"/>
              </w:rPr>
              <w:t>（27）具备配置诊断条目模板的能力，包括每个器官中诊断条目与诊断条目中按钮。</w:t>
            </w:r>
          </w:p>
          <w:p w14:paraId="62E5B080">
            <w:pPr>
              <w:wordWrap w:val="0"/>
              <w:adjustRightInd/>
              <w:spacing w:line="360" w:lineRule="exact"/>
              <w:rPr>
                <w:rFonts w:ascii="宋体" w:hAnsi="宋体" w:cs="宋体"/>
                <w:szCs w:val="21"/>
              </w:rPr>
            </w:pPr>
            <w:r>
              <w:rPr>
                <w:rFonts w:hint="eastAsia" w:ascii="宋体" w:hAnsi="宋体" w:cs="宋体"/>
                <w:szCs w:val="21"/>
              </w:rPr>
              <w:t>（28）具备配置诊断条目按钮中，按钮展示的内容与对应按钮在切片报告中展示内容的能力。</w:t>
            </w:r>
          </w:p>
          <w:p w14:paraId="576F4194">
            <w:pPr>
              <w:wordWrap w:val="0"/>
              <w:adjustRightInd/>
              <w:spacing w:line="360" w:lineRule="exact"/>
              <w:rPr>
                <w:rFonts w:ascii="宋体" w:hAnsi="宋体" w:cs="宋体"/>
                <w:szCs w:val="21"/>
              </w:rPr>
            </w:pPr>
            <w:r>
              <w:rPr>
                <w:rFonts w:hint="eastAsia" w:ascii="宋体" w:hAnsi="宋体" w:cs="宋体"/>
                <w:szCs w:val="21"/>
              </w:rPr>
              <w:t>（29）具备配置每个器官中，默认选中条目按钮的能力。</w:t>
            </w:r>
          </w:p>
          <w:p w14:paraId="29248A9B">
            <w:pPr>
              <w:wordWrap w:val="0"/>
              <w:adjustRightInd/>
              <w:spacing w:line="360" w:lineRule="exact"/>
              <w:rPr>
                <w:rFonts w:ascii="宋体" w:hAnsi="宋体" w:cs="宋体"/>
                <w:szCs w:val="21"/>
              </w:rPr>
            </w:pPr>
            <w:r>
              <w:rPr>
                <w:rFonts w:hint="eastAsia" w:ascii="宋体" w:hAnsi="宋体" w:cs="宋体"/>
                <w:szCs w:val="21"/>
              </w:rPr>
              <w:t>▲（30）具备修改诊断条目模板的能力。</w:t>
            </w:r>
          </w:p>
          <w:p w14:paraId="6EFE99BD">
            <w:pPr>
              <w:wordWrap w:val="0"/>
              <w:adjustRightInd/>
              <w:spacing w:line="360" w:lineRule="exact"/>
              <w:rPr>
                <w:rFonts w:ascii="宋体" w:hAnsi="宋体" w:cs="宋体"/>
                <w:szCs w:val="21"/>
              </w:rPr>
            </w:pPr>
            <w:r>
              <w:rPr>
                <w:rFonts w:hint="eastAsia" w:ascii="宋体" w:hAnsi="宋体" w:cs="宋体"/>
                <w:szCs w:val="21"/>
              </w:rPr>
              <w:t>（31）具备配置基于各种切片文件名称解析切片号的能力。</w:t>
            </w:r>
          </w:p>
          <w:p w14:paraId="5A5C2B49">
            <w:pPr>
              <w:wordWrap w:val="0"/>
              <w:adjustRightInd/>
              <w:spacing w:line="360" w:lineRule="exact"/>
              <w:rPr>
                <w:rFonts w:ascii="宋体" w:hAnsi="宋体" w:cs="宋体"/>
                <w:szCs w:val="21"/>
              </w:rPr>
            </w:pPr>
            <w:r>
              <w:rPr>
                <w:rFonts w:hint="eastAsia" w:ascii="宋体" w:hAnsi="宋体" w:cs="宋体"/>
                <w:szCs w:val="21"/>
              </w:rPr>
              <w:t>（32）具备配置切片页面中是否展示logo的能力。</w:t>
            </w:r>
          </w:p>
          <w:p w14:paraId="1ED65052">
            <w:pPr>
              <w:wordWrap w:val="0"/>
              <w:adjustRightInd/>
              <w:spacing w:line="360" w:lineRule="exact"/>
              <w:rPr>
                <w:rFonts w:ascii="宋体" w:hAnsi="宋体" w:cs="宋体"/>
                <w:szCs w:val="21"/>
              </w:rPr>
            </w:pPr>
            <w:r>
              <w:rPr>
                <w:rFonts w:hint="eastAsia" w:ascii="宋体" w:hAnsi="宋体" w:cs="宋体"/>
                <w:szCs w:val="21"/>
              </w:rPr>
              <w:t>（33）具备配置切片页面中logo图片的能力。</w:t>
            </w:r>
          </w:p>
          <w:p w14:paraId="02C465C6">
            <w:pPr>
              <w:wordWrap w:val="0"/>
              <w:adjustRightInd/>
              <w:spacing w:line="360" w:lineRule="exact"/>
              <w:rPr>
                <w:rFonts w:ascii="宋体" w:hAnsi="宋体" w:cs="宋体"/>
                <w:szCs w:val="21"/>
              </w:rPr>
            </w:pPr>
            <w:r>
              <w:rPr>
                <w:rFonts w:hint="eastAsia" w:ascii="宋体" w:hAnsi="宋体" w:cs="宋体"/>
                <w:szCs w:val="21"/>
              </w:rPr>
              <w:t>（34）具备配置切片报告与病例报告中，所有符号全半角的能力。</w:t>
            </w:r>
          </w:p>
          <w:p w14:paraId="1CF333CB">
            <w:pPr>
              <w:wordWrap w:val="0"/>
              <w:adjustRightInd/>
              <w:spacing w:line="360" w:lineRule="exact"/>
              <w:rPr>
                <w:rFonts w:ascii="宋体" w:hAnsi="宋体" w:cs="宋体"/>
                <w:szCs w:val="21"/>
              </w:rPr>
            </w:pPr>
            <w:r>
              <w:rPr>
                <w:rFonts w:hint="eastAsia" w:ascii="宋体" w:hAnsi="宋体" w:cs="宋体"/>
                <w:szCs w:val="21"/>
              </w:rPr>
              <w:t>▲（35）具备配置切片报告与病例报告中，每行内容前缀的能力，包括增加英文、中文、数字与符号等。</w:t>
            </w:r>
          </w:p>
          <w:p w14:paraId="44BC0A13">
            <w:pPr>
              <w:wordWrap w:val="0"/>
              <w:adjustRightInd/>
              <w:spacing w:line="360" w:lineRule="exact"/>
              <w:rPr>
                <w:rFonts w:ascii="宋体" w:hAnsi="宋体" w:cs="宋体"/>
                <w:szCs w:val="21"/>
              </w:rPr>
            </w:pPr>
            <w:r>
              <w:rPr>
                <w:rFonts w:hint="eastAsia" w:ascii="宋体" w:hAnsi="宋体" w:cs="宋体"/>
                <w:szCs w:val="21"/>
              </w:rPr>
              <w:t>▲（36）具备配置每个器官病例报告中，相同部位的切片报告是否需要整合的能力。</w:t>
            </w:r>
          </w:p>
          <w:p w14:paraId="597947C8">
            <w:pPr>
              <w:wordWrap w:val="0"/>
              <w:adjustRightInd/>
              <w:spacing w:line="360" w:lineRule="exact"/>
              <w:rPr>
                <w:rFonts w:ascii="宋体" w:hAnsi="宋体" w:cs="宋体"/>
                <w:szCs w:val="21"/>
              </w:rPr>
            </w:pPr>
            <w:r>
              <w:rPr>
                <w:rFonts w:hint="eastAsia" w:ascii="宋体" w:hAnsi="宋体" w:cs="宋体"/>
                <w:szCs w:val="21"/>
              </w:rPr>
              <w:t>▲（37）具备配置每个器官的切片报告中，使用结构化切片报告还是自由化切片报告的能力。</w:t>
            </w:r>
          </w:p>
          <w:p w14:paraId="6AD16976">
            <w:pPr>
              <w:wordWrap w:val="0"/>
              <w:adjustRightInd/>
              <w:spacing w:line="360" w:lineRule="exact"/>
              <w:rPr>
                <w:rFonts w:ascii="宋体" w:hAnsi="宋体" w:cs="宋体"/>
                <w:szCs w:val="21"/>
              </w:rPr>
            </w:pPr>
            <w:r>
              <w:rPr>
                <w:rFonts w:hint="eastAsia" w:ascii="宋体" w:hAnsi="宋体" w:cs="宋体"/>
                <w:szCs w:val="21"/>
              </w:rPr>
              <w:t>（38）具备按照预测状态，配置切片条目中有癌条目、癌前病变条目与无癌条目顺序的能力，包括待预测切片、预测中切片与预测失败的切片。</w:t>
            </w:r>
          </w:p>
          <w:p w14:paraId="750AB549">
            <w:pPr>
              <w:wordWrap w:val="0"/>
              <w:adjustRightInd/>
              <w:spacing w:line="360" w:lineRule="exact"/>
              <w:rPr>
                <w:rFonts w:ascii="宋体" w:hAnsi="宋体" w:cs="宋体"/>
                <w:szCs w:val="21"/>
              </w:rPr>
            </w:pPr>
            <w:r>
              <w:rPr>
                <w:rFonts w:hint="eastAsia" w:ascii="宋体" w:hAnsi="宋体" w:cs="宋体"/>
                <w:szCs w:val="21"/>
              </w:rPr>
              <w:t>（39）具备按照预测结果，配置切片条目中有癌条目、癌前病变条目与无癌条目顺序的能力，包括待预测有癌、需要人工诊断、警示岛或警示点、预测无癌与仅阅片的切片。</w:t>
            </w:r>
          </w:p>
          <w:p w14:paraId="3063AF66">
            <w:pPr>
              <w:wordWrap w:val="0"/>
              <w:adjustRightInd/>
              <w:spacing w:line="360" w:lineRule="exact"/>
              <w:rPr>
                <w:rFonts w:ascii="宋体" w:hAnsi="宋体" w:cs="宋体"/>
                <w:szCs w:val="21"/>
              </w:rPr>
            </w:pPr>
            <w:r>
              <w:rPr>
                <w:rFonts w:hint="eastAsia" w:ascii="宋体" w:hAnsi="宋体" w:cs="宋体"/>
                <w:szCs w:val="21"/>
              </w:rPr>
              <w:t>（40）具备配置对接各个厂家的PIS流程的能力。</w:t>
            </w:r>
          </w:p>
          <w:p w14:paraId="726E112E">
            <w:pPr>
              <w:wordWrap w:val="0"/>
              <w:adjustRightInd/>
              <w:spacing w:line="360" w:lineRule="exact"/>
              <w:rPr>
                <w:rFonts w:ascii="宋体" w:hAnsi="宋体" w:cs="宋体"/>
                <w:szCs w:val="21"/>
              </w:rPr>
            </w:pPr>
            <w:r>
              <w:rPr>
                <w:rFonts w:hint="eastAsia" w:ascii="宋体" w:hAnsi="宋体" w:cs="宋体"/>
                <w:szCs w:val="21"/>
              </w:rPr>
              <w:t>●（41）具备配置每个器官的部位字典的能力，包括增加部位关键词、删除部位关键词、修改部位关键词以及查看部位关键词。</w:t>
            </w:r>
          </w:p>
          <w:p w14:paraId="185F9D70">
            <w:pPr>
              <w:wordWrap w:val="0"/>
              <w:adjustRightInd/>
              <w:spacing w:line="360" w:lineRule="exact"/>
              <w:rPr>
                <w:rFonts w:ascii="宋体" w:hAnsi="宋体" w:cs="宋体"/>
                <w:szCs w:val="21"/>
              </w:rPr>
            </w:pPr>
            <w:r>
              <w:rPr>
                <w:rFonts w:hint="eastAsia" w:ascii="宋体" w:hAnsi="宋体" w:cs="宋体"/>
                <w:szCs w:val="21"/>
              </w:rPr>
              <w:t>（42）具备配置每个器官中，部位关键词的权重的能力，包括切片部位同时命中两个不同器官的关键词，基于关键词权重更高的器官来决定切片的所属器官。</w:t>
            </w:r>
          </w:p>
          <w:p w14:paraId="5671D62E">
            <w:pPr>
              <w:wordWrap w:val="0"/>
              <w:adjustRightInd/>
              <w:spacing w:line="360" w:lineRule="exact"/>
              <w:rPr>
                <w:rFonts w:ascii="宋体" w:hAnsi="宋体" w:cs="宋体"/>
                <w:szCs w:val="21"/>
              </w:rPr>
            </w:pPr>
            <w:r>
              <w:rPr>
                <w:rFonts w:hint="eastAsia" w:ascii="宋体" w:hAnsi="宋体" w:cs="宋体"/>
                <w:szCs w:val="21"/>
              </w:rPr>
              <w:t>（43）具备展示每个器官的是否可预测状态的能力。</w:t>
            </w:r>
          </w:p>
          <w:p w14:paraId="2C9B7A22">
            <w:pPr>
              <w:wordWrap w:val="0"/>
              <w:adjustRightInd/>
              <w:spacing w:line="360" w:lineRule="exact"/>
              <w:rPr>
                <w:rFonts w:ascii="宋体" w:hAnsi="宋体" w:cs="宋体"/>
                <w:szCs w:val="21"/>
              </w:rPr>
            </w:pPr>
            <w:r>
              <w:rPr>
                <w:rFonts w:hint="eastAsia" w:ascii="宋体" w:hAnsi="宋体" w:cs="宋体"/>
                <w:szCs w:val="21"/>
              </w:rPr>
              <w:t>（44）具备配置每个器官的是否可预测状态的能力。</w:t>
            </w:r>
          </w:p>
          <w:p w14:paraId="00E31823">
            <w:pPr>
              <w:wordWrap w:val="0"/>
              <w:adjustRightInd/>
              <w:spacing w:line="360" w:lineRule="exact"/>
              <w:rPr>
                <w:rFonts w:ascii="宋体" w:hAnsi="宋体" w:cs="宋体"/>
                <w:szCs w:val="21"/>
              </w:rPr>
            </w:pPr>
            <w:r>
              <w:rPr>
                <w:rFonts w:hint="eastAsia" w:ascii="宋体" w:hAnsi="宋体" w:cs="宋体"/>
                <w:szCs w:val="21"/>
              </w:rPr>
              <w:t>（45）具备展示每个器官的剩余可预测切片数量的能力。</w:t>
            </w:r>
          </w:p>
          <w:p w14:paraId="3AD703C8">
            <w:pPr>
              <w:wordWrap w:val="0"/>
              <w:adjustRightInd/>
              <w:spacing w:line="360" w:lineRule="exact"/>
              <w:rPr>
                <w:rFonts w:ascii="宋体" w:hAnsi="宋体" w:cs="宋体"/>
                <w:szCs w:val="21"/>
              </w:rPr>
            </w:pPr>
            <w:r>
              <w:rPr>
                <w:rFonts w:hint="eastAsia" w:ascii="宋体" w:hAnsi="宋体" w:cs="宋体"/>
                <w:szCs w:val="21"/>
              </w:rPr>
              <w:t>（46）具备配置每个器官的剩余可预测切片数量的能力。</w:t>
            </w:r>
          </w:p>
          <w:p w14:paraId="0C0D14FB">
            <w:pPr>
              <w:wordWrap w:val="0"/>
              <w:adjustRightInd/>
              <w:spacing w:line="360" w:lineRule="exact"/>
              <w:rPr>
                <w:rFonts w:ascii="宋体" w:hAnsi="宋体" w:cs="宋体"/>
                <w:szCs w:val="21"/>
              </w:rPr>
            </w:pPr>
            <w:r>
              <w:rPr>
                <w:rFonts w:hint="eastAsia" w:ascii="宋体" w:hAnsi="宋体" w:cs="宋体"/>
                <w:szCs w:val="21"/>
              </w:rPr>
              <w:t>（47）具备展示每个器官的可预测服务有效期的能力。</w:t>
            </w:r>
          </w:p>
          <w:p w14:paraId="7A20B803">
            <w:pPr>
              <w:wordWrap w:val="0"/>
              <w:adjustRightInd/>
              <w:spacing w:line="360" w:lineRule="exact"/>
              <w:rPr>
                <w:rFonts w:ascii="宋体" w:hAnsi="宋体" w:cs="宋体"/>
                <w:szCs w:val="21"/>
              </w:rPr>
            </w:pPr>
            <w:r>
              <w:rPr>
                <w:rFonts w:hint="eastAsia" w:ascii="宋体" w:hAnsi="宋体" w:cs="宋体"/>
                <w:szCs w:val="21"/>
              </w:rPr>
              <w:t>（48）具备配置每个器官的可预测服务有效期的能力。</w:t>
            </w:r>
          </w:p>
          <w:p w14:paraId="31E91DDC">
            <w:pPr>
              <w:wordWrap w:val="0"/>
              <w:adjustRightInd/>
              <w:spacing w:line="360" w:lineRule="exact"/>
              <w:rPr>
                <w:rFonts w:ascii="宋体" w:hAnsi="宋体" w:cs="宋体"/>
                <w:szCs w:val="21"/>
              </w:rPr>
            </w:pPr>
            <w:r>
              <w:rPr>
                <w:rFonts w:hint="eastAsia" w:ascii="宋体" w:hAnsi="宋体" w:cs="宋体"/>
                <w:szCs w:val="21"/>
              </w:rPr>
              <w:t>（49）具备配置不同器官的预测优先级的能力。</w:t>
            </w:r>
          </w:p>
          <w:p w14:paraId="0E0307C9">
            <w:pPr>
              <w:wordWrap w:val="0"/>
              <w:adjustRightInd/>
              <w:spacing w:line="360" w:lineRule="exact"/>
              <w:rPr>
                <w:rFonts w:ascii="宋体" w:hAnsi="宋体" w:cs="宋体"/>
                <w:szCs w:val="21"/>
              </w:rPr>
            </w:pPr>
            <w:r>
              <w:rPr>
                <w:rFonts w:hint="eastAsia" w:ascii="宋体" w:hAnsi="宋体" w:cs="宋体"/>
                <w:szCs w:val="21"/>
              </w:rPr>
              <w:t>（50）具备将不同器官配置为同一预测优先级的能力。</w:t>
            </w:r>
          </w:p>
          <w:p w14:paraId="7BDC296F">
            <w:pPr>
              <w:wordWrap w:val="0"/>
              <w:adjustRightInd/>
              <w:spacing w:line="360" w:lineRule="exact"/>
              <w:rPr>
                <w:rFonts w:ascii="宋体" w:hAnsi="宋体" w:cs="宋体"/>
                <w:szCs w:val="21"/>
              </w:rPr>
            </w:pPr>
            <w:r>
              <w:rPr>
                <w:rFonts w:hint="eastAsia" w:ascii="宋体" w:hAnsi="宋体" w:cs="宋体"/>
                <w:szCs w:val="21"/>
              </w:rPr>
              <w:t>（51）具备配置预测阈值决定切片预测结果为预测有癌、需要人工诊断、警示岛或警示点以及预测无癌的能力。</w:t>
            </w:r>
          </w:p>
          <w:p w14:paraId="43326E40">
            <w:pPr>
              <w:wordWrap w:val="0"/>
              <w:adjustRightInd/>
              <w:spacing w:line="360" w:lineRule="exact"/>
              <w:rPr>
                <w:rFonts w:ascii="宋体" w:hAnsi="宋体" w:cs="宋体"/>
                <w:szCs w:val="21"/>
              </w:rPr>
            </w:pPr>
            <w:r>
              <w:rPr>
                <w:rFonts w:hint="eastAsia" w:ascii="宋体" w:hAnsi="宋体" w:cs="宋体"/>
                <w:szCs w:val="21"/>
              </w:rPr>
              <w:t>（52）具备配置癌分型、癌前病变分型与良性病分型阈值的能力。</w:t>
            </w:r>
          </w:p>
          <w:p w14:paraId="6F34DB16">
            <w:pPr>
              <w:wordWrap w:val="0"/>
              <w:adjustRightInd/>
              <w:spacing w:line="360" w:lineRule="exact"/>
              <w:rPr>
                <w:rFonts w:ascii="宋体" w:hAnsi="宋体" w:cs="宋体"/>
                <w:szCs w:val="21"/>
              </w:rPr>
            </w:pPr>
            <w:r>
              <w:rPr>
                <w:rFonts w:hint="eastAsia" w:ascii="宋体" w:hAnsi="宋体" w:cs="宋体"/>
                <w:szCs w:val="21"/>
              </w:rPr>
              <w:t>（53）具备配置癌前病变与良性病分型色阶图颜色的能力。</w:t>
            </w:r>
          </w:p>
          <w:p w14:paraId="512C2880">
            <w:pPr>
              <w:wordWrap w:val="0"/>
              <w:adjustRightInd/>
              <w:spacing w:line="360" w:lineRule="exact"/>
              <w:rPr>
                <w:rFonts w:ascii="宋体" w:hAnsi="宋体" w:cs="宋体"/>
                <w:b/>
                <w:bCs/>
                <w:szCs w:val="21"/>
              </w:rPr>
            </w:pPr>
            <w:r>
              <w:rPr>
                <w:rFonts w:hint="eastAsia" w:ascii="宋体" w:hAnsi="宋体" w:cs="宋体"/>
                <w:b/>
                <w:bCs/>
                <w:szCs w:val="21"/>
              </w:rPr>
              <w:t>（三）病理信息系统对接系统：</w:t>
            </w:r>
          </w:p>
          <w:p w14:paraId="3F33B7AC">
            <w:pPr>
              <w:wordWrap w:val="0"/>
              <w:adjustRightInd/>
              <w:spacing w:line="360" w:lineRule="exact"/>
              <w:rPr>
                <w:rFonts w:ascii="宋体" w:hAnsi="宋体" w:cs="宋体"/>
                <w:b/>
                <w:bCs/>
                <w:szCs w:val="21"/>
              </w:rPr>
            </w:pPr>
            <w:r>
              <w:rPr>
                <w:rFonts w:hint="eastAsia" w:ascii="宋体" w:hAnsi="宋体" w:cs="宋体"/>
                <w:b/>
                <w:bCs/>
                <w:szCs w:val="21"/>
              </w:rPr>
              <w:t>1.支持的病例信息提供</w:t>
            </w:r>
          </w:p>
          <w:p w14:paraId="1435FFC1">
            <w:pPr>
              <w:wordWrap w:val="0"/>
              <w:adjustRightInd/>
              <w:spacing w:line="360" w:lineRule="exact"/>
              <w:rPr>
                <w:rFonts w:ascii="宋体" w:hAnsi="宋体" w:cs="宋体"/>
                <w:szCs w:val="21"/>
              </w:rPr>
            </w:pPr>
            <w:r>
              <w:rPr>
                <w:rFonts w:hint="eastAsia" w:ascii="宋体" w:hAnsi="宋体" w:cs="宋体"/>
                <w:szCs w:val="21"/>
              </w:rPr>
              <w:t>▲（1）具备对接市面上主流病理信息系统的能力，包括江丰、朗珈、方信、麦迪克斯、衡道、捷达、明理、美泉、明天医网、千屏、千麦、云康等。</w:t>
            </w:r>
          </w:p>
          <w:p w14:paraId="5206993B">
            <w:pPr>
              <w:wordWrap w:val="0"/>
              <w:adjustRightInd/>
              <w:spacing w:line="360" w:lineRule="exact"/>
              <w:rPr>
                <w:rFonts w:ascii="宋体" w:hAnsi="宋体" w:cs="宋体"/>
                <w:szCs w:val="21"/>
              </w:rPr>
            </w:pPr>
            <w:r>
              <w:rPr>
                <w:rFonts w:hint="eastAsia" w:ascii="宋体" w:hAnsi="宋体" w:cs="宋体"/>
                <w:szCs w:val="21"/>
              </w:rPr>
              <w:t>▲（2）具备自主切片文件上传与切片文件挂载存储的能力。</w:t>
            </w:r>
          </w:p>
          <w:p w14:paraId="503C7C05">
            <w:pPr>
              <w:wordWrap w:val="0"/>
              <w:adjustRightInd/>
              <w:spacing w:line="360" w:lineRule="exact"/>
              <w:rPr>
                <w:rFonts w:ascii="宋体" w:hAnsi="宋体" w:cs="宋体"/>
                <w:szCs w:val="21"/>
              </w:rPr>
            </w:pPr>
            <w:r>
              <w:rPr>
                <w:rFonts w:hint="eastAsia" w:ascii="宋体" w:hAnsi="宋体" w:cs="宋体"/>
                <w:szCs w:val="21"/>
              </w:rPr>
              <w:t>（3）具备接收病例与切片信息的能力。</w:t>
            </w:r>
          </w:p>
          <w:p w14:paraId="5A771E8E">
            <w:pPr>
              <w:wordWrap w:val="0"/>
              <w:adjustRightInd/>
              <w:spacing w:line="360" w:lineRule="exact"/>
              <w:rPr>
                <w:rFonts w:ascii="宋体" w:hAnsi="宋体" w:cs="宋体"/>
                <w:szCs w:val="21"/>
              </w:rPr>
            </w:pPr>
            <w:r>
              <w:rPr>
                <w:rFonts w:hint="eastAsia" w:ascii="宋体" w:hAnsi="宋体" w:cs="宋体"/>
                <w:szCs w:val="21"/>
              </w:rPr>
              <w:t>（4）具备同步切片文件上传状态的能力。</w:t>
            </w:r>
          </w:p>
          <w:p w14:paraId="1FCF45E3">
            <w:pPr>
              <w:wordWrap w:val="0"/>
              <w:adjustRightInd/>
              <w:spacing w:line="360" w:lineRule="exact"/>
              <w:rPr>
                <w:rFonts w:ascii="宋体" w:hAnsi="宋体" w:cs="宋体"/>
                <w:szCs w:val="21"/>
              </w:rPr>
            </w:pPr>
            <w:r>
              <w:rPr>
                <w:rFonts w:hint="eastAsia" w:ascii="宋体" w:hAnsi="宋体" w:cs="宋体"/>
                <w:szCs w:val="21"/>
              </w:rPr>
              <w:t>（5）具备同步病例级与切片级预测结果的能力。</w:t>
            </w:r>
          </w:p>
          <w:p w14:paraId="3E3BA18A">
            <w:pPr>
              <w:wordWrap w:val="0"/>
              <w:adjustRightInd/>
              <w:spacing w:line="360" w:lineRule="exact"/>
              <w:rPr>
                <w:rFonts w:ascii="宋体" w:hAnsi="宋体" w:cs="宋体"/>
                <w:szCs w:val="21"/>
              </w:rPr>
            </w:pPr>
            <w:r>
              <w:rPr>
                <w:rFonts w:hint="eastAsia" w:ascii="宋体" w:hAnsi="宋体" w:cs="宋体"/>
                <w:szCs w:val="21"/>
              </w:rPr>
              <w:t>（6）具备同步病例级与切片级分型预测结果的能力。</w:t>
            </w:r>
          </w:p>
          <w:p w14:paraId="6BD70B4B">
            <w:pPr>
              <w:wordWrap w:val="0"/>
              <w:adjustRightInd/>
              <w:spacing w:line="360" w:lineRule="exact"/>
              <w:rPr>
                <w:rFonts w:ascii="宋体" w:hAnsi="宋体" w:cs="宋体"/>
                <w:szCs w:val="21"/>
              </w:rPr>
            </w:pPr>
            <w:r>
              <w:rPr>
                <w:rFonts w:hint="eastAsia" w:ascii="宋体" w:hAnsi="宋体" w:cs="宋体"/>
                <w:szCs w:val="21"/>
              </w:rPr>
              <w:t>▲（7）具备被PIS唤起页面的能力，包括指定病例与切片。</w:t>
            </w:r>
          </w:p>
          <w:p w14:paraId="6E8B44E2">
            <w:pPr>
              <w:wordWrap w:val="0"/>
              <w:adjustRightInd/>
              <w:spacing w:line="360" w:lineRule="exact"/>
              <w:rPr>
                <w:rFonts w:ascii="宋体" w:hAnsi="宋体" w:cs="宋体"/>
                <w:szCs w:val="21"/>
              </w:rPr>
            </w:pPr>
            <w:r>
              <w:rPr>
                <w:rFonts w:hint="eastAsia" w:ascii="宋体" w:hAnsi="宋体" w:cs="宋体"/>
                <w:szCs w:val="21"/>
              </w:rPr>
              <w:t>（8）具备同步病例报告与切片报告的能力。</w:t>
            </w:r>
          </w:p>
          <w:p w14:paraId="6F7B014B">
            <w:pPr>
              <w:wordWrap w:val="0"/>
              <w:adjustRightInd/>
              <w:spacing w:line="360" w:lineRule="exact"/>
              <w:rPr>
                <w:rFonts w:ascii="宋体" w:hAnsi="宋体" w:cs="宋体"/>
                <w:szCs w:val="21"/>
              </w:rPr>
            </w:pPr>
            <w:r>
              <w:rPr>
                <w:rFonts w:hint="eastAsia" w:ascii="宋体" w:hAnsi="宋体" w:cs="宋体"/>
                <w:szCs w:val="21"/>
              </w:rPr>
              <w:t>（9）具备接收PIS发布报告的能力。</w:t>
            </w:r>
          </w:p>
          <w:p w14:paraId="76DD6F5E">
            <w:pPr>
              <w:wordWrap w:val="0"/>
              <w:adjustRightInd/>
              <w:spacing w:line="360" w:lineRule="exact"/>
              <w:rPr>
                <w:rFonts w:ascii="宋体" w:hAnsi="宋体" w:cs="宋体"/>
                <w:szCs w:val="21"/>
              </w:rPr>
            </w:pPr>
            <w:r>
              <w:rPr>
                <w:rFonts w:hint="eastAsia" w:ascii="宋体" w:hAnsi="宋体" w:cs="宋体"/>
                <w:szCs w:val="21"/>
              </w:rPr>
              <w:t>（10）具备同时兼容多个不同PIS厂商的能力。</w:t>
            </w:r>
          </w:p>
          <w:p w14:paraId="6EB65E59">
            <w:pPr>
              <w:wordWrap w:val="0"/>
              <w:adjustRightInd/>
              <w:spacing w:line="360" w:lineRule="exact"/>
              <w:rPr>
                <w:rFonts w:ascii="宋体" w:hAnsi="宋体" w:cs="宋体"/>
                <w:szCs w:val="21"/>
              </w:rPr>
            </w:pPr>
            <w:r>
              <w:rPr>
                <w:rFonts w:hint="eastAsia" w:ascii="宋体" w:hAnsi="宋体" w:cs="宋体"/>
                <w:szCs w:val="21"/>
              </w:rPr>
              <w:t>（11）具备兼容多种通讯协议的能力。</w:t>
            </w:r>
          </w:p>
          <w:p w14:paraId="08ADFA23">
            <w:pPr>
              <w:wordWrap w:val="0"/>
              <w:adjustRightInd/>
              <w:spacing w:line="360" w:lineRule="exact"/>
              <w:rPr>
                <w:rFonts w:ascii="宋体" w:hAnsi="宋体" w:cs="宋体"/>
                <w:b/>
                <w:bCs/>
                <w:szCs w:val="21"/>
              </w:rPr>
            </w:pPr>
            <w:r>
              <w:rPr>
                <w:rFonts w:hint="eastAsia" w:ascii="宋体" w:hAnsi="宋体" w:cs="宋体"/>
                <w:b/>
                <w:bCs/>
                <w:szCs w:val="21"/>
              </w:rPr>
              <w:t>2.质控：</w:t>
            </w:r>
          </w:p>
          <w:p w14:paraId="02B8124A">
            <w:pPr>
              <w:wordWrap w:val="0"/>
              <w:adjustRightInd/>
              <w:spacing w:line="360" w:lineRule="exact"/>
              <w:rPr>
                <w:rFonts w:ascii="宋体" w:hAnsi="宋体" w:cs="宋体"/>
                <w:szCs w:val="21"/>
              </w:rPr>
            </w:pPr>
            <w:r>
              <w:rPr>
                <w:rFonts w:hint="eastAsia" w:ascii="宋体" w:hAnsi="宋体" w:cs="宋体"/>
                <w:szCs w:val="21"/>
              </w:rPr>
              <w:t>▲（1）具备预测切片质控情况的能力，包括气泡、模糊、脏污、褶皱、刀痕与其它。</w:t>
            </w:r>
          </w:p>
          <w:p w14:paraId="3C2BD5E3">
            <w:pPr>
              <w:wordWrap w:val="0"/>
              <w:adjustRightInd/>
              <w:spacing w:line="360" w:lineRule="exact"/>
              <w:rPr>
                <w:rFonts w:ascii="宋体" w:hAnsi="宋体" w:cs="宋体"/>
                <w:szCs w:val="21"/>
              </w:rPr>
            </w:pPr>
            <w:r>
              <w:rPr>
                <w:rFonts w:hint="eastAsia" w:ascii="宋体" w:hAnsi="宋体" w:cs="宋体"/>
                <w:szCs w:val="21"/>
              </w:rPr>
              <w:t>（2）具备展示每种质控对应的设计图的能力。</w:t>
            </w:r>
          </w:p>
          <w:p w14:paraId="597616A4">
            <w:pPr>
              <w:wordWrap w:val="0"/>
              <w:adjustRightInd/>
              <w:spacing w:line="360" w:lineRule="exact"/>
              <w:rPr>
                <w:rFonts w:ascii="宋体" w:hAnsi="宋体" w:cs="宋体"/>
                <w:szCs w:val="21"/>
              </w:rPr>
            </w:pPr>
            <w:r>
              <w:rPr>
                <w:rFonts w:hint="eastAsia" w:ascii="宋体" w:hAnsi="宋体" w:cs="宋体"/>
                <w:szCs w:val="21"/>
              </w:rPr>
              <w:t>（3）具备展示每种质控对应的面积占比的能力。</w:t>
            </w:r>
          </w:p>
          <w:p w14:paraId="3EDBEFA9">
            <w:pPr>
              <w:wordWrap w:val="0"/>
              <w:adjustRightInd/>
              <w:spacing w:line="360" w:lineRule="exact"/>
              <w:rPr>
                <w:rFonts w:ascii="宋体" w:hAnsi="宋体" w:cs="宋体"/>
                <w:szCs w:val="21"/>
              </w:rPr>
            </w:pPr>
            <w:r>
              <w:rPr>
                <w:rFonts w:hint="eastAsia" w:ascii="宋体" w:hAnsi="宋体" w:cs="宋体"/>
                <w:szCs w:val="21"/>
              </w:rPr>
              <w:t>▲（4）具备提供总体质控评分的能力。</w:t>
            </w:r>
          </w:p>
          <w:p w14:paraId="07A5D96E">
            <w:pPr>
              <w:wordWrap w:val="0"/>
              <w:adjustRightInd/>
              <w:spacing w:line="360" w:lineRule="exact"/>
              <w:rPr>
                <w:rFonts w:ascii="宋体" w:hAnsi="宋体" w:cs="宋体"/>
                <w:szCs w:val="21"/>
              </w:rPr>
            </w:pPr>
            <w:r>
              <w:rPr>
                <w:rFonts w:hint="eastAsia" w:ascii="宋体" w:hAnsi="宋体" w:cs="宋体"/>
                <w:szCs w:val="21"/>
              </w:rPr>
              <w:t>（5）具备基于质控评分来决定是否展示质控色阶图的能力。</w:t>
            </w:r>
          </w:p>
          <w:p w14:paraId="61270474">
            <w:pPr>
              <w:wordWrap w:val="0"/>
              <w:adjustRightInd/>
              <w:spacing w:line="360" w:lineRule="exact"/>
              <w:rPr>
                <w:rFonts w:ascii="宋体" w:hAnsi="宋体" w:cs="宋体"/>
                <w:szCs w:val="21"/>
              </w:rPr>
            </w:pPr>
            <w:r>
              <w:rPr>
                <w:rFonts w:hint="eastAsia" w:ascii="宋体" w:hAnsi="宋体" w:cs="宋体"/>
                <w:szCs w:val="21"/>
              </w:rPr>
              <w:t>（6）具备基于每种质控情况的面积占比配置扣除对应质控评分的能力。</w:t>
            </w:r>
          </w:p>
          <w:p w14:paraId="3084B641">
            <w:pPr>
              <w:wordWrap w:val="0"/>
              <w:adjustRightInd/>
              <w:spacing w:line="360" w:lineRule="exact"/>
              <w:rPr>
                <w:rFonts w:ascii="宋体" w:hAnsi="宋体" w:cs="宋体"/>
                <w:szCs w:val="21"/>
              </w:rPr>
            </w:pPr>
            <w:r>
              <w:rPr>
                <w:rFonts w:hint="eastAsia" w:ascii="宋体" w:hAnsi="宋体" w:cs="宋体"/>
                <w:szCs w:val="21"/>
              </w:rPr>
              <w:t>（7）具备配置质控评分阈值，低于对应阈值才展示质控评分与质控色阶图的能力。</w:t>
            </w:r>
          </w:p>
          <w:p w14:paraId="73B4452C">
            <w:pPr>
              <w:wordWrap w:val="0"/>
              <w:adjustRightInd/>
              <w:spacing w:line="360" w:lineRule="exact"/>
              <w:rPr>
                <w:rFonts w:ascii="宋体" w:hAnsi="宋体" w:cs="宋体"/>
                <w:b/>
                <w:bCs/>
                <w:szCs w:val="21"/>
              </w:rPr>
            </w:pPr>
            <w:r>
              <w:rPr>
                <w:rFonts w:hint="eastAsia" w:ascii="宋体" w:hAnsi="宋体" w:cs="宋体"/>
                <w:b/>
                <w:bCs/>
                <w:szCs w:val="21"/>
              </w:rPr>
              <w:t>3.证书</w:t>
            </w:r>
          </w:p>
          <w:p w14:paraId="155CF84F">
            <w:pPr>
              <w:wordWrap w:val="0"/>
              <w:adjustRightInd/>
              <w:spacing w:line="360" w:lineRule="exact"/>
              <w:rPr>
                <w:rFonts w:ascii="宋体" w:hAnsi="宋体" w:cs="宋体"/>
                <w:szCs w:val="21"/>
              </w:rPr>
            </w:pPr>
            <w:r>
              <w:rPr>
                <w:rFonts w:hint="eastAsia" w:ascii="宋体" w:hAnsi="宋体" w:cs="宋体"/>
                <w:szCs w:val="21"/>
              </w:rPr>
              <w:t>▲（1）系统需具备二类病理诊断图像处理软件注册证。</w:t>
            </w:r>
          </w:p>
          <w:p w14:paraId="34982907">
            <w:pPr>
              <w:wordWrap w:val="0"/>
              <w:adjustRightInd/>
              <w:spacing w:line="360" w:lineRule="exact"/>
              <w:rPr>
                <w:rFonts w:ascii="宋体" w:hAnsi="宋体" w:cs="宋体"/>
                <w:szCs w:val="21"/>
              </w:rPr>
            </w:pPr>
            <w:r>
              <w:rPr>
                <w:rFonts w:hint="eastAsia" w:ascii="宋体" w:hAnsi="宋体" w:cs="宋体"/>
                <w:szCs w:val="21"/>
              </w:rPr>
              <w:t>▲（2）系统需具备组织学AI辅助诊断软件证书。</w:t>
            </w:r>
          </w:p>
          <w:p w14:paraId="32432495">
            <w:pPr>
              <w:wordWrap w:val="0"/>
              <w:adjustRightInd/>
              <w:spacing w:line="360" w:lineRule="exact"/>
              <w:rPr>
                <w:rFonts w:ascii="宋体" w:hAnsi="宋体" w:cs="宋体"/>
                <w:szCs w:val="21"/>
              </w:rPr>
            </w:pPr>
            <w:r>
              <w:rPr>
                <w:rFonts w:hint="eastAsia" w:ascii="宋体" w:hAnsi="宋体" w:cs="宋体"/>
                <w:szCs w:val="21"/>
              </w:rPr>
              <w:t>▲（3）系统需具备三方出具的病理诊断图像处理软件检测报告。</w:t>
            </w:r>
          </w:p>
          <w:p w14:paraId="1D20BF68">
            <w:pPr>
              <w:wordWrap w:val="0"/>
              <w:adjustRightInd/>
              <w:spacing w:line="360" w:lineRule="exact"/>
              <w:rPr>
                <w:rFonts w:ascii="宋体" w:hAnsi="宋体" w:cs="宋体"/>
                <w:szCs w:val="21"/>
              </w:rPr>
            </w:pPr>
            <w:r>
              <w:rPr>
                <w:rFonts w:hint="eastAsia" w:ascii="宋体" w:hAnsi="宋体" w:cs="宋体"/>
                <w:szCs w:val="21"/>
              </w:rPr>
              <w:t>●（4）系统需具备数字病理图像格式解析软件证书。</w:t>
            </w:r>
          </w:p>
          <w:p w14:paraId="19E90852">
            <w:pPr>
              <w:wordWrap w:val="0"/>
              <w:adjustRightInd/>
              <w:spacing w:line="360" w:lineRule="exact"/>
              <w:rPr>
                <w:rFonts w:ascii="宋体" w:hAnsi="宋体" w:cs="宋体"/>
                <w:szCs w:val="21"/>
              </w:rPr>
            </w:pPr>
            <w:r>
              <w:rPr>
                <w:rFonts w:hint="eastAsia" w:ascii="宋体" w:hAnsi="宋体" w:cs="宋体"/>
                <w:szCs w:val="21"/>
              </w:rPr>
              <w:t>●（5）系统需具备数字病理切片读图软件证书。</w:t>
            </w:r>
          </w:p>
          <w:p w14:paraId="54DEC07F">
            <w:pPr>
              <w:wordWrap w:val="0"/>
              <w:adjustRightInd/>
              <w:spacing w:line="360" w:lineRule="exact"/>
              <w:rPr>
                <w:rFonts w:ascii="宋体" w:hAnsi="宋体" w:cs="宋体"/>
                <w:szCs w:val="21"/>
              </w:rPr>
            </w:pPr>
            <w:r>
              <w:rPr>
                <w:rFonts w:hint="eastAsia" w:ascii="宋体" w:hAnsi="宋体" w:cs="宋体"/>
                <w:szCs w:val="21"/>
              </w:rPr>
              <w:t>●（6）系统需具备病理辅助诊断系统或人工智能病理辅助诊断系统软件证书。</w:t>
            </w:r>
          </w:p>
          <w:p w14:paraId="7CE41191">
            <w:pPr>
              <w:pStyle w:val="972"/>
              <w:widowControl w:val="0"/>
              <w:wordWrap w:val="0"/>
              <w:spacing w:line="360" w:lineRule="exact"/>
              <w:jc w:val="both"/>
              <w:rPr>
                <w:rFonts w:hint="default" w:ascii="宋体" w:hAnsi="宋体" w:cs="宋体"/>
                <w:kern w:val="2"/>
                <w:sz w:val="21"/>
                <w:szCs w:val="21"/>
              </w:rPr>
            </w:pPr>
            <w:r>
              <w:rPr>
                <w:rFonts w:ascii="宋体" w:hAnsi="宋体" w:cs="宋体"/>
                <w:kern w:val="2"/>
                <w:sz w:val="21"/>
                <w:szCs w:val="21"/>
              </w:rPr>
              <w:t>●（7）质保年限：≥10年。</w:t>
            </w:r>
          </w:p>
        </w:tc>
      </w:tr>
      <w:tr w14:paraId="55AC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761" w:type="dxa"/>
            <w:shd w:val="clear" w:color="auto" w:fill="auto"/>
            <w:noWrap/>
            <w:vAlign w:val="center"/>
          </w:tcPr>
          <w:p w14:paraId="0BB5AE8D">
            <w:pPr>
              <w:wordWrap w:val="0"/>
              <w:adjustRightInd/>
              <w:spacing w:line="360" w:lineRule="exact"/>
              <w:jc w:val="center"/>
              <w:rPr>
                <w:rFonts w:ascii="宋体" w:hAnsi="宋体" w:cs="宋体"/>
                <w:szCs w:val="21"/>
              </w:rPr>
            </w:pPr>
            <w:r>
              <w:rPr>
                <w:rFonts w:hint="eastAsia" w:ascii="宋体" w:hAnsi="宋体" w:cs="宋体"/>
                <w:szCs w:val="21"/>
              </w:rPr>
              <w:t>7</w:t>
            </w:r>
          </w:p>
        </w:tc>
        <w:tc>
          <w:tcPr>
            <w:tcW w:w="1255" w:type="dxa"/>
            <w:shd w:val="clear" w:color="auto" w:fill="auto"/>
            <w:noWrap/>
            <w:vAlign w:val="center"/>
          </w:tcPr>
          <w:p w14:paraId="36CBCA47">
            <w:pPr>
              <w:widowControl/>
              <w:adjustRightInd/>
              <w:spacing w:line="360" w:lineRule="exact"/>
              <w:jc w:val="center"/>
              <w:textAlignment w:val="center"/>
              <w:rPr>
                <w:rFonts w:ascii="宋体" w:hAnsi="宋体" w:cs="宋体"/>
                <w:szCs w:val="21"/>
              </w:rPr>
            </w:pPr>
            <w:r>
              <w:rPr>
                <w:rFonts w:hint="eastAsia" w:ascii="宋体" w:hAnsi="宋体" w:cs="宋体"/>
                <w:szCs w:val="21"/>
              </w:rPr>
              <w:t>病理信息管理系统</w:t>
            </w:r>
          </w:p>
        </w:tc>
        <w:tc>
          <w:tcPr>
            <w:tcW w:w="750" w:type="dxa"/>
            <w:gridSpan w:val="2"/>
            <w:shd w:val="clear" w:color="auto" w:fill="auto"/>
            <w:noWrap/>
            <w:vAlign w:val="center"/>
          </w:tcPr>
          <w:p w14:paraId="0CDFDDD9">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14FB4C37">
            <w:pPr>
              <w:widowControl/>
              <w:adjustRightInd/>
              <w:spacing w:line="360" w:lineRule="exact"/>
              <w:jc w:val="center"/>
              <w:textAlignment w:val="center"/>
              <w:rPr>
                <w:rFonts w:ascii="宋体" w:hAnsi="宋体" w:cs="宋体"/>
                <w:szCs w:val="21"/>
              </w:rPr>
            </w:pPr>
            <w:r>
              <w:rPr>
                <w:rFonts w:hint="eastAsia" w:ascii="宋体" w:hAnsi="宋体" w:cs="宋体"/>
                <w:szCs w:val="21"/>
              </w:rPr>
              <w:t>套</w:t>
            </w:r>
          </w:p>
        </w:tc>
        <w:tc>
          <w:tcPr>
            <w:tcW w:w="6372" w:type="dxa"/>
            <w:shd w:val="clear" w:color="auto" w:fill="auto"/>
            <w:noWrap/>
            <w:vAlign w:val="center"/>
          </w:tcPr>
          <w:p w14:paraId="5F0422D6">
            <w:pPr>
              <w:pStyle w:val="346"/>
              <w:wordWrap w:val="0"/>
              <w:adjustRightInd/>
              <w:spacing w:line="360" w:lineRule="exact"/>
              <w:rPr>
                <w:rFonts w:ascii="宋体" w:hAnsi="宋体" w:cs="宋体"/>
                <w:b/>
                <w:bCs/>
                <w:sz w:val="21"/>
                <w:szCs w:val="21"/>
              </w:rPr>
            </w:pPr>
            <w:r>
              <w:rPr>
                <w:rFonts w:hint="eastAsia" w:ascii="宋体" w:hAnsi="宋体" w:cs="宋体"/>
                <w:b/>
                <w:bCs/>
                <w:sz w:val="21"/>
                <w:szCs w:val="21"/>
              </w:rPr>
              <w:t>（一）核心技术参数</w:t>
            </w:r>
          </w:p>
          <w:p w14:paraId="54A3FBC2">
            <w:pPr>
              <w:wordWrap w:val="0"/>
              <w:adjustRightInd/>
              <w:spacing w:line="360" w:lineRule="exact"/>
              <w:rPr>
                <w:rFonts w:ascii="宋体" w:hAnsi="宋体" w:cs="宋体"/>
                <w:b/>
                <w:szCs w:val="21"/>
              </w:rPr>
            </w:pPr>
            <w:r>
              <w:rPr>
                <w:rFonts w:hint="eastAsia" w:ascii="宋体" w:hAnsi="宋体" w:cs="宋体"/>
                <w:b/>
                <w:szCs w:val="21"/>
              </w:rPr>
              <w:t>1.系统功能技术参数</w:t>
            </w:r>
          </w:p>
          <w:p w14:paraId="5B5B83DB">
            <w:pPr>
              <w:wordWrap w:val="0"/>
              <w:adjustRightInd/>
              <w:spacing w:line="360" w:lineRule="exact"/>
              <w:rPr>
                <w:rFonts w:ascii="宋体" w:hAnsi="宋体" w:cs="宋体"/>
                <w:b/>
                <w:szCs w:val="21"/>
              </w:rPr>
            </w:pPr>
            <w:r>
              <w:rPr>
                <w:rFonts w:hint="eastAsia" w:ascii="宋体" w:hAnsi="宋体" w:cs="宋体"/>
                <w:b/>
                <w:szCs w:val="21"/>
              </w:rPr>
              <w:t>（1）整体要求</w:t>
            </w:r>
          </w:p>
          <w:p w14:paraId="7FED37FA">
            <w:pPr>
              <w:wordWrap w:val="0"/>
              <w:adjustRightInd/>
              <w:spacing w:line="360" w:lineRule="exact"/>
              <w:jc w:val="left"/>
              <w:outlineLvl w:val="0"/>
              <w:rPr>
                <w:rFonts w:ascii="宋体" w:hAnsi="宋体" w:cs="宋体"/>
                <w:szCs w:val="21"/>
              </w:rPr>
            </w:pPr>
            <w:r>
              <w:rPr>
                <w:rFonts w:hint="eastAsia" w:ascii="宋体" w:hAnsi="宋体" w:cs="宋体"/>
                <w:szCs w:val="21"/>
              </w:rPr>
              <w:t>①病理信息管理系统为一体化设计，整体采用更先进的B/S架构，方便病理科进行数据监控、日常管理，利用服务器和专有网络，将硬件技术与软件信息化建设相结合，满足医院病理科在各个工作流程的管理要求，实现科室内部数字化、科学化、制度化管理。</w:t>
            </w:r>
          </w:p>
          <w:p w14:paraId="683A5134">
            <w:pPr>
              <w:wordWrap w:val="0"/>
              <w:adjustRightInd/>
              <w:spacing w:line="360" w:lineRule="exact"/>
              <w:jc w:val="left"/>
              <w:outlineLvl w:val="0"/>
              <w:rPr>
                <w:rFonts w:ascii="宋体" w:hAnsi="宋体" w:cs="宋体"/>
                <w:szCs w:val="21"/>
              </w:rPr>
            </w:pPr>
            <w:r>
              <w:rPr>
                <w:rFonts w:hint="eastAsia" w:ascii="宋体" w:hAnsi="宋体" w:cs="宋体"/>
                <w:szCs w:val="21"/>
              </w:rPr>
              <w:t>②支持远程异地备份服务，定时将数据库备份文件传递到异地服务器，防备本地服务器可能出现的物理灾难等。</w:t>
            </w:r>
          </w:p>
          <w:p w14:paraId="5F6BDBCA">
            <w:pPr>
              <w:wordWrap w:val="0"/>
              <w:adjustRightInd/>
              <w:spacing w:line="360" w:lineRule="exact"/>
              <w:jc w:val="left"/>
              <w:outlineLvl w:val="0"/>
              <w:rPr>
                <w:rFonts w:ascii="宋体" w:hAnsi="宋体" w:cs="宋体"/>
                <w:szCs w:val="21"/>
              </w:rPr>
            </w:pPr>
            <w:r>
              <w:rPr>
                <w:rFonts w:hint="eastAsia" w:ascii="宋体" w:hAnsi="宋体" w:cs="宋体"/>
                <w:szCs w:val="21"/>
              </w:rPr>
              <w:t>●③软件产品通过国家信息安全等级保护2.0第三级认证。（提供证书复印件）</w:t>
            </w:r>
          </w:p>
          <w:p w14:paraId="3150D0BC">
            <w:pPr>
              <w:wordWrap w:val="0"/>
              <w:adjustRightInd/>
              <w:spacing w:line="360" w:lineRule="exact"/>
              <w:rPr>
                <w:rFonts w:ascii="宋体" w:hAnsi="宋体" w:cs="宋体"/>
                <w:b/>
                <w:szCs w:val="21"/>
              </w:rPr>
            </w:pPr>
            <w:r>
              <w:rPr>
                <w:rFonts w:hint="eastAsia" w:ascii="宋体" w:hAnsi="宋体" w:cs="宋体"/>
                <w:b/>
                <w:szCs w:val="21"/>
              </w:rPr>
              <w:t>（2）科室管理工作站</w:t>
            </w:r>
          </w:p>
          <w:p w14:paraId="38E91214">
            <w:pPr>
              <w:wordWrap w:val="0"/>
              <w:adjustRightInd/>
              <w:spacing w:line="360" w:lineRule="exact"/>
              <w:outlineLvl w:val="0"/>
              <w:rPr>
                <w:rFonts w:ascii="宋体" w:hAnsi="宋体" w:cs="宋体"/>
                <w:szCs w:val="21"/>
              </w:rPr>
            </w:pPr>
            <w:r>
              <w:rPr>
                <w:rFonts w:hint="eastAsia" w:ascii="宋体" w:hAnsi="宋体" w:cs="宋体"/>
                <w:szCs w:val="21"/>
              </w:rPr>
              <w:t>①提供用户基本信息及账号状态管理，支持分角色的用户授权，灵活分配各流程工作站的数据操作和查询权限，实现人员工作量、质控绩效的精细化管理。</w:t>
            </w:r>
          </w:p>
          <w:p w14:paraId="54B87C17">
            <w:pPr>
              <w:wordWrap w:val="0"/>
              <w:adjustRightInd/>
              <w:spacing w:line="360" w:lineRule="exact"/>
              <w:outlineLvl w:val="0"/>
              <w:rPr>
                <w:rFonts w:ascii="宋体" w:hAnsi="宋体" w:cs="宋体"/>
                <w:szCs w:val="21"/>
              </w:rPr>
            </w:pPr>
            <w:r>
              <w:rPr>
                <w:rFonts w:hint="eastAsia" w:ascii="宋体" w:hAnsi="宋体" w:cs="宋体"/>
                <w:szCs w:val="21"/>
              </w:rPr>
              <w:t>②提供病理专业化分类病例库管理，实现各病例库的差异化分工流程配置、报告用时设置、流程数据记录设置。</w:t>
            </w:r>
          </w:p>
          <w:p w14:paraId="405EEEBA">
            <w:pPr>
              <w:wordWrap w:val="0"/>
              <w:adjustRightInd/>
              <w:spacing w:line="360" w:lineRule="exact"/>
              <w:outlineLvl w:val="0"/>
              <w:rPr>
                <w:rFonts w:ascii="宋体" w:hAnsi="宋体" w:cs="宋体"/>
                <w:szCs w:val="21"/>
              </w:rPr>
            </w:pPr>
            <w:r>
              <w:rPr>
                <w:rFonts w:hint="eastAsia" w:ascii="宋体" w:hAnsi="宋体" w:cs="宋体"/>
                <w:szCs w:val="21"/>
              </w:rPr>
              <w:t>③提供系统基础数据字典管理及多级数据字典管理，可对常用词、收藏标签、肿瘤分类等特殊字典进行分级、排序、导入操作。</w:t>
            </w:r>
          </w:p>
          <w:p w14:paraId="47B1902C">
            <w:pPr>
              <w:wordWrap w:val="0"/>
              <w:adjustRightInd/>
              <w:spacing w:line="360" w:lineRule="exact"/>
              <w:outlineLvl w:val="0"/>
              <w:rPr>
                <w:rFonts w:ascii="宋体" w:hAnsi="宋体" w:cs="宋体"/>
                <w:szCs w:val="21"/>
              </w:rPr>
            </w:pPr>
            <w:r>
              <w:rPr>
                <w:rFonts w:hint="eastAsia" w:ascii="宋体" w:hAnsi="宋体" w:cs="宋体"/>
                <w:szCs w:val="21"/>
              </w:rPr>
              <w:t>④提供可视化节假日管理工具，支持在系统内设置节假日信息。根据工作日与节假日差异化进行工作耗时统计。</w:t>
            </w:r>
          </w:p>
          <w:p w14:paraId="228D15B0">
            <w:pPr>
              <w:wordWrap w:val="0"/>
              <w:adjustRightInd/>
              <w:spacing w:line="360" w:lineRule="exact"/>
              <w:outlineLvl w:val="0"/>
              <w:rPr>
                <w:rFonts w:ascii="宋体" w:hAnsi="宋体" w:cs="宋体"/>
                <w:szCs w:val="21"/>
              </w:rPr>
            </w:pPr>
            <w:r>
              <w:rPr>
                <w:rFonts w:hint="eastAsia" w:ascii="宋体" w:hAnsi="宋体" w:cs="宋体"/>
                <w:szCs w:val="21"/>
              </w:rPr>
              <w:t>●⑤提供常规、冰冻、细胞学、会诊、分子病理各类报告格式化书写模板及打印模板配置管理。模板编辑支持文字输入、单选、多选、表格、勾选框等元素随意排列组合，达到符合规范化诊断模板的最终报告输出要求，实现诊断报告的标准化。</w:t>
            </w:r>
          </w:p>
          <w:p w14:paraId="2F91A8AC">
            <w:pPr>
              <w:wordWrap w:val="0"/>
              <w:adjustRightInd/>
              <w:spacing w:line="360" w:lineRule="exact"/>
              <w:outlineLvl w:val="0"/>
              <w:rPr>
                <w:rFonts w:ascii="宋体" w:hAnsi="宋体" w:cs="宋体"/>
                <w:szCs w:val="21"/>
              </w:rPr>
            </w:pPr>
            <w:r>
              <w:rPr>
                <w:rFonts w:hint="eastAsia" w:ascii="宋体" w:hAnsi="宋体" w:cs="宋体"/>
                <w:szCs w:val="21"/>
              </w:rPr>
              <w:t>⑥系统预置多种报告书写及打印模板，并可根据病理科需求进行定制化修改。诊断时，可根据当前病例自动匹配默认模板，调整诊断模板自动关联打印模板，无需手工切换。</w:t>
            </w:r>
          </w:p>
          <w:p w14:paraId="576DD91E">
            <w:pPr>
              <w:wordWrap w:val="0"/>
              <w:adjustRightInd/>
              <w:spacing w:line="360" w:lineRule="exact"/>
              <w:outlineLvl w:val="0"/>
              <w:rPr>
                <w:rFonts w:ascii="宋体" w:hAnsi="宋体" w:cs="宋体"/>
                <w:szCs w:val="21"/>
              </w:rPr>
            </w:pPr>
            <w:r>
              <w:rPr>
                <w:rFonts w:hint="eastAsia" w:ascii="宋体" w:hAnsi="宋体" w:cs="宋体"/>
                <w:szCs w:val="21"/>
              </w:rPr>
              <w:t>●⑦提供取材描写、诊断内容的格式化录入模板管理，提高诊断书写效率和诊断内容标准化。系统预置CAP模板及原文参考附件，并可根据病理科需求进行定制化修改。</w:t>
            </w:r>
          </w:p>
          <w:p w14:paraId="385BDCB5">
            <w:pPr>
              <w:wordWrap w:val="0"/>
              <w:adjustRightInd/>
              <w:spacing w:line="360" w:lineRule="exact"/>
              <w:outlineLvl w:val="0"/>
              <w:rPr>
                <w:rFonts w:ascii="宋体" w:hAnsi="宋体" w:cs="宋体"/>
                <w:szCs w:val="21"/>
              </w:rPr>
            </w:pPr>
            <w:r>
              <w:rPr>
                <w:rFonts w:hint="eastAsia" w:ascii="宋体" w:hAnsi="宋体" w:cs="宋体"/>
                <w:szCs w:val="21"/>
              </w:rPr>
              <w:t>⑧提供系统消息通知模板管理，设置消息提示方式、提示场景、提示人员等。用户可根据实际业务需要配置对应的消息通知模板，实现重要消息的主动通知提醒。</w:t>
            </w:r>
          </w:p>
          <w:p w14:paraId="2F2C5265">
            <w:pPr>
              <w:wordWrap w:val="0"/>
              <w:adjustRightInd/>
              <w:spacing w:line="360" w:lineRule="exact"/>
              <w:rPr>
                <w:rFonts w:ascii="宋体" w:hAnsi="宋体" w:cs="宋体"/>
                <w:b/>
                <w:szCs w:val="21"/>
              </w:rPr>
            </w:pPr>
            <w:r>
              <w:rPr>
                <w:rFonts w:hint="eastAsia" w:ascii="宋体" w:hAnsi="宋体" w:cs="宋体"/>
                <w:b/>
                <w:szCs w:val="21"/>
              </w:rPr>
              <w:t>（3）登记工作站</w:t>
            </w:r>
          </w:p>
          <w:p w14:paraId="5E90DEFA">
            <w:pPr>
              <w:wordWrap w:val="0"/>
              <w:adjustRightInd/>
              <w:spacing w:line="360" w:lineRule="exact"/>
              <w:outlineLvl w:val="0"/>
              <w:rPr>
                <w:rFonts w:ascii="宋体" w:hAnsi="宋体" w:cs="宋体"/>
                <w:bCs/>
                <w:szCs w:val="21"/>
              </w:rPr>
            </w:pPr>
            <w:r>
              <w:rPr>
                <w:rFonts w:hint="eastAsia" w:ascii="宋体" w:hAnsi="宋体" w:cs="宋体"/>
                <w:bCs/>
                <w:szCs w:val="21"/>
              </w:rPr>
              <w:t>①支持按照常规组织、细胞学、分子病理、冰冻等分类病例库进行病例登记。</w:t>
            </w:r>
          </w:p>
          <w:p w14:paraId="3AEC422D">
            <w:pPr>
              <w:wordWrap w:val="0"/>
              <w:adjustRightInd/>
              <w:spacing w:line="360" w:lineRule="exact"/>
              <w:outlineLvl w:val="0"/>
              <w:rPr>
                <w:rFonts w:ascii="宋体" w:hAnsi="宋体" w:cs="宋体"/>
                <w:bCs/>
                <w:szCs w:val="21"/>
              </w:rPr>
            </w:pPr>
            <w:r>
              <w:rPr>
                <w:rFonts w:hint="eastAsia" w:ascii="宋体" w:hAnsi="宋体" w:cs="宋体"/>
                <w:bCs/>
                <w:szCs w:val="21"/>
              </w:rPr>
              <w:t>②支持手工录入送检病例信息及样本信息。</w:t>
            </w:r>
          </w:p>
          <w:p w14:paraId="61F40620">
            <w:pPr>
              <w:wordWrap w:val="0"/>
              <w:adjustRightInd/>
              <w:spacing w:line="360" w:lineRule="exact"/>
              <w:outlineLvl w:val="0"/>
              <w:rPr>
                <w:rFonts w:ascii="宋体" w:hAnsi="宋体" w:cs="宋体"/>
                <w:bCs/>
                <w:szCs w:val="21"/>
              </w:rPr>
            </w:pPr>
            <w:r>
              <w:rPr>
                <w:rFonts w:hint="eastAsia" w:ascii="宋体" w:hAnsi="宋体" w:cs="宋体"/>
                <w:bCs/>
                <w:szCs w:val="21"/>
              </w:rPr>
              <w:t>③支持根据患者姓名、门诊号、住院号等信息，自动匹配患者历次检查。</w:t>
            </w:r>
          </w:p>
          <w:p w14:paraId="7E03FEFA">
            <w:pPr>
              <w:wordWrap w:val="0"/>
              <w:adjustRightInd/>
              <w:spacing w:line="360" w:lineRule="exact"/>
              <w:outlineLvl w:val="0"/>
              <w:rPr>
                <w:rFonts w:ascii="宋体" w:hAnsi="宋体" w:cs="宋体"/>
                <w:bCs/>
                <w:szCs w:val="21"/>
              </w:rPr>
            </w:pPr>
            <w:r>
              <w:rPr>
                <w:rFonts w:hint="eastAsia" w:ascii="宋体" w:hAnsi="宋体" w:cs="宋体"/>
                <w:bCs/>
                <w:szCs w:val="21"/>
              </w:rPr>
              <w:t>④支持病理编号按照规则自动升位登记；自动提示及禁止重号，保证编号连续性及唯一性。</w:t>
            </w:r>
          </w:p>
          <w:p w14:paraId="7488832F">
            <w:pPr>
              <w:wordWrap w:val="0"/>
              <w:adjustRightInd/>
              <w:spacing w:line="360" w:lineRule="exact"/>
              <w:outlineLvl w:val="0"/>
              <w:rPr>
                <w:rFonts w:ascii="宋体" w:hAnsi="宋体" w:cs="宋体"/>
                <w:bCs/>
                <w:szCs w:val="21"/>
              </w:rPr>
            </w:pPr>
            <w:r>
              <w:rPr>
                <w:rFonts w:hint="eastAsia" w:ascii="宋体" w:hAnsi="宋体" w:cs="宋体"/>
                <w:bCs/>
                <w:szCs w:val="21"/>
              </w:rPr>
              <w:t>⑤支持配置多种送检信息、样本信息默认值，提高医生登记效率。</w:t>
            </w:r>
          </w:p>
          <w:p w14:paraId="36FEAD3F">
            <w:pPr>
              <w:wordWrap w:val="0"/>
              <w:adjustRightInd/>
              <w:spacing w:line="360" w:lineRule="exact"/>
              <w:outlineLvl w:val="0"/>
              <w:rPr>
                <w:rFonts w:ascii="宋体" w:hAnsi="宋体" w:cs="宋体"/>
                <w:bCs/>
                <w:szCs w:val="21"/>
              </w:rPr>
            </w:pPr>
            <w:r>
              <w:rPr>
                <w:rFonts w:hint="eastAsia" w:ascii="宋体" w:hAnsi="宋体" w:cs="宋体"/>
                <w:szCs w:val="21"/>
              </w:rPr>
              <w:t>●⑥</w:t>
            </w:r>
            <w:r>
              <w:rPr>
                <w:rFonts w:hint="eastAsia" w:ascii="宋体" w:hAnsi="宋体" w:cs="宋体"/>
                <w:bCs/>
                <w:szCs w:val="21"/>
              </w:rPr>
              <w:t>支持预编号功能，可录入基本信息实现快速的批量自动编号。</w:t>
            </w:r>
          </w:p>
          <w:p w14:paraId="4455C359">
            <w:pPr>
              <w:wordWrap w:val="0"/>
              <w:adjustRightInd/>
              <w:spacing w:line="360" w:lineRule="exact"/>
              <w:outlineLvl w:val="0"/>
              <w:rPr>
                <w:rFonts w:ascii="宋体" w:hAnsi="宋体" w:cs="宋体"/>
                <w:bCs/>
                <w:szCs w:val="21"/>
              </w:rPr>
            </w:pPr>
            <w:r>
              <w:rPr>
                <w:rFonts w:hint="eastAsia" w:ascii="宋体" w:hAnsi="宋体" w:cs="宋体"/>
                <w:szCs w:val="21"/>
              </w:rPr>
              <w:t>●⑦</w:t>
            </w:r>
            <w:r>
              <w:rPr>
                <w:rFonts w:hint="eastAsia" w:ascii="宋体" w:hAnsi="宋体" w:cs="宋体"/>
                <w:bCs/>
                <w:szCs w:val="21"/>
              </w:rPr>
              <w:t>临床送检质控记录，对临床送检标本是否符合标准进行记录。</w:t>
            </w:r>
          </w:p>
          <w:p w14:paraId="17BC3F23">
            <w:pPr>
              <w:wordWrap w:val="0"/>
              <w:adjustRightInd/>
              <w:spacing w:line="360" w:lineRule="exact"/>
              <w:outlineLvl w:val="0"/>
              <w:rPr>
                <w:rFonts w:ascii="宋体" w:hAnsi="宋体" w:cs="宋体"/>
                <w:szCs w:val="21"/>
              </w:rPr>
            </w:pPr>
            <w:r>
              <w:rPr>
                <w:rFonts w:hint="eastAsia" w:ascii="宋体" w:hAnsi="宋体" w:cs="宋体"/>
                <w:szCs w:val="21"/>
              </w:rPr>
              <w:t>●⑧</w:t>
            </w:r>
            <w:r>
              <w:rPr>
                <w:rFonts w:hint="eastAsia" w:ascii="宋体" w:hAnsi="宋体" w:cs="宋体"/>
                <w:bCs/>
                <w:szCs w:val="21"/>
              </w:rPr>
              <w:t>支持术中冰冻病例按照送检样本数量进行延时设置。</w:t>
            </w:r>
          </w:p>
          <w:p w14:paraId="766E8D7E">
            <w:pPr>
              <w:wordWrap w:val="0"/>
              <w:adjustRightInd/>
              <w:spacing w:line="360" w:lineRule="exact"/>
              <w:outlineLvl w:val="0"/>
              <w:rPr>
                <w:rFonts w:ascii="宋体" w:hAnsi="宋体" w:cs="宋体"/>
                <w:szCs w:val="21"/>
              </w:rPr>
            </w:pPr>
            <w:r>
              <w:rPr>
                <w:rFonts w:hint="eastAsia" w:ascii="宋体" w:hAnsi="宋体" w:cs="宋体"/>
                <w:szCs w:val="21"/>
              </w:rPr>
              <w:t>⑨</w:t>
            </w:r>
            <w:r>
              <w:rPr>
                <w:rFonts w:hint="eastAsia" w:ascii="宋体" w:hAnsi="宋体" w:cs="宋体"/>
                <w:bCs/>
                <w:szCs w:val="21"/>
              </w:rPr>
              <w:t>支持分子病理登记时，设置与常规组织、细胞学病例不同的登记信息要求，并可根据检测项目匹配不同的编号规则。</w:t>
            </w:r>
          </w:p>
          <w:p w14:paraId="327371D0">
            <w:pPr>
              <w:wordWrap w:val="0"/>
              <w:adjustRightInd/>
              <w:spacing w:line="360" w:lineRule="exact"/>
              <w:outlineLvl w:val="0"/>
              <w:rPr>
                <w:rFonts w:ascii="宋体" w:hAnsi="宋体" w:cs="宋体"/>
                <w:szCs w:val="21"/>
              </w:rPr>
            </w:pPr>
            <w:r>
              <w:rPr>
                <w:rFonts w:hint="eastAsia" w:ascii="宋体" w:hAnsi="宋体" w:cs="宋体"/>
                <w:bCs/>
                <w:szCs w:val="21"/>
              </w:rPr>
              <w:t>⑩支持登记时管理VIP患者标识，可对VIP患者病例设置限制，仅限指定人员进行查看。</w:t>
            </w:r>
          </w:p>
          <w:p w14:paraId="5590D57A">
            <w:pPr>
              <w:wordWrap w:val="0"/>
              <w:adjustRightInd/>
              <w:spacing w:line="360" w:lineRule="exact"/>
              <w:rPr>
                <w:rFonts w:ascii="宋体" w:hAnsi="宋体" w:cs="宋体"/>
                <w:b/>
                <w:szCs w:val="21"/>
              </w:rPr>
            </w:pPr>
            <w:r>
              <w:rPr>
                <w:rFonts w:hint="eastAsia" w:ascii="宋体" w:hAnsi="宋体" w:cs="宋体"/>
                <w:b/>
                <w:szCs w:val="21"/>
              </w:rPr>
              <w:t>（4）取材工作站</w:t>
            </w:r>
          </w:p>
          <w:p w14:paraId="7D25BFBE">
            <w:pPr>
              <w:wordWrap w:val="0"/>
              <w:adjustRightInd/>
              <w:spacing w:line="360" w:lineRule="exact"/>
              <w:outlineLvl w:val="0"/>
              <w:rPr>
                <w:rFonts w:ascii="宋体" w:hAnsi="宋体" w:cs="宋体"/>
                <w:bCs/>
                <w:szCs w:val="21"/>
              </w:rPr>
            </w:pPr>
            <w:r>
              <w:rPr>
                <w:rFonts w:hint="eastAsia" w:ascii="宋体" w:hAnsi="宋体" w:cs="宋体"/>
                <w:szCs w:val="21"/>
              </w:rPr>
              <w:t>①</w:t>
            </w:r>
            <w:r>
              <w:rPr>
                <w:rFonts w:hint="eastAsia" w:ascii="宋体" w:hAnsi="宋体" w:cs="宋体"/>
                <w:bCs/>
                <w:szCs w:val="21"/>
              </w:rPr>
              <w:t>支持取材大体描述和取材明细记录。</w:t>
            </w:r>
          </w:p>
          <w:p w14:paraId="6CCCB550">
            <w:pPr>
              <w:wordWrap w:val="0"/>
              <w:adjustRightInd/>
              <w:spacing w:line="360" w:lineRule="exact"/>
              <w:outlineLvl w:val="0"/>
              <w:rPr>
                <w:rFonts w:ascii="宋体" w:hAnsi="宋体" w:cs="宋体"/>
                <w:bCs/>
                <w:szCs w:val="21"/>
              </w:rPr>
            </w:pPr>
            <w:r>
              <w:rPr>
                <w:rFonts w:hint="eastAsia" w:ascii="宋体" w:hAnsi="宋体" w:cs="宋体"/>
                <w:szCs w:val="21"/>
              </w:rPr>
              <w:t>●②</w:t>
            </w:r>
            <w:r>
              <w:rPr>
                <w:rFonts w:hint="eastAsia" w:ascii="宋体" w:hAnsi="宋体" w:cs="宋体"/>
                <w:bCs/>
                <w:szCs w:val="21"/>
              </w:rPr>
              <w:t>支持取材记录员和取材医生双人同步操作，双界面的取材信息同步显示。</w:t>
            </w:r>
          </w:p>
          <w:p w14:paraId="6DF28C18">
            <w:pPr>
              <w:wordWrap w:val="0"/>
              <w:adjustRightInd/>
              <w:spacing w:line="360" w:lineRule="exact"/>
              <w:outlineLvl w:val="0"/>
              <w:rPr>
                <w:rFonts w:ascii="宋体" w:hAnsi="宋体" w:cs="宋体"/>
                <w:bCs/>
                <w:szCs w:val="21"/>
              </w:rPr>
            </w:pPr>
            <w:r>
              <w:rPr>
                <w:rFonts w:hint="eastAsia" w:ascii="宋体" w:hAnsi="宋体" w:cs="宋体"/>
                <w:bCs/>
                <w:szCs w:val="21"/>
              </w:rPr>
              <w:t>③支持取材常用词，并可分类管理公有、私有常用词，提高取材记录效率。</w:t>
            </w:r>
          </w:p>
          <w:p w14:paraId="41213106">
            <w:pPr>
              <w:wordWrap w:val="0"/>
              <w:adjustRightInd/>
              <w:spacing w:line="360" w:lineRule="exact"/>
              <w:outlineLvl w:val="0"/>
              <w:rPr>
                <w:rFonts w:ascii="宋体" w:hAnsi="宋体" w:cs="宋体"/>
                <w:bCs/>
                <w:szCs w:val="21"/>
              </w:rPr>
            </w:pPr>
            <w:r>
              <w:rPr>
                <w:rFonts w:hint="eastAsia" w:ascii="宋体" w:hAnsi="宋体" w:cs="宋体"/>
                <w:bCs/>
                <w:szCs w:val="21"/>
              </w:rPr>
              <w:t>④支持对接大体拍摄设备，拍摄记录采取部位。</w:t>
            </w:r>
          </w:p>
          <w:p w14:paraId="7F7B1F3B">
            <w:pPr>
              <w:wordWrap w:val="0"/>
              <w:adjustRightInd/>
              <w:spacing w:line="360" w:lineRule="exact"/>
              <w:outlineLvl w:val="0"/>
              <w:rPr>
                <w:rFonts w:ascii="宋体" w:hAnsi="宋体" w:cs="宋体"/>
                <w:bCs/>
                <w:szCs w:val="21"/>
              </w:rPr>
            </w:pPr>
            <w:r>
              <w:rPr>
                <w:rFonts w:hint="eastAsia" w:ascii="宋体" w:hAnsi="宋体" w:cs="宋体"/>
                <w:szCs w:val="21"/>
              </w:rPr>
              <w:t>⑤</w:t>
            </w:r>
            <w:r>
              <w:rPr>
                <w:rFonts w:hint="eastAsia" w:ascii="宋体" w:hAnsi="宋体" w:cs="宋体"/>
                <w:bCs/>
                <w:szCs w:val="21"/>
              </w:rPr>
              <w:t>支持对接包埋盒打号机，取材明细记录的同时，实时打印包埋盒；也支持按照病例连号预打印包埋盒。</w:t>
            </w:r>
          </w:p>
          <w:p w14:paraId="04E440BB">
            <w:pPr>
              <w:wordWrap w:val="0"/>
              <w:adjustRightInd/>
              <w:spacing w:line="360" w:lineRule="exact"/>
              <w:outlineLvl w:val="0"/>
              <w:rPr>
                <w:rFonts w:ascii="宋体" w:hAnsi="宋体" w:cs="宋体"/>
                <w:bCs/>
                <w:szCs w:val="21"/>
              </w:rPr>
            </w:pPr>
            <w:r>
              <w:rPr>
                <w:rFonts w:hint="eastAsia" w:ascii="宋体" w:hAnsi="宋体" w:cs="宋体"/>
                <w:szCs w:val="21"/>
              </w:rPr>
              <w:t>⑥</w:t>
            </w:r>
            <w:r>
              <w:rPr>
                <w:rFonts w:hint="eastAsia" w:ascii="宋体" w:hAnsi="宋体" w:cs="宋体"/>
                <w:bCs/>
                <w:szCs w:val="21"/>
              </w:rPr>
              <w:t>支持冰冻病例，打印冻头标签。</w:t>
            </w:r>
          </w:p>
          <w:p w14:paraId="64849D8F">
            <w:pPr>
              <w:wordWrap w:val="0"/>
              <w:adjustRightInd/>
              <w:spacing w:line="360" w:lineRule="exact"/>
              <w:outlineLvl w:val="0"/>
              <w:rPr>
                <w:rFonts w:ascii="宋体" w:hAnsi="宋体" w:cs="宋体"/>
                <w:bCs/>
                <w:szCs w:val="21"/>
              </w:rPr>
            </w:pPr>
            <w:r>
              <w:rPr>
                <w:rFonts w:hint="eastAsia" w:ascii="宋体" w:hAnsi="宋体" w:cs="宋体"/>
                <w:bCs/>
                <w:szCs w:val="21"/>
              </w:rPr>
              <w:t>⑦支持记录脱钙蜡块、延时固定蜡块；并追踪特殊蜡块的脱钙、固定流程。</w:t>
            </w:r>
          </w:p>
          <w:p w14:paraId="4D095588">
            <w:pPr>
              <w:wordWrap w:val="0"/>
              <w:adjustRightInd/>
              <w:spacing w:line="360" w:lineRule="exact"/>
              <w:outlineLvl w:val="0"/>
              <w:rPr>
                <w:rFonts w:ascii="宋体" w:hAnsi="宋体" w:cs="宋体"/>
                <w:bCs/>
                <w:szCs w:val="21"/>
              </w:rPr>
            </w:pPr>
            <w:r>
              <w:rPr>
                <w:rFonts w:hint="eastAsia" w:ascii="宋体" w:hAnsi="宋体" w:cs="宋体"/>
                <w:szCs w:val="21"/>
              </w:rPr>
              <w:t>●⑧</w:t>
            </w:r>
            <w:r>
              <w:rPr>
                <w:rFonts w:hint="eastAsia" w:ascii="宋体" w:hAnsi="宋体" w:cs="宋体"/>
                <w:bCs/>
                <w:szCs w:val="21"/>
              </w:rPr>
              <w:t>出现多人同时打开同一个病例取材信息时，系统可自动做出提示，避免误操作。</w:t>
            </w:r>
          </w:p>
          <w:p w14:paraId="37EBA947">
            <w:pPr>
              <w:wordWrap w:val="0"/>
              <w:adjustRightInd/>
              <w:spacing w:line="360" w:lineRule="exact"/>
              <w:outlineLvl w:val="0"/>
              <w:rPr>
                <w:rFonts w:ascii="宋体" w:hAnsi="宋体" w:cs="宋体"/>
                <w:bCs/>
                <w:szCs w:val="21"/>
              </w:rPr>
            </w:pPr>
            <w:r>
              <w:rPr>
                <w:rFonts w:hint="eastAsia" w:ascii="宋体" w:hAnsi="宋体" w:cs="宋体"/>
                <w:bCs/>
                <w:szCs w:val="21"/>
              </w:rPr>
              <w:t>⑨支持打印取材底单，包含取材明细、大体所见、镜下所见、病理诊断等信息。</w:t>
            </w:r>
          </w:p>
          <w:p w14:paraId="02010D47">
            <w:pPr>
              <w:wordWrap w:val="0"/>
              <w:adjustRightInd/>
              <w:spacing w:line="360" w:lineRule="exact"/>
              <w:outlineLvl w:val="0"/>
              <w:rPr>
                <w:rFonts w:ascii="宋体" w:hAnsi="宋体" w:cs="宋体"/>
                <w:bCs/>
                <w:szCs w:val="21"/>
              </w:rPr>
            </w:pPr>
            <w:r>
              <w:rPr>
                <w:rFonts w:hint="eastAsia" w:ascii="宋体" w:hAnsi="宋体" w:cs="宋体"/>
                <w:szCs w:val="21"/>
              </w:rPr>
              <w:t>⑩</w:t>
            </w:r>
            <w:r>
              <w:rPr>
                <w:rFonts w:hint="eastAsia" w:ascii="宋体" w:hAnsi="宋体" w:cs="宋体"/>
                <w:bCs/>
                <w:szCs w:val="21"/>
              </w:rPr>
              <w:t>支持取材记录的同时选择包埋盒所放置的脱水篮，为脱水批次做好准备工作。</w:t>
            </w:r>
          </w:p>
          <w:p w14:paraId="6444079A">
            <w:pPr>
              <w:wordWrap w:val="0"/>
              <w:adjustRightInd/>
              <w:spacing w:line="360" w:lineRule="exact"/>
              <w:outlineLvl w:val="0"/>
              <w:rPr>
                <w:rFonts w:ascii="宋体" w:hAnsi="宋体" w:cs="宋体"/>
                <w:bCs/>
                <w:szCs w:val="21"/>
              </w:rPr>
            </w:pPr>
            <w:r>
              <w:rPr>
                <w:rFonts w:hint="eastAsia" w:ascii="宋体" w:hAnsi="宋体" w:cs="宋体"/>
                <w:bCs/>
                <w:szCs w:val="21"/>
              </w:rPr>
              <w:t>⑪支持对取材过程录像，按单病例自动分段存储，并支持录像的查询和回放。</w:t>
            </w:r>
          </w:p>
          <w:p w14:paraId="425B6C25">
            <w:pPr>
              <w:wordWrap w:val="0"/>
              <w:adjustRightInd/>
              <w:spacing w:line="360" w:lineRule="exact"/>
              <w:outlineLvl w:val="0"/>
              <w:rPr>
                <w:rFonts w:ascii="宋体" w:hAnsi="宋体" w:cs="宋体"/>
                <w:bCs/>
                <w:szCs w:val="21"/>
              </w:rPr>
            </w:pPr>
            <w:r>
              <w:rPr>
                <w:rFonts w:hint="eastAsia" w:ascii="宋体" w:hAnsi="宋体" w:cs="宋体"/>
                <w:bCs/>
                <w:szCs w:val="21"/>
              </w:rPr>
              <w:t>⑫支持样本入库及销毁，可进行批量扫码出库。</w:t>
            </w:r>
          </w:p>
          <w:p w14:paraId="1D756378">
            <w:pPr>
              <w:wordWrap w:val="0"/>
              <w:adjustRightInd/>
              <w:spacing w:line="360" w:lineRule="exact"/>
              <w:outlineLvl w:val="0"/>
              <w:rPr>
                <w:rFonts w:ascii="宋体" w:hAnsi="宋体" w:cs="宋体"/>
                <w:bCs/>
                <w:szCs w:val="21"/>
              </w:rPr>
            </w:pPr>
            <w:r>
              <w:rPr>
                <w:rFonts w:hint="eastAsia" w:ascii="宋体" w:hAnsi="宋体" w:cs="宋体"/>
                <w:bCs/>
                <w:szCs w:val="21"/>
              </w:rPr>
              <w:t>⑬支持取材人员对“我的蜡块”查询包埋、制片评价结果。</w:t>
            </w:r>
          </w:p>
          <w:p w14:paraId="77CFAD8F">
            <w:pPr>
              <w:wordWrap w:val="0"/>
              <w:adjustRightInd/>
              <w:spacing w:line="360" w:lineRule="exact"/>
              <w:rPr>
                <w:rFonts w:ascii="宋体" w:hAnsi="宋体" w:cs="宋体"/>
                <w:b/>
                <w:szCs w:val="21"/>
              </w:rPr>
            </w:pPr>
            <w:r>
              <w:rPr>
                <w:rFonts w:hint="eastAsia" w:ascii="宋体" w:hAnsi="宋体" w:cs="宋体"/>
                <w:b/>
                <w:szCs w:val="21"/>
              </w:rPr>
              <w:t>（5）包埋工作站</w:t>
            </w:r>
          </w:p>
          <w:p w14:paraId="5D439F48">
            <w:pPr>
              <w:wordWrap w:val="0"/>
              <w:adjustRightInd/>
              <w:spacing w:line="360" w:lineRule="exact"/>
              <w:outlineLvl w:val="0"/>
              <w:rPr>
                <w:rFonts w:ascii="宋体" w:hAnsi="宋体" w:cs="宋体"/>
                <w:bCs/>
                <w:szCs w:val="21"/>
              </w:rPr>
            </w:pPr>
            <w:r>
              <w:rPr>
                <w:rFonts w:hint="eastAsia" w:ascii="宋体" w:hAnsi="宋体" w:cs="宋体"/>
                <w:bCs/>
                <w:szCs w:val="21"/>
              </w:rPr>
              <w:t>①支持扫描包埋盒条码后自动提取蜡块相关的病例基本信息、取材明细、取材脱水等前缀步骤时间，有效进行包埋核对；并可同步进行包埋评价。</w:t>
            </w:r>
          </w:p>
          <w:p w14:paraId="60439A86">
            <w:pPr>
              <w:wordWrap w:val="0"/>
              <w:adjustRightInd/>
              <w:spacing w:line="360" w:lineRule="exact"/>
              <w:outlineLvl w:val="0"/>
              <w:rPr>
                <w:rFonts w:ascii="宋体" w:hAnsi="宋体" w:cs="宋体"/>
                <w:bCs/>
                <w:szCs w:val="21"/>
              </w:rPr>
            </w:pPr>
            <w:r>
              <w:rPr>
                <w:rFonts w:hint="eastAsia" w:ascii="宋体" w:hAnsi="宋体" w:cs="宋体"/>
                <w:bCs/>
                <w:szCs w:val="21"/>
              </w:rPr>
              <w:t>②自动化包埋扫描流程，支持逐个扫码完成包埋时间、操作人记录，实时显示当前病例的包埋进度，可提示我的今日包埋总数和全部待包埋总数。</w:t>
            </w:r>
          </w:p>
          <w:p w14:paraId="39BE2857">
            <w:pPr>
              <w:wordWrap w:val="0"/>
              <w:adjustRightInd/>
              <w:spacing w:line="360" w:lineRule="exact"/>
              <w:outlineLvl w:val="0"/>
              <w:rPr>
                <w:rFonts w:ascii="宋体" w:hAnsi="宋体" w:cs="宋体"/>
                <w:bCs/>
                <w:szCs w:val="21"/>
              </w:rPr>
            </w:pPr>
            <w:r>
              <w:rPr>
                <w:rFonts w:hint="eastAsia" w:ascii="宋体" w:hAnsi="宋体" w:cs="宋体"/>
                <w:szCs w:val="21"/>
              </w:rPr>
              <w:t>●③</w:t>
            </w:r>
            <w:r>
              <w:rPr>
                <w:rFonts w:hint="eastAsia" w:ascii="宋体" w:hAnsi="宋体" w:cs="宋体"/>
                <w:bCs/>
                <w:szCs w:val="21"/>
              </w:rPr>
              <w:t>支持对包埋盒进行连号扫描，只需扫描起始号和结束号，批量进行包埋确认，并可核对连号区间内的所有蜡块信息。</w:t>
            </w:r>
          </w:p>
          <w:p w14:paraId="4C365FED">
            <w:pPr>
              <w:wordWrap w:val="0"/>
              <w:adjustRightInd/>
              <w:spacing w:line="360" w:lineRule="exact"/>
              <w:outlineLvl w:val="0"/>
              <w:rPr>
                <w:rFonts w:ascii="宋体" w:hAnsi="宋体" w:cs="宋体"/>
                <w:bCs/>
                <w:szCs w:val="21"/>
              </w:rPr>
            </w:pPr>
            <w:r>
              <w:rPr>
                <w:rFonts w:hint="eastAsia" w:ascii="宋体" w:hAnsi="宋体" w:cs="宋体"/>
                <w:szCs w:val="21"/>
              </w:rPr>
              <w:t>④</w:t>
            </w:r>
            <w:r>
              <w:rPr>
                <w:rFonts w:hint="eastAsia" w:ascii="宋体" w:hAnsi="宋体" w:cs="宋体"/>
                <w:bCs/>
                <w:szCs w:val="21"/>
              </w:rPr>
              <w:t>扫描包埋盒时自动切换相关病例，如上个病例未全部完成，系统自动进行病例切换提醒。</w:t>
            </w:r>
          </w:p>
          <w:p w14:paraId="6B953832">
            <w:pPr>
              <w:wordWrap w:val="0"/>
              <w:adjustRightInd/>
              <w:spacing w:line="360" w:lineRule="exact"/>
              <w:outlineLvl w:val="0"/>
              <w:rPr>
                <w:rFonts w:ascii="宋体" w:hAnsi="宋体" w:cs="宋体"/>
                <w:bCs/>
                <w:szCs w:val="21"/>
              </w:rPr>
            </w:pPr>
            <w:r>
              <w:rPr>
                <w:rFonts w:hint="eastAsia" w:ascii="宋体" w:hAnsi="宋体" w:cs="宋体"/>
                <w:bCs/>
                <w:szCs w:val="21"/>
              </w:rPr>
              <w:t>⑤支持异常蜡块进行拍照留档，并可对留档照片进行查看</w:t>
            </w:r>
          </w:p>
          <w:p w14:paraId="305199EA">
            <w:pPr>
              <w:wordWrap w:val="0"/>
              <w:adjustRightInd/>
              <w:spacing w:line="360" w:lineRule="exact"/>
              <w:outlineLvl w:val="0"/>
              <w:rPr>
                <w:rFonts w:ascii="宋体" w:hAnsi="宋体" w:cs="宋体"/>
                <w:bCs/>
                <w:szCs w:val="21"/>
              </w:rPr>
            </w:pPr>
            <w:r>
              <w:rPr>
                <w:rFonts w:hint="eastAsia" w:ascii="宋体" w:hAnsi="宋体" w:cs="宋体"/>
                <w:szCs w:val="21"/>
              </w:rPr>
              <w:t>⑥</w:t>
            </w:r>
            <w:r>
              <w:rPr>
                <w:rFonts w:hint="eastAsia" w:ascii="宋体" w:hAnsi="宋体" w:cs="宋体"/>
                <w:bCs/>
                <w:szCs w:val="21"/>
              </w:rPr>
              <w:t>支持异常蜡块终止，或暂停操作，并对相关异常蜡块进行查询。</w:t>
            </w:r>
          </w:p>
          <w:p w14:paraId="44810864">
            <w:pPr>
              <w:wordWrap w:val="0"/>
              <w:adjustRightInd/>
              <w:spacing w:line="360" w:lineRule="exact"/>
              <w:outlineLvl w:val="0"/>
              <w:rPr>
                <w:rFonts w:ascii="宋体" w:hAnsi="宋体" w:cs="宋体"/>
                <w:bCs/>
                <w:szCs w:val="21"/>
              </w:rPr>
            </w:pPr>
            <w:r>
              <w:rPr>
                <w:rFonts w:hint="eastAsia" w:ascii="宋体" w:hAnsi="宋体" w:cs="宋体"/>
                <w:bCs/>
                <w:szCs w:val="21"/>
              </w:rPr>
              <w:t>⑦支持手动批量选择方式进行包埋记录。</w:t>
            </w:r>
          </w:p>
          <w:p w14:paraId="198E419D">
            <w:pPr>
              <w:wordWrap w:val="0"/>
              <w:adjustRightInd/>
              <w:spacing w:line="360" w:lineRule="exact"/>
              <w:rPr>
                <w:rFonts w:ascii="宋体" w:hAnsi="宋体" w:cs="宋体"/>
                <w:b/>
                <w:szCs w:val="21"/>
              </w:rPr>
            </w:pPr>
            <w:r>
              <w:rPr>
                <w:rFonts w:hint="eastAsia" w:ascii="宋体" w:hAnsi="宋体" w:cs="宋体"/>
                <w:b/>
                <w:szCs w:val="21"/>
              </w:rPr>
              <w:t>（6）制片工作站</w:t>
            </w:r>
          </w:p>
          <w:p w14:paraId="57A97A0F">
            <w:pPr>
              <w:wordWrap w:val="0"/>
              <w:adjustRightInd/>
              <w:spacing w:line="360" w:lineRule="exact"/>
              <w:outlineLvl w:val="0"/>
              <w:rPr>
                <w:rFonts w:ascii="宋体" w:hAnsi="宋体" w:cs="宋体"/>
                <w:bCs/>
                <w:szCs w:val="21"/>
              </w:rPr>
            </w:pPr>
            <w:r>
              <w:rPr>
                <w:rFonts w:hint="eastAsia" w:ascii="宋体" w:hAnsi="宋体" w:cs="宋体"/>
                <w:szCs w:val="21"/>
              </w:rPr>
              <w:t>①</w:t>
            </w:r>
            <w:r>
              <w:rPr>
                <w:rFonts w:hint="eastAsia" w:ascii="宋体" w:hAnsi="宋体" w:cs="宋体"/>
                <w:bCs/>
                <w:szCs w:val="21"/>
              </w:rPr>
              <w:t>支持对接玻片打号机、标签打印机，并支持设置标签内容的排版格式，由系统按照配置的切片信息发送给打印设备进行打印。</w:t>
            </w:r>
          </w:p>
          <w:p w14:paraId="0C33F900">
            <w:pPr>
              <w:wordWrap w:val="0"/>
              <w:adjustRightInd/>
              <w:spacing w:line="360" w:lineRule="exact"/>
              <w:outlineLvl w:val="0"/>
              <w:rPr>
                <w:rFonts w:ascii="宋体" w:hAnsi="宋体" w:cs="宋体"/>
                <w:bCs/>
                <w:szCs w:val="21"/>
              </w:rPr>
            </w:pPr>
            <w:r>
              <w:rPr>
                <w:rFonts w:hint="eastAsia" w:ascii="宋体" w:hAnsi="宋体" w:cs="宋体"/>
                <w:bCs/>
                <w:szCs w:val="21"/>
              </w:rPr>
              <w:t>②支持扫描包埋盒条码后自动提取蜡块相关的病例基本信息、取材信息、切片信息，有效进行制片核对；并可同步进行制片评价。</w:t>
            </w:r>
          </w:p>
          <w:p w14:paraId="230F4E0B">
            <w:pPr>
              <w:wordWrap w:val="0"/>
              <w:adjustRightInd/>
              <w:spacing w:line="360" w:lineRule="exact"/>
              <w:outlineLvl w:val="0"/>
              <w:rPr>
                <w:rFonts w:ascii="宋体" w:hAnsi="宋体" w:cs="宋体"/>
                <w:bCs/>
                <w:szCs w:val="21"/>
              </w:rPr>
            </w:pPr>
            <w:r>
              <w:rPr>
                <w:rFonts w:hint="eastAsia" w:ascii="宋体" w:hAnsi="宋体" w:cs="宋体"/>
                <w:bCs/>
                <w:szCs w:val="21"/>
              </w:rPr>
              <w:t>③支持自动化制片流程，扫描包埋盒实时打印玻片；也可支持批量预打印切片，提高制片操作效率。</w:t>
            </w:r>
          </w:p>
          <w:p w14:paraId="08A17C88">
            <w:pPr>
              <w:wordWrap w:val="0"/>
              <w:adjustRightInd/>
              <w:spacing w:line="360" w:lineRule="exact"/>
              <w:outlineLvl w:val="0"/>
              <w:rPr>
                <w:rFonts w:ascii="宋体" w:hAnsi="宋体" w:cs="宋体"/>
                <w:bCs/>
                <w:szCs w:val="21"/>
              </w:rPr>
            </w:pPr>
            <w:r>
              <w:rPr>
                <w:rFonts w:hint="eastAsia" w:ascii="宋体" w:hAnsi="宋体" w:cs="宋体"/>
                <w:bCs/>
                <w:szCs w:val="21"/>
              </w:rPr>
              <w:t>④通过逐个扫描包埋盒及对应的玻片，自动记录制片人、捞片人、制片时间等信息。</w:t>
            </w:r>
          </w:p>
          <w:p w14:paraId="2009EB67">
            <w:pPr>
              <w:wordWrap w:val="0"/>
              <w:adjustRightInd/>
              <w:spacing w:line="360" w:lineRule="exact"/>
              <w:outlineLvl w:val="0"/>
              <w:rPr>
                <w:rFonts w:ascii="宋体" w:hAnsi="宋体" w:cs="宋体"/>
                <w:bCs/>
                <w:szCs w:val="21"/>
              </w:rPr>
            </w:pPr>
            <w:r>
              <w:rPr>
                <w:rFonts w:hint="eastAsia" w:ascii="宋体" w:hAnsi="宋体" w:cs="宋体"/>
                <w:bCs/>
                <w:szCs w:val="21"/>
              </w:rPr>
              <w:t>⑤对制片过程中的异常切片可以重新打印，并记录重打原因。对于异常切片，也可能通过手动方式完成制片记录。</w:t>
            </w:r>
          </w:p>
          <w:p w14:paraId="2FC474D4">
            <w:pPr>
              <w:wordWrap w:val="0"/>
              <w:adjustRightInd/>
              <w:spacing w:line="360" w:lineRule="exact"/>
              <w:outlineLvl w:val="0"/>
              <w:rPr>
                <w:rFonts w:ascii="宋体" w:hAnsi="宋体" w:cs="宋体"/>
                <w:bCs/>
                <w:szCs w:val="21"/>
              </w:rPr>
            </w:pPr>
            <w:r>
              <w:rPr>
                <w:rFonts w:hint="eastAsia" w:ascii="宋体" w:hAnsi="宋体" w:cs="宋体"/>
                <w:szCs w:val="21"/>
              </w:rPr>
              <w:t>●⑥</w:t>
            </w:r>
            <w:r>
              <w:rPr>
                <w:rFonts w:hint="eastAsia" w:ascii="宋体" w:hAnsi="宋体" w:cs="宋体"/>
                <w:bCs/>
                <w:szCs w:val="21"/>
              </w:rPr>
              <w:t>支持冰冻病例，便捷打印冰冻切片信息，通过逐个扫描冻头和切片，完成制片记录。</w:t>
            </w:r>
          </w:p>
          <w:p w14:paraId="1ACA5520">
            <w:pPr>
              <w:wordWrap w:val="0"/>
              <w:adjustRightInd/>
              <w:spacing w:line="360" w:lineRule="exact"/>
              <w:outlineLvl w:val="0"/>
              <w:rPr>
                <w:rFonts w:ascii="宋体" w:hAnsi="宋体" w:cs="宋体"/>
                <w:bCs/>
                <w:szCs w:val="21"/>
              </w:rPr>
            </w:pPr>
            <w:r>
              <w:rPr>
                <w:rFonts w:hint="eastAsia" w:ascii="宋体" w:hAnsi="宋体" w:cs="宋体"/>
                <w:szCs w:val="21"/>
              </w:rPr>
              <w:t>●⑦</w:t>
            </w:r>
            <w:r>
              <w:rPr>
                <w:rFonts w:hint="eastAsia" w:ascii="宋体" w:hAnsi="宋体" w:cs="宋体"/>
                <w:bCs/>
                <w:szCs w:val="21"/>
              </w:rPr>
              <w:t>支持细胞学病例，便捷添加和打印切片，通过逐个扫描细胞样本和切片，完成细胞制片记录。</w:t>
            </w:r>
          </w:p>
          <w:p w14:paraId="76FF54EB">
            <w:pPr>
              <w:wordWrap w:val="0"/>
              <w:adjustRightInd/>
              <w:spacing w:line="360" w:lineRule="exact"/>
              <w:outlineLvl w:val="0"/>
              <w:rPr>
                <w:rFonts w:ascii="宋体" w:hAnsi="宋体" w:cs="宋体"/>
                <w:bCs/>
                <w:szCs w:val="21"/>
              </w:rPr>
            </w:pPr>
            <w:r>
              <w:rPr>
                <w:rFonts w:hint="eastAsia" w:ascii="宋体" w:hAnsi="宋体" w:cs="宋体"/>
                <w:bCs/>
                <w:szCs w:val="21"/>
              </w:rPr>
              <w:t>⑧支持特检医嘱、技术医嘱切片的扫描流程，精确记录医嘱切片的制片操作人员、制片时间。</w:t>
            </w:r>
          </w:p>
          <w:p w14:paraId="23897BAA">
            <w:pPr>
              <w:wordWrap w:val="0"/>
              <w:adjustRightInd/>
              <w:spacing w:line="360" w:lineRule="exact"/>
              <w:outlineLvl w:val="0"/>
              <w:rPr>
                <w:rFonts w:ascii="宋体" w:hAnsi="宋体" w:cs="宋体"/>
                <w:bCs/>
                <w:szCs w:val="21"/>
              </w:rPr>
            </w:pPr>
            <w:r>
              <w:rPr>
                <w:rFonts w:hint="eastAsia" w:ascii="宋体" w:hAnsi="宋体" w:cs="宋体"/>
                <w:bCs/>
                <w:szCs w:val="21"/>
              </w:rPr>
              <w:t>⑨支持制片人员对“我的切片”查询阅片评价结果。</w:t>
            </w:r>
          </w:p>
          <w:p w14:paraId="4462D4E0">
            <w:pPr>
              <w:wordWrap w:val="0"/>
              <w:adjustRightInd/>
              <w:spacing w:line="360" w:lineRule="exact"/>
              <w:outlineLvl w:val="0"/>
              <w:rPr>
                <w:rFonts w:ascii="宋体" w:hAnsi="宋体" w:cs="宋体"/>
                <w:bCs/>
                <w:szCs w:val="21"/>
              </w:rPr>
            </w:pPr>
            <w:r>
              <w:rPr>
                <w:rFonts w:hint="eastAsia" w:ascii="宋体" w:hAnsi="宋体" w:cs="宋体"/>
                <w:bCs/>
                <w:szCs w:val="21"/>
              </w:rPr>
              <w:t>⑩支持制片前，对蜡块进行自动合片、手动合片操作，打印合片标签，满足科室合并制片需求。</w:t>
            </w:r>
          </w:p>
          <w:p w14:paraId="239AF700">
            <w:pPr>
              <w:wordWrap w:val="0"/>
              <w:adjustRightInd/>
              <w:spacing w:line="360" w:lineRule="exact"/>
              <w:rPr>
                <w:rFonts w:ascii="宋体" w:hAnsi="宋体" w:cs="宋体"/>
                <w:b/>
                <w:szCs w:val="21"/>
              </w:rPr>
            </w:pPr>
            <w:r>
              <w:rPr>
                <w:rFonts w:hint="eastAsia" w:ascii="宋体" w:hAnsi="宋体" w:cs="宋体"/>
                <w:b/>
                <w:szCs w:val="21"/>
              </w:rPr>
              <w:t>（7）染色工作站</w:t>
            </w:r>
          </w:p>
          <w:p w14:paraId="3DBB6FE5">
            <w:pPr>
              <w:wordWrap w:val="0"/>
              <w:adjustRightInd/>
              <w:spacing w:line="360" w:lineRule="exact"/>
              <w:jc w:val="left"/>
              <w:outlineLvl w:val="0"/>
              <w:rPr>
                <w:rFonts w:ascii="宋体" w:hAnsi="宋体" w:cs="宋体"/>
                <w:bCs/>
                <w:szCs w:val="21"/>
              </w:rPr>
            </w:pPr>
            <w:r>
              <w:rPr>
                <w:rFonts w:hint="eastAsia" w:ascii="宋体" w:hAnsi="宋体" w:cs="宋体"/>
                <w:szCs w:val="21"/>
              </w:rPr>
              <w:t>①</w:t>
            </w:r>
            <w:r>
              <w:rPr>
                <w:rFonts w:hint="eastAsia" w:ascii="宋体" w:hAnsi="宋体" w:cs="宋体"/>
                <w:bCs/>
                <w:szCs w:val="21"/>
              </w:rPr>
              <w:t>支持对切片进行连号扫描，只需扫描起始号和结束号，批量进行切片染色上机记录。并可提示我的待染色和全部待染色总数。</w:t>
            </w:r>
          </w:p>
          <w:p w14:paraId="4C743581">
            <w:pPr>
              <w:wordWrap w:val="0"/>
              <w:adjustRightInd/>
              <w:spacing w:line="360" w:lineRule="exact"/>
              <w:jc w:val="left"/>
              <w:outlineLvl w:val="0"/>
              <w:rPr>
                <w:rFonts w:ascii="宋体" w:hAnsi="宋体" w:cs="宋体"/>
                <w:bCs/>
                <w:szCs w:val="21"/>
              </w:rPr>
            </w:pPr>
            <w:r>
              <w:rPr>
                <w:rFonts w:hint="eastAsia" w:ascii="宋体" w:hAnsi="宋体" w:cs="宋体"/>
                <w:bCs/>
                <w:szCs w:val="21"/>
              </w:rPr>
              <w:t>②支持按照上机批次，快速扫描识别该批次切片，批量记录染色结束时间。</w:t>
            </w:r>
          </w:p>
          <w:p w14:paraId="22EDDC6A">
            <w:pPr>
              <w:wordWrap w:val="0"/>
              <w:adjustRightInd/>
              <w:spacing w:line="360" w:lineRule="exact"/>
              <w:jc w:val="left"/>
              <w:outlineLvl w:val="0"/>
              <w:rPr>
                <w:rFonts w:ascii="宋体" w:hAnsi="宋体" w:cs="宋体"/>
                <w:bCs/>
                <w:szCs w:val="21"/>
              </w:rPr>
            </w:pPr>
            <w:r>
              <w:rPr>
                <w:rFonts w:hint="eastAsia" w:ascii="宋体" w:hAnsi="宋体" w:cs="宋体"/>
                <w:bCs/>
                <w:szCs w:val="21"/>
              </w:rPr>
              <w:t>③支持批量手工完成染色记录。</w:t>
            </w:r>
          </w:p>
          <w:p w14:paraId="196F7953">
            <w:pPr>
              <w:wordWrap w:val="0"/>
              <w:adjustRightInd/>
              <w:spacing w:line="360" w:lineRule="exact"/>
              <w:jc w:val="left"/>
              <w:outlineLvl w:val="0"/>
              <w:rPr>
                <w:rFonts w:ascii="宋体" w:hAnsi="宋体" w:cs="宋体"/>
                <w:bCs/>
                <w:szCs w:val="21"/>
              </w:rPr>
            </w:pPr>
            <w:r>
              <w:rPr>
                <w:rFonts w:hint="eastAsia" w:ascii="宋体" w:hAnsi="宋体" w:cs="宋体"/>
                <w:szCs w:val="21"/>
              </w:rPr>
              <w:t>④</w:t>
            </w:r>
            <w:r>
              <w:rPr>
                <w:rFonts w:hint="eastAsia" w:ascii="宋体" w:hAnsi="宋体" w:cs="宋体"/>
                <w:bCs/>
                <w:szCs w:val="21"/>
              </w:rPr>
              <w:t>支持对免疫组化染色进行单独的染色跟踪，可扫描切片新建免疫组化染色批次，并快速根据批次记录上机染色时间。</w:t>
            </w:r>
          </w:p>
          <w:p w14:paraId="5062F1B0">
            <w:pPr>
              <w:wordWrap w:val="0"/>
              <w:adjustRightInd/>
              <w:spacing w:line="360" w:lineRule="exact"/>
              <w:jc w:val="left"/>
              <w:outlineLvl w:val="0"/>
              <w:rPr>
                <w:rFonts w:ascii="宋体" w:hAnsi="宋体" w:cs="宋体"/>
                <w:bCs/>
                <w:szCs w:val="21"/>
              </w:rPr>
            </w:pPr>
            <w:r>
              <w:rPr>
                <w:rFonts w:hint="eastAsia" w:ascii="宋体" w:hAnsi="宋体" w:cs="宋体"/>
                <w:bCs/>
                <w:szCs w:val="21"/>
              </w:rPr>
              <w:t>⑤支持查看和管理染色机信息，记录染色机品牌、容量等信息，在染色操作时可按容量提示染色人员进行选择。</w:t>
            </w:r>
          </w:p>
          <w:p w14:paraId="6F3EB550">
            <w:pPr>
              <w:wordWrap w:val="0"/>
              <w:adjustRightInd/>
              <w:spacing w:line="360" w:lineRule="exact"/>
              <w:jc w:val="left"/>
              <w:outlineLvl w:val="0"/>
              <w:rPr>
                <w:rFonts w:ascii="宋体" w:hAnsi="宋体" w:cs="宋体"/>
                <w:bCs/>
                <w:szCs w:val="21"/>
              </w:rPr>
            </w:pPr>
            <w:r>
              <w:rPr>
                <w:rFonts w:hint="eastAsia" w:ascii="宋体" w:hAnsi="宋体" w:cs="宋体"/>
                <w:bCs/>
                <w:szCs w:val="21"/>
              </w:rPr>
              <w:t>⑥支持染色机进行异常状态设置，出现故障时可停用异常设备。</w:t>
            </w:r>
          </w:p>
          <w:p w14:paraId="5F951785">
            <w:pPr>
              <w:wordWrap w:val="0"/>
              <w:adjustRightInd/>
              <w:spacing w:line="360" w:lineRule="exact"/>
              <w:jc w:val="left"/>
              <w:outlineLvl w:val="0"/>
              <w:rPr>
                <w:rFonts w:ascii="宋体" w:hAnsi="宋体" w:cs="宋体"/>
                <w:bCs/>
                <w:szCs w:val="21"/>
              </w:rPr>
            </w:pPr>
            <w:r>
              <w:rPr>
                <w:rFonts w:hint="eastAsia" w:ascii="宋体" w:hAnsi="宋体" w:cs="宋体"/>
                <w:szCs w:val="21"/>
              </w:rPr>
              <w:t>⑦</w:t>
            </w:r>
            <w:r>
              <w:rPr>
                <w:rFonts w:hint="eastAsia" w:ascii="宋体" w:hAnsi="宋体" w:cs="宋体"/>
                <w:bCs/>
                <w:szCs w:val="21"/>
              </w:rPr>
              <w:t>分类管理常规染色机和免疫组化染色机，当进行不同的染色操作时，避免用户选择混淆。</w:t>
            </w:r>
          </w:p>
          <w:p w14:paraId="38B6DC18">
            <w:pPr>
              <w:wordWrap w:val="0"/>
              <w:adjustRightInd/>
              <w:spacing w:line="360" w:lineRule="exact"/>
              <w:rPr>
                <w:rFonts w:ascii="宋体" w:hAnsi="宋体" w:cs="宋体"/>
                <w:b/>
                <w:szCs w:val="21"/>
              </w:rPr>
            </w:pPr>
            <w:r>
              <w:rPr>
                <w:rFonts w:hint="eastAsia" w:ascii="宋体" w:hAnsi="宋体" w:cs="宋体"/>
                <w:b/>
                <w:szCs w:val="21"/>
              </w:rPr>
              <w:t>（8）派片工作站</w:t>
            </w:r>
          </w:p>
          <w:p w14:paraId="6791968B">
            <w:pPr>
              <w:wordWrap w:val="0"/>
              <w:adjustRightInd/>
              <w:spacing w:line="360" w:lineRule="exact"/>
              <w:outlineLvl w:val="0"/>
              <w:rPr>
                <w:rFonts w:ascii="宋体" w:hAnsi="宋体" w:cs="宋体"/>
                <w:bCs/>
                <w:szCs w:val="21"/>
              </w:rPr>
            </w:pPr>
            <w:r>
              <w:rPr>
                <w:rFonts w:hint="eastAsia" w:ascii="宋体" w:hAnsi="宋体" w:cs="宋体"/>
                <w:szCs w:val="21"/>
              </w:rPr>
              <w:t>●①</w:t>
            </w:r>
            <w:r>
              <w:rPr>
                <w:rFonts w:hint="eastAsia" w:ascii="宋体" w:hAnsi="宋体" w:cs="宋体"/>
                <w:bCs/>
                <w:szCs w:val="21"/>
              </w:rPr>
              <w:t>核对切片的质量，确保无误后，扫描切片批量确认，如果是同一染色批次的切片只需扫描一张，系统会自动读取全部切片。</w:t>
            </w:r>
          </w:p>
          <w:p w14:paraId="4635DCB2">
            <w:pPr>
              <w:wordWrap w:val="0"/>
              <w:adjustRightInd/>
              <w:spacing w:line="360" w:lineRule="exact"/>
              <w:outlineLvl w:val="0"/>
              <w:rPr>
                <w:rFonts w:ascii="宋体" w:hAnsi="宋体" w:cs="宋体"/>
                <w:bCs/>
                <w:szCs w:val="21"/>
              </w:rPr>
            </w:pPr>
            <w:r>
              <w:rPr>
                <w:rFonts w:hint="eastAsia" w:ascii="宋体" w:hAnsi="宋体" w:cs="宋体"/>
                <w:bCs/>
                <w:szCs w:val="21"/>
              </w:rPr>
              <w:t>②可以选择相关的诊断医生进行批量扫描拍片。</w:t>
            </w:r>
          </w:p>
          <w:p w14:paraId="41D82524">
            <w:pPr>
              <w:wordWrap w:val="0"/>
              <w:adjustRightInd/>
              <w:spacing w:line="360" w:lineRule="exact"/>
              <w:outlineLvl w:val="0"/>
              <w:rPr>
                <w:rFonts w:ascii="宋体" w:hAnsi="宋体" w:cs="宋体"/>
                <w:bCs/>
                <w:szCs w:val="21"/>
              </w:rPr>
            </w:pPr>
            <w:r>
              <w:rPr>
                <w:rFonts w:hint="eastAsia" w:ascii="宋体" w:hAnsi="宋体" w:cs="宋体"/>
                <w:bCs/>
                <w:szCs w:val="21"/>
              </w:rPr>
              <w:t>③为保证切片质量可以在切片抽检处搜索切片查看切片质量。抽检后会留有记录可通过抽检记录查询。</w:t>
            </w:r>
          </w:p>
          <w:p w14:paraId="44066092">
            <w:pPr>
              <w:wordWrap w:val="0"/>
              <w:adjustRightInd/>
              <w:spacing w:line="360" w:lineRule="exact"/>
              <w:outlineLvl w:val="0"/>
              <w:rPr>
                <w:rFonts w:ascii="宋体" w:hAnsi="宋体" w:cs="宋体"/>
                <w:bCs/>
                <w:szCs w:val="21"/>
              </w:rPr>
            </w:pPr>
            <w:r>
              <w:rPr>
                <w:rFonts w:hint="eastAsia" w:ascii="宋体" w:hAnsi="宋体" w:cs="宋体"/>
                <w:bCs/>
                <w:szCs w:val="21"/>
              </w:rPr>
              <w:t>④在派片记录处可以根据切片号、取片医生或取片日期查询派片信息，方便医生跟踪切片去向避免拿错丢失等情况。</w:t>
            </w:r>
          </w:p>
          <w:p w14:paraId="440DB57C">
            <w:pPr>
              <w:wordWrap w:val="0"/>
              <w:adjustRightInd/>
              <w:spacing w:line="360" w:lineRule="exact"/>
              <w:outlineLvl w:val="0"/>
              <w:rPr>
                <w:rFonts w:ascii="宋体" w:hAnsi="宋体" w:cs="宋体"/>
                <w:bCs/>
                <w:szCs w:val="21"/>
              </w:rPr>
            </w:pPr>
            <w:r>
              <w:rPr>
                <w:rFonts w:hint="eastAsia" w:ascii="宋体" w:hAnsi="宋体" w:cs="宋体"/>
                <w:bCs/>
                <w:szCs w:val="21"/>
              </w:rPr>
              <w:t>⑤可以进行抽检统计，扫描任意一批切片并进行合格与否结果标注并记录不合格原因。</w:t>
            </w:r>
          </w:p>
          <w:p w14:paraId="1D84BB7E">
            <w:pPr>
              <w:wordWrap w:val="0"/>
              <w:adjustRightInd/>
              <w:spacing w:line="360" w:lineRule="exact"/>
              <w:rPr>
                <w:rFonts w:ascii="宋体" w:hAnsi="宋体" w:cs="宋体"/>
                <w:b/>
                <w:szCs w:val="21"/>
              </w:rPr>
            </w:pPr>
            <w:r>
              <w:rPr>
                <w:rFonts w:hint="eastAsia" w:ascii="宋体" w:hAnsi="宋体" w:cs="宋体"/>
                <w:b/>
                <w:szCs w:val="21"/>
              </w:rPr>
              <w:t>（9）诊断工作站</w:t>
            </w:r>
          </w:p>
          <w:p w14:paraId="359867B2">
            <w:pPr>
              <w:wordWrap w:val="0"/>
              <w:adjustRightInd/>
              <w:spacing w:line="360" w:lineRule="exact"/>
              <w:outlineLvl w:val="0"/>
              <w:rPr>
                <w:rFonts w:ascii="宋体" w:hAnsi="宋体" w:cs="宋体"/>
                <w:bCs/>
                <w:szCs w:val="21"/>
              </w:rPr>
            </w:pPr>
            <w:r>
              <w:rPr>
                <w:rFonts w:hint="eastAsia" w:ascii="宋体" w:hAnsi="宋体" w:cs="宋体"/>
                <w:bCs/>
                <w:szCs w:val="21"/>
              </w:rPr>
              <w:t>①支持诊断时查看病例的基本信息、临床诊断信息、肉眼所见、取材明细、切片列表、病理图像等内容，录入镜下所见、病理诊断等诊断报告项目。</w:t>
            </w:r>
          </w:p>
          <w:p w14:paraId="2E937A6F">
            <w:pPr>
              <w:wordWrap w:val="0"/>
              <w:adjustRightInd/>
              <w:spacing w:line="360" w:lineRule="exact"/>
              <w:outlineLvl w:val="0"/>
              <w:rPr>
                <w:rFonts w:ascii="宋体" w:hAnsi="宋体" w:cs="宋体"/>
                <w:bCs/>
                <w:szCs w:val="21"/>
              </w:rPr>
            </w:pPr>
            <w:r>
              <w:rPr>
                <w:rFonts w:hint="eastAsia" w:ascii="宋体" w:hAnsi="宋体" w:cs="宋体"/>
                <w:szCs w:val="21"/>
              </w:rPr>
              <w:t>②</w:t>
            </w:r>
            <w:r>
              <w:rPr>
                <w:rFonts w:hint="eastAsia" w:ascii="宋体" w:hAnsi="宋体" w:cs="宋体"/>
                <w:bCs/>
                <w:szCs w:val="21"/>
              </w:rPr>
              <w:t>支持高度可配置的分库管理诊断模板和报告模板，满足院内各类报告的格式要求。</w:t>
            </w:r>
          </w:p>
          <w:p w14:paraId="12FD5AC9">
            <w:pPr>
              <w:wordWrap w:val="0"/>
              <w:adjustRightInd/>
              <w:spacing w:line="360" w:lineRule="exact"/>
              <w:outlineLvl w:val="0"/>
              <w:rPr>
                <w:rFonts w:ascii="宋体" w:hAnsi="宋体" w:cs="宋体"/>
                <w:bCs/>
                <w:szCs w:val="21"/>
              </w:rPr>
            </w:pPr>
            <w:r>
              <w:rPr>
                <w:rFonts w:hint="eastAsia" w:ascii="宋体" w:hAnsi="宋体" w:cs="宋体"/>
                <w:bCs/>
                <w:szCs w:val="21"/>
              </w:rPr>
              <w:t>③支持配置诊断图像数量和进行报告选图数量提醒。</w:t>
            </w:r>
          </w:p>
          <w:p w14:paraId="0B26578E">
            <w:pPr>
              <w:wordWrap w:val="0"/>
              <w:adjustRightInd/>
              <w:spacing w:line="360" w:lineRule="exact"/>
              <w:outlineLvl w:val="0"/>
              <w:rPr>
                <w:rFonts w:ascii="宋体" w:hAnsi="宋体" w:cs="宋体"/>
                <w:bCs/>
                <w:szCs w:val="21"/>
              </w:rPr>
            </w:pPr>
            <w:r>
              <w:rPr>
                <w:rFonts w:hint="eastAsia" w:ascii="宋体" w:hAnsi="宋体" w:cs="宋体"/>
                <w:bCs/>
                <w:szCs w:val="21"/>
              </w:rPr>
              <w:t>④支持在诊断模板中分类配置病例重要信息提示及取材明细，便于按不同病例类型提供诊断核对信息。</w:t>
            </w:r>
          </w:p>
          <w:p w14:paraId="7C5E1065">
            <w:pPr>
              <w:wordWrap w:val="0"/>
              <w:adjustRightInd/>
              <w:spacing w:line="360" w:lineRule="exact"/>
              <w:outlineLvl w:val="0"/>
              <w:rPr>
                <w:rFonts w:ascii="宋体" w:hAnsi="宋体" w:cs="宋体"/>
                <w:bCs/>
                <w:szCs w:val="21"/>
              </w:rPr>
            </w:pPr>
            <w:r>
              <w:rPr>
                <w:rFonts w:hint="eastAsia" w:ascii="宋体" w:hAnsi="宋体" w:cs="宋体"/>
                <w:szCs w:val="21"/>
              </w:rPr>
              <w:t>●⑤</w:t>
            </w:r>
            <w:r>
              <w:rPr>
                <w:rFonts w:hint="eastAsia" w:ascii="宋体" w:hAnsi="宋体" w:cs="宋体"/>
                <w:bCs/>
                <w:szCs w:val="21"/>
              </w:rPr>
              <w:t>支持报告同屏预览模式，医生可在书写报告的同时查看报告的预览效果，减少页面切换频次，提升工作效率。</w:t>
            </w:r>
          </w:p>
          <w:p w14:paraId="3305D010">
            <w:pPr>
              <w:wordWrap w:val="0"/>
              <w:adjustRightInd/>
              <w:spacing w:line="360" w:lineRule="exact"/>
              <w:outlineLvl w:val="0"/>
              <w:rPr>
                <w:rFonts w:ascii="宋体" w:hAnsi="宋体" w:cs="宋体"/>
                <w:bCs/>
                <w:szCs w:val="21"/>
              </w:rPr>
            </w:pPr>
            <w:r>
              <w:rPr>
                <w:rFonts w:hint="eastAsia" w:ascii="宋体" w:hAnsi="宋体" w:cs="宋体"/>
                <w:szCs w:val="21"/>
              </w:rPr>
              <w:t>⑥</w:t>
            </w:r>
            <w:r>
              <w:rPr>
                <w:rFonts w:hint="eastAsia" w:ascii="宋体" w:hAnsi="宋体" w:cs="宋体"/>
                <w:bCs/>
                <w:szCs w:val="21"/>
              </w:rPr>
              <w:t>提供肉眼所见、镜下所见、诊断意见分类常用词。区分私有、公有常用词管理，支持常用词的新增和编辑，私有常用词支持拖拽排序或更换分类。</w:t>
            </w:r>
          </w:p>
          <w:p w14:paraId="36E8F99D">
            <w:pPr>
              <w:wordWrap w:val="0"/>
              <w:adjustRightInd/>
              <w:spacing w:line="360" w:lineRule="exact"/>
              <w:outlineLvl w:val="0"/>
              <w:rPr>
                <w:rFonts w:ascii="宋体" w:hAnsi="宋体" w:cs="宋体"/>
                <w:bCs/>
                <w:szCs w:val="21"/>
              </w:rPr>
            </w:pPr>
            <w:r>
              <w:rPr>
                <w:rFonts w:hint="eastAsia" w:ascii="宋体" w:hAnsi="宋体" w:cs="宋体"/>
                <w:szCs w:val="21"/>
              </w:rPr>
              <w:t>●⑦</w:t>
            </w:r>
            <w:r>
              <w:rPr>
                <w:rFonts w:hint="eastAsia" w:ascii="宋体" w:hAnsi="宋体" w:cs="宋体"/>
                <w:bCs/>
                <w:szCs w:val="21"/>
              </w:rPr>
              <w:t>支持诊断格式化录入模板，并附带格式化模板参考文献，方便医生进行报告的格式规范书写。</w:t>
            </w:r>
          </w:p>
          <w:p w14:paraId="1CEA14F0">
            <w:pPr>
              <w:wordWrap w:val="0"/>
              <w:adjustRightInd/>
              <w:spacing w:line="360" w:lineRule="exact"/>
              <w:outlineLvl w:val="0"/>
              <w:rPr>
                <w:rFonts w:ascii="宋体" w:hAnsi="宋体" w:cs="宋体"/>
                <w:bCs/>
                <w:szCs w:val="21"/>
              </w:rPr>
            </w:pPr>
            <w:r>
              <w:rPr>
                <w:rFonts w:hint="eastAsia" w:ascii="宋体" w:hAnsi="宋体" w:cs="宋体"/>
                <w:bCs/>
                <w:szCs w:val="21"/>
              </w:rPr>
              <w:t>⑧支持诊断书写时快速提取样本信息、医嘱信息、冰冻诊断内容等多种辅助书写工具，提高诊断效率。</w:t>
            </w:r>
          </w:p>
          <w:p w14:paraId="698E2512">
            <w:pPr>
              <w:wordWrap w:val="0"/>
              <w:adjustRightInd/>
              <w:spacing w:line="360" w:lineRule="exact"/>
              <w:outlineLvl w:val="0"/>
              <w:rPr>
                <w:rFonts w:ascii="宋体" w:hAnsi="宋体" w:cs="宋体"/>
                <w:bCs/>
                <w:szCs w:val="21"/>
              </w:rPr>
            </w:pPr>
            <w:r>
              <w:rPr>
                <w:rFonts w:hint="eastAsia" w:ascii="宋体" w:hAnsi="宋体" w:cs="宋体"/>
                <w:bCs/>
                <w:szCs w:val="21"/>
              </w:rPr>
              <w:t>⑨既往病例自动提醒，显示当前病人做过的其他检查资料，如查看细胞学、冰冻快速、分子检测等，可通过历次检查查看。</w:t>
            </w:r>
          </w:p>
          <w:p w14:paraId="6FA7D567">
            <w:pPr>
              <w:wordWrap w:val="0"/>
              <w:adjustRightInd/>
              <w:spacing w:line="360" w:lineRule="exact"/>
              <w:outlineLvl w:val="0"/>
              <w:rPr>
                <w:rFonts w:ascii="宋体" w:hAnsi="宋体" w:cs="宋体"/>
                <w:bCs/>
                <w:szCs w:val="21"/>
              </w:rPr>
            </w:pPr>
            <w:r>
              <w:rPr>
                <w:rFonts w:hint="eastAsia" w:ascii="宋体" w:hAnsi="宋体" w:cs="宋体"/>
                <w:szCs w:val="21"/>
              </w:rPr>
              <w:t>●⑩</w:t>
            </w:r>
            <w:r>
              <w:rPr>
                <w:rFonts w:hint="eastAsia" w:ascii="宋体" w:hAnsi="宋体" w:cs="宋体"/>
                <w:bCs/>
                <w:szCs w:val="21"/>
              </w:rPr>
              <w:t>支持诊断意见防呆提醒，当诊断意见中出现性别冲突的关键字、与临床诊断内容发生部位冲突的关键字、诊断结果同时出现癌和瘤关键字等情况，可进行智能提醒，再次确认诊断内容。</w:t>
            </w:r>
          </w:p>
          <w:p w14:paraId="6E24732E">
            <w:pPr>
              <w:wordWrap w:val="0"/>
              <w:adjustRightInd/>
              <w:spacing w:line="360" w:lineRule="exact"/>
              <w:outlineLvl w:val="0"/>
              <w:rPr>
                <w:rFonts w:ascii="宋体" w:hAnsi="宋体" w:cs="宋体"/>
                <w:bCs/>
                <w:szCs w:val="21"/>
              </w:rPr>
            </w:pPr>
            <w:r>
              <w:rPr>
                <w:rFonts w:hint="eastAsia" w:ascii="宋体" w:hAnsi="宋体" w:cs="宋体"/>
                <w:bCs/>
                <w:szCs w:val="21"/>
              </w:rPr>
              <w:t>⑪病例查询支持三级搜索：可通过当前医生的待处理工作提醒进行快捷搜索；可通过常用搜索条件，包含病例库分类、操作人、操作时间区间、病例状态、病理号等进行搜索；可通过高级查询，支持各类复杂条件组合查询。</w:t>
            </w:r>
          </w:p>
          <w:p w14:paraId="2901970B">
            <w:pPr>
              <w:wordWrap w:val="0"/>
              <w:adjustRightInd/>
              <w:spacing w:line="360" w:lineRule="exact"/>
              <w:outlineLvl w:val="0"/>
              <w:rPr>
                <w:rFonts w:ascii="宋体" w:hAnsi="宋体" w:cs="宋体"/>
                <w:bCs/>
                <w:szCs w:val="21"/>
              </w:rPr>
            </w:pPr>
            <w:r>
              <w:rPr>
                <w:rFonts w:hint="eastAsia" w:ascii="宋体" w:hAnsi="宋体" w:cs="宋体"/>
                <w:szCs w:val="21"/>
              </w:rPr>
              <w:t>⑫</w:t>
            </w:r>
            <w:r>
              <w:rPr>
                <w:rFonts w:hint="eastAsia" w:ascii="宋体" w:hAnsi="宋体" w:cs="宋体"/>
                <w:bCs/>
                <w:szCs w:val="21"/>
              </w:rPr>
              <w:t>支持根据诊断医生分工，自动提示“我的待诊断”“我的待审核”“我的当天应发”“我的延迟病例”“我的科内会诊”“我的已提复片”等病例待办列表。可授权管理人员查看“所有待诊断”“所有当天应发”“所有延迟病例”“近期科内会诊”等科室综合待办列表。</w:t>
            </w:r>
          </w:p>
          <w:p w14:paraId="69A37971">
            <w:pPr>
              <w:wordWrap w:val="0"/>
              <w:adjustRightInd/>
              <w:spacing w:line="360" w:lineRule="exact"/>
              <w:outlineLvl w:val="0"/>
              <w:rPr>
                <w:rFonts w:ascii="宋体" w:hAnsi="宋体" w:cs="宋体"/>
                <w:bCs/>
                <w:szCs w:val="21"/>
              </w:rPr>
            </w:pPr>
            <w:r>
              <w:rPr>
                <w:rFonts w:hint="eastAsia" w:ascii="宋体" w:hAnsi="宋体" w:cs="宋体"/>
                <w:szCs w:val="21"/>
              </w:rPr>
              <w:t>⑬</w:t>
            </w:r>
            <w:r>
              <w:rPr>
                <w:rFonts w:hint="eastAsia" w:ascii="宋体" w:hAnsi="宋体" w:cs="宋体"/>
                <w:bCs/>
                <w:szCs w:val="21"/>
              </w:rPr>
              <w:t>支持各类信息模糊查询，支持病理号精确定位，支持首字母查询，支持对诊断内容、镜下所见等长文本信息进行多个关键字组合查询。</w:t>
            </w:r>
          </w:p>
          <w:p w14:paraId="3AB0E5E2">
            <w:pPr>
              <w:wordWrap w:val="0"/>
              <w:adjustRightInd/>
              <w:spacing w:line="360" w:lineRule="exact"/>
              <w:outlineLvl w:val="0"/>
              <w:rPr>
                <w:rFonts w:ascii="宋体" w:hAnsi="宋体" w:cs="宋体"/>
                <w:bCs/>
                <w:szCs w:val="21"/>
              </w:rPr>
            </w:pPr>
            <w:r>
              <w:rPr>
                <w:rFonts w:hint="eastAsia" w:ascii="宋体" w:hAnsi="宋体" w:cs="宋体"/>
                <w:bCs/>
                <w:szCs w:val="21"/>
              </w:rPr>
              <w:t>⑭可发出内部技术医嘱要求，包括重切、深切、补取等，发出的内部医嘱在相应的工作站点上有相应提示，可查看内部医嘱相应的执行情况（医嘱状态）和结果。</w:t>
            </w:r>
          </w:p>
          <w:p w14:paraId="5134C94A">
            <w:pPr>
              <w:wordWrap w:val="0"/>
              <w:adjustRightInd/>
              <w:spacing w:line="360" w:lineRule="exact"/>
              <w:outlineLvl w:val="0"/>
              <w:rPr>
                <w:rFonts w:ascii="宋体" w:hAnsi="宋体" w:cs="宋体"/>
                <w:bCs/>
                <w:szCs w:val="21"/>
              </w:rPr>
            </w:pPr>
            <w:r>
              <w:rPr>
                <w:rFonts w:hint="eastAsia" w:ascii="宋体" w:hAnsi="宋体" w:cs="宋体"/>
                <w:bCs/>
                <w:szCs w:val="21"/>
              </w:rPr>
              <w:t>⑮可发出特检医嘱要求，包括免疫组化、特殊染色、分子病理等，可查看特检医嘱相应的执行情况（医嘱状态）和结果，可按照标记物单独选择或管理医嘱套餐。</w:t>
            </w:r>
          </w:p>
          <w:p w14:paraId="06226F02">
            <w:pPr>
              <w:wordWrap w:val="0"/>
              <w:adjustRightInd/>
              <w:spacing w:line="360" w:lineRule="exact"/>
              <w:outlineLvl w:val="0"/>
              <w:rPr>
                <w:rFonts w:ascii="宋体" w:hAnsi="宋体" w:cs="宋体"/>
                <w:bCs/>
                <w:szCs w:val="21"/>
              </w:rPr>
            </w:pPr>
            <w:r>
              <w:rPr>
                <w:rFonts w:hint="eastAsia" w:ascii="宋体" w:hAnsi="宋体" w:cs="宋体"/>
                <w:bCs/>
                <w:szCs w:val="21"/>
              </w:rPr>
              <w:t>⑯支持对特检医嘱的表型进行填写，并可将特检医嘱结果快速提取到诊断意见中。</w:t>
            </w:r>
          </w:p>
          <w:p w14:paraId="1FBD3EF5">
            <w:pPr>
              <w:wordWrap w:val="0"/>
              <w:adjustRightInd/>
              <w:spacing w:line="360" w:lineRule="exact"/>
              <w:outlineLvl w:val="0"/>
              <w:rPr>
                <w:rFonts w:ascii="宋体" w:hAnsi="宋体" w:cs="宋体"/>
                <w:bCs/>
                <w:szCs w:val="21"/>
              </w:rPr>
            </w:pPr>
            <w:r>
              <w:rPr>
                <w:rFonts w:hint="eastAsia" w:ascii="宋体" w:hAnsi="宋体" w:cs="宋体"/>
                <w:bCs/>
                <w:szCs w:val="21"/>
              </w:rPr>
              <w:t>⑰支持病理报告三级医生负责制，提供定向复片、多级复片，初诊意见和复片意见单独保存备查。上级医生可对初诊意见进行结果评价，可以统计复片数和复片准确率。</w:t>
            </w:r>
          </w:p>
          <w:p w14:paraId="62FA5620">
            <w:pPr>
              <w:wordWrap w:val="0"/>
              <w:adjustRightInd/>
              <w:spacing w:line="360" w:lineRule="exact"/>
              <w:outlineLvl w:val="0"/>
              <w:rPr>
                <w:rFonts w:ascii="宋体" w:hAnsi="宋体" w:cs="宋体"/>
                <w:bCs/>
                <w:szCs w:val="21"/>
              </w:rPr>
            </w:pPr>
            <w:r>
              <w:rPr>
                <w:rFonts w:hint="eastAsia" w:ascii="宋体" w:hAnsi="宋体" w:cs="宋体"/>
                <w:szCs w:val="21"/>
              </w:rPr>
              <w:t>●⑱</w:t>
            </w:r>
            <w:r>
              <w:rPr>
                <w:rFonts w:hint="eastAsia" w:ascii="宋体" w:hAnsi="宋体" w:cs="宋体"/>
                <w:bCs/>
                <w:szCs w:val="21"/>
              </w:rPr>
              <w:t>系统支持记录病例详细的流程追踪记录，精确显示流程操作人员及设备，记录状态变更，针对关键流程进行节点提示。追踪记录包含标本、蜡块、切片的添加、修改、删除痕迹，支持对病理诊断、肉眼所见的修改进行文字比对。</w:t>
            </w:r>
          </w:p>
          <w:p w14:paraId="44AEC0D8">
            <w:pPr>
              <w:wordWrap w:val="0"/>
              <w:adjustRightInd/>
              <w:spacing w:line="360" w:lineRule="exact"/>
              <w:outlineLvl w:val="0"/>
              <w:rPr>
                <w:rFonts w:ascii="宋体" w:hAnsi="宋体" w:cs="宋体"/>
                <w:bCs/>
                <w:szCs w:val="21"/>
              </w:rPr>
            </w:pPr>
            <w:r>
              <w:rPr>
                <w:rFonts w:hint="eastAsia" w:ascii="宋体" w:hAnsi="宋体" w:cs="宋体"/>
                <w:bCs/>
                <w:szCs w:val="21"/>
              </w:rPr>
              <w:t>⑲支持发起医嘱自动记录“缓发原因”，也支持手动选择报告缓发原因，进行报告的缓发记录。</w:t>
            </w:r>
          </w:p>
          <w:p w14:paraId="3384E4A2">
            <w:pPr>
              <w:wordWrap w:val="0"/>
              <w:adjustRightInd/>
              <w:spacing w:line="360" w:lineRule="exact"/>
              <w:outlineLvl w:val="0"/>
              <w:rPr>
                <w:rFonts w:ascii="宋体" w:hAnsi="宋体" w:cs="宋体"/>
                <w:bCs/>
                <w:szCs w:val="21"/>
              </w:rPr>
            </w:pPr>
            <w:r>
              <w:rPr>
                <w:rFonts w:hint="eastAsia" w:ascii="宋体" w:hAnsi="宋体" w:cs="宋体"/>
                <w:bCs/>
                <w:szCs w:val="21"/>
              </w:rPr>
              <w:t>⑳支持报告到期提醒，可按照诊断医生提醒当天应发病例及超时病例。术中冰冻报告支持显示倒计时提醒。</w:t>
            </w:r>
          </w:p>
          <w:p w14:paraId="643E7077">
            <w:pPr>
              <w:wordWrap w:val="0"/>
              <w:adjustRightInd/>
              <w:spacing w:line="360" w:lineRule="exact"/>
              <w:outlineLvl w:val="0"/>
              <w:rPr>
                <w:rFonts w:ascii="宋体" w:hAnsi="宋体" w:cs="宋体"/>
                <w:bCs/>
                <w:szCs w:val="21"/>
              </w:rPr>
            </w:pPr>
            <w:r>
              <w:rPr>
                <w:rFonts w:hint="eastAsia" w:ascii="宋体" w:hAnsi="宋体" w:cs="宋体"/>
                <w:szCs w:val="21"/>
              </w:rPr>
              <w:t>㉑</w:t>
            </w:r>
            <w:r>
              <w:rPr>
                <w:rFonts w:hint="eastAsia" w:ascii="宋体" w:hAnsi="宋体" w:cs="宋体"/>
                <w:bCs/>
                <w:szCs w:val="21"/>
              </w:rPr>
              <w:t>提供病理报告审核后的“缓冲期”自定义设定，并可自定义设定临床查看审核后的病理报告的“缓冲期”。</w:t>
            </w:r>
          </w:p>
          <w:p w14:paraId="4643464D">
            <w:pPr>
              <w:wordWrap w:val="0"/>
              <w:adjustRightInd/>
              <w:spacing w:line="360" w:lineRule="exact"/>
              <w:outlineLvl w:val="0"/>
              <w:rPr>
                <w:rFonts w:ascii="宋体" w:hAnsi="宋体" w:cs="宋体"/>
                <w:bCs/>
                <w:szCs w:val="21"/>
              </w:rPr>
            </w:pPr>
            <w:r>
              <w:rPr>
                <w:rFonts w:hint="eastAsia" w:ascii="宋体" w:hAnsi="宋体" w:cs="宋体"/>
                <w:szCs w:val="21"/>
              </w:rPr>
              <w:t>㉒</w:t>
            </w:r>
            <w:r>
              <w:rPr>
                <w:rFonts w:hint="eastAsia" w:ascii="宋体" w:hAnsi="宋体" w:cs="宋体"/>
                <w:bCs/>
                <w:szCs w:val="21"/>
              </w:rPr>
              <w:t>可发出科内会诊申请，系统会自动加入“科内会诊”列表并进行提示，其他医生登录系统后可以快速定位这些会诊病例，可增加、修改、删除自己的科内会诊意见。</w:t>
            </w:r>
          </w:p>
          <w:p w14:paraId="35C1D24F">
            <w:pPr>
              <w:wordWrap w:val="0"/>
              <w:adjustRightInd/>
              <w:spacing w:line="360" w:lineRule="exact"/>
              <w:outlineLvl w:val="0"/>
              <w:rPr>
                <w:rFonts w:ascii="宋体" w:hAnsi="宋体" w:cs="宋体"/>
                <w:bCs/>
                <w:szCs w:val="21"/>
              </w:rPr>
            </w:pPr>
            <w:r>
              <w:rPr>
                <w:rFonts w:hint="eastAsia" w:ascii="宋体" w:hAnsi="宋体" w:cs="宋体"/>
                <w:szCs w:val="21"/>
              </w:rPr>
              <w:t>㉓</w:t>
            </w:r>
            <w:r>
              <w:rPr>
                <w:rFonts w:hint="eastAsia" w:ascii="宋体" w:hAnsi="宋体" w:cs="宋体"/>
                <w:bCs/>
                <w:szCs w:val="21"/>
              </w:rPr>
              <w:t>支持建立随访记录，记录随访内容、时间和结果。方便对病人进行跟踪观察，有利于提高医疗质量，改善医疗服务，增强医患沟通交流。</w:t>
            </w:r>
          </w:p>
          <w:p w14:paraId="7F28C9DB">
            <w:pPr>
              <w:wordWrap w:val="0"/>
              <w:adjustRightInd/>
              <w:spacing w:line="360" w:lineRule="exact"/>
              <w:outlineLvl w:val="0"/>
              <w:rPr>
                <w:rFonts w:ascii="宋体" w:hAnsi="宋体" w:cs="宋体"/>
                <w:bCs/>
                <w:szCs w:val="21"/>
              </w:rPr>
            </w:pPr>
            <w:r>
              <w:rPr>
                <w:rFonts w:hint="eastAsia" w:ascii="宋体" w:hAnsi="宋体" w:cs="宋体"/>
                <w:szCs w:val="21"/>
              </w:rPr>
              <w:t>㉔</w:t>
            </w:r>
            <w:r>
              <w:rPr>
                <w:rFonts w:hint="eastAsia" w:ascii="宋体" w:hAnsi="宋体" w:cs="宋体"/>
                <w:bCs/>
                <w:szCs w:val="21"/>
              </w:rPr>
              <w:t>支持病例进行教学分类，有利于科内教学工作的开展。</w:t>
            </w:r>
          </w:p>
          <w:p w14:paraId="58B9CD61">
            <w:pPr>
              <w:wordWrap w:val="0"/>
              <w:adjustRightInd/>
              <w:spacing w:line="360" w:lineRule="exact"/>
              <w:outlineLvl w:val="0"/>
              <w:rPr>
                <w:rFonts w:ascii="宋体" w:hAnsi="宋体" w:cs="宋体"/>
                <w:bCs/>
                <w:szCs w:val="21"/>
              </w:rPr>
            </w:pPr>
            <w:r>
              <w:rPr>
                <w:rFonts w:hint="eastAsia" w:ascii="宋体" w:hAnsi="宋体" w:cs="宋体"/>
                <w:szCs w:val="21"/>
              </w:rPr>
              <w:t>㉕</w:t>
            </w:r>
            <w:r>
              <w:rPr>
                <w:rFonts w:hint="eastAsia" w:ascii="宋体" w:hAnsi="宋体" w:cs="宋体"/>
                <w:bCs/>
                <w:szCs w:val="21"/>
              </w:rPr>
              <w:t>支持诊断的初诊锁定及复诊锁定功能，初诊锁定可明确初诊完成状态，复诊锁定可由复诊医生锁定报告编辑权限。</w:t>
            </w:r>
          </w:p>
          <w:p w14:paraId="7A6827A6">
            <w:pPr>
              <w:wordWrap w:val="0"/>
              <w:adjustRightInd/>
              <w:spacing w:line="360" w:lineRule="exact"/>
              <w:outlineLvl w:val="0"/>
              <w:rPr>
                <w:rFonts w:ascii="宋体" w:hAnsi="宋体" w:cs="宋体"/>
                <w:bCs/>
                <w:szCs w:val="21"/>
              </w:rPr>
            </w:pPr>
            <w:r>
              <w:rPr>
                <w:rFonts w:hint="eastAsia" w:ascii="宋体" w:hAnsi="宋体" w:cs="宋体"/>
                <w:szCs w:val="21"/>
              </w:rPr>
              <w:t>㉖</w:t>
            </w:r>
            <w:r>
              <w:rPr>
                <w:rFonts w:hint="eastAsia" w:ascii="宋体" w:hAnsi="宋体" w:cs="宋体"/>
                <w:bCs/>
                <w:szCs w:val="21"/>
              </w:rPr>
              <w:t>支持病例诊断完成后，进行质控抽检并记录质控审核结果，可通过系统设置百分比进行随机抽取。</w:t>
            </w:r>
          </w:p>
          <w:p w14:paraId="16F48DA0">
            <w:pPr>
              <w:wordWrap w:val="0"/>
              <w:adjustRightInd/>
              <w:spacing w:line="360" w:lineRule="exact"/>
              <w:rPr>
                <w:rFonts w:ascii="宋体" w:hAnsi="宋体" w:cs="宋体"/>
                <w:b/>
                <w:szCs w:val="21"/>
              </w:rPr>
            </w:pPr>
            <w:r>
              <w:rPr>
                <w:rFonts w:hint="eastAsia" w:ascii="宋体" w:hAnsi="宋体" w:cs="宋体"/>
                <w:b/>
                <w:szCs w:val="21"/>
              </w:rPr>
              <w:t>（10）医嘱工作站</w:t>
            </w:r>
          </w:p>
          <w:p w14:paraId="2BC491E3">
            <w:pPr>
              <w:wordWrap w:val="0"/>
              <w:adjustRightInd/>
              <w:spacing w:line="360" w:lineRule="exact"/>
              <w:outlineLvl w:val="0"/>
              <w:rPr>
                <w:rFonts w:ascii="宋体" w:hAnsi="宋体" w:cs="宋体"/>
                <w:bCs/>
                <w:szCs w:val="21"/>
              </w:rPr>
            </w:pPr>
            <w:r>
              <w:rPr>
                <w:rFonts w:hint="eastAsia" w:ascii="宋体" w:hAnsi="宋体" w:cs="宋体"/>
                <w:szCs w:val="21"/>
              </w:rPr>
              <w:t>①</w:t>
            </w:r>
            <w:r>
              <w:rPr>
                <w:rFonts w:hint="eastAsia" w:ascii="宋体" w:hAnsi="宋体" w:cs="宋体"/>
                <w:bCs/>
                <w:szCs w:val="21"/>
              </w:rPr>
              <w:t>支持打印医嘱执行所需切片或标签，可按照标记物配置默认打印类型，如玻片打号机、标签打印机、免疫组化仪等；也可针对具体医嘱进行打印类型更改。</w:t>
            </w:r>
          </w:p>
          <w:p w14:paraId="5A6CAFD8">
            <w:pPr>
              <w:wordWrap w:val="0"/>
              <w:adjustRightInd/>
              <w:spacing w:line="360" w:lineRule="exact"/>
              <w:outlineLvl w:val="0"/>
              <w:rPr>
                <w:rFonts w:ascii="宋体" w:hAnsi="宋体" w:cs="宋体"/>
                <w:bCs/>
                <w:szCs w:val="21"/>
              </w:rPr>
            </w:pPr>
            <w:r>
              <w:rPr>
                <w:rFonts w:hint="eastAsia" w:ascii="宋体" w:hAnsi="宋体" w:cs="宋体"/>
                <w:bCs/>
                <w:szCs w:val="21"/>
              </w:rPr>
              <w:t>②诊断医生开立医嘱后，系统自动推送消息提醒给医嘱操作人。</w:t>
            </w:r>
          </w:p>
          <w:p w14:paraId="668E18B0">
            <w:pPr>
              <w:wordWrap w:val="0"/>
              <w:adjustRightInd/>
              <w:spacing w:line="360" w:lineRule="exact"/>
              <w:outlineLvl w:val="0"/>
              <w:rPr>
                <w:rFonts w:ascii="宋体" w:hAnsi="宋体" w:cs="宋体"/>
                <w:bCs/>
                <w:szCs w:val="21"/>
              </w:rPr>
            </w:pPr>
            <w:r>
              <w:rPr>
                <w:rFonts w:hint="eastAsia" w:ascii="宋体" w:hAnsi="宋体" w:cs="宋体"/>
                <w:szCs w:val="21"/>
              </w:rPr>
              <w:t>③</w:t>
            </w:r>
            <w:r>
              <w:rPr>
                <w:rFonts w:hint="eastAsia" w:ascii="宋体" w:hAnsi="宋体" w:cs="宋体"/>
                <w:bCs/>
                <w:szCs w:val="21"/>
              </w:rPr>
              <w:t>同一病理号，如分批次开具特检医嘱，系统自动进行提示色标识，便于医嘱执行人查看。</w:t>
            </w:r>
          </w:p>
          <w:p w14:paraId="08F1A973">
            <w:pPr>
              <w:wordWrap w:val="0"/>
              <w:adjustRightInd/>
              <w:spacing w:line="360" w:lineRule="exact"/>
              <w:outlineLvl w:val="0"/>
              <w:rPr>
                <w:rFonts w:ascii="宋体" w:hAnsi="宋体" w:cs="宋体"/>
                <w:bCs/>
                <w:szCs w:val="21"/>
              </w:rPr>
            </w:pPr>
            <w:r>
              <w:rPr>
                <w:rFonts w:hint="eastAsia" w:ascii="宋体" w:hAnsi="宋体" w:cs="宋体"/>
                <w:bCs/>
                <w:szCs w:val="21"/>
              </w:rPr>
              <w:t>④支持分别显示医嘱的诊断医生备注和技术执行备注。</w:t>
            </w:r>
          </w:p>
          <w:p w14:paraId="044D4A3E">
            <w:pPr>
              <w:wordWrap w:val="0"/>
              <w:adjustRightInd/>
              <w:spacing w:line="360" w:lineRule="exact"/>
              <w:outlineLvl w:val="0"/>
              <w:rPr>
                <w:rFonts w:ascii="宋体" w:hAnsi="宋体" w:cs="宋体"/>
                <w:bCs/>
                <w:szCs w:val="21"/>
              </w:rPr>
            </w:pPr>
            <w:r>
              <w:rPr>
                <w:rFonts w:hint="eastAsia" w:ascii="宋体" w:hAnsi="宋体" w:cs="宋体"/>
                <w:bCs/>
                <w:szCs w:val="21"/>
              </w:rPr>
              <w:t>⑤支持医嘱切片完成制片后，自动变更医嘱完成状态，并可由系统通知开立医生。</w:t>
            </w:r>
          </w:p>
          <w:p w14:paraId="644EF45B">
            <w:pPr>
              <w:wordWrap w:val="0"/>
              <w:adjustRightInd/>
              <w:spacing w:line="360" w:lineRule="exact"/>
              <w:outlineLvl w:val="0"/>
              <w:rPr>
                <w:rFonts w:ascii="宋体" w:hAnsi="宋体" w:cs="宋体"/>
                <w:bCs/>
                <w:szCs w:val="21"/>
              </w:rPr>
            </w:pPr>
            <w:r>
              <w:rPr>
                <w:rFonts w:hint="eastAsia" w:ascii="宋体" w:hAnsi="宋体" w:cs="宋体"/>
                <w:bCs/>
                <w:szCs w:val="21"/>
              </w:rPr>
              <w:t>⑥支持医嘱的手动执行、撤销执行、完成执行等操作。</w:t>
            </w:r>
          </w:p>
          <w:p w14:paraId="217B61C1">
            <w:pPr>
              <w:wordWrap w:val="0"/>
              <w:adjustRightInd/>
              <w:spacing w:line="360" w:lineRule="exact"/>
              <w:outlineLvl w:val="0"/>
              <w:rPr>
                <w:rFonts w:ascii="宋体" w:hAnsi="宋体" w:cs="宋体"/>
                <w:bCs/>
                <w:szCs w:val="21"/>
              </w:rPr>
            </w:pPr>
            <w:r>
              <w:rPr>
                <w:rFonts w:hint="eastAsia" w:ascii="宋体" w:hAnsi="宋体" w:cs="宋体"/>
                <w:bCs/>
                <w:szCs w:val="21"/>
              </w:rPr>
              <w:t>⑦支持对接各类全自动免疫组化仪，将医嘱信息通过系统发送后进行免疫组化标签打印。</w:t>
            </w:r>
          </w:p>
          <w:p w14:paraId="5461419B">
            <w:pPr>
              <w:wordWrap w:val="0"/>
              <w:adjustRightInd/>
              <w:spacing w:line="360" w:lineRule="exact"/>
              <w:outlineLvl w:val="0"/>
              <w:rPr>
                <w:rFonts w:ascii="宋体" w:hAnsi="宋体" w:cs="宋体"/>
                <w:bCs/>
                <w:szCs w:val="21"/>
              </w:rPr>
            </w:pPr>
            <w:r>
              <w:rPr>
                <w:rFonts w:hint="eastAsia" w:ascii="宋体" w:hAnsi="宋体" w:cs="宋体"/>
                <w:bCs/>
                <w:szCs w:val="21"/>
              </w:rPr>
              <w:t>⑧支持标记物管理，可以对标记物进行新建、编辑、删除等操作，支持双染标记物管理，支持根据标记物类型选择打印类型。</w:t>
            </w:r>
          </w:p>
          <w:p w14:paraId="237DFD99">
            <w:pPr>
              <w:wordWrap w:val="0"/>
              <w:adjustRightInd/>
              <w:spacing w:line="360" w:lineRule="exact"/>
              <w:outlineLvl w:val="0"/>
              <w:rPr>
                <w:rFonts w:ascii="宋体" w:hAnsi="宋体" w:cs="宋体"/>
                <w:bCs/>
                <w:szCs w:val="21"/>
              </w:rPr>
            </w:pPr>
            <w:r>
              <w:rPr>
                <w:rFonts w:hint="eastAsia" w:ascii="宋体" w:hAnsi="宋体" w:cs="宋体"/>
                <w:bCs/>
                <w:szCs w:val="21"/>
              </w:rPr>
              <w:t>⑨支持特检医嘱套餐管理。</w:t>
            </w:r>
          </w:p>
          <w:p w14:paraId="67E5AF80">
            <w:pPr>
              <w:wordWrap w:val="0"/>
              <w:adjustRightInd/>
              <w:spacing w:line="360" w:lineRule="exact"/>
              <w:rPr>
                <w:rFonts w:ascii="宋体" w:hAnsi="宋体" w:cs="宋体"/>
                <w:b/>
                <w:szCs w:val="21"/>
              </w:rPr>
            </w:pPr>
            <w:r>
              <w:rPr>
                <w:rFonts w:hint="eastAsia" w:ascii="宋体" w:hAnsi="宋体" w:cs="宋体"/>
                <w:b/>
                <w:szCs w:val="21"/>
              </w:rPr>
              <w:t>（11）档案管理工作站</w:t>
            </w:r>
          </w:p>
          <w:p w14:paraId="39802BE0">
            <w:pPr>
              <w:wordWrap w:val="0"/>
              <w:adjustRightInd/>
              <w:spacing w:line="360" w:lineRule="exact"/>
              <w:outlineLvl w:val="0"/>
              <w:rPr>
                <w:rFonts w:ascii="宋体" w:hAnsi="宋体" w:cs="宋体"/>
                <w:bCs/>
                <w:szCs w:val="21"/>
              </w:rPr>
            </w:pPr>
            <w:r>
              <w:rPr>
                <w:rFonts w:hint="eastAsia" w:ascii="宋体" w:hAnsi="宋体" w:cs="宋体"/>
                <w:bCs/>
                <w:szCs w:val="21"/>
              </w:rPr>
              <w:t>①支持蜡块和切片的归档管理，记录归档的存储位置和时间。</w:t>
            </w:r>
          </w:p>
          <w:p w14:paraId="67E06FD9">
            <w:pPr>
              <w:wordWrap w:val="0"/>
              <w:adjustRightInd/>
              <w:spacing w:line="360" w:lineRule="exact"/>
              <w:outlineLvl w:val="0"/>
              <w:rPr>
                <w:rFonts w:ascii="宋体" w:hAnsi="宋体" w:cs="宋体"/>
                <w:bCs/>
                <w:szCs w:val="21"/>
              </w:rPr>
            </w:pPr>
            <w:r>
              <w:rPr>
                <w:rFonts w:hint="eastAsia" w:ascii="宋体" w:hAnsi="宋体" w:cs="宋体"/>
                <w:bCs/>
                <w:szCs w:val="21"/>
              </w:rPr>
              <w:t>②支持批量手动选择归档，支持对接高拍仪批量扫描切片归档。</w:t>
            </w:r>
          </w:p>
          <w:p w14:paraId="0CC1534D">
            <w:pPr>
              <w:wordWrap w:val="0"/>
              <w:adjustRightInd/>
              <w:spacing w:line="360" w:lineRule="exact"/>
              <w:outlineLvl w:val="0"/>
              <w:rPr>
                <w:rFonts w:ascii="宋体" w:hAnsi="宋体" w:cs="宋体"/>
                <w:bCs/>
                <w:szCs w:val="21"/>
              </w:rPr>
            </w:pPr>
            <w:r>
              <w:rPr>
                <w:rFonts w:hint="eastAsia" w:ascii="宋体" w:hAnsi="宋体" w:cs="宋体"/>
                <w:bCs/>
                <w:szCs w:val="21"/>
              </w:rPr>
              <w:t>③支持院内医生扫码借阅、归还蜡块和切片。</w:t>
            </w:r>
          </w:p>
          <w:p w14:paraId="37A4DDA7">
            <w:pPr>
              <w:wordWrap w:val="0"/>
              <w:adjustRightInd/>
              <w:spacing w:line="360" w:lineRule="exact"/>
              <w:outlineLvl w:val="0"/>
              <w:rPr>
                <w:rFonts w:ascii="宋体" w:hAnsi="宋体" w:cs="宋体"/>
                <w:bCs/>
                <w:szCs w:val="21"/>
              </w:rPr>
            </w:pPr>
            <w:r>
              <w:rPr>
                <w:rFonts w:hint="eastAsia" w:ascii="宋体" w:hAnsi="宋体" w:cs="宋体"/>
                <w:szCs w:val="21"/>
              </w:rPr>
              <w:t>④</w:t>
            </w:r>
            <w:r>
              <w:rPr>
                <w:rFonts w:hint="eastAsia" w:ascii="宋体" w:hAnsi="宋体" w:cs="宋体"/>
                <w:bCs/>
                <w:szCs w:val="21"/>
              </w:rPr>
              <w:t>支持录入借阅人信息和借阅明细进行院外借阅，可打印借阅单；归还时可记录院外会诊信息，或上传会诊报告单。</w:t>
            </w:r>
          </w:p>
          <w:p w14:paraId="02833ACA">
            <w:pPr>
              <w:wordWrap w:val="0"/>
              <w:adjustRightInd/>
              <w:spacing w:line="360" w:lineRule="exact"/>
              <w:outlineLvl w:val="0"/>
              <w:rPr>
                <w:rFonts w:ascii="宋体" w:hAnsi="宋体" w:cs="宋体"/>
                <w:bCs/>
                <w:szCs w:val="21"/>
              </w:rPr>
            </w:pPr>
            <w:r>
              <w:rPr>
                <w:rFonts w:hint="eastAsia" w:ascii="宋体" w:hAnsi="宋体" w:cs="宋体"/>
                <w:bCs/>
                <w:szCs w:val="21"/>
              </w:rPr>
              <w:t>⑤支持按照病理号、借阅状态、经办人、是否过期等筛选条件进行查询，查看蜡块、切片借还状态。</w:t>
            </w:r>
          </w:p>
          <w:p w14:paraId="659EA652">
            <w:pPr>
              <w:wordWrap w:val="0"/>
              <w:adjustRightInd/>
              <w:spacing w:line="360" w:lineRule="exact"/>
              <w:outlineLvl w:val="0"/>
              <w:rPr>
                <w:rFonts w:ascii="宋体" w:hAnsi="宋体" w:cs="宋体"/>
                <w:bCs/>
                <w:szCs w:val="21"/>
              </w:rPr>
            </w:pPr>
            <w:r>
              <w:rPr>
                <w:rFonts w:hint="eastAsia" w:ascii="宋体" w:hAnsi="宋体" w:cs="宋体"/>
                <w:bCs/>
                <w:szCs w:val="21"/>
              </w:rPr>
              <w:t>⑥支持文件档案柜及文件的归档借阅管理，包含申请单、取材底单、诊断底单等纸质文件。</w:t>
            </w:r>
          </w:p>
          <w:p w14:paraId="00E1F3C8">
            <w:pPr>
              <w:wordWrap w:val="0"/>
              <w:adjustRightInd/>
              <w:spacing w:line="360" w:lineRule="exact"/>
              <w:outlineLvl w:val="0"/>
              <w:rPr>
                <w:rFonts w:ascii="宋体" w:hAnsi="宋体" w:cs="宋体"/>
                <w:bCs/>
                <w:szCs w:val="21"/>
              </w:rPr>
            </w:pPr>
            <w:r>
              <w:rPr>
                <w:rFonts w:hint="eastAsia" w:ascii="宋体" w:hAnsi="宋体" w:cs="宋体"/>
                <w:szCs w:val="21"/>
              </w:rPr>
              <w:t>⑦</w:t>
            </w:r>
            <w:r>
              <w:rPr>
                <w:rFonts w:hint="eastAsia" w:ascii="宋体" w:hAnsi="宋体" w:cs="宋体"/>
                <w:bCs/>
                <w:szCs w:val="21"/>
              </w:rPr>
              <w:t>支持诊断医生、医嘱执行医师在系统内发起借阅申请，提醒档案室预先准备切片及蜡块，快速完成借阅记录。</w:t>
            </w:r>
          </w:p>
          <w:p w14:paraId="72BB2ED7">
            <w:pPr>
              <w:wordWrap w:val="0"/>
              <w:adjustRightInd/>
              <w:spacing w:line="360" w:lineRule="exact"/>
              <w:outlineLvl w:val="0"/>
              <w:rPr>
                <w:rFonts w:ascii="宋体" w:hAnsi="宋体" w:cs="宋体"/>
                <w:bCs/>
                <w:szCs w:val="21"/>
              </w:rPr>
            </w:pPr>
            <w:r>
              <w:rPr>
                <w:rFonts w:hint="eastAsia" w:ascii="宋体" w:hAnsi="宋体" w:cs="宋体"/>
                <w:bCs/>
                <w:szCs w:val="21"/>
              </w:rPr>
              <w:t>⑧支持院外借阅切片异常丢失或损毁时的作废记录。</w:t>
            </w:r>
          </w:p>
          <w:p w14:paraId="0EE81DDA">
            <w:pPr>
              <w:wordWrap w:val="0"/>
              <w:adjustRightInd/>
              <w:spacing w:line="360" w:lineRule="exact"/>
              <w:rPr>
                <w:rFonts w:ascii="宋体" w:hAnsi="宋体" w:cs="宋体"/>
                <w:b/>
                <w:szCs w:val="21"/>
              </w:rPr>
            </w:pPr>
            <w:r>
              <w:rPr>
                <w:rFonts w:hint="eastAsia" w:ascii="宋体" w:hAnsi="宋体" w:cs="宋体"/>
                <w:b/>
                <w:szCs w:val="21"/>
              </w:rPr>
              <w:t>（12）临床报告查询工作站</w:t>
            </w:r>
          </w:p>
          <w:p w14:paraId="76ECF2EE">
            <w:pPr>
              <w:wordWrap w:val="0"/>
              <w:adjustRightInd/>
              <w:spacing w:line="360" w:lineRule="exact"/>
              <w:jc w:val="left"/>
              <w:outlineLvl w:val="0"/>
              <w:rPr>
                <w:rFonts w:ascii="宋体" w:hAnsi="宋体" w:cs="宋体"/>
                <w:bCs/>
                <w:szCs w:val="21"/>
              </w:rPr>
            </w:pPr>
            <w:r>
              <w:rPr>
                <w:rFonts w:hint="eastAsia" w:ascii="宋体" w:hAnsi="宋体" w:cs="宋体"/>
                <w:bCs/>
                <w:szCs w:val="21"/>
              </w:rPr>
              <w:t>①通过病理号、病区、送检科室、病例库、病人类别、报告日期等条件查询门诊病人的病理报告。</w:t>
            </w:r>
          </w:p>
          <w:p w14:paraId="4009F4E7">
            <w:pPr>
              <w:wordWrap w:val="0"/>
              <w:adjustRightInd/>
              <w:spacing w:line="360" w:lineRule="exact"/>
              <w:jc w:val="left"/>
              <w:outlineLvl w:val="0"/>
              <w:rPr>
                <w:rFonts w:ascii="宋体" w:hAnsi="宋体" w:cs="宋体"/>
                <w:bCs/>
                <w:szCs w:val="21"/>
              </w:rPr>
            </w:pPr>
            <w:r>
              <w:rPr>
                <w:rFonts w:hint="eastAsia" w:ascii="宋体" w:hAnsi="宋体" w:cs="宋体"/>
                <w:bCs/>
                <w:szCs w:val="21"/>
              </w:rPr>
              <w:t>②可以查看病例进行中状态、病理报告的详情信息。</w:t>
            </w:r>
          </w:p>
          <w:p w14:paraId="7E4BF8B1">
            <w:pPr>
              <w:wordWrap w:val="0"/>
              <w:adjustRightInd/>
              <w:spacing w:line="360" w:lineRule="exact"/>
              <w:outlineLvl w:val="0"/>
              <w:rPr>
                <w:rFonts w:ascii="宋体" w:hAnsi="宋体" w:cs="宋体"/>
                <w:bCs/>
                <w:szCs w:val="21"/>
              </w:rPr>
            </w:pPr>
            <w:r>
              <w:rPr>
                <w:rFonts w:hint="eastAsia" w:ascii="宋体" w:hAnsi="宋体" w:cs="宋体"/>
                <w:szCs w:val="21"/>
              </w:rPr>
              <w:t>③</w:t>
            </w:r>
            <w:r>
              <w:rPr>
                <w:rFonts w:hint="eastAsia" w:ascii="宋体" w:hAnsi="宋体" w:cs="宋体"/>
                <w:bCs/>
                <w:szCs w:val="21"/>
              </w:rPr>
              <w:t>可以打印报告，并按系统设置控制原版报告的打印数量，及超出后是否可以打印副本报告。</w:t>
            </w:r>
          </w:p>
          <w:p w14:paraId="402C8BBE">
            <w:pPr>
              <w:wordWrap w:val="0"/>
              <w:adjustRightInd/>
              <w:spacing w:line="360" w:lineRule="exact"/>
              <w:rPr>
                <w:rFonts w:ascii="宋体" w:hAnsi="宋体" w:cs="宋体"/>
                <w:b/>
                <w:szCs w:val="21"/>
              </w:rPr>
            </w:pPr>
            <w:r>
              <w:rPr>
                <w:rFonts w:hint="eastAsia" w:ascii="宋体" w:hAnsi="宋体" w:cs="宋体"/>
                <w:b/>
                <w:szCs w:val="21"/>
              </w:rPr>
              <w:t>（13）统计报表工作站</w:t>
            </w:r>
          </w:p>
          <w:p w14:paraId="23787974">
            <w:pPr>
              <w:wordWrap w:val="0"/>
              <w:adjustRightInd/>
              <w:spacing w:line="360" w:lineRule="exact"/>
              <w:rPr>
                <w:rFonts w:ascii="宋体" w:hAnsi="宋体" w:cs="宋体"/>
                <w:szCs w:val="21"/>
              </w:rPr>
            </w:pPr>
            <w:r>
              <w:rPr>
                <w:rFonts w:hint="eastAsia" w:ascii="宋体" w:hAnsi="宋体" w:cs="宋体"/>
                <w:szCs w:val="21"/>
              </w:rPr>
              <w:t>①支持查询、查看、支持饼状图、柱状图等展示的方式查看各类统计数据。</w:t>
            </w:r>
          </w:p>
          <w:p w14:paraId="09BE34F0">
            <w:pPr>
              <w:wordWrap w:val="0"/>
              <w:adjustRightInd/>
              <w:spacing w:line="360" w:lineRule="exact"/>
              <w:rPr>
                <w:rFonts w:ascii="宋体" w:hAnsi="宋体" w:cs="宋体"/>
                <w:szCs w:val="21"/>
              </w:rPr>
            </w:pPr>
            <w:r>
              <w:rPr>
                <w:rFonts w:hint="eastAsia" w:ascii="宋体" w:hAnsi="宋体" w:cs="宋体"/>
                <w:szCs w:val="21"/>
              </w:rPr>
              <w:t>②全局统计：全局病例统计、技术组工作量统计、冰冻耗时统计、冰冻超期报告分组统计、冰冻平均耗时统计、超期报告统计、危急值统计、十三项指标统计、表型统计、报告签收单、切片制作及报告统计。</w:t>
            </w:r>
          </w:p>
          <w:p w14:paraId="2790A51A">
            <w:pPr>
              <w:wordWrap w:val="0"/>
              <w:adjustRightInd/>
              <w:spacing w:line="360" w:lineRule="exact"/>
              <w:rPr>
                <w:rFonts w:ascii="宋体" w:hAnsi="宋体" w:cs="宋体"/>
                <w:szCs w:val="21"/>
              </w:rPr>
            </w:pPr>
            <w:r>
              <w:rPr>
                <w:rFonts w:hint="eastAsia" w:ascii="宋体" w:hAnsi="宋体" w:cs="宋体"/>
                <w:szCs w:val="21"/>
              </w:rPr>
              <w:t>③病理登记：样本来源统计、漏编病理号统计。</w:t>
            </w:r>
          </w:p>
          <w:p w14:paraId="34DD2316">
            <w:pPr>
              <w:wordWrap w:val="0"/>
              <w:adjustRightInd/>
              <w:spacing w:line="360" w:lineRule="exact"/>
              <w:rPr>
                <w:rFonts w:ascii="宋体" w:hAnsi="宋体" w:cs="宋体"/>
                <w:szCs w:val="21"/>
              </w:rPr>
            </w:pPr>
            <w:r>
              <w:rPr>
                <w:rFonts w:hint="eastAsia" w:ascii="宋体" w:hAnsi="宋体" w:cs="宋体"/>
                <w:szCs w:val="21"/>
              </w:rPr>
              <w:t>④取材：特殊样本统计、取材流水统计、取材制片交接统计、样本评价统计、补取分类统计。</w:t>
            </w:r>
          </w:p>
          <w:p w14:paraId="6604D1DE">
            <w:pPr>
              <w:wordWrap w:val="0"/>
              <w:adjustRightInd/>
              <w:spacing w:line="360" w:lineRule="exact"/>
              <w:rPr>
                <w:rFonts w:ascii="宋体" w:hAnsi="宋体" w:cs="宋体"/>
                <w:szCs w:val="21"/>
              </w:rPr>
            </w:pPr>
            <w:r>
              <w:rPr>
                <w:rFonts w:hint="eastAsia" w:ascii="宋体" w:hAnsi="宋体" w:cs="宋体"/>
                <w:szCs w:val="21"/>
              </w:rPr>
              <w:t>⑤包埋：蜡块数量统计、常规蜡块交接统计、包埋评价统计。</w:t>
            </w:r>
          </w:p>
          <w:p w14:paraId="798CD49F">
            <w:pPr>
              <w:wordWrap w:val="0"/>
              <w:adjustRightInd/>
              <w:spacing w:line="360" w:lineRule="exact"/>
              <w:rPr>
                <w:rFonts w:ascii="宋体" w:hAnsi="宋体" w:cs="宋体"/>
                <w:szCs w:val="21"/>
              </w:rPr>
            </w:pPr>
            <w:r>
              <w:rPr>
                <w:rFonts w:hint="eastAsia" w:ascii="宋体" w:hAnsi="宋体" w:cs="宋体"/>
                <w:szCs w:val="21"/>
              </w:rPr>
              <w:t>⑥制片：制片明细统计、会诊蜡块（玻片）交接统计、制片评价统计。</w:t>
            </w:r>
          </w:p>
          <w:p w14:paraId="3F665BE0">
            <w:pPr>
              <w:wordWrap w:val="0"/>
              <w:adjustRightInd/>
              <w:spacing w:line="360" w:lineRule="exact"/>
              <w:rPr>
                <w:rFonts w:ascii="宋体" w:hAnsi="宋体" w:cs="宋体"/>
                <w:szCs w:val="21"/>
              </w:rPr>
            </w:pPr>
            <w:r>
              <w:rPr>
                <w:rFonts w:hint="eastAsia" w:ascii="宋体" w:hAnsi="宋体" w:cs="宋体"/>
                <w:szCs w:val="21"/>
              </w:rPr>
              <w:t>⑦染色：染色机使用记录。</w:t>
            </w:r>
          </w:p>
          <w:p w14:paraId="12260B59">
            <w:pPr>
              <w:wordWrap w:val="0"/>
              <w:adjustRightInd/>
              <w:spacing w:line="360" w:lineRule="exact"/>
              <w:rPr>
                <w:rFonts w:ascii="宋体" w:hAnsi="宋体" w:cs="宋体"/>
                <w:szCs w:val="21"/>
              </w:rPr>
            </w:pPr>
            <w:r>
              <w:rPr>
                <w:rFonts w:hint="eastAsia" w:ascii="宋体" w:hAnsi="宋体" w:cs="宋体"/>
                <w:szCs w:val="21"/>
              </w:rPr>
              <w:t>⑧派片：切片抽检统计、出片评价统计：</w:t>
            </w:r>
          </w:p>
          <w:p w14:paraId="2AE1F4C8">
            <w:pPr>
              <w:wordWrap w:val="0"/>
              <w:adjustRightInd/>
              <w:spacing w:line="360" w:lineRule="exact"/>
              <w:rPr>
                <w:rFonts w:ascii="宋体" w:hAnsi="宋体" w:cs="宋体"/>
                <w:szCs w:val="21"/>
              </w:rPr>
            </w:pPr>
            <w:r>
              <w:rPr>
                <w:rFonts w:hint="eastAsia" w:ascii="宋体" w:hAnsi="宋体" w:cs="宋体"/>
                <w:szCs w:val="21"/>
              </w:rPr>
              <w:t>⑨诊断：取材规范统计、诊断组工作量统计、初诊漏发统计、报告发放统计、报告发放耗时统计、临床符合率统计、病理诊断及时率、初诊符合率统计、诊断符合率统计、术中快速诊断与石蜡诊断统计、特检初诊表型符合率统计、未发报告统计、阅片评价统计、科内会诊统计、报告打印记录统计、阴阳性统计、报告修改记录统计、报告缓发原因统计。</w:t>
            </w:r>
          </w:p>
          <w:p w14:paraId="68FA32C4">
            <w:pPr>
              <w:wordWrap w:val="0"/>
              <w:adjustRightInd/>
              <w:spacing w:line="360" w:lineRule="exact"/>
              <w:rPr>
                <w:rFonts w:ascii="宋体" w:hAnsi="宋体" w:cs="宋体"/>
                <w:szCs w:val="21"/>
              </w:rPr>
            </w:pPr>
            <w:r>
              <w:rPr>
                <w:rFonts w:hint="eastAsia" w:ascii="宋体" w:hAnsi="宋体" w:cs="宋体"/>
                <w:szCs w:val="21"/>
              </w:rPr>
              <w:t>⑩医嘱：特检医嘱统计、重做医嘱统计、技术医嘱统计、补取病历统计。</w:t>
            </w:r>
          </w:p>
          <w:p w14:paraId="1E54D5CB">
            <w:pPr>
              <w:wordWrap w:val="0"/>
              <w:adjustRightInd/>
              <w:spacing w:line="360" w:lineRule="exact"/>
              <w:rPr>
                <w:rFonts w:ascii="宋体" w:hAnsi="宋体" w:cs="宋体"/>
                <w:szCs w:val="21"/>
              </w:rPr>
            </w:pPr>
            <w:r>
              <w:rPr>
                <w:rFonts w:hint="eastAsia" w:ascii="宋体" w:hAnsi="宋体" w:cs="宋体"/>
                <w:szCs w:val="21"/>
              </w:rPr>
              <w:t>⑪档案管理：借片会诊符合率统计、借阅切片统计。</w:t>
            </w:r>
          </w:p>
          <w:p w14:paraId="2606F75E">
            <w:pPr>
              <w:wordWrap w:val="0"/>
              <w:adjustRightInd/>
              <w:spacing w:line="360" w:lineRule="exact"/>
              <w:rPr>
                <w:rFonts w:ascii="宋体" w:hAnsi="宋体" w:cs="宋体"/>
                <w:szCs w:val="21"/>
              </w:rPr>
            </w:pPr>
            <w:r>
              <w:rPr>
                <w:rFonts w:hint="eastAsia" w:ascii="宋体" w:hAnsi="宋体" w:cs="宋体"/>
                <w:szCs w:val="21"/>
              </w:rPr>
              <w:t>●⑫自定义统计报表：支持配置自定义统计报表，可通过明细表格、汇总表格、可视化图形等多种形式，将系统内的病理流程数据配置成科室所需的质控统计报表，并授权给不同的科内用户用于查看、导出、打印。</w:t>
            </w:r>
          </w:p>
          <w:p w14:paraId="656FD672">
            <w:pPr>
              <w:wordWrap w:val="0"/>
              <w:adjustRightInd/>
              <w:spacing w:line="360" w:lineRule="exact"/>
              <w:rPr>
                <w:rFonts w:ascii="宋体" w:hAnsi="宋体" w:cs="宋体"/>
                <w:szCs w:val="21"/>
              </w:rPr>
            </w:pPr>
            <w:r>
              <w:rPr>
                <w:rFonts w:hint="eastAsia" w:ascii="宋体" w:hAnsi="宋体" w:cs="宋体"/>
                <w:szCs w:val="21"/>
              </w:rPr>
              <w:t>（14）HIS系统提取接口：通过住院号、门诊号、患者编号等从HIS系统提取患者信息、送检信息，用于病历登记。</w:t>
            </w:r>
          </w:p>
          <w:p w14:paraId="5124E044">
            <w:pPr>
              <w:wordWrap w:val="0"/>
              <w:adjustRightInd/>
              <w:spacing w:line="360" w:lineRule="exact"/>
              <w:rPr>
                <w:rFonts w:ascii="宋体" w:hAnsi="宋体" w:cs="宋体"/>
                <w:szCs w:val="21"/>
              </w:rPr>
            </w:pPr>
            <w:r>
              <w:rPr>
                <w:rFonts w:hint="eastAsia" w:ascii="宋体" w:hAnsi="宋体" w:cs="宋体"/>
                <w:szCs w:val="21"/>
              </w:rPr>
              <w:t>（15）病理报告回传接口：通过患者唯一号推送病理报告至第三方系统。</w:t>
            </w:r>
          </w:p>
          <w:p w14:paraId="7B3A73AB">
            <w:pPr>
              <w:wordWrap w:val="0"/>
              <w:adjustRightInd/>
              <w:spacing w:line="360" w:lineRule="exact"/>
              <w:rPr>
                <w:rFonts w:ascii="宋体" w:hAnsi="宋体" w:cs="宋体"/>
                <w:szCs w:val="21"/>
              </w:rPr>
            </w:pPr>
            <w:r>
              <w:rPr>
                <w:rFonts w:hint="eastAsia" w:ascii="宋体" w:hAnsi="宋体" w:cs="宋体"/>
                <w:szCs w:val="21"/>
              </w:rPr>
              <w:t>（16）电子病历调阅接口：提供电子病历调阅对接</w:t>
            </w:r>
          </w:p>
          <w:p w14:paraId="3C6020E5">
            <w:pPr>
              <w:wordWrap w:val="0"/>
              <w:adjustRightInd/>
              <w:spacing w:line="360" w:lineRule="exact"/>
              <w:rPr>
                <w:rFonts w:ascii="宋体" w:hAnsi="宋体" w:cs="宋体"/>
                <w:szCs w:val="21"/>
              </w:rPr>
            </w:pPr>
            <w:r>
              <w:rPr>
                <w:rFonts w:hint="eastAsia" w:ascii="宋体" w:hAnsi="宋体" w:cs="宋体"/>
                <w:szCs w:val="21"/>
              </w:rPr>
              <w:t>（17）体检系统提取接口：通过体检号从体检系统获取患者信息、送检信息。</w:t>
            </w:r>
          </w:p>
          <w:p w14:paraId="30FF7024">
            <w:pPr>
              <w:wordWrap w:val="0"/>
              <w:adjustRightInd/>
              <w:spacing w:line="360" w:lineRule="exact"/>
              <w:rPr>
                <w:rFonts w:ascii="宋体" w:hAnsi="宋体" w:cs="宋体"/>
                <w:szCs w:val="21"/>
              </w:rPr>
            </w:pPr>
            <w:r>
              <w:rPr>
                <w:rFonts w:hint="eastAsia" w:ascii="宋体" w:hAnsi="宋体" w:cs="宋体"/>
                <w:szCs w:val="21"/>
              </w:rPr>
              <w:t>（18）PACS系统调阅接口：提供影像报告调阅对接。</w:t>
            </w:r>
          </w:p>
          <w:p w14:paraId="56C5E1F2">
            <w:pPr>
              <w:wordWrap w:val="0"/>
              <w:adjustRightInd/>
              <w:spacing w:line="360" w:lineRule="exact"/>
              <w:rPr>
                <w:rFonts w:ascii="宋体" w:hAnsi="宋体" w:cs="宋体"/>
                <w:szCs w:val="21"/>
              </w:rPr>
            </w:pPr>
            <w:r>
              <w:rPr>
                <w:rFonts w:hint="eastAsia" w:ascii="宋体" w:hAnsi="宋体" w:cs="宋体"/>
                <w:szCs w:val="21"/>
              </w:rPr>
              <w:t>（19）病例确费及退费接口：实现病例的确费/退费流程，包含病例登记的确费同步，病例取消的退费同步，并支持已登记病例的科内收费管理。</w:t>
            </w:r>
          </w:p>
          <w:p w14:paraId="20CB3D50">
            <w:pPr>
              <w:wordWrap w:val="0"/>
              <w:adjustRightInd/>
              <w:spacing w:line="360" w:lineRule="exact"/>
              <w:rPr>
                <w:rFonts w:ascii="宋体" w:hAnsi="宋体" w:cs="宋体"/>
                <w:szCs w:val="21"/>
              </w:rPr>
            </w:pPr>
            <w:r>
              <w:rPr>
                <w:rFonts w:hint="eastAsia" w:ascii="宋体" w:hAnsi="宋体" w:cs="宋体"/>
                <w:szCs w:val="21"/>
              </w:rPr>
              <w:t>（20）定制微信公众号接口：</w:t>
            </w:r>
          </w:p>
          <w:p w14:paraId="2F2277AC">
            <w:pPr>
              <w:wordWrap w:val="0"/>
              <w:adjustRightInd/>
              <w:spacing w:line="360" w:lineRule="exact"/>
              <w:rPr>
                <w:rFonts w:ascii="宋体" w:hAnsi="宋体" w:cs="宋体"/>
                <w:szCs w:val="21"/>
              </w:rPr>
            </w:pPr>
            <w:r>
              <w:rPr>
                <w:rFonts w:hint="eastAsia" w:ascii="宋体" w:hAnsi="宋体" w:cs="宋体"/>
                <w:szCs w:val="21"/>
              </w:rPr>
              <w:t>（21）定制自助终端报告打印机接口：</w:t>
            </w:r>
          </w:p>
          <w:p w14:paraId="23387432">
            <w:pPr>
              <w:wordWrap w:val="0"/>
              <w:adjustRightInd/>
              <w:spacing w:line="360" w:lineRule="exact"/>
              <w:rPr>
                <w:rFonts w:ascii="宋体" w:hAnsi="宋体" w:cs="宋体"/>
                <w:szCs w:val="21"/>
              </w:rPr>
            </w:pPr>
            <w:r>
              <w:rPr>
                <w:rFonts w:hint="eastAsia" w:ascii="宋体" w:hAnsi="宋体" w:cs="宋体"/>
                <w:szCs w:val="21"/>
              </w:rPr>
              <w:t>（22）集成平台接口模块-主数据同步：提供院级数据集成平台的主数据同步对接，包含用户信息、科室信息。</w:t>
            </w:r>
          </w:p>
          <w:p w14:paraId="789627F1">
            <w:pPr>
              <w:wordWrap w:val="0"/>
              <w:adjustRightInd/>
              <w:spacing w:line="360" w:lineRule="exact"/>
              <w:rPr>
                <w:rFonts w:ascii="宋体" w:hAnsi="宋体" w:cs="宋体"/>
                <w:szCs w:val="21"/>
              </w:rPr>
            </w:pPr>
            <w:r>
              <w:rPr>
                <w:rFonts w:hint="eastAsia" w:ascii="宋体" w:hAnsi="宋体" w:cs="宋体"/>
                <w:szCs w:val="21"/>
              </w:rPr>
              <w:t>（23）集成平台接口模块-报告回传：提供院级数据集成平台的病理报告回传对接。</w:t>
            </w:r>
          </w:p>
          <w:p w14:paraId="6737071D">
            <w:pPr>
              <w:wordWrap w:val="0"/>
              <w:adjustRightInd/>
              <w:spacing w:line="360" w:lineRule="exact"/>
              <w:rPr>
                <w:rFonts w:ascii="宋体" w:hAnsi="宋体" w:cs="宋体"/>
                <w:szCs w:val="21"/>
              </w:rPr>
            </w:pPr>
            <w:r>
              <w:rPr>
                <w:rFonts w:hint="eastAsia" w:ascii="宋体" w:hAnsi="宋体" w:cs="宋体"/>
                <w:szCs w:val="21"/>
              </w:rPr>
              <w:t>（24）集成平台接口模块-单点登录：提供院级数据集成平台的单点登录对接；以用户信息同步对接为基础。</w:t>
            </w:r>
          </w:p>
          <w:p w14:paraId="6FB226E8">
            <w:pPr>
              <w:wordWrap w:val="0"/>
              <w:adjustRightInd/>
              <w:spacing w:line="360" w:lineRule="exact"/>
              <w:rPr>
                <w:rFonts w:ascii="宋体" w:hAnsi="宋体" w:cs="宋体"/>
                <w:szCs w:val="21"/>
              </w:rPr>
            </w:pPr>
            <w:r>
              <w:rPr>
                <w:rFonts w:hint="eastAsia" w:ascii="宋体" w:hAnsi="宋体" w:cs="宋体"/>
                <w:szCs w:val="21"/>
              </w:rPr>
              <w:t>（25）CA数字签名系统接口：提供数字签名系统对接，支持病理报告审核过程的数字签名校验及签名数据存储。</w:t>
            </w:r>
          </w:p>
          <w:p w14:paraId="31EBC381">
            <w:pPr>
              <w:wordWrap w:val="0"/>
              <w:adjustRightInd/>
              <w:spacing w:line="360" w:lineRule="exact"/>
              <w:rPr>
                <w:rFonts w:ascii="宋体" w:hAnsi="宋体" w:cs="宋体"/>
                <w:szCs w:val="21"/>
              </w:rPr>
            </w:pPr>
            <w:r>
              <w:rPr>
                <w:rFonts w:hint="eastAsia" w:ascii="宋体" w:hAnsi="宋体" w:cs="宋体"/>
                <w:szCs w:val="21"/>
              </w:rPr>
              <w:t>（26）第三方报告数据导入接口：提供定制接口将第三方的检测结果/分析数据导入病理系统中，从而在病理系统中出具相应的报告。例如：HPV、DNA</w:t>
            </w:r>
          </w:p>
          <w:p w14:paraId="01E1CB70">
            <w:pPr>
              <w:wordWrap w:val="0"/>
              <w:adjustRightInd/>
              <w:spacing w:line="360" w:lineRule="exact"/>
              <w:rPr>
                <w:rFonts w:ascii="宋体" w:hAnsi="宋体" w:cs="宋体"/>
                <w:szCs w:val="21"/>
              </w:rPr>
            </w:pPr>
            <w:r>
              <w:rPr>
                <w:rFonts w:hint="eastAsia" w:ascii="宋体" w:hAnsi="宋体" w:cs="宋体"/>
                <w:szCs w:val="21"/>
              </w:rPr>
              <w:t>（27）病理历史数据接入：实现原病理系统中的历史病例信息及其报告文件接入到现有系统，支持病例关联历次检查，支持历史报告查询。需原系统数据库保持运行状态，可进行数据查询。</w:t>
            </w:r>
          </w:p>
          <w:p w14:paraId="2A7684F8">
            <w:pPr>
              <w:wordWrap w:val="0"/>
              <w:adjustRightInd/>
              <w:spacing w:line="360" w:lineRule="exact"/>
              <w:rPr>
                <w:rFonts w:ascii="宋体" w:hAnsi="宋体" w:cs="宋体"/>
                <w:szCs w:val="21"/>
              </w:rPr>
            </w:pPr>
            <w:r>
              <w:rPr>
                <w:rFonts w:hint="eastAsia" w:ascii="宋体" w:hAnsi="宋体" w:cs="宋体"/>
                <w:szCs w:val="21"/>
              </w:rPr>
              <w:t>（28）支持对接包埋盒打号机、玻片打号机、大体拍摄系统、高拍仪、显微镜摄像头、全自动免疫组化仪等常规设备。</w:t>
            </w:r>
          </w:p>
          <w:p w14:paraId="4E3B490C">
            <w:pPr>
              <w:wordWrap w:val="0"/>
              <w:adjustRightInd/>
              <w:spacing w:line="360" w:lineRule="exact"/>
              <w:rPr>
                <w:rFonts w:ascii="宋体" w:hAnsi="宋体" w:cs="宋体"/>
                <w:b/>
                <w:szCs w:val="21"/>
              </w:rPr>
            </w:pPr>
            <w:r>
              <w:rPr>
                <w:rFonts w:hint="eastAsia" w:ascii="宋体" w:hAnsi="宋体" w:cs="宋体"/>
                <w:szCs w:val="21"/>
              </w:rPr>
              <w:t>（二）系统功能配</w:t>
            </w:r>
            <w:r>
              <w:rPr>
                <w:rFonts w:hint="eastAsia" w:ascii="宋体" w:hAnsi="宋体" w:cs="宋体"/>
                <w:b/>
                <w:szCs w:val="21"/>
              </w:rPr>
              <w:t>置清单</w:t>
            </w:r>
          </w:p>
          <w:tbl>
            <w:tblPr>
              <w:tblStyle w:val="63"/>
              <w:tblW w:w="58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3400"/>
              <w:gridCol w:w="1513"/>
            </w:tblGrid>
            <w:tr w14:paraId="36CF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00159E6E">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序号</w:t>
                  </w:r>
                </w:p>
              </w:tc>
              <w:tc>
                <w:tcPr>
                  <w:tcW w:w="3400" w:type="dxa"/>
                  <w:vAlign w:val="center"/>
                </w:tcPr>
                <w:p w14:paraId="1C69A9B2">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名称</w:t>
                  </w:r>
                </w:p>
              </w:tc>
              <w:tc>
                <w:tcPr>
                  <w:tcW w:w="1513" w:type="dxa"/>
                  <w:vAlign w:val="center"/>
                </w:tcPr>
                <w:p w14:paraId="38DB617F">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数量及单位</w:t>
                  </w:r>
                </w:p>
              </w:tc>
            </w:tr>
            <w:tr w14:paraId="2173F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9" w:type="dxa"/>
                  <w:vAlign w:val="center"/>
                </w:tcPr>
                <w:p w14:paraId="7F957F3F">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w:t>
                  </w:r>
                </w:p>
              </w:tc>
              <w:tc>
                <w:tcPr>
                  <w:tcW w:w="3400" w:type="dxa"/>
                  <w:vAlign w:val="center"/>
                </w:tcPr>
                <w:p w14:paraId="0C9FD034">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科室管理工作站模块</w:t>
                  </w:r>
                </w:p>
              </w:tc>
              <w:tc>
                <w:tcPr>
                  <w:tcW w:w="1513" w:type="dxa"/>
                  <w:vAlign w:val="center"/>
                </w:tcPr>
                <w:p w14:paraId="09CD78BD">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1套</w:t>
                  </w:r>
                </w:p>
              </w:tc>
            </w:tr>
            <w:tr w14:paraId="178D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7334A20A">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w:t>
                  </w:r>
                </w:p>
              </w:tc>
              <w:tc>
                <w:tcPr>
                  <w:tcW w:w="3400" w:type="dxa"/>
                  <w:vAlign w:val="center"/>
                </w:tcPr>
                <w:p w14:paraId="2408CEE0">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登记工作站</w:t>
                  </w:r>
                </w:p>
              </w:tc>
              <w:tc>
                <w:tcPr>
                  <w:tcW w:w="1513" w:type="dxa"/>
                  <w:vAlign w:val="center"/>
                </w:tcPr>
                <w:p w14:paraId="1DE2D4C4">
                  <w:pPr>
                    <w:wordWrap w:val="0"/>
                    <w:adjustRightInd/>
                    <w:spacing w:before="126" w:line="360" w:lineRule="exact"/>
                    <w:jc w:val="center"/>
                    <w:rPr>
                      <w:rFonts w:ascii="宋体" w:hAnsi="宋体" w:cs="宋体"/>
                      <w:spacing w:val="3"/>
                      <w:position w:val="1"/>
                      <w:szCs w:val="21"/>
                    </w:rPr>
                  </w:pPr>
                  <w:r>
                    <w:rPr>
                      <w:rFonts w:hint="eastAsia" w:ascii="宋体" w:hAnsi="宋体" w:cs="宋体"/>
                      <w:spacing w:val="3"/>
                      <w:position w:val="1"/>
                      <w:szCs w:val="21"/>
                    </w:rPr>
                    <w:t>1套</w:t>
                  </w:r>
                </w:p>
              </w:tc>
            </w:tr>
            <w:tr w14:paraId="3AF7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2BC0A240">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3</w:t>
                  </w:r>
                </w:p>
              </w:tc>
              <w:tc>
                <w:tcPr>
                  <w:tcW w:w="3400" w:type="dxa"/>
                  <w:vAlign w:val="center"/>
                </w:tcPr>
                <w:p w14:paraId="5DBE5A7A">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取材工作站</w:t>
                  </w:r>
                </w:p>
              </w:tc>
              <w:tc>
                <w:tcPr>
                  <w:tcW w:w="1513" w:type="dxa"/>
                  <w:vAlign w:val="center"/>
                </w:tcPr>
                <w:p w14:paraId="56EB5736">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ACBE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23D32536">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4</w:t>
                  </w:r>
                </w:p>
              </w:tc>
              <w:tc>
                <w:tcPr>
                  <w:tcW w:w="3400" w:type="dxa"/>
                  <w:vAlign w:val="center"/>
                </w:tcPr>
                <w:p w14:paraId="63CD9B05">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包埋工作站</w:t>
                  </w:r>
                </w:p>
              </w:tc>
              <w:tc>
                <w:tcPr>
                  <w:tcW w:w="1513" w:type="dxa"/>
                  <w:vAlign w:val="center"/>
                </w:tcPr>
                <w:p w14:paraId="2BC491A3">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0AA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0FBBDA7C">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5</w:t>
                  </w:r>
                </w:p>
              </w:tc>
              <w:tc>
                <w:tcPr>
                  <w:tcW w:w="3400" w:type="dxa"/>
                  <w:vAlign w:val="center"/>
                </w:tcPr>
                <w:p w14:paraId="70A07882">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制片工作站</w:t>
                  </w:r>
                </w:p>
              </w:tc>
              <w:tc>
                <w:tcPr>
                  <w:tcW w:w="1513" w:type="dxa"/>
                  <w:vAlign w:val="center"/>
                </w:tcPr>
                <w:p w14:paraId="2DCA139E">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695C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6B94BE68">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6</w:t>
                  </w:r>
                </w:p>
              </w:tc>
              <w:tc>
                <w:tcPr>
                  <w:tcW w:w="3400" w:type="dxa"/>
                  <w:vAlign w:val="center"/>
                </w:tcPr>
                <w:p w14:paraId="18CD42CD">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染色工作站模块</w:t>
                  </w:r>
                </w:p>
              </w:tc>
              <w:tc>
                <w:tcPr>
                  <w:tcW w:w="1513" w:type="dxa"/>
                  <w:vAlign w:val="center"/>
                </w:tcPr>
                <w:p w14:paraId="0A5548A5">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395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39112F0C">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7</w:t>
                  </w:r>
                </w:p>
              </w:tc>
              <w:tc>
                <w:tcPr>
                  <w:tcW w:w="3400" w:type="dxa"/>
                  <w:vAlign w:val="center"/>
                </w:tcPr>
                <w:p w14:paraId="65ADF5C8">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6"/>
                      <w:position w:val="1"/>
                      <w:sz w:val="21"/>
                      <w:szCs w:val="21"/>
                    </w:rPr>
                    <w:t>报告工作站</w:t>
                  </w:r>
                </w:p>
              </w:tc>
              <w:tc>
                <w:tcPr>
                  <w:tcW w:w="1513" w:type="dxa"/>
                  <w:vAlign w:val="center"/>
                </w:tcPr>
                <w:p w14:paraId="666A5EA3">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FC4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46824DEF">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8</w:t>
                  </w:r>
                </w:p>
              </w:tc>
              <w:tc>
                <w:tcPr>
                  <w:tcW w:w="3400" w:type="dxa"/>
                  <w:vAlign w:val="center"/>
                </w:tcPr>
                <w:p w14:paraId="4ECF2A40">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4"/>
                      <w:position w:val="1"/>
                      <w:sz w:val="21"/>
                      <w:szCs w:val="21"/>
                    </w:rPr>
                    <w:t>临床报告查询工作站</w:t>
                  </w:r>
                </w:p>
              </w:tc>
              <w:tc>
                <w:tcPr>
                  <w:tcW w:w="1513" w:type="dxa"/>
                  <w:vAlign w:val="center"/>
                </w:tcPr>
                <w:p w14:paraId="69C69A9E">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2506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5747A5C2">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9</w:t>
                  </w:r>
                </w:p>
              </w:tc>
              <w:tc>
                <w:tcPr>
                  <w:tcW w:w="3400" w:type="dxa"/>
                  <w:vAlign w:val="center"/>
                </w:tcPr>
                <w:p w14:paraId="7C347DCF">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5"/>
                      <w:position w:val="1"/>
                      <w:sz w:val="21"/>
                      <w:szCs w:val="21"/>
                    </w:rPr>
                    <w:t>档案管理工作站</w:t>
                  </w:r>
                </w:p>
              </w:tc>
              <w:tc>
                <w:tcPr>
                  <w:tcW w:w="1513" w:type="dxa"/>
                  <w:vAlign w:val="center"/>
                </w:tcPr>
                <w:p w14:paraId="0D9318B6">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02A2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73F22B91">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10</w:t>
                  </w:r>
                </w:p>
              </w:tc>
              <w:tc>
                <w:tcPr>
                  <w:tcW w:w="3400" w:type="dxa"/>
                  <w:vAlign w:val="center"/>
                </w:tcPr>
                <w:p w14:paraId="0236DDEE">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2"/>
                      <w:position w:val="1"/>
                      <w:sz w:val="21"/>
                      <w:szCs w:val="21"/>
                    </w:rPr>
                    <w:t>医嘱工作站</w:t>
                  </w:r>
                </w:p>
              </w:tc>
              <w:tc>
                <w:tcPr>
                  <w:tcW w:w="1513" w:type="dxa"/>
                  <w:vAlign w:val="center"/>
                </w:tcPr>
                <w:p w14:paraId="483E4CEE">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335F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4370EBC8">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11</w:t>
                  </w:r>
                </w:p>
              </w:tc>
              <w:tc>
                <w:tcPr>
                  <w:tcW w:w="3400" w:type="dxa"/>
                  <w:vAlign w:val="center"/>
                </w:tcPr>
                <w:p w14:paraId="614872D6">
                  <w:pPr>
                    <w:pStyle w:val="346"/>
                    <w:wordWrap w:val="0"/>
                    <w:adjustRightInd/>
                    <w:spacing w:before="126" w:line="360" w:lineRule="exact"/>
                    <w:jc w:val="center"/>
                    <w:rPr>
                      <w:rFonts w:ascii="宋体" w:hAnsi="宋体" w:cs="宋体"/>
                      <w:spacing w:val="2"/>
                      <w:position w:val="1"/>
                      <w:sz w:val="21"/>
                      <w:szCs w:val="21"/>
                    </w:rPr>
                  </w:pPr>
                  <w:r>
                    <w:rPr>
                      <w:rFonts w:hint="eastAsia" w:ascii="宋体" w:hAnsi="宋体" w:cs="宋体"/>
                      <w:spacing w:val="4"/>
                      <w:position w:val="1"/>
                      <w:sz w:val="21"/>
                      <w:szCs w:val="21"/>
                    </w:rPr>
                    <w:t>统计报表工作站</w:t>
                  </w:r>
                </w:p>
              </w:tc>
              <w:tc>
                <w:tcPr>
                  <w:tcW w:w="1513" w:type="dxa"/>
                  <w:vAlign w:val="center"/>
                </w:tcPr>
                <w:p w14:paraId="3F9BD1D0">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280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53C40044">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12</w:t>
                  </w:r>
                </w:p>
              </w:tc>
              <w:tc>
                <w:tcPr>
                  <w:tcW w:w="3400" w:type="dxa"/>
                  <w:vAlign w:val="center"/>
                </w:tcPr>
                <w:p w14:paraId="4EF700E6">
                  <w:pPr>
                    <w:pStyle w:val="346"/>
                    <w:wordWrap w:val="0"/>
                    <w:adjustRightInd/>
                    <w:spacing w:before="126" w:line="360" w:lineRule="exact"/>
                    <w:jc w:val="center"/>
                    <w:rPr>
                      <w:rFonts w:ascii="宋体" w:hAnsi="宋体" w:cs="宋体"/>
                      <w:spacing w:val="2"/>
                      <w:position w:val="1"/>
                      <w:sz w:val="21"/>
                      <w:szCs w:val="21"/>
                    </w:rPr>
                  </w:pPr>
                  <w:r>
                    <w:rPr>
                      <w:rFonts w:hint="eastAsia" w:ascii="宋体" w:hAnsi="宋体" w:cs="宋体"/>
                      <w:position w:val="1"/>
                      <w:sz w:val="21"/>
                      <w:szCs w:val="21"/>
                    </w:rPr>
                    <w:t>HIS</w:t>
                  </w:r>
                  <w:r>
                    <w:rPr>
                      <w:rFonts w:hint="eastAsia" w:ascii="宋体" w:hAnsi="宋体" w:cs="宋体"/>
                      <w:spacing w:val="5"/>
                      <w:position w:val="1"/>
                      <w:sz w:val="21"/>
                      <w:szCs w:val="21"/>
                    </w:rPr>
                    <w:t>系统提取接口</w:t>
                  </w:r>
                </w:p>
              </w:tc>
              <w:tc>
                <w:tcPr>
                  <w:tcW w:w="1513" w:type="dxa"/>
                  <w:vAlign w:val="center"/>
                </w:tcPr>
                <w:p w14:paraId="72049F1C">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0B1C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1381DB9D">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13</w:t>
                  </w:r>
                </w:p>
              </w:tc>
              <w:tc>
                <w:tcPr>
                  <w:tcW w:w="3400" w:type="dxa"/>
                  <w:vAlign w:val="center"/>
                </w:tcPr>
                <w:p w14:paraId="1D48EAF9">
                  <w:pPr>
                    <w:pStyle w:val="346"/>
                    <w:wordWrap w:val="0"/>
                    <w:adjustRightInd/>
                    <w:spacing w:before="126" w:line="360" w:lineRule="exact"/>
                    <w:jc w:val="center"/>
                    <w:rPr>
                      <w:rFonts w:ascii="宋体" w:hAnsi="宋体" w:cs="宋体"/>
                      <w:spacing w:val="2"/>
                      <w:position w:val="1"/>
                      <w:sz w:val="21"/>
                      <w:szCs w:val="21"/>
                    </w:rPr>
                  </w:pPr>
                  <w:r>
                    <w:rPr>
                      <w:rFonts w:hint="eastAsia" w:ascii="宋体" w:hAnsi="宋体" w:cs="宋体"/>
                      <w:spacing w:val="5"/>
                      <w:position w:val="1"/>
                      <w:sz w:val="21"/>
                      <w:szCs w:val="21"/>
                    </w:rPr>
                    <w:t>病理报告回传接口</w:t>
                  </w:r>
                </w:p>
              </w:tc>
              <w:tc>
                <w:tcPr>
                  <w:tcW w:w="1513" w:type="dxa"/>
                  <w:vAlign w:val="center"/>
                </w:tcPr>
                <w:p w14:paraId="79C20649">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7824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0F1D930E">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14</w:t>
                  </w:r>
                </w:p>
              </w:tc>
              <w:tc>
                <w:tcPr>
                  <w:tcW w:w="3400" w:type="dxa"/>
                  <w:vAlign w:val="center"/>
                </w:tcPr>
                <w:p w14:paraId="6F26D39A">
                  <w:pPr>
                    <w:pStyle w:val="346"/>
                    <w:wordWrap w:val="0"/>
                    <w:adjustRightInd/>
                    <w:spacing w:before="126" w:line="360" w:lineRule="exact"/>
                    <w:jc w:val="center"/>
                    <w:rPr>
                      <w:rFonts w:ascii="宋体" w:hAnsi="宋体" w:cs="宋体"/>
                      <w:spacing w:val="2"/>
                      <w:position w:val="1"/>
                      <w:sz w:val="21"/>
                      <w:szCs w:val="21"/>
                    </w:rPr>
                  </w:pPr>
                  <w:r>
                    <w:rPr>
                      <w:rFonts w:hint="eastAsia" w:ascii="宋体" w:hAnsi="宋体" w:cs="宋体"/>
                      <w:spacing w:val="3"/>
                      <w:position w:val="1"/>
                      <w:sz w:val="21"/>
                      <w:szCs w:val="21"/>
                    </w:rPr>
                    <w:t>电子病历调阅接口</w:t>
                  </w:r>
                </w:p>
              </w:tc>
              <w:tc>
                <w:tcPr>
                  <w:tcW w:w="1513" w:type="dxa"/>
                  <w:vAlign w:val="center"/>
                </w:tcPr>
                <w:p w14:paraId="3FB2DD4F">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1566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6D5EFC75">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15</w:t>
                  </w:r>
                </w:p>
              </w:tc>
              <w:tc>
                <w:tcPr>
                  <w:tcW w:w="3400" w:type="dxa"/>
                  <w:vAlign w:val="center"/>
                </w:tcPr>
                <w:p w14:paraId="5436061D">
                  <w:pPr>
                    <w:pStyle w:val="346"/>
                    <w:wordWrap w:val="0"/>
                    <w:adjustRightInd/>
                    <w:spacing w:before="126" w:line="360" w:lineRule="exact"/>
                    <w:jc w:val="center"/>
                    <w:rPr>
                      <w:rFonts w:ascii="宋体" w:hAnsi="宋体" w:cs="宋体"/>
                      <w:spacing w:val="2"/>
                      <w:position w:val="1"/>
                      <w:sz w:val="21"/>
                      <w:szCs w:val="21"/>
                    </w:rPr>
                  </w:pPr>
                  <w:r>
                    <w:rPr>
                      <w:rFonts w:hint="eastAsia" w:ascii="宋体" w:hAnsi="宋体" w:cs="宋体"/>
                      <w:position w:val="1"/>
                      <w:sz w:val="21"/>
                      <w:szCs w:val="21"/>
                    </w:rPr>
                    <w:t>PACS</w:t>
                  </w:r>
                  <w:r>
                    <w:rPr>
                      <w:rFonts w:hint="eastAsia" w:ascii="宋体" w:hAnsi="宋体" w:cs="宋体"/>
                      <w:spacing w:val="4"/>
                      <w:position w:val="1"/>
                      <w:sz w:val="21"/>
                      <w:szCs w:val="21"/>
                    </w:rPr>
                    <w:t>系统调阅接口</w:t>
                  </w:r>
                </w:p>
              </w:tc>
              <w:tc>
                <w:tcPr>
                  <w:tcW w:w="1513" w:type="dxa"/>
                  <w:vAlign w:val="center"/>
                </w:tcPr>
                <w:p w14:paraId="63738076">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0593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24C8693E">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16</w:t>
                  </w:r>
                </w:p>
              </w:tc>
              <w:tc>
                <w:tcPr>
                  <w:tcW w:w="3400" w:type="dxa"/>
                  <w:vAlign w:val="center"/>
                </w:tcPr>
                <w:p w14:paraId="376695B8">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5"/>
                      <w:position w:val="1"/>
                      <w:sz w:val="21"/>
                      <w:szCs w:val="21"/>
                    </w:rPr>
                    <w:t>体检系统提取接口</w:t>
                  </w:r>
                </w:p>
              </w:tc>
              <w:tc>
                <w:tcPr>
                  <w:tcW w:w="1513" w:type="dxa"/>
                  <w:vAlign w:val="center"/>
                </w:tcPr>
                <w:p w14:paraId="3EF4BF6D">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4814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09B33EAA">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17</w:t>
                  </w:r>
                </w:p>
              </w:tc>
              <w:tc>
                <w:tcPr>
                  <w:tcW w:w="3400" w:type="dxa"/>
                  <w:vAlign w:val="center"/>
                </w:tcPr>
                <w:p w14:paraId="1FF68347">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4"/>
                      <w:position w:val="1"/>
                      <w:sz w:val="21"/>
                      <w:szCs w:val="21"/>
                    </w:rPr>
                    <w:t>病例确费及退费接口</w:t>
                  </w:r>
                </w:p>
              </w:tc>
              <w:tc>
                <w:tcPr>
                  <w:tcW w:w="1513" w:type="dxa"/>
                  <w:vAlign w:val="center"/>
                </w:tcPr>
                <w:p w14:paraId="7855E91E">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3"/>
                      <w:position w:val="1"/>
                      <w:szCs w:val="21"/>
                    </w:rPr>
                    <w:t>1套</w:t>
                  </w:r>
                </w:p>
              </w:tc>
            </w:tr>
            <w:tr w14:paraId="3087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1773C1E8">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18</w:t>
                  </w:r>
                </w:p>
              </w:tc>
              <w:tc>
                <w:tcPr>
                  <w:tcW w:w="3400" w:type="dxa"/>
                  <w:vAlign w:val="center"/>
                </w:tcPr>
                <w:p w14:paraId="45CE44AC">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5"/>
                      <w:position w:val="1"/>
                      <w:sz w:val="21"/>
                      <w:szCs w:val="21"/>
                    </w:rPr>
                    <w:t>定制软件接口（微信公众号、自助机报告打印）</w:t>
                  </w:r>
                </w:p>
              </w:tc>
              <w:tc>
                <w:tcPr>
                  <w:tcW w:w="1513" w:type="dxa"/>
                  <w:vAlign w:val="center"/>
                </w:tcPr>
                <w:p w14:paraId="6552ABE4">
                  <w:pPr>
                    <w:pStyle w:val="346"/>
                    <w:wordWrap w:val="0"/>
                    <w:adjustRightInd/>
                    <w:spacing w:before="126"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2套</w:t>
                  </w:r>
                </w:p>
              </w:tc>
            </w:tr>
            <w:tr w14:paraId="371A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18245AFC">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19</w:t>
                  </w:r>
                </w:p>
              </w:tc>
              <w:tc>
                <w:tcPr>
                  <w:tcW w:w="3400" w:type="dxa"/>
                  <w:vAlign w:val="center"/>
                </w:tcPr>
                <w:p w14:paraId="45421DB8">
                  <w:pPr>
                    <w:pStyle w:val="346"/>
                    <w:tabs>
                      <w:tab w:val="left" w:pos="1009"/>
                    </w:tabs>
                    <w:wordWrap w:val="0"/>
                    <w:adjustRightInd/>
                    <w:spacing w:before="126" w:line="360" w:lineRule="exact"/>
                    <w:rPr>
                      <w:rFonts w:ascii="宋体" w:hAnsi="宋体" w:cs="宋体"/>
                      <w:position w:val="1"/>
                      <w:sz w:val="21"/>
                      <w:szCs w:val="21"/>
                    </w:rPr>
                  </w:pPr>
                  <w:r>
                    <w:rPr>
                      <w:rFonts w:hint="eastAsia" w:ascii="宋体" w:hAnsi="宋体" w:cs="宋体"/>
                      <w:spacing w:val="5"/>
                      <w:position w:val="1"/>
                      <w:sz w:val="21"/>
                      <w:szCs w:val="21"/>
                    </w:rPr>
                    <w:t>定制第三方报告数据导入（DNA倍体、HPV）</w:t>
                  </w:r>
                </w:p>
              </w:tc>
              <w:tc>
                <w:tcPr>
                  <w:tcW w:w="1513" w:type="dxa"/>
                  <w:vAlign w:val="center"/>
                </w:tcPr>
                <w:p w14:paraId="4936A897">
                  <w:pPr>
                    <w:pStyle w:val="346"/>
                    <w:wordWrap w:val="0"/>
                    <w:adjustRightInd/>
                    <w:spacing w:before="126"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2套</w:t>
                  </w:r>
                </w:p>
              </w:tc>
            </w:tr>
            <w:tr w14:paraId="2706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0F41EB44">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20</w:t>
                  </w:r>
                </w:p>
              </w:tc>
              <w:tc>
                <w:tcPr>
                  <w:tcW w:w="3400" w:type="dxa"/>
                  <w:vAlign w:val="center"/>
                </w:tcPr>
                <w:p w14:paraId="50DFCFED">
                  <w:pPr>
                    <w:pStyle w:val="346"/>
                    <w:wordWrap w:val="0"/>
                    <w:adjustRightInd/>
                    <w:spacing w:before="126" w:line="360" w:lineRule="exact"/>
                    <w:jc w:val="center"/>
                    <w:rPr>
                      <w:rFonts w:ascii="宋体" w:hAnsi="宋体" w:cs="宋体"/>
                      <w:position w:val="1"/>
                      <w:sz w:val="21"/>
                      <w:szCs w:val="21"/>
                    </w:rPr>
                  </w:pPr>
                  <w:r>
                    <w:rPr>
                      <w:rFonts w:hint="eastAsia" w:ascii="宋体" w:hAnsi="宋体" w:cs="宋体"/>
                      <w:position w:val="1"/>
                      <w:sz w:val="21"/>
                      <w:szCs w:val="21"/>
                    </w:rPr>
                    <w:t>集成平台接口模块-主数据同步</w:t>
                  </w:r>
                </w:p>
              </w:tc>
              <w:tc>
                <w:tcPr>
                  <w:tcW w:w="1513" w:type="dxa"/>
                  <w:vAlign w:val="center"/>
                </w:tcPr>
                <w:p w14:paraId="6690C035">
                  <w:pPr>
                    <w:pStyle w:val="346"/>
                    <w:wordWrap w:val="0"/>
                    <w:adjustRightInd/>
                    <w:spacing w:before="127"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1套</w:t>
                  </w:r>
                </w:p>
              </w:tc>
            </w:tr>
            <w:tr w14:paraId="4683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16564300">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21</w:t>
                  </w:r>
                </w:p>
              </w:tc>
              <w:tc>
                <w:tcPr>
                  <w:tcW w:w="3400" w:type="dxa"/>
                  <w:vAlign w:val="center"/>
                </w:tcPr>
                <w:p w14:paraId="2F8ADB1E">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5"/>
                      <w:position w:val="1"/>
                      <w:sz w:val="21"/>
                      <w:szCs w:val="21"/>
                    </w:rPr>
                    <w:t>集成平台接口模块-报告回传</w:t>
                  </w:r>
                </w:p>
              </w:tc>
              <w:tc>
                <w:tcPr>
                  <w:tcW w:w="1513" w:type="dxa"/>
                  <w:vAlign w:val="center"/>
                </w:tcPr>
                <w:p w14:paraId="1E24D64B">
                  <w:pPr>
                    <w:pStyle w:val="346"/>
                    <w:wordWrap w:val="0"/>
                    <w:adjustRightInd/>
                    <w:spacing w:before="127"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1套</w:t>
                  </w:r>
                </w:p>
              </w:tc>
            </w:tr>
            <w:tr w14:paraId="7598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6E091C2F">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22</w:t>
                  </w:r>
                </w:p>
              </w:tc>
              <w:tc>
                <w:tcPr>
                  <w:tcW w:w="3400" w:type="dxa"/>
                  <w:vAlign w:val="center"/>
                </w:tcPr>
                <w:p w14:paraId="21367E99">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5"/>
                      <w:position w:val="1"/>
                      <w:sz w:val="21"/>
                      <w:szCs w:val="21"/>
                    </w:rPr>
                    <w:t>集成平台接口模块-单点登录</w:t>
                  </w:r>
                </w:p>
              </w:tc>
              <w:tc>
                <w:tcPr>
                  <w:tcW w:w="1513" w:type="dxa"/>
                  <w:vAlign w:val="center"/>
                </w:tcPr>
                <w:p w14:paraId="5646D3BC">
                  <w:pPr>
                    <w:pStyle w:val="346"/>
                    <w:wordWrap w:val="0"/>
                    <w:adjustRightInd/>
                    <w:spacing w:before="127"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1套</w:t>
                  </w:r>
                </w:p>
              </w:tc>
            </w:tr>
            <w:tr w14:paraId="0C90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45388081">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23</w:t>
                  </w:r>
                </w:p>
              </w:tc>
              <w:tc>
                <w:tcPr>
                  <w:tcW w:w="3400" w:type="dxa"/>
                  <w:vAlign w:val="center"/>
                </w:tcPr>
                <w:p w14:paraId="24842A2A">
                  <w:pPr>
                    <w:pStyle w:val="346"/>
                    <w:wordWrap w:val="0"/>
                    <w:adjustRightInd/>
                    <w:spacing w:before="126" w:line="360" w:lineRule="exact"/>
                    <w:jc w:val="center"/>
                    <w:rPr>
                      <w:rFonts w:ascii="宋体" w:hAnsi="宋体" w:cs="宋体"/>
                      <w:position w:val="1"/>
                      <w:sz w:val="21"/>
                      <w:szCs w:val="21"/>
                    </w:rPr>
                  </w:pPr>
                  <w:r>
                    <w:rPr>
                      <w:rFonts w:hint="eastAsia" w:ascii="宋体" w:hAnsi="宋体" w:cs="宋体"/>
                      <w:spacing w:val="5"/>
                      <w:position w:val="1"/>
                      <w:sz w:val="21"/>
                      <w:szCs w:val="21"/>
                    </w:rPr>
                    <w:t>CA数字签名系统接口</w:t>
                  </w:r>
                </w:p>
              </w:tc>
              <w:tc>
                <w:tcPr>
                  <w:tcW w:w="1513" w:type="dxa"/>
                  <w:vAlign w:val="center"/>
                </w:tcPr>
                <w:p w14:paraId="252BBD39">
                  <w:pPr>
                    <w:pStyle w:val="346"/>
                    <w:wordWrap w:val="0"/>
                    <w:adjustRightInd/>
                    <w:spacing w:before="127" w:line="360" w:lineRule="exact"/>
                    <w:jc w:val="center"/>
                    <w:rPr>
                      <w:rFonts w:ascii="宋体" w:hAnsi="宋体" w:cs="宋体"/>
                      <w:spacing w:val="-19"/>
                      <w:position w:val="1"/>
                      <w:sz w:val="21"/>
                      <w:szCs w:val="21"/>
                    </w:rPr>
                  </w:pPr>
                  <w:r>
                    <w:rPr>
                      <w:rFonts w:hint="eastAsia" w:ascii="宋体" w:hAnsi="宋体" w:cs="宋体"/>
                      <w:spacing w:val="5"/>
                      <w:position w:val="1"/>
                      <w:sz w:val="21"/>
                      <w:szCs w:val="21"/>
                    </w:rPr>
                    <w:t>1套</w:t>
                  </w:r>
                </w:p>
              </w:tc>
            </w:tr>
            <w:tr w14:paraId="61CA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3598F667">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24</w:t>
                  </w:r>
                </w:p>
              </w:tc>
              <w:tc>
                <w:tcPr>
                  <w:tcW w:w="3400" w:type="dxa"/>
                  <w:vAlign w:val="center"/>
                </w:tcPr>
                <w:p w14:paraId="46412F0F">
                  <w:pPr>
                    <w:pStyle w:val="346"/>
                    <w:wordWrap w:val="0"/>
                    <w:adjustRightInd/>
                    <w:spacing w:before="126" w:line="360" w:lineRule="exact"/>
                    <w:jc w:val="center"/>
                    <w:rPr>
                      <w:rFonts w:ascii="宋体" w:hAnsi="宋体" w:cs="宋体"/>
                      <w:spacing w:val="5"/>
                      <w:position w:val="1"/>
                      <w:sz w:val="21"/>
                      <w:szCs w:val="21"/>
                    </w:rPr>
                  </w:pPr>
                  <w:r>
                    <w:rPr>
                      <w:rFonts w:hint="eastAsia" w:ascii="宋体" w:hAnsi="宋体" w:cs="宋体"/>
                      <w:spacing w:val="5"/>
                      <w:position w:val="1"/>
                      <w:sz w:val="21"/>
                      <w:szCs w:val="21"/>
                    </w:rPr>
                    <w:t>病理历史数据接入</w:t>
                  </w:r>
                </w:p>
              </w:tc>
              <w:tc>
                <w:tcPr>
                  <w:tcW w:w="1513" w:type="dxa"/>
                  <w:vAlign w:val="center"/>
                </w:tcPr>
                <w:p w14:paraId="4ED9B83A">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5"/>
                      <w:position w:val="1"/>
                      <w:szCs w:val="21"/>
                    </w:rPr>
                    <w:t>1套</w:t>
                  </w:r>
                </w:p>
              </w:tc>
            </w:tr>
            <w:tr w14:paraId="5AA3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14:paraId="78D340F9">
                  <w:pPr>
                    <w:pStyle w:val="346"/>
                    <w:wordWrap w:val="0"/>
                    <w:adjustRightInd/>
                    <w:spacing w:before="126" w:line="360" w:lineRule="exact"/>
                    <w:jc w:val="center"/>
                    <w:rPr>
                      <w:rFonts w:ascii="宋体" w:hAnsi="宋体" w:cs="宋体"/>
                      <w:spacing w:val="3"/>
                      <w:position w:val="1"/>
                      <w:sz w:val="21"/>
                      <w:szCs w:val="21"/>
                    </w:rPr>
                  </w:pPr>
                  <w:r>
                    <w:rPr>
                      <w:rFonts w:hint="eastAsia" w:ascii="宋体" w:hAnsi="宋体" w:cs="宋体"/>
                      <w:spacing w:val="3"/>
                      <w:position w:val="1"/>
                      <w:sz w:val="21"/>
                      <w:szCs w:val="21"/>
                    </w:rPr>
                    <w:t>25</w:t>
                  </w:r>
                </w:p>
              </w:tc>
              <w:tc>
                <w:tcPr>
                  <w:tcW w:w="3400" w:type="dxa"/>
                  <w:vAlign w:val="center"/>
                </w:tcPr>
                <w:p w14:paraId="3161F466">
                  <w:pPr>
                    <w:pStyle w:val="346"/>
                    <w:wordWrap w:val="0"/>
                    <w:adjustRightInd/>
                    <w:spacing w:before="126" w:line="360" w:lineRule="exact"/>
                    <w:jc w:val="center"/>
                    <w:rPr>
                      <w:rFonts w:ascii="宋体" w:hAnsi="宋体" w:cs="宋体"/>
                      <w:spacing w:val="5"/>
                      <w:position w:val="1"/>
                      <w:sz w:val="21"/>
                      <w:szCs w:val="21"/>
                    </w:rPr>
                  </w:pPr>
                  <w:r>
                    <w:rPr>
                      <w:rFonts w:hint="eastAsia" w:ascii="宋体" w:hAnsi="宋体" w:cs="宋体"/>
                      <w:spacing w:val="5"/>
                      <w:position w:val="1"/>
                      <w:sz w:val="21"/>
                      <w:szCs w:val="21"/>
                    </w:rPr>
                    <w:t>设备类接口</w:t>
                  </w:r>
                </w:p>
              </w:tc>
              <w:tc>
                <w:tcPr>
                  <w:tcW w:w="1513" w:type="dxa"/>
                  <w:vAlign w:val="center"/>
                </w:tcPr>
                <w:p w14:paraId="7304BE2A">
                  <w:pPr>
                    <w:wordWrap w:val="0"/>
                    <w:adjustRightInd/>
                    <w:spacing w:before="126" w:line="360" w:lineRule="exact"/>
                    <w:jc w:val="center"/>
                    <w:rPr>
                      <w:rFonts w:ascii="宋体" w:hAnsi="宋体" w:cs="宋体"/>
                      <w:spacing w:val="-19"/>
                      <w:position w:val="1"/>
                      <w:szCs w:val="21"/>
                    </w:rPr>
                  </w:pPr>
                  <w:r>
                    <w:rPr>
                      <w:rFonts w:hint="eastAsia" w:ascii="宋体" w:hAnsi="宋体" w:cs="宋体"/>
                      <w:spacing w:val="5"/>
                      <w:position w:val="1"/>
                      <w:szCs w:val="21"/>
                    </w:rPr>
                    <w:t>1套</w:t>
                  </w:r>
                </w:p>
              </w:tc>
            </w:tr>
          </w:tbl>
          <w:p w14:paraId="6EF3A759">
            <w:pPr>
              <w:pStyle w:val="346"/>
              <w:wordWrap w:val="0"/>
              <w:adjustRightInd/>
              <w:spacing w:before="127" w:line="360" w:lineRule="exact"/>
              <w:rPr>
                <w:rFonts w:ascii="宋体" w:hAnsi="宋体" w:cs="宋体"/>
                <w:b/>
                <w:sz w:val="21"/>
                <w:szCs w:val="21"/>
              </w:rPr>
            </w:pPr>
            <w:r>
              <w:rPr>
                <w:rFonts w:hint="eastAsia" w:ascii="宋体" w:hAnsi="宋体" w:cs="宋体"/>
                <w:b/>
                <w:sz w:val="21"/>
                <w:szCs w:val="21"/>
              </w:rPr>
              <w:t>（三）硬件配置清单</w:t>
            </w:r>
          </w:p>
          <w:tbl>
            <w:tblPr>
              <w:tblStyle w:val="63"/>
              <w:tblW w:w="5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925"/>
              <w:gridCol w:w="1487"/>
            </w:tblGrid>
            <w:tr w14:paraId="57F2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4B3671EA">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序号</w:t>
                  </w:r>
                </w:p>
              </w:tc>
              <w:tc>
                <w:tcPr>
                  <w:tcW w:w="2925" w:type="dxa"/>
                  <w:vAlign w:val="center"/>
                </w:tcPr>
                <w:p w14:paraId="6BC863F7">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名称</w:t>
                  </w:r>
                </w:p>
              </w:tc>
              <w:tc>
                <w:tcPr>
                  <w:tcW w:w="1487" w:type="dxa"/>
                  <w:vAlign w:val="center"/>
                </w:tcPr>
                <w:p w14:paraId="605B23FD">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数量及单位</w:t>
                  </w:r>
                </w:p>
              </w:tc>
            </w:tr>
            <w:tr w14:paraId="6642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F87E382">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1</w:t>
                  </w:r>
                </w:p>
              </w:tc>
              <w:tc>
                <w:tcPr>
                  <w:tcW w:w="2925" w:type="dxa"/>
                  <w:vAlign w:val="center"/>
                </w:tcPr>
                <w:p w14:paraId="25C1069A">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电脑</w:t>
                  </w:r>
                </w:p>
              </w:tc>
              <w:tc>
                <w:tcPr>
                  <w:tcW w:w="1487" w:type="dxa"/>
                  <w:vAlign w:val="center"/>
                </w:tcPr>
                <w:p w14:paraId="5783BF24">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4台</w:t>
                  </w:r>
                </w:p>
              </w:tc>
            </w:tr>
            <w:tr w14:paraId="225F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44082AC">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2</w:t>
                  </w:r>
                </w:p>
              </w:tc>
              <w:tc>
                <w:tcPr>
                  <w:tcW w:w="2925" w:type="dxa"/>
                  <w:vAlign w:val="center"/>
                </w:tcPr>
                <w:p w14:paraId="54D82495">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显示器</w:t>
                  </w:r>
                </w:p>
              </w:tc>
              <w:tc>
                <w:tcPr>
                  <w:tcW w:w="1487" w:type="dxa"/>
                  <w:vAlign w:val="center"/>
                </w:tcPr>
                <w:p w14:paraId="6219A856">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1个</w:t>
                  </w:r>
                </w:p>
              </w:tc>
            </w:tr>
            <w:tr w14:paraId="4B5F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10EC849">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3</w:t>
                  </w:r>
                </w:p>
              </w:tc>
              <w:tc>
                <w:tcPr>
                  <w:tcW w:w="2925" w:type="dxa"/>
                  <w:vAlign w:val="center"/>
                </w:tcPr>
                <w:p w14:paraId="4E445FB1">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触屏一体机（含支架）</w:t>
                  </w:r>
                </w:p>
              </w:tc>
              <w:tc>
                <w:tcPr>
                  <w:tcW w:w="1487" w:type="dxa"/>
                  <w:vAlign w:val="center"/>
                </w:tcPr>
                <w:p w14:paraId="0C019676">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2套</w:t>
                  </w:r>
                </w:p>
              </w:tc>
            </w:tr>
            <w:tr w14:paraId="4C36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079FEA0">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4</w:t>
                  </w:r>
                </w:p>
              </w:tc>
              <w:tc>
                <w:tcPr>
                  <w:tcW w:w="2925" w:type="dxa"/>
                  <w:vAlign w:val="center"/>
                </w:tcPr>
                <w:p w14:paraId="678E069A">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条码扫描器</w:t>
                  </w:r>
                </w:p>
              </w:tc>
              <w:tc>
                <w:tcPr>
                  <w:tcW w:w="1487" w:type="dxa"/>
                  <w:vAlign w:val="center"/>
                </w:tcPr>
                <w:p w14:paraId="4E56F973">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4套</w:t>
                  </w:r>
                </w:p>
              </w:tc>
            </w:tr>
            <w:tr w14:paraId="19FD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9B53920">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5</w:t>
                  </w:r>
                </w:p>
              </w:tc>
              <w:tc>
                <w:tcPr>
                  <w:tcW w:w="2925" w:type="dxa"/>
                  <w:vAlign w:val="center"/>
                </w:tcPr>
                <w:p w14:paraId="4251C1E0">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高拍仪</w:t>
                  </w:r>
                </w:p>
              </w:tc>
              <w:tc>
                <w:tcPr>
                  <w:tcW w:w="1487" w:type="dxa"/>
                  <w:vAlign w:val="center"/>
                </w:tcPr>
                <w:p w14:paraId="3AACDD2B">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1个</w:t>
                  </w:r>
                </w:p>
              </w:tc>
            </w:tr>
            <w:tr w14:paraId="424C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6F6D39C">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6</w:t>
                  </w:r>
                </w:p>
              </w:tc>
              <w:tc>
                <w:tcPr>
                  <w:tcW w:w="2925" w:type="dxa"/>
                  <w:vAlign w:val="center"/>
                </w:tcPr>
                <w:p w14:paraId="1C732029">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标签打号机</w:t>
                  </w:r>
                </w:p>
              </w:tc>
              <w:tc>
                <w:tcPr>
                  <w:tcW w:w="1487" w:type="dxa"/>
                  <w:vAlign w:val="center"/>
                </w:tcPr>
                <w:p w14:paraId="5C4C9C0F">
                  <w:pPr>
                    <w:pStyle w:val="4"/>
                    <w:wordWrap w:val="0"/>
                    <w:adjustRightInd/>
                    <w:spacing w:before="0" w:after="0" w:line="360" w:lineRule="exact"/>
                    <w:jc w:val="center"/>
                    <w:outlineLvl w:val="2"/>
                    <w:rPr>
                      <w:rFonts w:ascii="宋体" w:hAnsi="宋体" w:cs="宋体"/>
                      <w:b w:val="0"/>
                      <w:bCs w:val="0"/>
                      <w:sz w:val="21"/>
                      <w:szCs w:val="21"/>
                    </w:rPr>
                  </w:pPr>
                  <w:r>
                    <w:rPr>
                      <w:rFonts w:hint="eastAsia" w:ascii="宋体" w:hAnsi="宋体" w:cs="宋体"/>
                      <w:b w:val="0"/>
                      <w:bCs w:val="0"/>
                      <w:sz w:val="21"/>
                      <w:szCs w:val="21"/>
                    </w:rPr>
                    <w:t>1个</w:t>
                  </w:r>
                </w:p>
              </w:tc>
            </w:tr>
          </w:tbl>
          <w:p w14:paraId="1B587E7E">
            <w:pPr>
              <w:pStyle w:val="972"/>
              <w:widowControl w:val="0"/>
              <w:wordWrap w:val="0"/>
              <w:spacing w:line="360" w:lineRule="exact"/>
              <w:jc w:val="both"/>
              <w:rPr>
                <w:rFonts w:hint="default" w:ascii="宋体" w:hAnsi="宋体" w:cs="宋体"/>
                <w:kern w:val="2"/>
                <w:sz w:val="21"/>
                <w:szCs w:val="21"/>
              </w:rPr>
            </w:pPr>
            <w:r>
              <w:rPr>
                <w:rFonts w:ascii="宋体" w:hAnsi="宋体" w:cs="宋体"/>
                <w:kern w:val="2"/>
                <w:sz w:val="21"/>
                <w:szCs w:val="21"/>
              </w:rPr>
              <w:t>●</w:t>
            </w:r>
            <w:r>
              <w:rPr>
                <w:rStyle w:val="70"/>
                <w:rFonts w:ascii="宋体" w:hAnsi="宋体" w:cs="宋体"/>
                <w:b w:val="0"/>
                <w:bCs w:val="0"/>
                <w:kern w:val="2"/>
                <w:sz w:val="21"/>
                <w:szCs w:val="21"/>
                <w:shd w:val="clear" w:color="auto" w:fill="FFFFFF"/>
              </w:rPr>
              <w:t>（四）</w:t>
            </w:r>
            <w:r>
              <w:rPr>
                <w:rFonts w:ascii="宋体" w:hAnsi="宋体" w:cs="宋体"/>
                <w:kern w:val="2"/>
                <w:sz w:val="21"/>
                <w:szCs w:val="21"/>
              </w:rPr>
              <w:t>质保年限：≥10年</w:t>
            </w:r>
          </w:p>
        </w:tc>
      </w:tr>
      <w:tr w14:paraId="71A0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1" w:type="dxa"/>
            <w:shd w:val="clear" w:color="auto" w:fill="auto"/>
            <w:noWrap/>
            <w:vAlign w:val="center"/>
          </w:tcPr>
          <w:p w14:paraId="2C5BEDFD">
            <w:pPr>
              <w:wordWrap w:val="0"/>
              <w:adjustRightInd/>
              <w:spacing w:line="360" w:lineRule="exact"/>
              <w:jc w:val="center"/>
              <w:rPr>
                <w:rFonts w:ascii="宋体" w:hAnsi="宋体" w:cs="宋体"/>
                <w:szCs w:val="21"/>
              </w:rPr>
            </w:pPr>
            <w:r>
              <w:rPr>
                <w:rFonts w:hint="eastAsia" w:ascii="宋体" w:hAnsi="宋体" w:cs="宋体"/>
                <w:szCs w:val="21"/>
              </w:rPr>
              <w:t>8</w:t>
            </w:r>
          </w:p>
        </w:tc>
        <w:tc>
          <w:tcPr>
            <w:tcW w:w="1255" w:type="dxa"/>
            <w:shd w:val="clear" w:color="auto" w:fill="auto"/>
            <w:noWrap/>
            <w:vAlign w:val="center"/>
          </w:tcPr>
          <w:p w14:paraId="146B1AF5">
            <w:pPr>
              <w:widowControl/>
              <w:adjustRightInd/>
              <w:spacing w:line="360" w:lineRule="exact"/>
              <w:jc w:val="center"/>
              <w:textAlignment w:val="center"/>
              <w:rPr>
                <w:rFonts w:ascii="宋体" w:hAnsi="宋体" w:cs="宋体"/>
                <w:szCs w:val="21"/>
              </w:rPr>
            </w:pPr>
            <w:r>
              <w:rPr>
                <w:rFonts w:hint="eastAsia" w:ascii="宋体" w:hAnsi="宋体" w:cs="宋体"/>
                <w:szCs w:val="21"/>
              </w:rPr>
              <w:t>宫颈细胞学数字病理图像计算机辅助分析软件</w:t>
            </w:r>
          </w:p>
        </w:tc>
        <w:tc>
          <w:tcPr>
            <w:tcW w:w="750" w:type="dxa"/>
            <w:gridSpan w:val="2"/>
            <w:shd w:val="clear" w:color="auto" w:fill="auto"/>
            <w:noWrap/>
            <w:vAlign w:val="center"/>
          </w:tcPr>
          <w:p w14:paraId="333FCD9B">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5B28E753">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套</w:t>
            </w:r>
          </w:p>
        </w:tc>
        <w:tc>
          <w:tcPr>
            <w:tcW w:w="6372" w:type="dxa"/>
            <w:shd w:val="clear" w:color="auto" w:fill="auto"/>
            <w:noWrap/>
            <w:vAlign w:val="center"/>
          </w:tcPr>
          <w:p w14:paraId="1A23476D">
            <w:pPr>
              <w:widowControl/>
              <w:wordWrap w:val="0"/>
              <w:adjustRightInd/>
              <w:spacing w:line="360" w:lineRule="exact"/>
              <w:jc w:val="left"/>
              <w:rPr>
                <w:rFonts w:ascii="宋体" w:hAnsi="宋体" w:cs="宋体"/>
                <w:b/>
                <w:bCs/>
                <w:kern w:val="0"/>
                <w:szCs w:val="21"/>
              </w:rPr>
            </w:pPr>
            <w:r>
              <w:rPr>
                <w:rFonts w:hint="eastAsia" w:ascii="宋体" w:hAnsi="宋体" w:cs="宋体"/>
                <w:b/>
                <w:bCs/>
                <w:kern w:val="0"/>
                <w:szCs w:val="21"/>
              </w:rPr>
              <w:t>1.宫颈细胞数学病理图像计算机辅助分析软件</w:t>
            </w:r>
          </w:p>
          <w:p w14:paraId="3B3E344C">
            <w:pPr>
              <w:widowControl/>
              <w:wordWrap w:val="0"/>
              <w:adjustRightInd/>
              <w:spacing w:line="360" w:lineRule="exact"/>
              <w:jc w:val="left"/>
              <w:rPr>
                <w:rFonts w:ascii="宋体" w:hAnsi="宋体" w:cs="宋体"/>
                <w:szCs w:val="21"/>
              </w:rPr>
            </w:pPr>
            <w:r>
              <w:rPr>
                <w:rFonts w:hint="eastAsia" w:ascii="宋体" w:hAnsi="宋体" w:cs="宋体"/>
                <w:kern w:val="0"/>
                <w:szCs w:val="21"/>
              </w:rPr>
              <w:t>●（1）软件取得NMPA颁发的二或三类医疗器械注册证。</w:t>
            </w:r>
          </w:p>
          <w:p w14:paraId="2B3F5218">
            <w:pPr>
              <w:widowControl/>
              <w:wordWrap w:val="0"/>
              <w:adjustRightInd/>
              <w:spacing w:line="360" w:lineRule="exact"/>
              <w:jc w:val="left"/>
              <w:rPr>
                <w:rFonts w:ascii="宋体" w:hAnsi="宋体" w:cs="宋体"/>
                <w:szCs w:val="21"/>
              </w:rPr>
            </w:pPr>
            <w:r>
              <w:rPr>
                <w:rFonts w:hint="eastAsia" w:ascii="宋体" w:hAnsi="宋体" w:cs="宋体"/>
                <w:kern w:val="0"/>
                <w:szCs w:val="21"/>
              </w:rPr>
              <w:t>●（2）软件诊断灵敏度：临床研究结果显示软件辅助数字阅片的诊断灵敏度为80%。</w:t>
            </w:r>
          </w:p>
          <w:p w14:paraId="5B20ADEA">
            <w:pPr>
              <w:widowControl/>
              <w:wordWrap w:val="0"/>
              <w:adjustRightInd/>
              <w:spacing w:line="360" w:lineRule="exact"/>
              <w:jc w:val="left"/>
              <w:rPr>
                <w:rFonts w:ascii="宋体" w:hAnsi="宋体" w:cs="宋体"/>
                <w:szCs w:val="21"/>
              </w:rPr>
            </w:pPr>
            <w:r>
              <w:rPr>
                <w:rFonts w:hint="eastAsia" w:ascii="宋体" w:hAnsi="宋体" w:cs="宋体"/>
                <w:kern w:val="0"/>
                <w:szCs w:val="21"/>
              </w:rPr>
              <w:t>●（3）软件诊断特异度：临床研究结果显示软件辅助数字阅片的诊断特异度≥93%。</w:t>
            </w:r>
          </w:p>
          <w:p w14:paraId="5F6BE997">
            <w:pPr>
              <w:widowControl/>
              <w:wordWrap w:val="0"/>
              <w:adjustRightInd/>
              <w:spacing w:line="360" w:lineRule="exact"/>
              <w:jc w:val="left"/>
              <w:rPr>
                <w:rFonts w:ascii="宋体" w:hAnsi="宋体" w:cs="宋体"/>
                <w:szCs w:val="21"/>
              </w:rPr>
            </w:pPr>
            <w:r>
              <w:rPr>
                <w:rFonts w:hint="eastAsia" w:ascii="宋体" w:hAnsi="宋体" w:cs="宋体"/>
                <w:kern w:val="0"/>
                <w:szCs w:val="21"/>
              </w:rPr>
              <w:t>●（4）软件诊断总符合率：临床研究结果显示软件辅助数字阅片的总符合率≥95%。</w:t>
            </w:r>
          </w:p>
          <w:p w14:paraId="5DB29FB6">
            <w:pPr>
              <w:widowControl/>
              <w:wordWrap w:val="0"/>
              <w:adjustRightInd/>
              <w:spacing w:line="360" w:lineRule="exact"/>
              <w:jc w:val="left"/>
              <w:rPr>
                <w:rFonts w:ascii="宋体" w:hAnsi="宋体" w:cs="宋体"/>
                <w:szCs w:val="21"/>
              </w:rPr>
            </w:pPr>
            <w:r>
              <w:rPr>
                <w:rFonts w:hint="eastAsia" w:ascii="宋体" w:hAnsi="宋体" w:cs="宋体"/>
                <w:kern w:val="0"/>
                <w:szCs w:val="21"/>
              </w:rPr>
              <w:t>（5）服务器要求：</w:t>
            </w:r>
          </w:p>
          <w:p w14:paraId="5AF02FB9">
            <w:pPr>
              <w:widowControl/>
              <w:wordWrap w:val="0"/>
              <w:adjustRightInd/>
              <w:spacing w:line="360" w:lineRule="exact"/>
              <w:jc w:val="left"/>
              <w:rPr>
                <w:rFonts w:ascii="宋体" w:hAnsi="宋体" w:cs="宋体"/>
                <w:szCs w:val="21"/>
              </w:rPr>
            </w:pPr>
            <w:r>
              <w:rPr>
                <w:rFonts w:hint="eastAsia" w:ascii="宋体" w:hAnsi="宋体" w:cs="宋体"/>
                <w:kern w:val="0"/>
                <w:szCs w:val="21"/>
              </w:rPr>
              <w:t>①CPU：主频3.0GHz及以上，24核及以上。</w:t>
            </w:r>
          </w:p>
          <w:p w14:paraId="7C02602C">
            <w:pPr>
              <w:widowControl/>
              <w:wordWrap w:val="0"/>
              <w:adjustRightInd/>
              <w:spacing w:line="360" w:lineRule="exact"/>
              <w:jc w:val="left"/>
              <w:rPr>
                <w:rFonts w:ascii="宋体" w:hAnsi="宋体" w:cs="宋体"/>
                <w:szCs w:val="21"/>
              </w:rPr>
            </w:pPr>
            <w:r>
              <w:rPr>
                <w:rFonts w:hint="eastAsia" w:ascii="宋体" w:hAnsi="宋体" w:cs="宋体"/>
                <w:kern w:val="0"/>
                <w:szCs w:val="21"/>
              </w:rPr>
              <w:t>②内存：128GB及以上。</w:t>
            </w:r>
          </w:p>
          <w:p w14:paraId="120199FC">
            <w:pPr>
              <w:widowControl/>
              <w:wordWrap w:val="0"/>
              <w:adjustRightInd/>
              <w:spacing w:line="360" w:lineRule="exact"/>
              <w:rPr>
                <w:rStyle w:val="70"/>
                <w:rFonts w:ascii="宋体" w:hAnsi="宋体" w:cs="宋体"/>
                <w:b w:val="0"/>
                <w:bCs w:val="0"/>
                <w:kern w:val="0"/>
                <w:szCs w:val="21"/>
                <w:shd w:val="clear" w:color="auto" w:fill="FFFFFF"/>
              </w:rPr>
            </w:pPr>
            <w:r>
              <w:rPr>
                <w:rFonts w:hint="eastAsia" w:ascii="宋体" w:hAnsi="宋体" w:cs="宋体"/>
                <w:kern w:val="0"/>
                <w:szCs w:val="21"/>
              </w:rPr>
              <w:t>③存储：SSD 4TB。</w:t>
            </w:r>
          </w:p>
          <w:p w14:paraId="75D753E0">
            <w:pPr>
              <w:wordWrap w:val="0"/>
              <w:adjustRightInd/>
              <w:spacing w:line="360" w:lineRule="exact"/>
              <w:rPr>
                <w:rFonts w:ascii="宋体" w:hAnsi="宋体" w:cs="宋体"/>
                <w:kern w:val="0"/>
                <w:szCs w:val="21"/>
              </w:rPr>
            </w:pPr>
            <w:r>
              <w:rPr>
                <w:rFonts w:hint="eastAsia" w:ascii="宋体" w:hAnsi="宋体" w:cs="宋体"/>
                <w:szCs w:val="21"/>
              </w:rPr>
              <w:t>●⑤质保年限：≥10年。</w:t>
            </w:r>
          </w:p>
          <w:p w14:paraId="64749C6C">
            <w:pPr>
              <w:widowControl/>
              <w:wordWrap w:val="0"/>
              <w:adjustRightInd/>
              <w:spacing w:line="360" w:lineRule="exact"/>
              <w:jc w:val="left"/>
              <w:rPr>
                <w:rFonts w:ascii="宋体" w:hAnsi="宋体" w:cs="宋体"/>
                <w:b/>
                <w:bCs/>
                <w:kern w:val="0"/>
                <w:szCs w:val="21"/>
              </w:rPr>
            </w:pPr>
            <w:r>
              <w:rPr>
                <w:rFonts w:hint="eastAsia" w:ascii="宋体" w:hAnsi="宋体" w:cs="宋体"/>
                <w:b/>
                <w:bCs/>
                <w:kern w:val="0"/>
                <w:szCs w:val="21"/>
              </w:rPr>
              <w:t>2.制片染色一体机</w:t>
            </w:r>
          </w:p>
          <w:p w14:paraId="7C0A07D9">
            <w:pPr>
              <w:widowControl/>
              <w:wordWrap w:val="0"/>
              <w:adjustRightInd/>
              <w:spacing w:line="360" w:lineRule="exact"/>
              <w:jc w:val="left"/>
              <w:rPr>
                <w:rFonts w:ascii="宋体" w:hAnsi="宋体" w:cs="宋体"/>
                <w:szCs w:val="21"/>
              </w:rPr>
            </w:pPr>
            <w:r>
              <w:rPr>
                <w:rFonts w:hint="eastAsia" w:ascii="宋体" w:hAnsi="宋体" w:cs="宋体"/>
                <w:kern w:val="0"/>
                <w:szCs w:val="21"/>
              </w:rPr>
              <w:t>●（1）制片、染色、制片+染色多种模式自由选择。</w:t>
            </w:r>
          </w:p>
          <w:p w14:paraId="3021B1C5">
            <w:pPr>
              <w:widowControl/>
              <w:wordWrap w:val="0"/>
              <w:adjustRightInd/>
              <w:spacing w:line="360" w:lineRule="exact"/>
              <w:jc w:val="left"/>
              <w:rPr>
                <w:rFonts w:ascii="宋体" w:hAnsi="宋体" w:cs="宋体"/>
                <w:szCs w:val="21"/>
              </w:rPr>
            </w:pPr>
            <w:r>
              <w:rPr>
                <w:rFonts w:hint="eastAsia" w:ascii="宋体" w:hAnsi="宋体" w:cs="宋体"/>
                <w:kern w:val="0"/>
                <w:szCs w:val="21"/>
              </w:rPr>
              <w:t>（2）创新性的膜式高精度双层过滤技术。</w:t>
            </w:r>
          </w:p>
          <w:p w14:paraId="39FCA0BF">
            <w:pPr>
              <w:widowControl/>
              <w:wordWrap w:val="0"/>
              <w:adjustRightInd/>
              <w:spacing w:line="360" w:lineRule="exact"/>
              <w:jc w:val="left"/>
              <w:rPr>
                <w:rFonts w:ascii="宋体" w:hAnsi="宋体" w:cs="宋体"/>
                <w:szCs w:val="21"/>
              </w:rPr>
            </w:pPr>
            <w:r>
              <w:rPr>
                <w:rFonts w:hint="eastAsia" w:ascii="宋体" w:hAnsi="宋体" w:cs="宋体"/>
                <w:kern w:val="0"/>
                <w:szCs w:val="21"/>
              </w:rPr>
              <w:t>（3）细胞涂片直径≥1.8cm。</w:t>
            </w:r>
          </w:p>
          <w:p w14:paraId="386A3BBA">
            <w:pPr>
              <w:widowControl/>
              <w:wordWrap w:val="0"/>
              <w:adjustRightInd/>
              <w:spacing w:line="360" w:lineRule="exact"/>
              <w:jc w:val="left"/>
              <w:rPr>
                <w:rFonts w:ascii="宋体" w:hAnsi="宋体" w:cs="宋体"/>
                <w:szCs w:val="21"/>
              </w:rPr>
            </w:pPr>
            <w:r>
              <w:rPr>
                <w:rFonts w:hint="eastAsia" w:ascii="宋体" w:hAnsi="宋体" w:cs="宋体"/>
                <w:kern w:val="0"/>
                <w:szCs w:val="21"/>
              </w:rPr>
              <w:t>（4）染色模式采用浸染，且染色液不重复使用，自带温度补偿，实现自动化、标准化染色。</w:t>
            </w:r>
          </w:p>
          <w:p w14:paraId="07DBDB46">
            <w:pPr>
              <w:widowControl/>
              <w:wordWrap w:val="0"/>
              <w:adjustRightInd/>
              <w:spacing w:line="360" w:lineRule="exact"/>
              <w:jc w:val="left"/>
              <w:rPr>
                <w:rFonts w:ascii="宋体" w:hAnsi="宋体" w:cs="宋体"/>
                <w:szCs w:val="21"/>
              </w:rPr>
            </w:pPr>
            <w:r>
              <w:rPr>
                <w:rFonts w:hint="eastAsia" w:ascii="宋体" w:hAnsi="宋体" w:cs="宋体"/>
                <w:kern w:val="0"/>
                <w:szCs w:val="21"/>
              </w:rPr>
              <w:t>（5）处理标本能力：不少于20人份/批。</w:t>
            </w:r>
          </w:p>
          <w:p w14:paraId="7C2C61EE">
            <w:pPr>
              <w:widowControl/>
              <w:wordWrap w:val="0"/>
              <w:adjustRightInd/>
              <w:spacing w:line="360" w:lineRule="exact"/>
              <w:jc w:val="left"/>
              <w:rPr>
                <w:rFonts w:ascii="宋体" w:hAnsi="宋体" w:cs="宋体"/>
                <w:szCs w:val="21"/>
              </w:rPr>
            </w:pPr>
            <w:r>
              <w:rPr>
                <w:rFonts w:hint="eastAsia" w:ascii="宋体" w:hAnsi="宋体" w:cs="宋体"/>
                <w:kern w:val="0"/>
                <w:szCs w:val="21"/>
              </w:rPr>
              <w:t>（6）无需连接实验室进排水。</w:t>
            </w:r>
          </w:p>
          <w:p w14:paraId="54394D8B">
            <w:pPr>
              <w:widowControl/>
              <w:wordWrap w:val="0"/>
              <w:adjustRightInd/>
              <w:spacing w:line="360" w:lineRule="exact"/>
              <w:jc w:val="left"/>
              <w:rPr>
                <w:rFonts w:ascii="宋体" w:hAnsi="宋体" w:cs="宋体"/>
                <w:szCs w:val="21"/>
              </w:rPr>
            </w:pPr>
            <w:r>
              <w:rPr>
                <w:rFonts w:hint="eastAsia" w:ascii="宋体" w:hAnsi="宋体" w:cs="宋体"/>
                <w:kern w:val="0"/>
                <w:szCs w:val="21"/>
              </w:rPr>
              <w:t>●（7）可自动实现样本的开盖、转移、制片、染色等功能。</w:t>
            </w:r>
          </w:p>
          <w:p w14:paraId="44AE79D8">
            <w:pPr>
              <w:widowControl/>
              <w:wordWrap w:val="0"/>
              <w:adjustRightInd/>
              <w:spacing w:line="360" w:lineRule="exact"/>
              <w:jc w:val="left"/>
              <w:rPr>
                <w:rFonts w:ascii="宋体" w:hAnsi="宋体" w:cs="宋体"/>
                <w:szCs w:val="21"/>
              </w:rPr>
            </w:pPr>
            <w:r>
              <w:rPr>
                <w:rFonts w:hint="eastAsia" w:ascii="宋体" w:hAnsi="宋体" w:cs="宋体"/>
                <w:kern w:val="0"/>
                <w:szCs w:val="21"/>
              </w:rPr>
              <w:t>（8）配备全中文显示屏，实现智能化操控。</w:t>
            </w:r>
          </w:p>
          <w:p w14:paraId="7981D73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（9）可存储、实时显示、查看所有制片染色任务的状态、进度及运行记录。</w:t>
            </w:r>
          </w:p>
          <w:p w14:paraId="507BF2A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（10）使用年限：≥</w:t>
            </w:r>
            <w:r>
              <w:rPr>
                <w:rFonts w:hint="eastAsia" w:ascii="宋体" w:hAnsi="宋体" w:cs="宋体"/>
                <w:szCs w:val="21"/>
              </w:rPr>
              <w:t>10年。</w:t>
            </w:r>
          </w:p>
          <w:p w14:paraId="095331EC">
            <w:pPr>
              <w:wordWrap w:val="0"/>
              <w:adjustRightInd/>
              <w:spacing w:line="360" w:lineRule="exact"/>
              <w:rPr>
                <w:rFonts w:ascii="宋体" w:hAnsi="宋体" w:cs="宋体"/>
                <w:kern w:val="0"/>
                <w:szCs w:val="21"/>
              </w:rPr>
            </w:pPr>
            <w:r>
              <w:rPr>
                <w:rFonts w:hint="eastAsia" w:ascii="宋体" w:hAnsi="宋体" w:cs="宋体"/>
                <w:szCs w:val="21"/>
              </w:rPr>
              <w:t>●（11）质保年限：≥10年。</w:t>
            </w:r>
          </w:p>
          <w:p w14:paraId="5C9B3487">
            <w:pPr>
              <w:widowControl/>
              <w:wordWrap w:val="0"/>
              <w:adjustRightInd/>
              <w:spacing w:line="360" w:lineRule="exact"/>
              <w:jc w:val="left"/>
              <w:rPr>
                <w:rFonts w:ascii="宋体" w:hAnsi="宋体" w:cs="宋体"/>
                <w:b/>
                <w:bCs/>
                <w:kern w:val="0"/>
                <w:szCs w:val="21"/>
              </w:rPr>
            </w:pPr>
            <w:r>
              <w:rPr>
                <w:rFonts w:hint="eastAsia" w:ascii="宋体" w:hAnsi="宋体" w:cs="宋体"/>
                <w:b/>
                <w:bCs/>
                <w:kern w:val="0"/>
                <w:szCs w:val="21"/>
              </w:rPr>
              <w:t>3.配套液基细胞处理试剂盒</w:t>
            </w:r>
          </w:p>
          <w:p w14:paraId="5CBB950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（1）多功能一体化设计——集成细胞保存（采样/补液）、清洗及巴氏染色功能，操作简便，流程高效。</w:t>
            </w:r>
          </w:p>
          <w:p w14:paraId="00BADF1D">
            <w:pPr>
              <w:wordWrap w:val="0"/>
              <w:adjustRightInd/>
              <w:spacing w:line="360" w:lineRule="exact"/>
              <w:rPr>
                <w:rFonts w:ascii="宋体" w:hAnsi="宋体" w:cs="宋体"/>
                <w:szCs w:val="21"/>
              </w:rPr>
            </w:pPr>
            <w:r>
              <w:rPr>
                <w:rFonts w:hint="eastAsia" w:ascii="宋体" w:hAnsi="宋体" w:cs="宋体"/>
                <w:szCs w:val="21"/>
              </w:rPr>
              <w:t>（2）安全无醛保存液——长效维持细胞形态，强效抑制病原体，使用更安全环保。</w:t>
            </w:r>
          </w:p>
          <w:p w14:paraId="4D332BD9">
            <w:pPr>
              <w:wordWrap w:val="0"/>
              <w:adjustRightInd/>
              <w:spacing w:line="360" w:lineRule="exact"/>
              <w:rPr>
                <w:rFonts w:ascii="宋体" w:hAnsi="宋体" w:cs="宋体"/>
                <w:szCs w:val="21"/>
              </w:rPr>
            </w:pPr>
            <w:r>
              <w:rPr>
                <w:rFonts w:hint="eastAsia" w:ascii="宋体" w:hAnsi="宋体" w:cs="宋体"/>
                <w:szCs w:val="21"/>
              </w:rPr>
              <w:t>（3）快速染色技术——优化配方确保优质染色效果，显著缩短染色时间，提升检测效率。</w:t>
            </w:r>
          </w:p>
          <w:p w14:paraId="4B7DAE5A">
            <w:pPr>
              <w:pStyle w:val="276"/>
              <w:wordWrap w:val="0"/>
              <w:adjustRightInd/>
              <w:spacing w:line="360" w:lineRule="exact"/>
              <w:ind w:firstLine="0" w:firstLineChars="0"/>
              <w:jc w:val="left"/>
              <w:rPr>
                <w:rFonts w:ascii="宋体" w:hAnsi="宋体" w:eastAsia="宋体" w:cs="宋体"/>
                <w:sz w:val="21"/>
                <w:szCs w:val="21"/>
              </w:rPr>
            </w:pPr>
            <w:r>
              <w:rPr>
                <w:rFonts w:hint="eastAsia" w:ascii="宋体" w:hAnsi="宋体" w:eastAsia="宋体" w:cs="宋体"/>
                <w:sz w:val="21"/>
                <w:szCs w:val="21"/>
              </w:rPr>
              <w:t>（4）一管多检兼容性——保存样本可同时用于巴氏染色、数字病理AI分析、P16/Ki67双染及HPV检测，全面满足多元检测需求。</w:t>
            </w:r>
          </w:p>
        </w:tc>
      </w:tr>
      <w:tr w14:paraId="6A550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61" w:type="dxa"/>
            <w:shd w:val="clear" w:color="auto" w:fill="auto"/>
            <w:noWrap/>
            <w:vAlign w:val="center"/>
          </w:tcPr>
          <w:p w14:paraId="67F00E9C">
            <w:pPr>
              <w:wordWrap w:val="0"/>
              <w:adjustRightInd/>
              <w:spacing w:line="360" w:lineRule="exact"/>
              <w:jc w:val="center"/>
              <w:rPr>
                <w:rFonts w:ascii="宋体" w:hAnsi="宋体" w:cs="宋体"/>
                <w:szCs w:val="21"/>
              </w:rPr>
            </w:pPr>
            <w:r>
              <w:rPr>
                <w:rFonts w:hint="eastAsia" w:ascii="宋体" w:hAnsi="宋体" w:cs="宋体"/>
                <w:szCs w:val="21"/>
              </w:rPr>
              <w:t>9</w:t>
            </w:r>
          </w:p>
        </w:tc>
        <w:tc>
          <w:tcPr>
            <w:tcW w:w="1255" w:type="dxa"/>
            <w:shd w:val="clear" w:color="auto" w:fill="auto"/>
            <w:noWrap/>
            <w:vAlign w:val="center"/>
          </w:tcPr>
          <w:p w14:paraId="123C28D1">
            <w:pPr>
              <w:widowControl/>
              <w:adjustRightInd/>
              <w:spacing w:line="360" w:lineRule="exact"/>
              <w:jc w:val="center"/>
              <w:textAlignment w:val="center"/>
              <w:rPr>
                <w:rFonts w:ascii="宋体" w:hAnsi="宋体" w:cs="宋体"/>
                <w:szCs w:val="21"/>
              </w:rPr>
            </w:pPr>
            <w:r>
              <w:rPr>
                <w:rFonts w:hint="eastAsia" w:ascii="宋体" w:hAnsi="宋体" w:cs="宋体"/>
                <w:szCs w:val="21"/>
              </w:rPr>
              <w:t>包埋盒激光打码机</w:t>
            </w:r>
          </w:p>
        </w:tc>
        <w:tc>
          <w:tcPr>
            <w:tcW w:w="750" w:type="dxa"/>
            <w:gridSpan w:val="2"/>
            <w:shd w:val="clear" w:color="auto" w:fill="auto"/>
            <w:noWrap/>
            <w:vAlign w:val="center"/>
          </w:tcPr>
          <w:p w14:paraId="0331181D">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013EC7EE">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7050586A">
            <w:pPr>
              <w:wordWrap w:val="0"/>
              <w:adjustRightInd/>
              <w:spacing w:line="360" w:lineRule="exact"/>
              <w:rPr>
                <w:rFonts w:ascii="宋体" w:hAnsi="宋体" w:cs="宋体"/>
                <w:szCs w:val="21"/>
              </w:rPr>
            </w:pPr>
            <w:r>
              <w:rPr>
                <w:rFonts w:hint="eastAsia" w:ascii="宋体" w:hAnsi="宋体" w:cs="宋体"/>
                <w:szCs w:val="21"/>
              </w:rPr>
              <w:t>●1.采用非接触式打码技术实现对包埋盒打码，打印信息清晰、持久耐刮擦，符合病理科样本追溯管理要求。</w:t>
            </w:r>
          </w:p>
          <w:p w14:paraId="2C342689">
            <w:pPr>
              <w:wordWrap w:val="0"/>
              <w:adjustRightInd/>
              <w:spacing w:line="360" w:lineRule="exact"/>
              <w:rPr>
                <w:rFonts w:ascii="宋体" w:hAnsi="宋体" w:cs="宋体"/>
                <w:szCs w:val="21"/>
              </w:rPr>
            </w:pPr>
            <w:r>
              <w:rPr>
                <w:rFonts w:hint="eastAsia" w:ascii="宋体" w:hAnsi="宋体" w:cs="宋体"/>
                <w:szCs w:val="21"/>
              </w:rPr>
              <w:t>2.全中文界面，简洁实用，与现行医院所有的LIS或HIS兼容，可标识各种中西文字、字母、符号、图形及二维码等。</w:t>
            </w:r>
          </w:p>
          <w:p w14:paraId="18C38746">
            <w:pPr>
              <w:wordWrap w:val="0"/>
              <w:adjustRightInd/>
              <w:spacing w:line="360" w:lineRule="exact"/>
              <w:rPr>
                <w:rFonts w:ascii="宋体" w:hAnsi="宋体" w:cs="宋体"/>
                <w:szCs w:val="21"/>
              </w:rPr>
            </w:pPr>
            <w:r>
              <w:rPr>
                <w:rFonts w:hint="eastAsia" w:ascii="宋体" w:hAnsi="宋体" w:cs="宋体"/>
                <w:szCs w:val="21"/>
              </w:rPr>
              <w:t>▲3.无需预热开机即可打标，标识字迹清晰精细，永不褪色和掉色。</w:t>
            </w:r>
          </w:p>
          <w:p w14:paraId="0F3A7B62">
            <w:pPr>
              <w:wordWrap w:val="0"/>
              <w:adjustRightInd/>
              <w:spacing w:line="360" w:lineRule="exact"/>
              <w:rPr>
                <w:rFonts w:ascii="宋体" w:hAnsi="宋体" w:cs="宋体"/>
                <w:szCs w:val="21"/>
              </w:rPr>
            </w:pPr>
            <w:r>
              <w:rPr>
                <w:rFonts w:hint="eastAsia" w:ascii="宋体" w:hAnsi="宋体" w:cs="宋体"/>
                <w:szCs w:val="21"/>
              </w:rPr>
              <w:t>▲4.采用低能耗冷光源激光器，4.6±0.2ns窄脉宽、激光器中心波长≤380nm、激光器重复频率：25±1kHz，输出功率＜2W。</w:t>
            </w:r>
          </w:p>
          <w:p w14:paraId="4516AD20">
            <w:pPr>
              <w:wordWrap w:val="0"/>
              <w:adjustRightInd/>
              <w:spacing w:line="360" w:lineRule="exact"/>
              <w:rPr>
                <w:rFonts w:ascii="宋体" w:hAnsi="宋体" w:cs="宋体"/>
                <w:szCs w:val="21"/>
              </w:rPr>
            </w:pPr>
            <w:r>
              <w:rPr>
                <w:rFonts w:hint="eastAsia" w:ascii="宋体" w:hAnsi="宋体" w:cs="宋体"/>
                <w:szCs w:val="21"/>
              </w:rPr>
              <w:t>5.打印后无须光固化处理，打印后表面光滑无灼伤。</w:t>
            </w:r>
          </w:p>
          <w:p w14:paraId="08B6F103">
            <w:pPr>
              <w:wordWrap w:val="0"/>
              <w:adjustRightInd/>
              <w:spacing w:line="360" w:lineRule="exact"/>
              <w:rPr>
                <w:rFonts w:ascii="宋体" w:hAnsi="宋体" w:cs="宋体"/>
                <w:szCs w:val="21"/>
              </w:rPr>
            </w:pPr>
            <w:r>
              <w:rPr>
                <w:rFonts w:hint="eastAsia" w:ascii="宋体" w:hAnsi="宋体" w:cs="宋体"/>
                <w:szCs w:val="21"/>
              </w:rPr>
              <w:t>6.可以同时适用打印带盖和不带盖包埋盒。</w:t>
            </w:r>
          </w:p>
          <w:p w14:paraId="2F9A71E9">
            <w:pPr>
              <w:wordWrap w:val="0"/>
              <w:adjustRightInd/>
              <w:spacing w:line="360" w:lineRule="exact"/>
              <w:rPr>
                <w:rFonts w:ascii="宋体" w:hAnsi="宋体" w:cs="宋体"/>
                <w:szCs w:val="21"/>
              </w:rPr>
            </w:pPr>
            <w:r>
              <w:rPr>
                <w:rFonts w:hint="eastAsia" w:ascii="宋体" w:hAnsi="宋体" w:cs="宋体"/>
                <w:szCs w:val="21"/>
              </w:rPr>
              <w:t>●7.可以打印带激光粉和不激光粉包埋盒。</w:t>
            </w:r>
          </w:p>
          <w:p w14:paraId="41DEC4E5">
            <w:pPr>
              <w:wordWrap w:val="0"/>
              <w:adjustRightInd/>
              <w:spacing w:line="360" w:lineRule="exact"/>
              <w:rPr>
                <w:rFonts w:ascii="宋体" w:hAnsi="宋体" w:cs="宋体"/>
                <w:szCs w:val="21"/>
              </w:rPr>
            </w:pPr>
            <w:r>
              <w:rPr>
                <w:rFonts w:hint="eastAsia" w:ascii="宋体" w:hAnsi="宋体" w:cs="宋体"/>
                <w:szCs w:val="21"/>
              </w:rPr>
              <w:t>8.六工位的自动旋转装料装置，≥6个上料筒采用高质量铝合金材质，都可拆卸、互换。</w:t>
            </w:r>
          </w:p>
          <w:p w14:paraId="51D33C6B">
            <w:pPr>
              <w:wordWrap w:val="0"/>
              <w:adjustRightInd/>
              <w:spacing w:line="360" w:lineRule="exact"/>
              <w:rPr>
                <w:rFonts w:ascii="宋体" w:hAnsi="宋体" w:cs="宋体"/>
                <w:szCs w:val="21"/>
              </w:rPr>
            </w:pPr>
            <w:r>
              <w:rPr>
                <w:rFonts w:hint="eastAsia" w:ascii="宋体" w:hAnsi="宋体" w:cs="宋体"/>
                <w:szCs w:val="21"/>
              </w:rPr>
              <w:t>9.包埋盒装料配备专用料管，可使用厂家配套包埋盒，也可以自选包埋盒。</w:t>
            </w:r>
          </w:p>
          <w:p w14:paraId="3EE69444">
            <w:pPr>
              <w:wordWrap w:val="0"/>
              <w:adjustRightInd/>
              <w:spacing w:line="360" w:lineRule="exact"/>
              <w:rPr>
                <w:rFonts w:ascii="宋体" w:hAnsi="宋体" w:cs="宋体"/>
                <w:szCs w:val="21"/>
              </w:rPr>
            </w:pPr>
            <w:r>
              <w:rPr>
                <w:rFonts w:hint="eastAsia" w:ascii="宋体" w:hAnsi="宋体" w:cs="宋体"/>
                <w:szCs w:val="21"/>
              </w:rPr>
              <w:t>●10.出料收集器具有红外感应装置，出料收集器满了以后，自动暂停，取走包埋盒以后自动打印；包埋盒呈45度角出料。</w:t>
            </w:r>
          </w:p>
          <w:p w14:paraId="7D18AC83">
            <w:pPr>
              <w:wordWrap w:val="0"/>
              <w:adjustRightInd/>
              <w:spacing w:line="360" w:lineRule="exact"/>
              <w:rPr>
                <w:rFonts w:ascii="宋体" w:hAnsi="宋体" w:cs="宋体"/>
                <w:szCs w:val="21"/>
              </w:rPr>
            </w:pPr>
            <w:r>
              <w:rPr>
                <w:rFonts w:hint="eastAsia" w:ascii="宋体" w:hAnsi="宋体" w:cs="宋体"/>
                <w:szCs w:val="21"/>
              </w:rPr>
              <w:t>●11.打码速度：≤3秒/包埋盒。</w:t>
            </w:r>
          </w:p>
          <w:p w14:paraId="481277FE">
            <w:pPr>
              <w:wordWrap w:val="0"/>
              <w:adjustRightInd/>
              <w:spacing w:line="360" w:lineRule="exact"/>
              <w:rPr>
                <w:rFonts w:ascii="宋体" w:hAnsi="宋体" w:cs="宋体"/>
                <w:szCs w:val="21"/>
              </w:rPr>
            </w:pPr>
            <w:r>
              <w:rPr>
                <w:rFonts w:hint="eastAsia" w:ascii="宋体" w:hAnsi="宋体" w:cs="宋体"/>
                <w:szCs w:val="21"/>
              </w:rPr>
              <w:t>12.仪器内部结构使用高密度铝合金材质，稳定耐用，不变形不易老化。</w:t>
            </w:r>
          </w:p>
          <w:p w14:paraId="695AB1D0">
            <w:pPr>
              <w:wordWrap w:val="0"/>
              <w:adjustRightInd/>
              <w:spacing w:line="360" w:lineRule="exact"/>
              <w:rPr>
                <w:rFonts w:ascii="宋体" w:hAnsi="宋体" w:cs="宋体"/>
                <w:szCs w:val="21"/>
              </w:rPr>
            </w:pPr>
            <w:r>
              <w:rPr>
                <w:rFonts w:hint="eastAsia" w:ascii="宋体" w:hAnsi="宋体" w:cs="宋体"/>
                <w:szCs w:val="21"/>
              </w:rPr>
              <w:t>13.打码机支撑脚高低可调节，便于调节打码机的水平，保证设备运行的平稳。</w:t>
            </w:r>
          </w:p>
          <w:p w14:paraId="488CC29D">
            <w:pPr>
              <w:wordWrap w:val="0"/>
              <w:adjustRightInd/>
              <w:spacing w:line="360" w:lineRule="exact"/>
              <w:rPr>
                <w:rFonts w:ascii="宋体" w:hAnsi="宋体" w:cs="宋体"/>
                <w:szCs w:val="21"/>
              </w:rPr>
            </w:pPr>
            <w:r>
              <w:rPr>
                <w:rFonts w:hint="eastAsia" w:ascii="宋体" w:hAnsi="宋体" w:cs="宋体"/>
                <w:szCs w:val="21"/>
              </w:rPr>
              <w:t>14.打印清晰度高，可确保打印出的二维码能可靠扫描，激光器最小光斑值≤0.02mm，可打印出最小0.5mm×0.5mm的汉字。</w:t>
            </w:r>
          </w:p>
          <w:p w14:paraId="1FA50D55">
            <w:pPr>
              <w:wordWrap w:val="0"/>
              <w:adjustRightInd/>
              <w:spacing w:line="360" w:lineRule="exact"/>
              <w:rPr>
                <w:rFonts w:ascii="宋体" w:hAnsi="宋体" w:cs="宋体"/>
                <w:szCs w:val="21"/>
              </w:rPr>
            </w:pPr>
            <w:r>
              <w:rPr>
                <w:rFonts w:hint="eastAsia" w:ascii="宋体" w:hAnsi="宋体" w:cs="宋体"/>
                <w:szCs w:val="21"/>
              </w:rPr>
              <w:t>15.仪器宽度值≤300mm。</w:t>
            </w:r>
          </w:p>
          <w:p w14:paraId="29C60F06">
            <w:pPr>
              <w:wordWrap w:val="0"/>
              <w:adjustRightInd/>
              <w:spacing w:line="360" w:lineRule="exact"/>
              <w:rPr>
                <w:rFonts w:ascii="宋体" w:hAnsi="宋体" w:cs="宋体"/>
                <w:szCs w:val="21"/>
              </w:rPr>
            </w:pPr>
            <w:r>
              <w:rPr>
                <w:rFonts w:hint="eastAsia" w:ascii="宋体" w:hAnsi="宋体" w:cs="宋体"/>
                <w:szCs w:val="21"/>
              </w:rPr>
              <w:t>▲16.前置设备复位开关，方便恢复设备正常运行状态。</w:t>
            </w:r>
          </w:p>
          <w:p w14:paraId="31B66064">
            <w:pPr>
              <w:wordWrap w:val="0"/>
              <w:adjustRightInd/>
              <w:spacing w:line="360" w:lineRule="exact"/>
              <w:rPr>
                <w:rFonts w:ascii="宋体" w:hAnsi="宋体" w:cs="宋体"/>
                <w:szCs w:val="21"/>
              </w:rPr>
            </w:pPr>
            <w:r>
              <w:rPr>
                <w:rFonts w:hint="eastAsia" w:ascii="宋体" w:hAnsi="宋体" w:cs="宋体"/>
                <w:szCs w:val="21"/>
              </w:rPr>
              <w:t>●17.具有≥2个便于拆卸的半透明观察窗，用快拧螺丝直接固定，便于故障排除和观察设备运行情况。</w:t>
            </w:r>
          </w:p>
          <w:p w14:paraId="1CB27726">
            <w:pPr>
              <w:wordWrap w:val="0"/>
              <w:adjustRightInd/>
              <w:spacing w:line="360" w:lineRule="exact"/>
              <w:rPr>
                <w:rFonts w:ascii="宋体" w:hAnsi="宋体" w:cs="宋体"/>
                <w:szCs w:val="21"/>
              </w:rPr>
            </w:pPr>
            <w:r>
              <w:rPr>
                <w:rFonts w:hint="eastAsia" w:ascii="宋体" w:hAnsi="宋体" w:cs="宋体"/>
                <w:szCs w:val="21"/>
              </w:rPr>
              <w:t>18.包埋盒打码输送采用高精密丝杠传动+线性导轨支撑和精密电机驱动方式，实现打码精密定位和设备高速高效率工作。</w:t>
            </w:r>
          </w:p>
          <w:p w14:paraId="1AA1D53D">
            <w:pPr>
              <w:wordWrap w:val="0"/>
              <w:adjustRightInd/>
              <w:spacing w:line="360" w:lineRule="exact"/>
              <w:rPr>
                <w:rFonts w:ascii="宋体" w:hAnsi="宋体" w:cs="宋体"/>
                <w:szCs w:val="21"/>
              </w:rPr>
            </w:pPr>
            <w:r>
              <w:rPr>
                <w:rFonts w:hint="eastAsia" w:ascii="宋体" w:hAnsi="宋体" w:cs="宋体"/>
                <w:szCs w:val="21"/>
              </w:rPr>
              <w:t>19.支持一台电脑控制多个打码机，多进程同时打印功能，软件可分配不同任务给打印机。</w:t>
            </w:r>
          </w:p>
          <w:p w14:paraId="014532A9">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20.使用年限：≥7年。</w:t>
            </w:r>
          </w:p>
          <w:p w14:paraId="3CC405E8">
            <w:pPr>
              <w:wordWrap w:val="0"/>
              <w:adjustRightInd/>
              <w:spacing w:line="360" w:lineRule="exact"/>
              <w:rPr>
                <w:rFonts w:ascii="宋体" w:hAnsi="宋体" w:cs="宋体"/>
                <w:szCs w:val="21"/>
              </w:rPr>
            </w:pPr>
            <w:r>
              <w:rPr>
                <w:rFonts w:hint="eastAsia" w:ascii="宋体" w:hAnsi="宋体" w:cs="宋体"/>
                <w:szCs w:val="21"/>
              </w:rPr>
              <w:t>●21.质保年限：≥7年。</w:t>
            </w:r>
          </w:p>
        </w:tc>
      </w:tr>
      <w:tr w14:paraId="7D78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61" w:type="dxa"/>
            <w:shd w:val="clear" w:color="auto" w:fill="auto"/>
            <w:noWrap/>
            <w:vAlign w:val="center"/>
          </w:tcPr>
          <w:p w14:paraId="5A2E9F03">
            <w:pPr>
              <w:wordWrap w:val="0"/>
              <w:adjustRightInd/>
              <w:spacing w:line="360" w:lineRule="exact"/>
              <w:jc w:val="center"/>
              <w:rPr>
                <w:rFonts w:ascii="宋体" w:hAnsi="宋体" w:cs="宋体"/>
                <w:szCs w:val="21"/>
              </w:rPr>
            </w:pPr>
            <w:r>
              <w:rPr>
                <w:rFonts w:hint="eastAsia" w:ascii="宋体" w:hAnsi="宋体" w:cs="宋体"/>
                <w:szCs w:val="21"/>
              </w:rPr>
              <w:t>10</w:t>
            </w:r>
          </w:p>
        </w:tc>
        <w:tc>
          <w:tcPr>
            <w:tcW w:w="1255" w:type="dxa"/>
            <w:shd w:val="clear" w:color="auto" w:fill="auto"/>
            <w:noWrap/>
            <w:vAlign w:val="center"/>
          </w:tcPr>
          <w:p w14:paraId="4F9773B9">
            <w:pPr>
              <w:widowControl/>
              <w:adjustRightInd/>
              <w:spacing w:line="360" w:lineRule="exact"/>
              <w:jc w:val="center"/>
              <w:textAlignment w:val="center"/>
              <w:rPr>
                <w:rFonts w:ascii="宋体" w:hAnsi="宋体" w:cs="宋体"/>
                <w:szCs w:val="21"/>
              </w:rPr>
            </w:pPr>
            <w:r>
              <w:rPr>
                <w:rFonts w:hint="eastAsia" w:ascii="宋体" w:hAnsi="宋体" w:cs="宋体"/>
                <w:szCs w:val="21"/>
              </w:rPr>
              <w:t>标本冷藏柜</w:t>
            </w:r>
          </w:p>
        </w:tc>
        <w:tc>
          <w:tcPr>
            <w:tcW w:w="750" w:type="dxa"/>
            <w:gridSpan w:val="2"/>
            <w:shd w:val="clear" w:color="auto" w:fill="auto"/>
            <w:noWrap/>
            <w:vAlign w:val="center"/>
          </w:tcPr>
          <w:p w14:paraId="662E9206">
            <w:pPr>
              <w:widowControl/>
              <w:adjustRightInd/>
              <w:spacing w:line="360" w:lineRule="exact"/>
              <w:jc w:val="center"/>
              <w:textAlignment w:val="center"/>
              <w:rPr>
                <w:rFonts w:ascii="宋体" w:hAnsi="宋体" w:cs="宋体"/>
                <w:szCs w:val="21"/>
              </w:rPr>
            </w:pPr>
            <w:r>
              <w:rPr>
                <w:rFonts w:hint="eastAsia" w:ascii="宋体" w:hAnsi="宋体" w:cs="宋体"/>
                <w:szCs w:val="21"/>
              </w:rPr>
              <w:t>3</w:t>
            </w:r>
          </w:p>
        </w:tc>
        <w:tc>
          <w:tcPr>
            <w:tcW w:w="750" w:type="dxa"/>
            <w:shd w:val="clear" w:color="auto" w:fill="auto"/>
            <w:noWrap/>
            <w:vAlign w:val="center"/>
          </w:tcPr>
          <w:p w14:paraId="39BAA899">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7D5C7B10">
            <w:pPr>
              <w:wordWrap w:val="0"/>
              <w:adjustRightInd/>
              <w:spacing w:line="360" w:lineRule="exact"/>
              <w:rPr>
                <w:rFonts w:ascii="宋体" w:hAnsi="宋体" w:cs="宋体"/>
                <w:szCs w:val="21"/>
              </w:rPr>
            </w:pPr>
            <w:r>
              <w:rPr>
                <w:rFonts w:hint="eastAsia" w:ascii="宋体" w:hAnsi="宋体" w:cs="宋体"/>
                <w:szCs w:val="21"/>
              </w:rPr>
              <w:t>1.适用于病理科活检组织的接收和保存。</w:t>
            </w:r>
          </w:p>
          <w:p w14:paraId="25F9B5E6">
            <w:pPr>
              <w:wordWrap w:val="0"/>
              <w:adjustRightInd/>
              <w:spacing w:line="360" w:lineRule="exact"/>
              <w:rPr>
                <w:rFonts w:ascii="宋体" w:hAnsi="宋体" w:cs="宋体"/>
                <w:szCs w:val="21"/>
              </w:rPr>
            </w:pPr>
            <w:r>
              <w:rPr>
                <w:rFonts w:hint="eastAsia" w:ascii="宋体" w:hAnsi="宋体" w:cs="宋体"/>
                <w:szCs w:val="21"/>
              </w:rPr>
              <w:t>▲2.柜体材料采用≥1.0MM，304不锈钢磨砂板制作，坚固、美观、耐腐蚀。</w:t>
            </w:r>
          </w:p>
          <w:p w14:paraId="7B86FB3A">
            <w:pPr>
              <w:wordWrap w:val="0"/>
              <w:adjustRightInd/>
              <w:spacing w:line="360" w:lineRule="exact"/>
              <w:rPr>
                <w:rFonts w:ascii="宋体" w:hAnsi="宋体" w:cs="宋体"/>
                <w:szCs w:val="21"/>
              </w:rPr>
            </w:pPr>
            <w:r>
              <w:rPr>
                <w:rFonts w:hint="eastAsia" w:ascii="宋体" w:hAnsi="宋体" w:cs="宋体"/>
                <w:szCs w:val="21"/>
              </w:rPr>
              <w:t>3.采用优质压缩机制冷。柜内温度可控制在-5~—10摄氏度。</w:t>
            </w:r>
          </w:p>
          <w:p w14:paraId="6ABEF538">
            <w:pPr>
              <w:wordWrap w:val="0"/>
              <w:adjustRightInd/>
              <w:spacing w:line="360" w:lineRule="exact"/>
              <w:rPr>
                <w:rFonts w:ascii="宋体" w:hAnsi="宋体" w:cs="宋体"/>
                <w:szCs w:val="21"/>
              </w:rPr>
            </w:pPr>
            <w:r>
              <w:rPr>
                <w:rFonts w:hint="eastAsia" w:ascii="宋体" w:hAnsi="宋体" w:cs="宋体"/>
                <w:szCs w:val="21"/>
              </w:rPr>
              <w:t>4.数字温度显示，柜内温度一目了然。</w:t>
            </w:r>
          </w:p>
          <w:p w14:paraId="67CB6621">
            <w:pPr>
              <w:wordWrap w:val="0"/>
              <w:adjustRightInd/>
              <w:spacing w:line="360" w:lineRule="exact"/>
              <w:rPr>
                <w:rFonts w:ascii="宋体" w:hAnsi="宋体" w:cs="宋体"/>
                <w:szCs w:val="21"/>
              </w:rPr>
            </w:pPr>
            <w:r>
              <w:rPr>
                <w:rFonts w:hint="eastAsia" w:ascii="宋体" w:hAnsi="宋体" w:cs="宋体"/>
                <w:szCs w:val="21"/>
              </w:rPr>
              <w:t>5.≥8MM的钢筋喷塑格网，承载强度大，标本存放方便。</w:t>
            </w:r>
          </w:p>
          <w:p w14:paraId="3B814988">
            <w:pPr>
              <w:wordWrap w:val="0"/>
              <w:adjustRightInd/>
              <w:spacing w:line="360" w:lineRule="exact"/>
              <w:rPr>
                <w:rFonts w:ascii="宋体" w:hAnsi="宋体" w:cs="宋体"/>
                <w:szCs w:val="21"/>
              </w:rPr>
            </w:pPr>
            <w:r>
              <w:rPr>
                <w:rFonts w:hint="eastAsia" w:ascii="宋体" w:hAnsi="宋体" w:cs="宋体"/>
                <w:szCs w:val="21"/>
              </w:rPr>
              <w:t>▲6.对开的透明玻璃门。便于存放和分类。冷藏柜内底部有排水孔。</w:t>
            </w:r>
          </w:p>
          <w:p w14:paraId="204D25C7">
            <w:pPr>
              <w:wordWrap w:val="0"/>
              <w:adjustRightInd/>
              <w:spacing w:line="360" w:lineRule="exact"/>
              <w:rPr>
                <w:rFonts w:ascii="宋体" w:hAnsi="宋体" w:cs="宋体"/>
                <w:szCs w:val="21"/>
              </w:rPr>
            </w:pPr>
            <w:r>
              <w:rPr>
                <w:rFonts w:hint="eastAsia" w:ascii="宋体" w:hAnsi="宋体" w:cs="宋体"/>
                <w:szCs w:val="21"/>
              </w:rPr>
              <w:t>7.冷藏柜底部装有脚轮，方便移动。</w:t>
            </w:r>
          </w:p>
          <w:p w14:paraId="6C80837C">
            <w:pPr>
              <w:wordWrap w:val="0"/>
              <w:adjustRightInd/>
              <w:spacing w:line="360" w:lineRule="exact"/>
              <w:rPr>
                <w:rFonts w:ascii="宋体" w:hAnsi="宋体" w:cs="宋体"/>
                <w:szCs w:val="21"/>
              </w:rPr>
            </w:pPr>
            <w:r>
              <w:rPr>
                <w:rFonts w:hint="eastAsia" w:ascii="宋体" w:hAnsi="宋体" w:cs="宋体"/>
                <w:szCs w:val="21"/>
              </w:rPr>
              <w:t>▲8.风机与压缩机一起自动启停，有效抽排柜内有害气体排风口在冷藏柜顶部。</w:t>
            </w:r>
          </w:p>
          <w:p w14:paraId="5887810B">
            <w:pPr>
              <w:wordWrap w:val="0"/>
              <w:adjustRightInd/>
              <w:spacing w:line="360" w:lineRule="exact"/>
              <w:rPr>
                <w:rFonts w:ascii="宋体" w:hAnsi="宋体" w:cs="宋体"/>
                <w:szCs w:val="21"/>
              </w:rPr>
            </w:pPr>
            <w:r>
              <w:rPr>
                <w:rFonts w:hint="eastAsia" w:ascii="宋体" w:hAnsi="宋体" w:cs="宋体"/>
                <w:szCs w:val="21"/>
              </w:rPr>
              <w:t>9.压缩机功率：≥350W、日光灯≥40W、风机功率：≥50W。</w:t>
            </w:r>
          </w:p>
          <w:p w14:paraId="051D0C4D">
            <w:pPr>
              <w:wordWrap w:val="0"/>
              <w:adjustRightInd/>
              <w:spacing w:line="360" w:lineRule="exact"/>
              <w:rPr>
                <w:rFonts w:ascii="宋体" w:hAnsi="宋体" w:cs="宋体"/>
                <w:szCs w:val="21"/>
              </w:rPr>
            </w:pPr>
            <w:r>
              <w:rPr>
                <w:rFonts w:hint="eastAsia" w:ascii="宋体" w:hAnsi="宋体" w:cs="宋体"/>
                <w:szCs w:val="21"/>
              </w:rPr>
              <w:t>10.外形尺寸：≥1200×700×1900（长宽高）(mm)。</w:t>
            </w:r>
          </w:p>
          <w:p w14:paraId="0724F728">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11.使用年限：≥10年。</w:t>
            </w:r>
          </w:p>
          <w:p w14:paraId="25D5E219">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●12.质保年限：≥10年。</w:t>
            </w:r>
          </w:p>
        </w:tc>
      </w:tr>
      <w:tr w14:paraId="722F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61" w:type="dxa"/>
            <w:shd w:val="clear" w:color="auto" w:fill="auto"/>
            <w:noWrap/>
            <w:vAlign w:val="center"/>
          </w:tcPr>
          <w:p w14:paraId="07335370">
            <w:pPr>
              <w:wordWrap w:val="0"/>
              <w:adjustRightInd/>
              <w:spacing w:line="360" w:lineRule="exact"/>
              <w:jc w:val="center"/>
              <w:rPr>
                <w:rFonts w:ascii="宋体" w:hAnsi="宋体" w:cs="宋体"/>
                <w:szCs w:val="21"/>
              </w:rPr>
            </w:pPr>
            <w:r>
              <w:rPr>
                <w:rFonts w:hint="eastAsia" w:ascii="宋体" w:hAnsi="宋体" w:cs="宋体"/>
                <w:szCs w:val="21"/>
              </w:rPr>
              <w:t>11</w:t>
            </w:r>
          </w:p>
        </w:tc>
        <w:tc>
          <w:tcPr>
            <w:tcW w:w="1255" w:type="dxa"/>
            <w:shd w:val="clear" w:color="auto" w:fill="auto"/>
            <w:noWrap/>
            <w:vAlign w:val="center"/>
          </w:tcPr>
          <w:p w14:paraId="080750CE">
            <w:pPr>
              <w:widowControl/>
              <w:adjustRightInd/>
              <w:spacing w:line="360" w:lineRule="exact"/>
              <w:jc w:val="center"/>
              <w:textAlignment w:val="center"/>
              <w:rPr>
                <w:rFonts w:ascii="宋体" w:hAnsi="宋体" w:cs="宋体"/>
                <w:szCs w:val="21"/>
              </w:rPr>
            </w:pPr>
            <w:r>
              <w:rPr>
                <w:rFonts w:hint="eastAsia" w:ascii="宋体" w:hAnsi="宋体" w:cs="宋体"/>
                <w:szCs w:val="21"/>
              </w:rPr>
              <w:t>玻片存放柜</w:t>
            </w:r>
          </w:p>
        </w:tc>
        <w:tc>
          <w:tcPr>
            <w:tcW w:w="750" w:type="dxa"/>
            <w:gridSpan w:val="2"/>
            <w:shd w:val="clear" w:color="auto" w:fill="auto"/>
            <w:noWrap/>
            <w:vAlign w:val="center"/>
          </w:tcPr>
          <w:p w14:paraId="12D6AF12">
            <w:pPr>
              <w:widowControl/>
              <w:adjustRightInd/>
              <w:spacing w:line="360" w:lineRule="exact"/>
              <w:jc w:val="center"/>
              <w:textAlignment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6EE751CB">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0E7CE42C">
            <w:pPr>
              <w:wordWrap w:val="0"/>
              <w:adjustRightInd/>
              <w:spacing w:line="360" w:lineRule="exact"/>
              <w:rPr>
                <w:rFonts w:ascii="宋体" w:hAnsi="宋体" w:cs="宋体"/>
                <w:szCs w:val="21"/>
              </w:rPr>
            </w:pPr>
            <w:r>
              <w:rPr>
                <w:rFonts w:hint="eastAsia" w:ascii="宋体" w:hAnsi="宋体" w:cs="宋体"/>
                <w:szCs w:val="21"/>
              </w:rPr>
              <w:t>▲1.柜体采用≥0.8mm冷轧钢板，抽屉自动归位功能，每套≥4组合，每组合≥9个抽屉，共≥36个抽屉，约放切片≥55000片。</w:t>
            </w:r>
          </w:p>
          <w:p w14:paraId="4A84BEC7">
            <w:pPr>
              <w:wordWrap w:val="0"/>
              <w:adjustRightInd/>
              <w:spacing w:line="360" w:lineRule="exact"/>
              <w:rPr>
                <w:rFonts w:ascii="宋体" w:hAnsi="宋体" w:cs="宋体"/>
                <w:szCs w:val="21"/>
              </w:rPr>
            </w:pPr>
            <w:r>
              <w:rPr>
                <w:rFonts w:hint="eastAsia" w:ascii="宋体" w:hAnsi="宋体" w:cs="宋体"/>
                <w:szCs w:val="21"/>
              </w:rPr>
              <w:t>2.柜体经防锈处理，静电喷塑工艺，整体美观大方。最新利用槽式滑轮，起始点配高强度滑轮，抽屉推拉顺畅，同时防止抽屉拉出来过长造成意外跌落。</w:t>
            </w:r>
          </w:p>
          <w:p w14:paraId="5729E57B">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3.使用年限：≥10年。</w:t>
            </w:r>
          </w:p>
          <w:p w14:paraId="5B1821AA">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●4.质保年限：≥10年。</w:t>
            </w:r>
          </w:p>
        </w:tc>
      </w:tr>
      <w:tr w14:paraId="1B0C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70321006">
            <w:pPr>
              <w:wordWrap w:val="0"/>
              <w:adjustRightInd/>
              <w:spacing w:line="360" w:lineRule="exact"/>
              <w:jc w:val="center"/>
              <w:rPr>
                <w:rFonts w:ascii="宋体" w:hAnsi="宋体" w:cs="宋体"/>
                <w:szCs w:val="21"/>
              </w:rPr>
            </w:pPr>
            <w:r>
              <w:rPr>
                <w:rFonts w:hint="eastAsia" w:ascii="宋体" w:hAnsi="宋体" w:cs="宋体"/>
                <w:szCs w:val="21"/>
              </w:rPr>
              <w:t>12</w:t>
            </w:r>
          </w:p>
        </w:tc>
        <w:tc>
          <w:tcPr>
            <w:tcW w:w="1255" w:type="dxa"/>
            <w:shd w:val="clear" w:color="auto" w:fill="auto"/>
            <w:noWrap/>
            <w:vAlign w:val="center"/>
          </w:tcPr>
          <w:p w14:paraId="2A20C975">
            <w:pPr>
              <w:widowControl/>
              <w:adjustRightInd/>
              <w:spacing w:line="360" w:lineRule="exact"/>
              <w:jc w:val="center"/>
              <w:textAlignment w:val="center"/>
              <w:rPr>
                <w:rFonts w:ascii="宋体" w:hAnsi="宋体" w:cs="宋体"/>
                <w:szCs w:val="21"/>
              </w:rPr>
            </w:pPr>
            <w:r>
              <w:rPr>
                <w:rFonts w:hint="eastAsia" w:ascii="宋体" w:hAnsi="宋体" w:cs="宋体"/>
                <w:szCs w:val="21"/>
              </w:rPr>
              <w:t>玻片激光打码机</w:t>
            </w:r>
          </w:p>
        </w:tc>
        <w:tc>
          <w:tcPr>
            <w:tcW w:w="750" w:type="dxa"/>
            <w:gridSpan w:val="2"/>
            <w:shd w:val="clear" w:color="auto" w:fill="auto"/>
            <w:noWrap/>
            <w:vAlign w:val="center"/>
          </w:tcPr>
          <w:p w14:paraId="0F7CDF30">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3BF0874C">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399BD883">
            <w:pPr>
              <w:wordWrap w:val="0"/>
              <w:adjustRightInd/>
              <w:spacing w:line="360" w:lineRule="exact"/>
              <w:rPr>
                <w:rFonts w:ascii="宋体" w:hAnsi="宋体" w:cs="宋体"/>
                <w:szCs w:val="21"/>
              </w:rPr>
            </w:pPr>
            <w:r>
              <w:rPr>
                <w:rFonts w:hint="eastAsia" w:ascii="宋体" w:hAnsi="宋体" w:cs="宋体"/>
                <w:szCs w:val="21"/>
              </w:rPr>
              <w:t>▲1.采用非接触式激光标刻技术原理实现对包埋盒打码，无需墨盒和色带，不需要打印耗材。</w:t>
            </w:r>
          </w:p>
          <w:p w14:paraId="0F82054B">
            <w:pPr>
              <w:wordWrap w:val="0"/>
              <w:adjustRightInd/>
              <w:spacing w:line="360" w:lineRule="exact"/>
              <w:rPr>
                <w:rFonts w:ascii="宋体" w:hAnsi="宋体" w:cs="宋体"/>
                <w:szCs w:val="21"/>
              </w:rPr>
            </w:pPr>
            <w:r>
              <w:rPr>
                <w:rFonts w:hint="eastAsia" w:ascii="宋体" w:hAnsi="宋体" w:cs="宋体"/>
                <w:szCs w:val="21"/>
              </w:rPr>
              <w:t>2.全中文界面，简洁实用，与现行医院所有的LIS或HIS兼容，可标识各种中西文字、字母、符号、图形及二维码等。</w:t>
            </w:r>
          </w:p>
          <w:p w14:paraId="48CC8838">
            <w:pPr>
              <w:wordWrap w:val="0"/>
              <w:adjustRightInd/>
              <w:spacing w:line="360" w:lineRule="exact"/>
              <w:rPr>
                <w:rFonts w:ascii="宋体" w:hAnsi="宋体" w:cs="宋体"/>
                <w:szCs w:val="21"/>
              </w:rPr>
            </w:pPr>
            <w:r>
              <w:rPr>
                <w:rFonts w:hint="eastAsia" w:ascii="宋体" w:hAnsi="宋体" w:cs="宋体"/>
                <w:szCs w:val="21"/>
              </w:rPr>
              <w:t>▲3.无需预热开机即可打标，标识字迹清晰精细，永不褪色和掉色。</w:t>
            </w:r>
          </w:p>
          <w:p w14:paraId="771ED6A6">
            <w:pPr>
              <w:wordWrap w:val="0"/>
              <w:adjustRightInd/>
              <w:spacing w:line="360" w:lineRule="exact"/>
              <w:rPr>
                <w:rFonts w:ascii="宋体" w:hAnsi="宋体" w:cs="宋体"/>
                <w:szCs w:val="21"/>
              </w:rPr>
            </w:pPr>
            <w:r>
              <w:rPr>
                <w:rFonts w:hint="eastAsia" w:ascii="宋体" w:hAnsi="宋体" w:cs="宋体"/>
                <w:szCs w:val="21"/>
              </w:rPr>
              <w:t>▲4.采用低能耗冷光源激光器，4.6±0.2ns窄脉宽、激光器中心波长≤380nm、激光器重复频率：25±1kHz，输出功率＜2W。</w:t>
            </w:r>
          </w:p>
          <w:p w14:paraId="272A7B1F">
            <w:pPr>
              <w:wordWrap w:val="0"/>
              <w:adjustRightInd/>
              <w:spacing w:line="360" w:lineRule="exact"/>
              <w:rPr>
                <w:rFonts w:ascii="宋体" w:hAnsi="宋体" w:cs="宋体"/>
                <w:szCs w:val="21"/>
              </w:rPr>
            </w:pPr>
            <w:r>
              <w:rPr>
                <w:rFonts w:hint="eastAsia" w:ascii="宋体" w:hAnsi="宋体" w:cs="宋体"/>
                <w:szCs w:val="21"/>
              </w:rPr>
              <w:t>5.采用侧翻、弹匣式可互换上料装置。</w:t>
            </w:r>
          </w:p>
          <w:p w14:paraId="7455E6AC">
            <w:pPr>
              <w:wordWrap w:val="0"/>
              <w:adjustRightInd/>
              <w:spacing w:line="360" w:lineRule="exact"/>
              <w:rPr>
                <w:rFonts w:ascii="宋体" w:hAnsi="宋体" w:cs="宋体"/>
                <w:szCs w:val="21"/>
              </w:rPr>
            </w:pPr>
            <w:r>
              <w:rPr>
                <w:rFonts w:hint="eastAsia" w:ascii="宋体" w:hAnsi="宋体" w:cs="宋体"/>
                <w:szCs w:val="21"/>
              </w:rPr>
              <w:t>6.采用弹匣式预包装玻片装料盒，≥100张/盒。</w:t>
            </w:r>
          </w:p>
          <w:p w14:paraId="72B13C1D">
            <w:pPr>
              <w:wordWrap w:val="0"/>
              <w:adjustRightInd/>
              <w:spacing w:line="360" w:lineRule="exact"/>
              <w:rPr>
                <w:rFonts w:ascii="宋体" w:hAnsi="宋体" w:cs="宋体"/>
                <w:szCs w:val="21"/>
              </w:rPr>
            </w:pPr>
            <w:r>
              <w:rPr>
                <w:rFonts w:hint="eastAsia" w:ascii="宋体" w:hAnsi="宋体" w:cs="宋体"/>
                <w:szCs w:val="21"/>
              </w:rPr>
              <w:t>●7.采用弹珠式卡位、不锈钢材质可抽拔出料收集盒。</w:t>
            </w:r>
          </w:p>
          <w:p w14:paraId="1D732274">
            <w:pPr>
              <w:wordWrap w:val="0"/>
              <w:adjustRightInd/>
              <w:spacing w:line="360" w:lineRule="exact"/>
              <w:rPr>
                <w:rFonts w:ascii="宋体" w:hAnsi="宋体" w:cs="宋体"/>
                <w:szCs w:val="21"/>
              </w:rPr>
            </w:pPr>
            <w:r>
              <w:rPr>
                <w:rFonts w:hint="eastAsia" w:ascii="宋体" w:hAnsi="宋体" w:cs="宋体"/>
                <w:szCs w:val="21"/>
              </w:rPr>
              <w:t>8.载玻片出料输送采用高精密丝杠传动+线性导轨支撑和精密电机驱动方式，实现打码精密定位和设备高速高效率工作。</w:t>
            </w:r>
          </w:p>
          <w:p w14:paraId="2F31817B">
            <w:pPr>
              <w:wordWrap w:val="0"/>
              <w:adjustRightInd/>
              <w:spacing w:line="360" w:lineRule="exact"/>
              <w:rPr>
                <w:rFonts w:ascii="宋体" w:hAnsi="宋体" w:cs="宋体"/>
                <w:szCs w:val="21"/>
              </w:rPr>
            </w:pPr>
            <w:r>
              <w:rPr>
                <w:rFonts w:hint="eastAsia" w:ascii="宋体" w:hAnsi="宋体" w:cs="宋体"/>
                <w:szCs w:val="21"/>
              </w:rPr>
              <w:t>9.打标速度：≤3秒/玻片。</w:t>
            </w:r>
          </w:p>
          <w:p w14:paraId="6D376618">
            <w:pPr>
              <w:wordWrap w:val="0"/>
              <w:adjustRightInd/>
              <w:spacing w:line="360" w:lineRule="exact"/>
              <w:rPr>
                <w:rFonts w:ascii="宋体" w:hAnsi="宋体" w:cs="宋体"/>
                <w:szCs w:val="21"/>
              </w:rPr>
            </w:pPr>
            <w:r>
              <w:rPr>
                <w:rFonts w:hint="eastAsia" w:ascii="宋体" w:hAnsi="宋体" w:cs="宋体"/>
                <w:szCs w:val="21"/>
              </w:rPr>
              <w:t>10.耐二甲苯、酒精，经HE染色、特染或免疫组化染色后均不出现晕染现象。</w:t>
            </w:r>
          </w:p>
          <w:p w14:paraId="0FEDCA88">
            <w:pPr>
              <w:wordWrap w:val="0"/>
              <w:adjustRightInd/>
              <w:spacing w:line="360" w:lineRule="exact"/>
              <w:rPr>
                <w:rFonts w:ascii="宋体" w:hAnsi="宋体" w:cs="宋体"/>
                <w:szCs w:val="21"/>
              </w:rPr>
            </w:pPr>
            <w:r>
              <w:rPr>
                <w:rFonts w:hint="eastAsia" w:ascii="宋体" w:hAnsi="宋体" w:cs="宋体"/>
                <w:szCs w:val="21"/>
              </w:rPr>
              <w:t>▲11.可打印各种油漆面玻片（带激光粉和不带激光粉玻片都可），漆面不打透。</w:t>
            </w:r>
          </w:p>
          <w:p w14:paraId="020C9929">
            <w:pPr>
              <w:wordWrap w:val="0"/>
              <w:adjustRightInd/>
              <w:spacing w:line="360" w:lineRule="exact"/>
              <w:rPr>
                <w:rFonts w:ascii="宋体" w:hAnsi="宋体" w:cs="宋体"/>
                <w:szCs w:val="21"/>
              </w:rPr>
            </w:pPr>
            <w:r>
              <w:rPr>
                <w:rFonts w:hint="eastAsia" w:ascii="宋体" w:hAnsi="宋体" w:cs="宋体"/>
                <w:szCs w:val="21"/>
              </w:rPr>
              <w:t>▲12.打印清晰度高，可确保打印出的二维码能可靠扫描，激光器最小光斑值≤0.02mm，可打印出最小0.5mm×0.5mm的汉字。</w:t>
            </w:r>
          </w:p>
          <w:p w14:paraId="38617AA7">
            <w:pPr>
              <w:wordWrap w:val="0"/>
              <w:adjustRightInd/>
              <w:spacing w:line="360" w:lineRule="exact"/>
              <w:rPr>
                <w:rFonts w:ascii="宋体" w:hAnsi="宋体" w:cs="宋体"/>
                <w:szCs w:val="21"/>
              </w:rPr>
            </w:pPr>
            <w:r>
              <w:rPr>
                <w:rFonts w:hint="eastAsia" w:ascii="宋体" w:hAnsi="宋体" w:cs="宋体"/>
                <w:szCs w:val="21"/>
              </w:rPr>
              <w:t>13.可配备移动式扫描仪，实现扫包埋盒条码自动打印玻片信息。</w:t>
            </w:r>
          </w:p>
          <w:p w14:paraId="48B94F14">
            <w:pPr>
              <w:wordWrap w:val="0"/>
              <w:adjustRightInd/>
              <w:spacing w:line="360" w:lineRule="exact"/>
              <w:rPr>
                <w:rFonts w:ascii="宋体" w:hAnsi="宋体" w:cs="宋体"/>
                <w:szCs w:val="21"/>
              </w:rPr>
            </w:pPr>
            <w:r>
              <w:rPr>
                <w:rFonts w:hint="eastAsia" w:ascii="宋体" w:hAnsi="宋体" w:cs="宋体"/>
                <w:szCs w:val="21"/>
              </w:rPr>
              <w:t>14.支持一台电脑控制多个打码机，多进程同时打印功能，软件可分配不同任务给打印机。</w:t>
            </w:r>
          </w:p>
          <w:p w14:paraId="76278684">
            <w:pPr>
              <w:wordWrap w:val="0"/>
              <w:adjustRightInd/>
              <w:spacing w:line="360" w:lineRule="exact"/>
              <w:rPr>
                <w:rFonts w:ascii="宋体" w:hAnsi="宋体" w:cs="宋体"/>
                <w:szCs w:val="21"/>
              </w:rPr>
            </w:pPr>
            <w:r>
              <w:rPr>
                <w:rFonts w:hint="eastAsia" w:ascii="宋体" w:hAnsi="宋体" w:cs="宋体"/>
                <w:szCs w:val="21"/>
              </w:rPr>
              <w:t>15.使用年限：≥7年。</w:t>
            </w:r>
          </w:p>
          <w:p w14:paraId="2EB96032">
            <w:pPr>
              <w:wordWrap w:val="0"/>
              <w:adjustRightInd/>
              <w:spacing w:line="360" w:lineRule="exact"/>
              <w:rPr>
                <w:rFonts w:ascii="宋体" w:hAnsi="宋体" w:cs="宋体"/>
                <w:szCs w:val="21"/>
              </w:rPr>
            </w:pPr>
            <w:r>
              <w:rPr>
                <w:rFonts w:hint="eastAsia" w:ascii="宋体" w:hAnsi="宋体" w:cs="宋体"/>
                <w:szCs w:val="21"/>
              </w:rPr>
              <w:t>●16.质保年限：≥7年。</w:t>
            </w:r>
          </w:p>
        </w:tc>
      </w:tr>
      <w:tr w14:paraId="18C5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761" w:type="dxa"/>
            <w:shd w:val="clear" w:color="auto" w:fill="auto"/>
            <w:noWrap/>
            <w:vAlign w:val="center"/>
          </w:tcPr>
          <w:p w14:paraId="460AF5D3">
            <w:pPr>
              <w:wordWrap w:val="0"/>
              <w:adjustRightInd/>
              <w:spacing w:line="360" w:lineRule="exact"/>
              <w:jc w:val="center"/>
              <w:rPr>
                <w:rFonts w:ascii="宋体" w:hAnsi="宋体" w:cs="宋体"/>
                <w:szCs w:val="21"/>
              </w:rPr>
            </w:pPr>
            <w:r>
              <w:rPr>
                <w:rFonts w:hint="eastAsia" w:ascii="宋体" w:hAnsi="宋体" w:cs="宋体"/>
                <w:szCs w:val="21"/>
              </w:rPr>
              <w:t>13</w:t>
            </w:r>
          </w:p>
        </w:tc>
        <w:tc>
          <w:tcPr>
            <w:tcW w:w="1255" w:type="dxa"/>
            <w:shd w:val="clear" w:color="auto" w:fill="auto"/>
            <w:noWrap/>
            <w:vAlign w:val="center"/>
          </w:tcPr>
          <w:p w14:paraId="63ABE039">
            <w:pPr>
              <w:widowControl/>
              <w:adjustRightInd/>
              <w:spacing w:line="360" w:lineRule="exact"/>
              <w:jc w:val="center"/>
              <w:textAlignment w:val="center"/>
              <w:rPr>
                <w:rFonts w:ascii="宋体" w:hAnsi="宋体" w:cs="宋体"/>
                <w:szCs w:val="21"/>
              </w:rPr>
            </w:pPr>
            <w:r>
              <w:rPr>
                <w:rFonts w:hint="eastAsia" w:ascii="宋体" w:hAnsi="宋体" w:cs="宋体"/>
                <w:szCs w:val="21"/>
              </w:rPr>
              <w:t>超纯水</w:t>
            </w:r>
          </w:p>
        </w:tc>
        <w:tc>
          <w:tcPr>
            <w:tcW w:w="750" w:type="dxa"/>
            <w:gridSpan w:val="2"/>
            <w:shd w:val="clear" w:color="auto" w:fill="auto"/>
            <w:noWrap/>
            <w:vAlign w:val="center"/>
          </w:tcPr>
          <w:p w14:paraId="2E898DFF">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70861F7E">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0173C636">
            <w:pPr>
              <w:wordWrap w:val="0"/>
              <w:adjustRightInd/>
              <w:spacing w:line="360" w:lineRule="exact"/>
              <w:rPr>
                <w:rFonts w:ascii="宋体" w:hAnsi="宋体" w:cs="宋体"/>
                <w:szCs w:val="21"/>
              </w:rPr>
            </w:pPr>
            <w:r>
              <w:rPr>
                <w:rFonts w:hint="eastAsia" w:ascii="宋体" w:hAnsi="宋体" w:cs="宋体"/>
                <w:szCs w:val="21"/>
              </w:rPr>
              <w:t>1.进水要求：城市自来水。</w:t>
            </w:r>
          </w:p>
          <w:p w14:paraId="1F7CB181">
            <w:pPr>
              <w:wordWrap w:val="0"/>
              <w:adjustRightInd/>
              <w:spacing w:line="360" w:lineRule="exact"/>
              <w:rPr>
                <w:rFonts w:ascii="宋体" w:hAnsi="宋体" w:cs="宋体"/>
                <w:szCs w:val="21"/>
              </w:rPr>
            </w:pPr>
            <w:r>
              <w:rPr>
                <w:rFonts w:hint="eastAsia" w:ascii="宋体" w:hAnsi="宋体" w:cs="宋体"/>
                <w:szCs w:val="21"/>
              </w:rPr>
              <w:t>2.纯水水质（三级水）：电导率≤进水电导率x2%、有机物去除率&gt;99%，当分子量&gt;200道尔顿时、颗粒和微生物去除率&gt;99%、产水量（25℃）≥28升/小时、瞬间产水量：2.0升/分钟（储水桶有水时）。</w:t>
            </w:r>
          </w:p>
          <w:p w14:paraId="1E1E693B">
            <w:pPr>
              <w:wordWrap w:val="0"/>
              <w:adjustRightInd/>
              <w:spacing w:line="360" w:lineRule="exact"/>
              <w:rPr>
                <w:rFonts w:ascii="宋体" w:hAnsi="宋体" w:cs="宋体"/>
                <w:szCs w:val="21"/>
              </w:rPr>
            </w:pPr>
            <w:r>
              <w:rPr>
                <w:rFonts w:hint="eastAsia" w:ascii="宋体" w:hAnsi="宋体" w:cs="宋体"/>
                <w:szCs w:val="21"/>
              </w:rPr>
              <w:t>●3.超纯水水质（一级水）：电阻率18.25MΩ.cm@25℃(符合GB/T 6682-2008《分析实验室用水规格和试验方法》)、重金属离子＜0.01ppb、细菌：＜0.01cfu/ml、颗粒物（＞0.22μm）＜1/ml、总有机碳(TOC)＜3ppb、热原(内毒素)：&lt;0.001Eu/ml、核糖核酸酶（RNases)&lt;1pg/ml、脱氧核糖核酸酶（DNases)：&lt;5pg/ml。</w:t>
            </w:r>
          </w:p>
          <w:p w14:paraId="70F66BA5">
            <w:pPr>
              <w:wordWrap w:val="0"/>
              <w:adjustRightInd/>
              <w:spacing w:line="360" w:lineRule="exact"/>
              <w:rPr>
                <w:rFonts w:ascii="宋体" w:hAnsi="宋体" w:cs="宋体"/>
                <w:szCs w:val="21"/>
              </w:rPr>
            </w:pPr>
            <w:r>
              <w:rPr>
                <w:rFonts w:hint="eastAsia" w:ascii="宋体" w:hAnsi="宋体" w:cs="宋体"/>
                <w:szCs w:val="21"/>
              </w:rPr>
              <w:t>4.性能特点：具有手动取水及定量取水两种取水方式可选择、取水时显示当前取水流量、累计取水量、取水水质、水温以及水箱储水量、超纯水取用时，如低于您对水质要求的设定值，系统将使超纯水循环净化，直到水质达标、定量取水功能，从10ml-999999ml任意设定、定质取水功能，从1-18.25MΩ.cm任意设定、在线三路水质监控，实时监测进水电导率、纯水电导率、超纯水电阻率以及温度、三路水质监测异常时自动报警并显示(参数可设定)、高精度电导和电阻率监测仪，电导电极常数达到1.0cm-1，电阻电极常数达到0.02cm-1，带温度自动补偿功能，温度灵敏度达到0.1℃，确保水质监测的准确性、PP、AC预处理柱、RO反渗透柱、UP纯化柱、UV紫外灯、UF超滤膜的使用寿命均可自行判断（寿命可设定），并可查询耗材已经使用时长、处理水量及更换日期、耗材均带有编码，系统可储存和查看耗材更换信息、系统具有完善的报警管理功能，主要管理进水、纯水及超纯水水质、进水压力和所有耗材的寿命等报警，报警发生时，自动弹出报警界面，显示并储存当前报警信息、具有超纯水内循环功能，循环功能可根据要求，随时开启或关闭、具有超纯水全管路加药消毒系统，可实现循环消毒、取水口消毒、水箱补水、手动排污、系统可自动储存历史系统报警、历史取水水质信息、耗材使用情况等记录，通过USB Host数据接口进行数据的导出，实现数据的可追溯性、自主研发的控制系统，系统具有7寸触摸屏，具有远程监控和通讯数据传输功能，具备远程取水功能，操作界面可显示、系统具有手动和自动冲洗两种模式，自动冲洗的间隔时间和持续时间可设置、主机内置12升压力纯水箱，节省实验室空间。</w:t>
            </w:r>
          </w:p>
          <w:p w14:paraId="7C1EE70D">
            <w:pPr>
              <w:wordWrap w:val="0"/>
              <w:adjustRightInd/>
              <w:spacing w:line="360" w:lineRule="exact"/>
              <w:rPr>
                <w:rFonts w:ascii="宋体" w:hAnsi="宋体" w:cs="宋体"/>
                <w:szCs w:val="21"/>
              </w:rPr>
            </w:pPr>
            <w:r>
              <w:rPr>
                <w:rFonts w:hint="eastAsia" w:ascii="宋体" w:hAnsi="宋体" w:cs="宋体"/>
                <w:szCs w:val="21"/>
              </w:rPr>
              <w:t>▲5.根据超纯水行业ASTMD5127-2018标准提供重金属Ba、Cd等5以上元素检测＜1.2ng/L、供货时随机提供具备资质的检测机构出具的检测报告扫描件佐证该项技术指标。</w:t>
            </w:r>
          </w:p>
          <w:p w14:paraId="34D8D889">
            <w:pPr>
              <w:wordWrap w:val="0"/>
              <w:adjustRightInd/>
              <w:spacing w:line="360" w:lineRule="exact"/>
              <w:rPr>
                <w:rFonts w:ascii="宋体" w:hAnsi="宋体" w:cs="宋体"/>
                <w:szCs w:val="21"/>
              </w:rPr>
            </w:pPr>
            <w:r>
              <w:rPr>
                <w:rFonts w:hint="eastAsia" w:ascii="宋体" w:hAnsi="宋体" w:cs="宋体"/>
                <w:szCs w:val="21"/>
              </w:rPr>
              <w:t>▲6.管道材料耐液体化学试剂性能测试无可见变化，</w:t>
            </w:r>
            <w:r>
              <w:rPr>
                <w:rFonts w:hint="eastAsia" w:ascii="宋体" w:hAnsi="宋体" w:cs="宋体"/>
                <w:b/>
                <w:bCs/>
                <w:szCs w:val="21"/>
              </w:rPr>
              <w:t>投标人须在投标文件中提供配件由第三方检测机构出具的检测报告扫描件佐证该项技术指标。</w:t>
            </w:r>
          </w:p>
          <w:p w14:paraId="27735F61">
            <w:pPr>
              <w:wordWrap w:val="0"/>
              <w:adjustRightInd/>
              <w:spacing w:line="360" w:lineRule="exact"/>
              <w:rPr>
                <w:rFonts w:ascii="宋体" w:hAnsi="宋体" w:cs="宋体"/>
                <w:szCs w:val="21"/>
              </w:rPr>
            </w:pPr>
            <w:r>
              <w:rPr>
                <w:rFonts w:hint="eastAsia" w:ascii="宋体" w:hAnsi="宋体" w:cs="宋体"/>
                <w:szCs w:val="21"/>
              </w:rPr>
              <w:t>▲7.仪器柜带进水排水水池一张：规格≥1450×745×850mm，全钢1.0mm厚镀锌钢板表面内胆采用防酸碱、防腐蚀不与硫酸盐酸反应喷涂技术，门板为密封结构、层板可随意自由调节高度，绝缘防腐层板材质一次冲压成型压力测试承重≥400kg/块（相当于4KN以上）、绝缘材料涂层（根据静电敏感环境区分标准，电阻率高于10的12次方以上为绝缘体）、高温650度以上烧制而成具有耐钢制尖锐物品刮不脱涂层特点（650度以上5分钟测试表面无可见变化为合格），经高温烧制后可承受分析纯浓硫酸测试浸泡24小时（24小时浸泡测试表面涂层无变化为合格）、（24小时浸泡测试表面涂层无变化为合格）｛检测方法：测试条件：硫酸(AR)，完全浸泡，23℃，24h}、表面经刀或金属利器刮蹭后倒入98%强酸或者饱和氢氧化钠浸泡30天无腐蚀反应,</w:t>
            </w:r>
            <w:r>
              <w:rPr>
                <w:rFonts w:hint="eastAsia" w:ascii="宋体" w:hAnsi="宋体" w:cs="宋体"/>
                <w:b/>
                <w:bCs/>
                <w:szCs w:val="21"/>
              </w:rPr>
              <w:t>投标人须在投标文件中提供配件第三方检测机构出具的检测报告扫描件佐证该项技术指标。</w:t>
            </w:r>
          </w:p>
          <w:p w14:paraId="723E4A74">
            <w:pPr>
              <w:wordWrap w:val="0"/>
              <w:adjustRightInd/>
              <w:spacing w:line="360" w:lineRule="exact"/>
              <w:rPr>
                <w:rFonts w:ascii="宋体" w:hAnsi="宋体" w:cs="宋体"/>
                <w:szCs w:val="21"/>
              </w:rPr>
            </w:pPr>
            <w:r>
              <w:rPr>
                <w:rFonts w:hint="eastAsia" w:ascii="宋体" w:hAnsi="宋体" w:cs="宋体"/>
                <w:szCs w:val="21"/>
              </w:rPr>
              <w:t>▲8.系统配备同品牌</w:t>
            </w:r>
            <w:r>
              <w:rPr>
                <w:rFonts w:hint="eastAsia" w:ascii="宋体" w:hAnsi="宋体" w:cs="宋体"/>
                <w:kern w:val="0"/>
                <w:szCs w:val="21"/>
              </w:rPr>
              <w:t>≥</w:t>
            </w:r>
            <w:r>
              <w:rPr>
                <w:rFonts w:hint="eastAsia" w:ascii="宋体" w:hAnsi="宋体" w:cs="宋体"/>
                <w:szCs w:val="21"/>
              </w:rPr>
              <w:t>60升储水箱，由HDPE聚乙烯材料制造，外层加入抗UV助剂，内层使用纯PE原料，水箱需采用锥形底设计，桶体桶底部安装有排水阀，可排空水箱储水，水箱需标配复合空气滤器，可吸附CO2和有机物，水箱需具有独立的LCD显示功能，采用压力传感器进行液位测量，水箱液面等信息均可通过水箱LCD显示屏同步显示，水箱内表面光洁度Ra≤0.6um，达到无菌水箱标准。</w:t>
            </w:r>
          </w:p>
          <w:p w14:paraId="77511B0E">
            <w:pPr>
              <w:wordWrap w:val="0"/>
              <w:adjustRightInd/>
              <w:spacing w:line="360" w:lineRule="exact"/>
              <w:rPr>
                <w:rFonts w:ascii="宋体" w:hAnsi="宋体" w:cs="宋体"/>
                <w:szCs w:val="21"/>
              </w:rPr>
            </w:pPr>
            <w:r>
              <w:rPr>
                <w:rFonts w:hint="eastAsia" w:ascii="宋体" w:hAnsi="宋体" w:cs="宋体"/>
                <w:szCs w:val="21"/>
              </w:rPr>
              <w:t>9.基本配置：</w:t>
            </w:r>
          </w:p>
          <w:tbl>
            <w:tblPr>
              <w:tblStyle w:val="63"/>
              <w:tblW w:w="53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84"/>
              <w:gridCol w:w="1095"/>
            </w:tblGrid>
            <w:tr w14:paraId="4465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4DBFC2CD">
                  <w:pPr>
                    <w:wordWrap w:val="0"/>
                    <w:adjustRightInd/>
                    <w:spacing w:line="360" w:lineRule="exact"/>
                    <w:jc w:val="center"/>
                    <w:rPr>
                      <w:rFonts w:ascii="宋体" w:hAnsi="宋体" w:cs="宋体"/>
                      <w:szCs w:val="21"/>
                    </w:rPr>
                  </w:pPr>
                  <w:r>
                    <w:rPr>
                      <w:rFonts w:hint="eastAsia" w:ascii="宋体" w:hAnsi="宋体" w:cs="宋体"/>
                      <w:szCs w:val="21"/>
                    </w:rPr>
                    <w:t>序号</w:t>
                  </w:r>
                </w:p>
              </w:tc>
              <w:tc>
                <w:tcPr>
                  <w:tcW w:w="3484" w:type="dxa"/>
                  <w:vAlign w:val="center"/>
                </w:tcPr>
                <w:p w14:paraId="6106EBCB">
                  <w:pPr>
                    <w:wordWrap w:val="0"/>
                    <w:adjustRightInd/>
                    <w:spacing w:line="360" w:lineRule="exact"/>
                    <w:jc w:val="center"/>
                    <w:rPr>
                      <w:rFonts w:ascii="宋体" w:hAnsi="宋体" w:cs="宋体"/>
                      <w:szCs w:val="21"/>
                    </w:rPr>
                  </w:pPr>
                  <w:r>
                    <w:rPr>
                      <w:rFonts w:hint="eastAsia" w:ascii="宋体" w:hAnsi="宋体" w:cs="宋体"/>
                      <w:szCs w:val="21"/>
                    </w:rPr>
                    <w:t>名称</w:t>
                  </w:r>
                </w:p>
              </w:tc>
              <w:tc>
                <w:tcPr>
                  <w:tcW w:w="1095" w:type="dxa"/>
                  <w:vAlign w:val="center"/>
                </w:tcPr>
                <w:p w14:paraId="2F4717A4">
                  <w:pPr>
                    <w:wordWrap w:val="0"/>
                    <w:adjustRightInd/>
                    <w:spacing w:line="360" w:lineRule="exact"/>
                    <w:jc w:val="center"/>
                    <w:rPr>
                      <w:rFonts w:ascii="宋体" w:hAnsi="宋体" w:cs="宋体"/>
                      <w:szCs w:val="21"/>
                    </w:rPr>
                  </w:pPr>
                  <w:r>
                    <w:rPr>
                      <w:rFonts w:hint="eastAsia" w:ascii="宋体" w:hAnsi="宋体" w:cs="宋体"/>
                      <w:szCs w:val="21"/>
                    </w:rPr>
                    <w:t>数量及单位</w:t>
                  </w:r>
                </w:p>
              </w:tc>
            </w:tr>
            <w:tr w14:paraId="20A50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5DABA193">
                  <w:pPr>
                    <w:wordWrap w:val="0"/>
                    <w:adjustRightInd/>
                    <w:spacing w:line="360" w:lineRule="exact"/>
                    <w:jc w:val="center"/>
                    <w:rPr>
                      <w:rFonts w:ascii="宋体" w:hAnsi="宋体" w:cs="宋体"/>
                      <w:szCs w:val="21"/>
                    </w:rPr>
                  </w:pPr>
                  <w:r>
                    <w:rPr>
                      <w:rFonts w:hint="eastAsia" w:ascii="宋体" w:hAnsi="宋体" w:cs="宋体"/>
                      <w:szCs w:val="21"/>
                    </w:rPr>
                    <w:t>1</w:t>
                  </w:r>
                </w:p>
              </w:tc>
              <w:tc>
                <w:tcPr>
                  <w:tcW w:w="3484" w:type="dxa"/>
                  <w:vAlign w:val="center"/>
                </w:tcPr>
                <w:p w14:paraId="29587E83">
                  <w:pPr>
                    <w:wordWrap w:val="0"/>
                    <w:adjustRightInd/>
                    <w:spacing w:line="360" w:lineRule="exact"/>
                    <w:jc w:val="center"/>
                    <w:rPr>
                      <w:rFonts w:ascii="宋体" w:hAnsi="宋体" w:cs="宋体"/>
                      <w:szCs w:val="21"/>
                    </w:rPr>
                  </w:pPr>
                  <w:r>
                    <w:rPr>
                      <w:rFonts w:hint="eastAsia" w:ascii="宋体" w:hAnsi="宋体" w:cs="宋体"/>
                      <w:szCs w:val="21"/>
                    </w:rPr>
                    <w:t>超纯水主机</w:t>
                  </w:r>
                </w:p>
              </w:tc>
              <w:tc>
                <w:tcPr>
                  <w:tcW w:w="1095" w:type="dxa"/>
                  <w:vAlign w:val="center"/>
                </w:tcPr>
                <w:p w14:paraId="27DFD05B">
                  <w:pPr>
                    <w:wordWrap w:val="0"/>
                    <w:adjustRightInd/>
                    <w:spacing w:line="360" w:lineRule="exact"/>
                    <w:jc w:val="center"/>
                    <w:rPr>
                      <w:rFonts w:ascii="宋体" w:hAnsi="宋体" w:cs="宋体"/>
                      <w:szCs w:val="21"/>
                    </w:rPr>
                  </w:pPr>
                  <w:r>
                    <w:rPr>
                      <w:rFonts w:hint="eastAsia" w:ascii="宋体" w:hAnsi="宋体" w:cs="宋体"/>
                      <w:szCs w:val="21"/>
                    </w:rPr>
                    <w:t>1台</w:t>
                  </w:r>
                </w:p>
              </w:tc>
            </w:tr>
            <w:tr w14:paraId="17D5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750076F5">
                  <w:pPr>
                    <w:wordWrap w:val="0"/>
                    <w:adjustRightInd/>
                    <w:spacing w:line="360" w:lineRule="exact"/>
                    <w:jc w:val="center"/>
                    <w:rPr>
                      <w:rFonts w:ascii="宋体" w:hAnsi="宋体" w:cs="宋体"/>
                      <w:szCs w:val="21"/>
                    </w:rPr>
                  </w:pPr>
                  <w:r>
                    <w:rPr>
                      <w:rFonts w:hint="eastAsia" w:ascii="宋体" w:hAnsi="宋体" w:cs="宋体"/>
                      <w:szCs w:val="21"/>
                    </w:rPr>
                    <w:t>2</w:t>
                  </w:r>
                </w:p>
              </w:tc>
              <w:tc>
                <w:tcPr>
                  <w:tcW w:w="3484" w:type="dxa"/>
                  <w:vAlign w:val="center"/>
                </w:tcPr>
                <w:p w14:paraId="2C2400DF">
                  <w:pPr>
                    <w:wordWrap w:val="0"/>
                    <w:adjustRightInd/>
                    <w:spacing w:line="360" w:lineRule="exact"/>
                    <w:jc w:val="center"/>
                    <w:rPr>
                      <w:rFonts w:ascii="宋体" w:hAnsi="宋体" w:cs="宋体"/>
                      <w:szCs w:val="21"/>
                    </w:rPr>
                  </w:pPr>
                  <w:r>
                    <w:rPr>
                      <w:rFonts w:hint="eastAsia" w:ascii="宋体" w:hAnsi="宋体" w:cs="宋体"/>
                      <w:szCs w:val="21"/>
                    </w:rPr>
                    <w:t>预处理纯化柱</w:t>
                  </w:r>
                </w:p>
              </w:tc>
              <w:tc>
                <w:tcPr>
                  <w:tcW w:w="1095" w:type="dxa"/>
                  <w:vAlign w:val="center"/>
                </w:tcPr>
                <w:p w14:paraId="4A0BC816">
                  <w:pPr>
                    <w:wordWrap w:val="0"/>
                    <w:adjustRightInd/>
                    <w:spacing w:line="360" w:lineRule="exact"/>
                    <w:jc w:val="center"/>
                    <w:rPr>
                      <w:rFonts w:ascii="宋体" w:hAnsi="宋体" w:cs="宋体"/>
                      <w:szCs w:val="21"/>
                    </w:rPr>
                  </w:pPr>
                  <w:r>
                    <w:rPr>
                      <w:rFonts w:hint="eastAsia" w:ascii="宋体" w:hAnsi="宋体" w:cs="宋体"/>
                      <w:szCs w:val="21"/>
                    </w:rPr>
                    <w:t>1根</w:t>
                  </w:r>
                </w:p>
              </w:tc>
            </w:tr>
            <w:tr w14:paraId="2849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4B1B6A52">
                  <w:pPr>
                    <w:wordWrap w:val="0"/>
                    <w:adjustRightInd/>
                    <w:spacing w:line="360" w:lineRule="exact"/>
                    <w:jc w:val="center"/>
                    <w:rPr>
                      <w:rFonts w:ascii="宋体" w:hAnsi="宋体" w:cs="宋体"/>
                      <w:szCs w:val="21"/>
                    </w:rPr>
                  </w:pPr>
                  <w:r>
                    <w:rPr>
                      <w:rFonts w:hint="eastAsia" w:ascii="宋体" w:hAnsi="宋体" w:cs="宋体"/>
                      <w:szCs w:val="21"/>
                    </w:rPr>
                    <w:t>3</w:t>
                  </w:r>
                </w:p>
              </w:tc>
              <w:tc>
                <w:tcPr>
                  <w:tcW w:w="3484" w:type="dxa"/>
                  <w:vAlign w:val="center"/>
                </w:tcPr>
                <w:p w14:paraId="2FD28A84">
                  <w:pPr>
                    <w:wordWrap w:val="0"/>
                    <w:adjustRightInd/>
                    <w:spacing w:line="360" w:lineRule="exact"/>
                    <w:jc w:val="center"/>
                    <w:rPr>
                      <w:rFonts w:ascii="宋体" w:hAnsi="宋体" w:cs="宋体"/>
                      <w:szCs w:val="21"/>
                    </w:rPr>
                  </w:pPr>
                  <w:r>
                    <w:rPr>
                      <w:rFonts w:hint="eastAsia" w:ascii="宋体" w:hAnsi="宋体" w:cs="宋体"/>
                      <w:szCs w:val="21"/>
                    </w:rPr>
                    <w:t>颗粒活性炭纯化柱</w:t>
                  </w:r>
                </w:p>
              </w:tc>
              <w:tc>
                <w:tcPr>
                  <w:tcW w:w="1095" w:type="dxa"/>
                  <w:vAlign w:val="center"/>
                </w:tcPr>
                <w:p w14:paraId="106899DC">
                  <w:pPr>
                    <w:wordWrap w:val="0"/>
                    <w:adjustRightInd/>
                    <w:spacing w:line="360" w:lineRule="exact"/>
                    <w:jc w:val="center"/>
                    <w:rPr>
                      <w:rFonts w:ascii="宋体" w:hAnsi="宋体" w:cs="宋体"/>
                      <w:szCs w:val="21"/>
                    </w:rPr>
                  </w:pPr>
                  <w:r>
                    <w:rPr>
                      <w:rFonts w:hint="eastAsia" w:ascii="宋体" w:hAnsi="宋体" w:cs="宋体"/>
                      <w:szCs w:val="21"/>
                    </w:rPr>
                    <w:t>1根</w:t>
                  </w:r>
                </w:p>
              </w:tc>
            </w:tr>
            <w:tr w14:paraId="7373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02DED1A2">
                  <w:pPr>
                    <w:wordWrap w:val="0"/>
                    <w:adjustRightInd/>
                    <w:spacing w:line="360" w:lineRule="exact"/>
                    <w:jc w:val="center"/>
                    <w:rPr>
                      <w:rFonts w:ascii="宋体" w:hAnsi="宋体" w:cs="宋体"/>
                      <w:szCs w:val="21"/>
                    </w:rPr>
                  </w:pPr>
                  <w:r>
                    <w:rPr>
                      <w:rFonts w:hint="eastAsia" w:ascii="宋体" w:hAnsi="宋体" w:cs="宋体"/>
                      <w:szCs w:val="21"/>
                    </w:rPr>
                    <w:t>4</w:t>
                  </w:r>
                </w:p>
              </w:tc>
              <w:tc>
                <w:tcPr>
                  <w:tcW w:w="3484" w:type="dxa"/>
                  <w:vAlign w:val="center"/>
                </w:tcPr>
                <w:p w14:paraId="0E5E723B">
                  <w:pPr>
                    <w:wordWrap w:val="0"/>
                    <w:adjustRightInd/>
                    <w:spacing w:line="360" w:lineRule="exact"/>
                    <w:jc w:val="center"/>
                    <w:rPr>
                      <w:rFonts w:ascii="宋体" w:hAnsi="宋体" w:cs="宋体"/>
                      <w:szCs w:val="21"/>
                    </w:rPr>
                  </w:pPr>
                  <w:r>
                    <w:rPr>
                      <w:rFonts w:hint="eastAsia" w:ascii="宋体" w:hAnsi="宋体" w:cs="宋体"/>
                      <w:szCs w:val="21"/>
                    </w:rPr>
                    <w:t>活性炭棒纯化柱</w:t>
                  </w:r>
                </w:p>
              </w:tc>
              <w:tc>
                <w:tcPr>
                  <w:tcW w:w="1095" w:type="dxa"/>
                  <w:vAlign w:val="center"/>
                </w:tcPr>
                <w:p w14:paraId="57355240">
                  <w:pPr>
                    <w:wordWrap w:val="0"/>
                    <w:adjustRightInd/>
                    <w:spacing w:line="360" w:lineRule="exact"/>
                    <w:jc w:val="center"/>
                    <w:rPr>
                      <w:rFonts w:ascii="宋体" w:hAnsi="宋体" w:cs="宋体"/>
                      <w:szCs w:val="21"/>
                    </w:rPr>
                  </w:pPr>
                  <w:r>
                    <w:rPr>
                      <w:rFonts w:hint="eastAsia" w:ascii="宋体" w:hAnsi="宋体" w:cs="宋体"/>
                      <w:szCs w:val="21"/>
                    </w:rPr>
                    <w:t>1根</w:t>
                  </w:r>
                </w:p>
              </w:tc>
            </w:tr>
            <w:tr w14:paraId="585D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3983C005">
                  <w:pPr>
                    <w:wordWrap w:val="0"/>
                    <w:adjustRightInd/>
                    <w:spacing w:line="360" w:lineRule="exact"/>
                    <w:jc w:val="center"/>
                    <w:rPr>
                      <w:rFonts w:ascii="宋体" w:hAnsi="宋体" w:cs="宋体"/>
                      <w:szCs w:val="21"/>
                    </w:rPr>
                  </w:pPr>
                  <w:r>
                    <w:rPr>
                      <w:rFonts w:hint="eastAsia" w:ascii="宋体" w:hAnsi="宋体" w:cs="宋体"/>
                      <w:szCs w:val="21"/>
                    </w:rPr>
                    <w:t>5</w:t>
                  </w:r>
                </w:p>
              </w:tc>
              <w:tc>
                <w:tcPr>
                  <w:tcW w:w="3484" w:type="dxa"/>
                  <w:vAlign w:val="center"/>
                </w:tcPr>
                <w:p w14:paraId="2579AE74">
                  <w:pPr>
                    <w:wordWrap w:val="0"/>
                    <w:adjustRightInd/>
                    <w:spacing w:line="360" w:lineRule="exact"/>
                    <w:jc w:val="center"/>
                    <w:rPr>
                      <w:rFonts w:ascii="宋体" w:hAnsi="宋体" w:cs="宋体"/>
                      <w:szCs w:val="21"/>
                    </w:rPr>
                  </w:pPr>
                  <w:r>
                    <w:rPr>
                      <w:rFonts w:hint="eastAsia" w:ascii="宋体" w:hAnsi="宋体" w:cs="宋体"/>
                      <w:szCs w:val="21"/>
                    </w:rPr>
                    <w:t>RO反渗透膜</w:t>
                  </w:r>
                </w:p>
              </w:tc>
              <w:tc>
                <w:tcPr>
                  <w:tcW w:w="1095" w:type="dxa"/>
                  <w:vAlign w:val="center"/>
                </w:tcPr>
                <w:p w14:paraId="4CF8C3F3">
                  <w:pPr>
                    <w:wordWrap w:val="0"/>
                    <w:adjustRightInd/>
                    <w:spacing w:line="360" w:lineRule="exact"/>
                    <w:jc w:val="center"/>
                    <w:rPr>
                      <w:rFonts w:ascii="宋体" w:hAnsi="宋体" w:cs="宋体"/>
                      <w:szCs w:val="21"/>
                    </w:rPr>
                  </w:pPr>
                  <w:r>
                    <w:rPr>
                      <w:rFonts w:hint="eastAsia" w:ascii="宋体" w:hAnsi="宋体" w:cs="宋体"/>
                      <w:szCs w:val="21"/>
                    </w:rPr>
                    <w:t>1根</w:t>
                  </w:r>
                </w:p>
              </w:tc>
            </w:tr>
            <w:tr w14:paraId="1973D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69F0EE37">
                  <w:pPr>
                    <w:wordWrap w:val="0"/>
                    <w:adjustRightInd/>
                    <w:spacing w:line="360" w:lineRule="exact"/>
                    <w:jc w:val="center"/>
                    <w:rPr>
                      <w:rFonts w:ascii="宋体" w:hAnsi="宋体" w:cs="宋体"/>
                      <w:szCs w:val="21"/>
                    </w:rPr>
                  </w:pPr>
                  <w:r>
                    <w:rPr>
                      <w:rFonts w:hint="eastAsia" w:ascii="宋体" w:hAnsi="宋体" w:cs="宋体"/>
                      <w:szCs w:val="21"/>
                    </w:rPr>
                    <w:t>6</w:t>
                  </w:r>
                </w:p>
              </w:tc>
              <w:tc>
                <w:tcPr>
                  <w:tcW w:w="3484" w:type="dxa"/>
                  <w:vAlign w:val="center"/>
                </w:tcPr>
                <w:p w14:paraId="5D2E97E0">
                  <w:pPr>
                    <w:wordWrap w:val="0"/>
                    <w:adjustRightInd/>
                    <w:spacing w:line="360" w:lineRule="exact"/>
                    <w:jc w:val="center"/>
                    <w:rPr>
                      <w:rFonts w:ascii="宋体" w:hAnsi="宋体" w:cs="宋体"/>
                      <w:szCs w:val="21"/>
                    </w:rPr>
                  </w:pPr>
                  <w:r>
                    <w:rPr>
                      <w:rFonts w:hint="eastAsia" w:ascii="宋体" w:hAnsi="宋体" w:cs="宋体"/>
                      <w:szCs w:val="21"/>
                    </w:rPr>
                    <w:t>双连体超纯化柱</w:t>
                  </w:r>
                </w:p>
              </w:tc>
              <w:tc>
                <w:tcPr>
                  <w:tcW w:w="1095" w:type="dxa"/>
                  <w:vAlign w:val="center"/>
                </w:tcPr>
                <w:p w14:paraId="6A3FFAD8">
                  <w:pPr>
                    <w:wordWrap w:val="0"/>
                    <w:adjustRightInd/>
                    <w:spacing w:line="360" w:lineRule="exact"/>
                    <w:jc w:val="center"/>
                    <w:rPr>
                      <w:rFonts w:ascii="宋体" w:hAnsi="宋体" w:cs="宋体"/>
                      <w:szCs w:val="21"/>
                    </w:rPr>
                  </w:pPr>
                  <w:r>
                    <w:rPr>
                      <w:rFonts w:hint="eastAsia" w:ascii="宋体" w:hAnsi="宋体" w:cs="宋体"/>
                      <w:szCs w:val="21"/>
                    </w:rPr>
                    <w:t>1组</w:t>
                  </w:r>
                </w:p>
              </w:tc>
            </w:tr>
            <w:tr w14:paraId="0145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57EAF0B9">
                  <w:pPr>
                    <w:wordWrap w:val="0"/>
                    <w:adjustRightInd/>
                    <w:spacing w:line="360" w:lineRule="exact"/>
                    <w:jc w:val="center"/>
                    <w:rPr>
                      <w:rFonts w:ascii="宋体" w:hAnsi="宋体" w:cs="宋体"/>
                      <w:szCs w:val="21"/>
                    </w:rPr>
                  </w:pPr>
                  <w:r>
                    <w:rPr>
                      <w:rFonts w:hint="eastAsia" w:ascii="宋体" w:hAnsi="宋体" w:cs="宋体"/>
                      <w:szCs w:val="21"/>
                    </w:rPr>
                    <w:t>7</w:t>
                  </w:r>
                </w:p>
              </w:tc>
              <w:tc>
                <w:tcPr>
                  <w:tcW w:w="3484" w:type="dxa"/>
                  <w:vAlign w:val="center"/>
                </w:tcPr>
                <w:p w14:paraId="69172B42">
                  <w:pPr>
                    <w:wordWrap w:val="0"/>
                    <w:adjustRightInd/>
                    <w:spacing w:line="360" w:lineRule="exact"/>
                    <w:jc w:val="center"/>
                    <w:rPr>
                      <w:rFonts w:ascii="宋体" w:hAnsi="宋体" w:cs="宋体"/>
                      <w:szCs w:val="21"/>
                    </w:rPr>
                  </w:pPr>
                  <w:r>
                    <w:rPr>
                      <w:rFonts w:hint="eastAsia" w:ascii="宋体" w:hAnsi="宋体" w:cs="宋体"/>
                      <w:szCs w:val="21"/>
                    </w:rPr>
                    <w:t>0.2μm终端过滤器</w:t>
                  </w:r>
                </w:p>
              </w:tc>
              <w:tc>
                <w:tcPr>
                  <w:tcW w:w="1095" w:type="dxa"/>
                  <w:vAlign w:val="center"/>
                </w:tcPr>
                <w:p w14:paraId="3E82E439">
                  <w:pPr>
                    <w:wordWrap w:val="0"/>
                    <w:adjustRightInd/>
                    <w:spacing w:line="360" w:lineRule="exact"/>
                    <w:jc w:val="center"/>
                    <w:rPr>
                      <w:rFonts w:ascii="宋体" w:hAnsi="宋体" w:cs="宋体"/>
                      <w:szCs w:val="21"/>
                    </w:rPr>
                  </w:pPr>
                  <w:r>
                    <w:rPr>
                      <w:rFonts w:hint="eastAsia" w:ascii="宋体" w:hAnsi="宋体" w:cs="宋体"/>
                      <w:szCs w:val="21"/>
                    </w:rPr>
                    <w:t>1个</w:t>
                  </w:r>
                </w:p>
              </w:tc>
            </w:tr>
            <w:tr w14:paraId="5A84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0680A277">
                  <w:pPr>
                    <w:wordWrap w:val="0"/>
                    <w:adjustRightInd/>
                    <w:spacing w:line="360" w:lineRule="exact"/>
                    <w:jc w:val="center"/>
                    <w:rPr>
                      <w:rFonts w:ascii="宋体" w:hAnsi="宋体" w:cs="宋体"/>
                      <w:szCs w:val="21"/>
                    </w:rPr>
                  </w:pPr>
                  <w:r>
                    <w:rPr>
                      <w:rFonts w:hint="eastAsia" w:ascii="宋体" w:hAnsi="宋体" w:cs="宋体"/>
                      <w:szCs w:val="21"/>
                    </w:rPr>
                    <w:t>8</w:t>
                  </w:r>
                </w:p>
              </w:tc>
              <w:tc>
                <w:tcPr>
                  <w:tcW w:w="3484" w:type="dxa"/>
                  <w:vAlign w:val="center"/>
                </w:tcPr>
                <w:p w14:paraId="32E3301A">
                  <w:pPr>
                    <w:wordWrap w:val="0"/>
                    <w:adjustRightInd/>
                    <w:spacing w:line="360" w:lineRule="exact"/>
                    <w:jc w:val="center"/>
                    <w:rPr>
                      <w:rFonts w:ascii="宋体" w:hAnsi="宋体" w:cs="宋体"/>
                      <w:szCs w:val="21"/>
                    </w:rPr>
                  </w:pPr>
                  <w:r>
                    <w:rPr>
                      <w:rFonts w:hint="eastAsia" w:ascii="宋体" w:hAnsi="宋体" w:cs="宋体"/>
                      <w:szCs w:val="21"/>
                    </w:rPr>
                    <w:t>(185&amp;254nm)双波长紫外灯组件</w:t>
                  </w:r>
                </w:p>
              </w:tc>
              <w:tc>
                <w:tcPr>
                  <w:tcW w:w="1095" w:type="dxa"/>
                  <w:vAlign w:val="center"/>
                </w:tcPr>
                <w:p w14:paraId="39173D2D">
                  <w:pPr>
                    <w:wordWrap w:val="0"/>
                    <w:adjustRightInd/>
                    <w:spacing w:line="360" w:lineRule="exact"/>
                    <w:jc w:val="center"/>
                    <w:rPr>
                      <w:rFonts w:ascii="宋体" w:hAnsi="宋体" w:cs="宋体"/>
                      <w:szCs w:val="21"/>
                    </w:rPr>
                  </w:pPr>
                  <w:r>
                    <w:rPr>
                      <w:rFonts w:hint="eastAsia" w:ascii="宋体" w:hAnsi="宋体" w:cs="宋体"/>
                      <w:szCs w:val="21"/>
                    </w:rPr>
                    <w:t>1套</w:t>
                  </w:r>
                </w:p>
              </w:tc>
            </w:tr>
            <w:tr w14:paraId="2F5E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691C118A">
                  <w:pPr>
                    <w:wordWrap w:val="0"/>
                    <w:adjustRightInd/>
                    <w:spacing w:line="360" w:lineRule="exact"/>
                    <w:jc w:val="center"/>
                    <w:rPr>
                      <w:rFonts w:ascii="宋体" w:hAnsi="宋体" w:cs="宋体"/>
                      <w:szCs w:val="21"/>
                    </w:rPr>
                  </w:pPr>
                  <w:r>
                    <w:rPr>
                      <w:rFonts w:hint="eastAsia" w:ascii="宋体" w:hAnsi="宋体" w:cs="宋体"/>
                      <w:szCs w:val="21"/>
                    </w:rPr>
                    <w:t>9</w:t>
                  </w:r>
                </w:p>
              </w:tc>
              <w:tc>
                <w:tcPr>
                  <w:tcW w:w="3484" w:type="dxa"/>
                  <w:vAlign w:val="center"/>
                </w:tcPr>
                <w:p w14:paraId="0AA707F0">
                  <w:pPr>
                    <w:wordWrap w:val="0"/>
                    <w:adjustRightInd/>
                    <w:spacing w:line="360" w:lineRule="exact"/>
                    <w:jc w:val="center"/>
                    <w:rPr>
                      <w:rFonts w:ascii="宋体" w:hAnsi="宋体" w:cs="宋体"/>
                      <w:szCs w:val="21"/>
                    </w:rPr>
                  </w:pPr>
                  <w:r>
                    <w:rPr>
                      <w:rFonts w:hint="eastAsia" w:ascii="宋体" w:hAnsi="宋体" w:cs="宋体"/>
                      <w:szCs w:val="21"/>
                    </w:rPr>
                    <w:t>MWCO5000D UF超滤组件</w:t>
                  </w:r>
                </w:p>
              </w:tc>
              <w:tc>
                <w:tcPr>
                  <w:tcW w:w="1095" w:type="dxa"/>
                  <w:vAlign w:val="center"/>
                </w:tcPr>
                <w:p w14:paraId="57675006">
                  <w:pPr>
                    <w:wordWrap w:val="0"/>
                    <w:adjustRightInd/>
                    <w:spacing w:line="360" w:lineRule="exact"/>
                    <w:jc w:val="center"/>
                    <w:rPr>
                      <w:rFonts w:ascii="宋体" w:hAnsi="宋体" w:cs="宋体"/>
                      <w:szCs w:val="21"/>
                    </w:rPr>
                  </w:pPr>
                  <w:r>
                    <w:rPr>
                      <w:rFonts w:hint="eastAsia" w:ascii="宋体" w:hAnsi="宋体" w:cs="宋体"/>
                      <w:szCs w:val="21"/>
                    </w:rPr>
                    <w:t>1个</w:t>
                  </w:r>
                </w:p>
              </w:tc>
            </w:tr>
            <w:tr w14:paraId="41DB4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4814B5BB">
                  <w:pPr>
                    <w:wordWrap w:val="0"/>
                    <w:adjustRightInd/>
                    <w:spacing w:line="360" w:lineRule="exact"/>
                    <w:jc w:val="center"/>
                    <w:rPr>
                      <w:rFonts w:ascii="宋体" w:hAnsi="宋体" w:cs="宋体"/>
                      <w:szCs w:val="21"/>
                    </w:rPr>
                  </w:pPr>
                  <w:r>
                    <w:rPr>
                      <w:rFonts w:hint="eastAsia" w:ascii="宋体" w:hAnsi="宋体" w:cs="宋体"/>
                      <w:szCs w:val="21"/>
                    </w:rPr>
                    <w:t>10</w:t>
                  </w:r>
                </w:p>
              </w:tc>
              <w:tc>
                <w:tcPr>
                  <w:tcW w:w="3484" w:type="dxa"/>
                  <w:vAlign w:val="center"/>
                </w:tcPr>
                <w:p w14:paraId="60BFAF7F">
                  <w:pPr>
                    <w:wordWrap w:val="0"/>
                    <w:adjustRightInd/>
                    <w:spacing w:line="360" w:lineRule="exact"/>
                    <w:jc w:val="center"/>
                    <w:rPr>
                      <w:rFonts w:ascii="宋体" w:hAnsi="宋体" w:cs="宋体"/>
                      <w:szCs w:val="21"/>
                    </w:rPr>
                  </w:pPr>
                  <w:r>
                    <w:rPr>
                      <w:rFonts w:hint="eastAsia" w:ascii="宋体" w:hAnsi="宋体" w:cs="宋体"/>
                      <w:szCs w:val="21"/>
                    </w:rPr>
                    <w:t>内置压力水箱</w:t>
                  </w:r>
                </w:p>
              </w:tc>
              <w:tc>
                <w:tcPr>
                  <w:tcW w:w="1095" w:type="dxa"/>
                  <w:vAlign w:val="center"/>
                </w:tcPr>
                <w:p w14:paraId="27C547D4">
                  <w:pPr>
                    <w:wordWrap w:val="0"/>
                    <w:adjustRightInd/>
                    <w:spacing w:line="360" w:lineRule="exact"/>
                    <w:jc w:val="center"/>
                    <w:rPr>
                      <w:rFonts w:ascii="宋体" w:hAnsi="宋体" w:cs="宋体"/>
                      <w:szCs w:val="21"/>
                    </w:rPr>
                  </w:pPr>
                  <w:r>
                    <w:rPr>
                      <w:rFonts w:hint="eastAsia" w:ascii="宋体" w:hAnsi="宋体" w:cs="宋体"/>
                      <w:szCs w:val="21"/>
                    </w:rPr>
                    <w:t>1个</w:t>
                  </w:r>
                </w:p>
              </w:tc>
            </w:tr>
            <w:tr w14:paraId="6BF8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6C1A07D8">
                  <w:pPr>
                    <w:wordWrap w:val="0"/>
                    <w:adjustRightInd/>
                    <w:spacing w:line="360" w:lineRule="exact"/>
                    <w:jc w:val="center"/>
                    <w:rPr>
                      <w:rFonts w:ascii="宋体" w:hAnsi="宋体" w:cs="宋体"/>
                      <w:szCs w:val="21"/>
                    </w:rPr>
                  </w:pPr>
                  <w:r>
                    <w:rPr>
                      <w:rFonts w:hint="eastAsia" w:ascii="宋体" w:hAnsi="宋体" w:cs="宋体"/>
                      <w:szCs w:val="21"/>
                    </w:rPr>
                    <w:t>11</w:t>
                  </w:r>
                </w:p>
              </w:tc>
              <w:tc>
                <w:tcPr>
                  <w:tcW w:w="3484" w:type="dxa"/>
                  <w:vAlign w:val="center"/>
                </w:tcPr>
                <w:p w14:paraId="7302E239">
                  <w:pPr>
                    <w:wordWrap w:val="0"/>
                    <w:adjustRightInd/>
                    <w:spacing w:line="360" w:lineRule="exact"/>
                    <w:jc w:val="center"/>
                    <w:rPr>
                      <w:rFonts w:ascii="宋体" w:hAnsi="宋体" w:cs="宋体"/>
                      <w:szCs w:val="21"/>
                    </w:rPr>
                  </w:pPr>
                  <w:r>
                    <w:rPr>
                      <w:rFonts w:hint="eastAsia" w:ascii="宋体" w:hAnsi="宋体" w:cs="宋体"/>
                      <w:szCs w:val="21"/>
                    </w:rPr>
                    <w:t>附件包、说明书等辅助工具</w:t>
                  </w:r>
                </w:p>
              </w:tc>
              <w:tc>
                <w:tcPr>
                  <w:tcW w:w="1095" w:type="dxa"/>
                  <w:vAlign w:val="center"/>
                </w:tcPr>
                <w:p w14:paraId="5E0CA167">
                  <w:pPr>
                    <w:wordWrap w:val="0"/>
                    <w:adjustRightInd/>
                    <w:spacing w:line="360" w:lineRule="exact"/>
                    <w:jc w:val="center"/>
                    <w:rPr>
                      <w:rFonts w:ascii="宋体" w:hAnsi="宋体" w:cs="宋体"/>
                      <w:szCs w:val="21"/>
                    </w:rPr>
                  </w:pPr>
                  <w:r>
                    <w:rPr>
                      <w:rFonts w:hint="eastAsia" w:ascii="宋体" w:hAnsi="宋体" w:cs="宋体"/>
                      <w:szCs w:val="21"/>
                    </w:rPr>
                    <w:t>1套</w:t>
                  </w:r>
                </w:p>
              </w:tc>
            </w:tr>
            <w:tr w14:paraId="208B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71FA9A91">
                  <w:pPr>
                    <w:wordWrap w:val="0"/>
                    <w:adjustRightInd/>
                    <w:spacing w:line="360" w:lineRule="exact"/>
                    <w:jc w:val="center"/>
                    <w:rPr>
                      <w:rFonts w:ascii="宋体" w:hAnsi="宋体" w:cs="宋体"/>
                      <w:szCs w:val="21"/>
                    </w:rPr>
                  </w:pPr>
                  <w:r>
                    <w:rPr>
                      <w:rFonts w:hint="eastAsia" w:ascii="宋体" w:hAnsi="宋体" w:cs="宋体"/>
                      <w:szCs w:val="21"/>
                    </w:rPr>
                    <w:t>12</w:t>
                  </w:r>
                </w:p>
              </w:tc>
              <w:tc>
                <w:tcPr>
                  <w:tcW w:w="3484" w:type="dxa"/>
                  <w:vAlign w:val="center"/>
                </w:tcPr>
                <w:p w14:paraId="2620EC2F">
                  <w:pPr>
                    <w:wordWrap w:val="0"/>
                    <w:adjustRightInd/>
                    <w:spacing w:line="360" w:lineRule="exact"/>
                    <w:jc w:val="center"/>
                    <w:rPr>
                      <w:rFonts w:ascii="宋体" w:hAnsi="宋体" w:cs="宋体"/>
                      <w:szCs w:val="21"/>
                    </w:rPr>
                  </w:pPr>
                  <w:r>
                    <w:rPr>
                      <w:rFonts w:hint="eastAsia" w:ascii="宋体" w:hAnsi="宋体" w:cs="宋体"/>
                      <w:szCs w:val="21"/>
                    </w:rPr>
                    <w:t>仪器柜带进水排水水池</w:t>
                  </w:r>
                </w:p>
              </w:tc>
              <w:tc>
                <w:tcPr>
                  <w:tcW w:w="1095" w:type="dxa"/>
                  <w:vAlign w:val="center"/>
                </w:tcPr>
                <w:p w14:paraId="744A1A2E">
                  <w:pPr>
                    <w:wordWrap w:val="0"/>
                    <w:adjustRightInd/>
                    <w:spacing w:line="360" w:lineRule="exact"/>
                    <w:jc w:val="center"/>
                    <w:rPr>
                      <w:rFonts w:ascii="宋体" w:hAnsi="宋体" w:cs="宋体"/>
                      <w:szCs w:val="21"/>
                    </w:rPr>
                  </w:pPr>
                  <w:r>
                    <w:rPr>
                      <w:rFonts w:hint="eastAsia" w:ascii="宋体" w:hAnsi="宋体" w:cs="宋体"/>
                      <w:szCs w:val="21"/>
                    </w:rPr>
                    <w:t>1张</w:t>
                  </w:r>
                </w:p>
              </w:tc>
            </w:tr>
            <w:tr w14:paraId="74D84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54E268A2">
                  <w:pPr>
                    <w:wordWrap w:val="0"/>
                    <w:adjustRightInd/>
                    <w:spacing w:line="360" w:lineRule="exact"/>
                    <w:jc w:val="center"/>
                    <w:rPr>
                      <w:rFonts w:ascii="宋体" w:hAnsi="宋体" w:cs="宋体"/>
                      <w:szCs w:val="21"/>
                    </w:rPr>
                  </w:pPr>
                  <w:r>
                    <w:rPr>
                      <w:rFonts w:hint="eastAsia" w:ascii="宋体" w:hAnsi="宋体" w:cs="宋体"/>
                      <w:szCs w:val="21"/>
                    </w:rPr>
                    <w:t>13</w:t>
                  </w:r>
                </w:p>
              </w:tc>
              <w:tc>
                <w:tcPr>
                  <w:tcW w:w="3484" w:type="dxa"/>
                  <w:vAlign w:val="center"/>
                </w:tcPr>
                <w:p w14:paraId="45BC8DC9">
                  <w:pPr>
                    <w:wordWrap w:val="0"/>
                    <w:adjustRightInd/>
                    <w:spacing w:line="360" w:lineRule="exact"/>
                    <w:jc w:val="center"/>
                    <w:rPr>
                      <w:rFonts w:ascii="宋体" w:hAnsi="宋体" w:cs="宋体"/>
                      <w:szCs w:val="21"/>
                    </w:rPr>
                  </w:pPr>
                  <w:r>
                    <w:rPr>
                      <w:rFonts w:hint="eastAsia" w:ascii="宋体" w:hAnsi="宋体" w:cs="宋体"/>
                      <w:szCs w:val="21"/>
                    </w:rPr>
                    <w:t>5年质保保修卡</w:t>
                  </w:r>
                </w:p>
              </w:tc>
              <w:tc>
                <w:tcPr>
                  <w:tcW w:w="1095" w:type="dxa"/>
                  <w:vAlign w:val="center"/>
                </w:tcPr>
                <w:p w14:paraId="5B817D4F">
                  <w:pPr>
                    <w:wordWrap w:val="0"/>
                    <w:adjustRightInd/>
                    <w:spacing w:line="360" w:lineRule="exact"/>
                    <w:jc w:val="center"/>
                    <w:rPr>
                      <w:rFonts w:ascii="宋体" w:hAnsi="宋体" w:cs="宋体"/>
                      <w:szCs w:val="21"/>
                    </w:rPr>
                  </w:pPr>
                  <w:r>
                    <w:rPr>
                      <w:rFonts w:hint="eastAsia" w:ascii="宋体" w:hAnsi="宋体" w:cs="宋体"/>
                      <w:szCs w:val="21"/>
                    </w:rPr>
                    <w:t>1张</w:t>
                  </w:r>
                </w:p>
              </w:tc>
            </w:tr>
            <w:tr w14:paraId="56CE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2" w:type="dxa"/>
                  <w:vAlign w:val="center"/>
                </w:tcPr>
                <w:p w14:paraId="44BF6AE0">
                  <w:pPr>
                    <w:wordWrap w:val="0"/>
                    <w:adjustRightInd/>
                    <w:spacing w:line="360" w:lineRule="exact"/>
                    <w:jc w:val="center"/>
                    <w:rPr>
                      <w:rFonts w:ascii="宋体" w:hAnsi="宋体" w:cs="宋体"/>
                      <w:szCs w:val="21"/>
                    </w:rPr>
                  </w:pPr>
                  <w:r>
                    <w:rPr>
                      <w:rFonts w:hint="eastAsia" w:ascii="宋体" w:hAnsi="宋体" w:cs="宋体"/>
                      <w:szCs w:val="21"/>
                    </w:rPr>
                    <w:t>14</w:t>
                  </w:r>
                </w:p>
              </w:tc>
              <w:tc>
                <w:tcPr>
                  <w:tcW w:w="3484" w:type="dxa"/>
                  <w:vAlign w:val="center"/>
                </w:tcPr>
                <w:p w14:paraId="5AC50A02">
                  <w:pPr>
                    <w:wordWrap w:val="0"/>
                    <w:adjustRightInd/>
                    <w:spacing w:line="360" w:lineRule="exact"/>
                    <w:jc w:val="center"/>
                    <w:rPr>
                      <w:rFonts w:ascii="宋体" w:hAnsi="宋体" w:cs="宋体"/>
                      <w:szCs w:val="21"/>
                    </w:rPr>
                  </w:pPr>
                  <w:r>
                    <w:rPr>
                      <w:rFonts w:hint="eastAsia" w:ascii="宋体" w:hAnsi="宋体" w:cs="宋体"/>
                      <w:szCs w:val="21"/>
                    </w:rPr>
                    <w:t>60升无菌水箱</w:t>
                  </w:r>
                </w:p>
              </w:tc>
              <w:tc>
                <w:tcPr>
                  <w:tcW w:w="1095" w:type="dxa"/>
                  <w:vAlign w:val="center"/>
                </w:tcPr>
                <w:p w14:paraId="58D612B3">
                  <w:pPr>
                    <w:wordWrap w:val="0"/>
                    <w:adjustRightInd/>
                    <w:spacing w:line="360" w:lineRule="exact"/>
                    <w:jc w:val="center"/>
                    <w:rPr>
                      <w:rFonts w:ascii="宋体" w:hAnsi="宋体" w:cs="宋体"/>
                      <w:szCs w:val="21"/>
                    </w:rPr>
                  </w:pPr>
                  <w:r>
                    <w:rPr>
                      <w:rFonts w:hint="eastAsia" w:ascii="宋体" w:hAnsi="宋体" w:cs="宋体"/>
                      <w:szCs w:val="21"/>
                    </w:rPr>
                    <w:t>1套</w:t>
                  </w:r>
                </w:p>
              </w:tc>
            </w:tr>
          </w:tbl>
          <w:p w14:paraId="2FCA3CA3">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10.使用年限：≥7年。</w:t>
            </w:r>
          </w:p>
          <w:p w14:paraId="6532307B">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●11.质保年限：≥7年。</w:t>
            </w:r>
          </w:p>
        </w:tc>
      </w:tr>
      <w:tr w14:paraId="0B34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761" w:type="dxa"/>
            <w:shd w:val="clear" w:color="auto" w:fill="auto"/>
            <w:noWrap/>
            <w:vAlign w:val="center"/>
          </w:tcPr>
          <w:p w14:paraId="6A477B74">
            <w:pPr>
              <w:wordWrap w:val="0"/>
              <w:adjustRightInd/>
              <w:spacing w:line="360" w:lineRule="exact"/>
              <w:jc w:val="center"/>
              <w:rPr>
                <w:rFonts w:ascii="宋体" w:hAnsi="宋体" w:cs="宋体"/>
                <w:szCs w:val="21"/>
              </w:rPr>
            </w:pPr>
            <w:r>
              <w:rPr>
                <w:rFonts w:hint="eastAsia" w:ascii="宋体" w:hAnsi="宋体" w:cs="宋体"/>
                <w:szCs w:val="21"/>
              </w:rPr>
              <w:t>14</w:t>
            </w:r>
          </w:p>
        </w:tc>
        <w:tc>
          <w:tcPr>
            <w:tcW w:w="1255" w:type="dxa"/>
            <w:shd w:val="clear" w:color="auto" w:fill="auto"/>
            <w:noWrap/>
            <w:vAlign w:val="center"/>
          </w:tcPr>
          <w:p w14:paraId="0D0900E3">
            <w:pPr>
              <w:widowControl/>
              <w:adjustRightInd/>
              <w:spacing w:line="360" w:lineRule="exact"/>
              <w:jc w:val="center"/>
              <w:textAlignment w:val="center"/>
              <w:rPr>
                <w:rFonts w:ascii="宋体" w:hAnsi="宋体" w:cs="宋体"/>
                <w:szCs w:val="21"/>
              </w:rPr>
            </w:pPr>
            <w:r>
              <w:rPr>
                <w:rFonts w:hint="eastAsia" w:ascii="宋体" w:hAnsi="宋体" w:cs="宋体"/>
                <w:szCs w:val="21"/>
              </w:rPr>
              <w:t>蜡块存放柜</w:t>
            </w:r>
          </w:p>
        </w:tc>
        <w:tc>
          <w:tcPr>
            <w:tcW w:w="750" w:type="dxa"/>
            <w:gridSpan w:val="2"/>
            <w:shd w:val="clear" w:color="auto" w:fill="auto"/>
            <w:noWrap/>
            <w:vAlign w:val="center"/>
          </w:tcPr>
          <w:p w14:paraId="29D946B1">
            <w:pPr>
              <w:widowControl/>
              <w:adjustRightInd/>
              <w:spacing w:line="360" w:lineRule="exact"/>
              <w:jc w:val="center"/>
              <w:textAlignment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4FBCAE6E">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tcPr>
          <w:p w14:paraId="19CAFA27">
            <w:pPr>
              <w:wordWrap w:val="0"/>
              <w:adjustRightInd/>
              <w:spacing w:line="360" w:lineRule="exact"/>
              <w:rPr>
                <w:rFonts w:ascii="宋体" w:hAnsi="宋体" w:cs="宋体"/>
                <w:szCs w:val="21"/>
              </w:rPr>
            </w:pPr>
            <w:r>
              <w:rPr>
                <w:rFonts w:hint="eastAsia" w:ascii="宋体" w:hAnsi="宋体" w:cs="宋体"/>
                <w:szCs w:val="21"/>
              </w:rPr>
              <w:t>▲1.柜体采用</w:t>
            </w:r>
            <w:r>
              <w:rPr>
                <w:rFonts w:hint="eastAsia" w:ascii="宋体" w:hAnsi="宋体" w:cs="宋体"/>
                <w:kern w:val="0"/>
                <w:szCs w:val="21"/>
              </w:rPr>
              <w:t>≥</w:t>
            </w:r>
            <w:r>
              <w:rPr>
                <w:rFonts w:hint="eastAsia" w:ascii="宋体" w:hAnsi="宋体" w:cs="宋体"/>
                <w:szCs w:val="21"/>
              </w:rPr>
              <w:t>0.8mm冷轧钢板，抽屉自动归位功能，每套</w:t>
            </w:r>
            <w:r>
              <w:rPr>
                <w:rFonts w:hint="eastAsia" w:ascii="宋体" w:hAnsi="宋体" w:cs="宋体"/>
                <w:kern w:val="0"/>
                <w:szCs w:val="21"/>
              </w:rPr>
              <w:t>≥</w:t>
            </w:r>
            <w:r>
              <w:rPr>
                <w:rFonts w:hint="eastAsia" w:ascii="宋体" w:hAnsi="宋体" w:cs="宋体"/>
                <w:szCs w:val="21"/>
              </w:rPr>
              <w:t>4组合，每组合</w:t>
            </w:r>
            <w:r>
              <w:rPr>
                <w:rFonts w:hint="eastAsia" w:ascii="宋体" w:hAnsi="宋体" w:cs="宋体"/>
                <w:kern w:val="0"/>
                <w:szCs w:val="21"/>
              </w:rPr>
              <w:t>≥</w:t>
            </w:r>
            <w:r>
              <w:rPr>
                <w:rFonts w:hint="eastAsia" w:ascii="宋体" w:hAnsi="宋体" w:cs="宋体"/>
                <w:szCs w:val="21"/>
              </w:rPr>
              <w:t>5个抽屉，共</w:t>
            </w:r>
            <w:r>
              <w:rPr>
                <w:rFonts w:hint="eastAsia" w:ascii="宋体" w:hAnsi="宋体" w:cs="宋体"/>
                <w:kern w:val="0"/>
                <w:szCs w:val="21"/>
              </w:rPr>
              <w:t>≥</w:t>
            </w:r>
            <w:r>
              <w:rPr>
                <w:rFonts w:hint="eastAsia" w:ascii="宋体" w:hAnsi="宋体" w:cs="宋体"/>
                <w:szCs w:val="21"/>
              </w:rPr>
              <w:t>20个抽屉，约放蜡块</w:t>
            </w:r>
            <w:r>
              <w:rPr>
                <w:rFonts w:hint="eastAsia" w:ascii="宋体" w:hAnsi="宋体" w:cs="宋体"/>
                <w:kern w:val="0"/>
                <w:szCs w:val="21"/>
              </w:rPr>
              <w:t>≥</w:t>
            </w:r>
            <w:r>
              <w:rPr>
                <w:rFonts w:hint="eastAsia" w:ascii="宋体" w:hAnsi="宋体" w:cs="宋体"/>
                <w:szCs w:val="21"/>
              </w:rPr>
              <w:t>16500块。</w:t>
            </w:r>
          </w:p>
          <w:p w14:paraId="42C55D9C">
            <w:pPr>
              <w:wordWrap w:val="0"/>
              <w:adjustRightInd/>
              <w:spacing w:line="360" w:lineRule="exact"/>
              <w:rPr>
                <w:rFonts w:ascii="宋体" w:hAnsi="宋体" w:cs="宋体"/>
                <w:szCs w:val="21"/>
              </w:rPr>
            </w:pPr>
            <w:r>
              <w:rPr>
                <w:rFonts w:hint="eastAsia" w:ascii="宋体" w:hAnsi="宋体" w:cs="宋体"/>
                <w:szCs w:val="21"/>
              </w:rPr>
              <w:t>2.柜体经防锈处理，静电喷塑工艺，整体美观大方。最新利用槽式滑轮，起始点配高强度滑轮，抽屉推拉顺畅，同时防止抽屉拉出来过长造成意外跌落。</w:t>
            </w:r>
          </w:p>
          <w:p w14:paraId="45D0E95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3.使用年限：≥10年。</w:t>
            </w:r>
          </w:p>
          <w:p w14:paraId="4CD4F0DA">
            <w:pPr>
              <w:wordWrap w:val="0"/>
              <w:adjustRightInd/>
              <w:spacing w:line="360" w:lineRule="exact"/>
              <w:rPr>
                <w:rFonts w:ascii="宋体" w:hAnsi="宋体" w:cs="宋体"/>
                <w:szCs w:val="21"/>
              </w:rPr>
            </w:pPr>
            <w:r>
              <w:rPr>
                <w:rFonts w:hint="eastAsia" w:ascii="宋体" w:hAnsi="宋体" w:cs="宋体"/>
                <w:szCs w:val="21"/>
              </w:rPr>
              <w:t>●4.质保年限：≥10年。</w:t>
            </w:r>
          </w:p>
        </w:tc>
      </w:tr>
      <w:tr w14:paraId="3180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5B31B6F8">
            <w:pPr>
              <w:wordWrap w:val="0"/>
              <w:adjustRightInd/>
              <w:spacing w:line="360" w:lineRule="exact"/>
              <w:jc w:val="center"/>
              <w:rPr>
                <w:rFonts w:ascii="宋体" w:hAnsi="宋体" w:cs="宋体"/>
                <w:szCs w:val="21"/>
              </w:rPr>
            </w:pPr>
            <w:r>
              <w:rPr>
                <w:rFonts w:hint="eastAsia" w:ascii="宋体" w:hAnsi="宋体" w:cs="宋体"/>
                <w:szCs w:val="21"/>
              </w:rPr>
              <w:t>15</w:t>
            </w:r>
          </w:p>
        </w:tc>
        <w:tc>
          <w:tcPr>
            <w:tcW w:w="1255" w:type="dxa"/>
            <w:shd w:val="clear" w:color="auto" w:fill="auto"/>
            <w:noWrap/>
            <w:vAlign w:val="center"/>
          </w:tcPr>
          <w:p w14:paraId="7138211F">
            <w:pPr>
              <w:widowControl/>
              <w:adjustRightInd/>
              <w:spacing w:line="360" w:lineRule="exact"/>
              <w:jc w:val="center"/>
              <w:textAlignment w:val="center"/>
              <w:rPr>
                <w:rFonts w:ascii="宋体" w:hAnsi="宋体" w:cs="宋体"/>
                <w:szCs w:val="21"/>
              </w:rPr>
            </w:pPr>
            <w:r>
              <w:rPr>
                <w:rFonts w:hint="eastAsia" w:ascii="宋体" w:hAnsi="宋体" w:cs="宋体"/>
                <w:szCs w:val="21"/>
              </w:rPr>
              <w:t>病理标本取材台</w:t>
            </w:r>
          </w:p>
        </w:tc>
        <w:tc>
          <w:tcPr>
            <w:tcW w:w="750" w:type="dxa"/>
            <w:gridSpan w:val="2"/>
            <w:shd w:val="clear" w:color="auto" w:fill="auto"/>
            <w:noWrap/>
            <w:vAlign w:val="center"/>
          </w:tcPr>
          <w:p w14:paraId="4B5688D1">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749DBC52">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tcPr>
          <w:p w14:paraId="5143A36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▲1.主体结构采用≥1.2mm国标304不锈钢材质，工作台面采用≥1.5mm国标304不锈钢材质，经久耐用。</w:t>
            </w:r>
          </w:p>
          <w:p w14:paraId="29852EF5">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2.台面采用先进的工艺、一体化压铸而成，表面均匀细致，无毛细孔，无色素沉着。整体成型无死角易清洁，具有耐腐蚀、耐高温、耐酸碱、抗紫外线、无放射性等优点。</w:t>
            </w:r>
          </w:p>
          <w:p w14:paraId="2B89ABA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●3.工作台面板为一次成型可拆卸式，三个栅格孔面板可过滤杂质避免堵塞，采用上下两层水气分流管道设计，高效排风排气互不影响。</w:t>
            </w:r>
          </w:p>
          <w:p w14:paraId="39B9B98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▲4.侧面有排水系统和可伸缩冷热水给排系统，可冲刷到台面各个区域，方便又安全。</w:t>
            </w:r>
          </w:p>
          <w:p w14:paraId="6F884ED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5.单独控制开关抽排风系统、采用台面下环形分流排风和上方可调角度补风系统，有效把有害气体吸取，及时补给新空气。</w:t>
            </w:r>
          </w:p>
          <w:p w14:paraId="67C1CA8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●6.一体化触屏控制系统，可控制取材台各个功能区的工作。</w:t>
            </w:r>
          </w:p>
          <w:p w14:paraId="1588830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7.工作台面上设计有带过滤网的引流漏斗，可以把福尔马林废液直接通过漏斗回流到福尔马林回收器中，并标配福尔马林抽取系统，可以直接取福尔马林固定液保存组织标本。</w:t>
            </w:r>
          </w:p>
          <w:p w14:paraId="3D9F9AC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8.工作台面流水式冲洗，不让污渍有停留机会.边沿采取内凹结构并高于台面60mm，左右有设置玻璃挡板，避免工作台液体飞溅到工作台外部。</w:t>
            </w:r>
          </w:p>
          <w:p w14:paraId="76D990A5">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●9.带升降取材台。</w:t>
            </w:r>
          </w:p>
          <w:p w14:paraId="18F6C385">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▲10.单独控制开关紫外线消毒灭菌系统和照明灯，操作安全、方便、放心。</w:t>
            </w:r>
          </w:p>
          <w:p w14:paraId="29C3436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▲11.单独控制开关粉碎机，将各种废弃的组织和小骨头粉碎，解决下水管路堵塞和环保问题。</w:t>
            </w:r>
          </w:p>
          <w:p w14:paraId="7F73827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●12.可以与医院新风系统直接连接。</w:t>
            </w:r>
          </w:p>
          <w:p w14:paraId="7D7888A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13.采用高功率低噪音特制优质风机，风量≥1500m³h。</w:t>
            </w:r>
          </w:p>
          <w:p w14:paraId="0A70ED0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14.大体拍摄：用于对标本取材过程进行高清拍照、录像，及实现取材信息的记录，管理。标本信息可供病理诊断时作为重要判断依据。录像、标本图片等信息可永久保留，随时调阅。系统功能强大，操作简洁灵活，将极大提高病理科重要病历数据的管理水平。</w:t>
            </w:r>
          </w:p>
          <w:p w14:paraId="684C31B2">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（1）可通过条码枪扫描标本容器（袋）上的病理号条码自动提取相应记录。</w:t>
            </w:r>
          </w:p>
          <w:p w14:paraId="7775E98D">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（2）可自定义报告单上所有项目，如：病人信息、图片框数量、诊断信息等。</w:t>
            </w:r>
          </w:p>
          <w:p w14:paraId="5DD0550C">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▲（3）可记录任务来源、取材序号、取材部位、材块数、取材时间、取材医生和记录人员等信息。</w:t>
            </w:r>
          </w:p>
          <w:p w14:paraId="0DB765A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（4）可拍摄大体标本照片、录像录音。</w:t>
            </w:r>
          </w:p>
          <w:p w14:paraId="6252944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（5）拍摄台具备刻度线，能准确掌握标本大小情况。</w:t>
            </w:r>
          </w:p>
          <w:p w14:paraId="7004487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（6）程序提供大体标本照片的标记和测量等工作，对大体标本照片可进行取材明细标注、文字标注和测量工作。</w:t>
            </w:r>
          </w:p>
          <w:p w14:paraId="6EC1FA7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▲（7）具有完善的资料查询统计功能，可实现报告、图像的浏览、打印，病历资料的统计分析、导出Excel表格等。</w:t>
            </w:r>
          </w:p>
          <w:p w14:paraId="71F0C93E">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15.使用年限：≥7年。</w:t>
            </w:r>
          </w:p>
          <w:p w14:paraId="4285F080">
            <w:pPr>
              <w:wordWrap w:val="0"/>
              <w:adjustRightInd/>
              <w:spacing w:line="360" w:lineRule="exact"/>
              <w:rPr>
                <w:rFonts w:ascii="宋体" w:hAnsi="宋体" w:cs="宋体"/>
                <w:szCs w:val="21"/>
              </w:rPr>
            </w:pPr>
            <w:r>
              <w:rPr>
                <w:rFonts w:hint="eastAsia" w:ascii="宋体" w:hAnsi="宋体" w:cs="宋体"/>
                <w:szCs w:val="21"/>
              </w:rPr>
              <w:t>●16.质保年限：≥7年。</w:t>
            </w:r>
          </w:p>
        </w:tc>
      </w:tr>
      <w:tr w14:paraId="73DCE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237FE66D">
            <w:pPr>
              <w:wordWrap w:val="0"/>
              <w:adjustRightInd/>
              <w:spacing w:line="360" w:lineRule="exact"/>
              <w:jc w:val="center"/>
              <w:rPr>
                <w:rFonts w:ascii="宋体" w:hAnsi="宋体" w:cs="宋体"/>
                <w:szCs w:val="21"/>
              </w:rPr>
            </w:pPr>
            <w:r>
              <w:rPr>
                <w:rFonts w:hint="eastAsia" w:ascii="宋体" w:hAnsi="宋体" w:cs="宋体"/>
                <w:szCs w:val="21"/>
              </w:rPr>
              <w:t>16</w:t>
            </w:r>
          </w:p>
        </w:tc>
        <w:tc>
          <w:tcPr>
            <w:tcW w:w="1255" w:type="dxa"/>
            <w:shd w:val="clear" w:color="auto" w:fill="auto"/>
            <w:noWrap/>
            <w:vAlign w:val="center"/>
          </w:tcPr>
          <w:p w14:paraId="23DC27C2">
            <w:pPr>
              <w:widowControl/>
              <w:adjustRightInd/>
              <w:spacing w:line="360" w:lineRule="exact"/>
              <w:jc w:val="center"/>
              <w:textAlignment w:val="center"/>
              <w:rPr>
                <w:rFonts w:ascii="宋体" w:hAnsi="宋体" w:cs="宋体"/>
                <w:szCs w:val="21"/>
              </w:rPr>
            </w:pPr>
            <w:r>
              <w:rPr>
                <w:rFonts w:hint="eastAsia" w:ascii="宋体" w:hAnsi="宋体" w:cs="宋体"/>
                <w:szCs w:val="21"/>
              </w:rPr>
              <w:t>染色封片一体机</w:t>
            </w:r>
          </w:p>
        </w:tc>
        <w:tc>
          <w:tcPr>
            <w:tcW w:w="750" w:type="dxa"/>
            <w:gridSpan w:val="2"/>
            <w:shd w:val="clear" w:color="auto" w:fill="auto"/>
            <w:noWrap/>
            <w:vAlign w:val="center"/>
          </w:tcPr>
          <w:p w14:paraId="1EAE1334">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2784AA90">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28E127BF">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1.可进行常规组织染色、快速冰冻染色及细胞学巴氏染色等进行染色+盖片的流水线设备。</w:t>
            </w:r>
          </w:p>
          <w:p w14:paraId="149E199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2.体积小，可适应各种场地环境，长宽高≥970×640×620mm，重量≥130kg。</w:t>
            </w:r>
          </w:p>
          <w:p w14:paraId="71FBD1F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3.染色和盖片在一台设备内完成，方便快捷，稳定可靠。</w:t>
            </w:r>
          </w:p>
          <w:p w14:paraId="53D5705B">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4.染色后自动盖片，无需技术人员介入，省时省力，无需值守。</w:t>
            </w:r>
          </w:p>
          <w:p w14:paraId="12193CA2">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5.站点数量≥28个，包括上载站点1个，试剂站点≥18个，水洗站点4个（可根据客户需求设定为试剂缸），烤缸4个，1个转运位。</w:t>
            </w:r>
          </w:p>
          <w:p w14:paraId="20EDC92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6.6个试剂站点具有智能恒温功能，温度范围为室温至90℃可调，利于切片脱蜡和苏木素染色，可在屏幕上控制开关。</w:t>
            </w:r>
          </w:p>
          <w:p w14:paraId="052688B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7.加热试剂缸具备自动补水功能。</w:t>
            </w:r>
          </w:p>
          <w:p w14:paraId="05A1471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8.可编辑程序数量≥200套，每套程序可设置≥200个步骤。</w:t>
            </w:r>
          </w:p>
          <w:p w14:paraId="5B7D214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9.≥10.4寸彩色触摸控制屏，全中文操作界面。</w:t>
            </w:r>
          </w:p>
          <w:p w14:paraId="0019F2D5">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10.起始站点（即固定液缸）旁有快捷启动键，一键启动。</w:t>
            </w:r>
          </w:p>
          <w:p w14:paraId="113C6FF4">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11.任意设置“精确”“优先”“普通”3种选项。</w:t>
            </w:r>
          </w:p>
          <w:p w14:paraId="784CCFE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可设置“沥液”“甩片”“搅拌”功能。</w:t>
            </w:r>
          </w:p>
          <w:p w14:paraId="39EAF64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12.试剂缸容积≥350ml。</w:t>
            </w:r>
          </w:p>
          <w:p w14:paraId="1EA09EFC">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13.玻片架容量≥20片/架。</w:t>
            </w:r>
          </w:p>
          <w:p w14:paraId="4088665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14.随时追加样本，无需等待，即来即染，可连续追加染色架。</w:t>
            </w:r>
          </w:p>
          <w:p w14:paraId="75BAEDD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15.染色过程中流水缸内的进水状态实时监测，出现水流不符合要求时，设备自动报警提示。</w:t>
            </w:r>
          </w:p>
          <w:p w14:paraId="5C992F9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16.具有断电记忆功能，来电后提醒用户选择继续染色或重新染色。</w:t>
            </w:r>
          </w:p>
          <w:p w14:paraId="1759F08F">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17.具有试剂管理功能，对试剂的使用天数、次数进行精确管理，提醒用户及时更换试剂，可用多种不同颜色标识在主界面上进行试剂管理。</w:t>
            </w:r>
          </w:p>
          <w:p w14:paraId="5C55672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18.内嵌ARS智能染色模型，根据试剂使用“次数”“试剂使用时间”自动智能调节染色程序时间，实现智能染色。</w:t>
            </w:r>
          </w:p>
          <w:p w14:paraId="1BBA8F4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19.特殊材质染色架防止粘带任何试剂，以免污染下一试剂缸中的试剂。</w:t>
            </w:r>
          </w:p>
          <w:p w14:paraId="0B09262C">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20.盖片速度≥800片/小时。</w:t>
            </w:r>
          </w:p>
          <w:p w14:paraId="18BC34FD">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21.喷胶针工作位置实时监测，不在工作位置时机器不运行并自动报警。</w:t>
            </w:r>
          </w:p>
          <w:p w14:paraId="748A233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22.可根据标本类型选择相应的盖片程序，具备≥6个快捷盖片程序。</w:t>
            </w:r>
          </w:p>
          <w:p w14:paraId="5B2D2801">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23.具有坏盖玻片、无盖玻片智能检测功能，坏盖玻片自动检测并移除；缺、少盖玻片时吸取无效自动报警并停止工作。</w:t>
            </w:r>
          </w:p>
          <w:p w14:paraId="46586C6D">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24.经典玻璃盖玻片盖片模式，清晰度和透明度高，提高读片质量，既有利于显微镜观察，也利于数字扫描，降低科室耗材消耗。</w:t>
            </w:r>
          </w:p>
          <w:p w14:paraId="3AFC61B7">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25.适用盖玻片规格：24×40—60mm。</w:t>
            </w:r>
          </w:p>
          <w:p w14:paraId="631DB65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26.取片动作采用平推方式，无碎片，无漏片，动作简练，故障率低。</w:t>
            </w:r>
          </w:p>
          <w:p w14:paraId="4D075FC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27.盖好的玻片自动传送至内置储存器内，可储存≥4架≥80张玻片。</w:t>
            </w:r>
          </w:p>
          <w:p w14:paraId="7BD716E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28.多种工作模式，染封模式，单染模式，单封模式。</w:t>
            </w:r>
          </w:p>
          <w:p w14:paraId="1D3DF2C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29.远程智能监控：具有远程报警、远程监控功能，可以通过网页、微信小程序、APP三种方式进行监控，实时了解设备运行状态，配置USB接口，可导出Excel的质量控制表。</w:t>
            </w:r>
          </w:p>
          <w:p w14:paraId="76A2BA38">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30.使用年限：≥7年。</w:t>
            </w:r>
          </w:p>
          <w:p w14:paraId="12175EA9">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●31.质保年限：≥7年。</w:t>
            </w:r>
          </w:p>
        </w:tc>
      </w:tr>
      <w:tr w14:paraId="5F9C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761" w:type="dxa"/>
            <w:shd w:val="clear" w:color="auto" w:fill="auto"/>
            <w:noWrap/>
            <w:vAlign w:val="center"/>
          </w:tcPr>
          <w:p w14:paraId="75EF4043">
            <w:pPr>
              <w:wordWrap w:val="0"/>
              <w:adjustRightInd/>
              <w:spacing w:line="360" w:lineRule="exact"/>
              <w:jc w:val="center"/>
              <w:rPr>
                <w:rFonts w:ascii="宋体" w:hAnsi="宋体" w:cs="宋体"/>
                <w:szCs w:val="21"/>
              </w:rPr>
            </w:pPr>
            <w:r>
              <w:rPr>
                <w:rFonts w:hint="eastAsia" w:ascii="宋体" w:hAnsi="宋体" w:cs="宋体"/>
                <w:szCs w:val="21"/>
              </w:rPr>
              <w:t>17</w:t>
            </w:r>
          </w:p>
        </w:tc>
        <w:tc>
          <w:tcPr>
            <w:tcW w:w="1255" w:type="dxa"/>
            <w:shd w:val="clear" w:color="auto" w:fill="auto"/>
            <w:noWrap/>
            <w:vAlign w:val="center"/>
          </w:tcPr>
          <w:p w14:paraId="62A77C2E">
            <w:pPr>
              <w:widowControl/>
              <w:adjustRightInd/>
              <w:spacing w:line="360" w:lineRule="exact"/>
              <w:jc w:val="center"/>
              <w:textAlignment w:val="center"/>
              <w:rPr>
                <w:rFonts w:ascii="宋体" w:hAnsi="宋体" w:cs="宋体"/>
                <w:szCs w:val="21"/>
              </w:rPr>
            </w:pPr>
            <w:r>
              <w:rPr>
                <w:rFonts w:hint="eastAsia" w:ascii="宋体" w:hAnsi="宋体" w:cs="宋体"/>
                <w:szCs w:val="21"/>
              </w:rPr>
              <w:t>生物安全柜</w:t>
            </w:r>
          </w:p>
        </w:tc>
        <w:tc>
          <w:tcPr>
            <w:tcW w:w="750" w:type="dxa"/>
            <w:gridSpan w:val="2"/>
            <w:shd w:val="clear" w:color="auto" w:fill="auto"/>
            <w:noWrap/>
            <w:vAlign w:val="center"/>
          </w:tcPr>
          <w:p w14:paraId="6B0DA547">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4788E5AE">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36FC078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1.气流模式：30%外排，70%循环。</w:t>
            </w:r>
          </w:p>
          <w:p w14:paraId="0DAD774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2.通过GB 41918-2022生物安全柜认证。</w:t>
            </w:r>
          </w:p>
          <w:p w14:paraId="345D84A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3.流入气流平均风速≥0.52m/s，下降气流平均风速≥0.32m/s。</w:t>
            </w:r>
          </w:p>
          <w:p w14:paraId="1B4E204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4.送风过滤器与排风过滤器均采用ULPA超高效空气过滤器，针对颗粒直径0.12um，过滤效率≥99.9995%。</w:t>
            </w:r>
          </w:p>
          <w:p w14:paraId="70D55651">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5.具有气流隔断技术，沿玻璃门上沿缝隙有负压气流阻断保护，防止工作区内外气体交互</w:t>
            </w:r>
          </w:p>
          <w:p w14:paraId="33F74DC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6.洁净级别为10级的工作环境。</w:t>
            </w:r>
          </w:p>
          <w:p w14:paraId="4D66055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7.LCD液晶屏彩色显示，触摸按键，可显示时钟、工作区温度与湿度、气流流速、送风以及排风过滤器压差、系统时间、过滤膜使用寿命、紫外使用时间、功能图标以及报警提示等参数。</w:t>
            </w:r>
          </w:p>
          <w:p w14:paraId="1E800192">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8.在线实时监测并条形码显示高效过滤器的使用寿命，具有过滤器失效声光报警功能。</w:t>
            </w:r>
          </w:p>
          <w:p w14:paraId="6649400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●9.前窗采用电动升降方式，可一键上升或者下降到安全高度。</w:t>
            </w:r>
          </w:p>
          <w:p w14:paraId="170CBCA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10.紫外灯安装在工作区背面上部，确保操作区能完全覆盖照射杀菌，同时具有一键紫外灯预约30min功能，并可设定更改预约时长。</w:t>
            </w:r>
          </w:p>
          <w:p w14:paraId="6EDA245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11.照明灯安装在工作区前部，采用两根高亮度LED灯管，照度可达1000lx以上。</w:t>
            </w:r>
          </w:p>
          <w:p w14:paraId="0FA61D3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12.前窗玻璃采用双层夹胶防爆安全玻璃，防护人员安全。</w:t>
            </w:r>
          </w:p>
          <w:p w14:paraId="25374E0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●13.前窗玻璃具有全幅可清洁功能，彻底解决安全柜玻璃内部无法清洗障碍，扫除卫生死角。</w:t>
            </w:r>
          </w:p>
          <w:p w14:paraId="50AB83A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●14.配备双路压力传感器，实时监测送风过滤器以及排风过滤器的压差，压力变化超限时自动声光报警。</w:t>
            </w:r>
          </w:p>
          <w:p w14:paraId="01F05EB6">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15.有断电记忆功能，恢复供电后，恢复断电前的运行状态并有报警提示。</w:t>
            </w:r>
          </w:p>
          <w:p w14:paraId="48852C22">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16.有关门监测功能，未关严门有声光报警提示。</w:t>
            </w:r>
          </w:p>
          <w:p w14:paraId="6FB8DF7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17.有开门高度警示功能，开门超高或过低均有声光报警提示。</w:t>
            </w:r>
          </w:p>
          <w:p w14:paraId="79DBF62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18.有监测气流波动功能，气流波动超过20%有声光报警提示。</w:t>
            </w:r>
          </w:p>
          <w:p w14:paraId="67B87A50">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●19.报警代码显示提醒设计。</w:t>
            </w:r>
          </w:p>
          <w:p w14:paraId="56ECA98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20.前窗关闭双重触发信号，在紫外灯杀菌消毒一路线路故障时，可以继续正常开启紫外杀菌功能。</w:t>
            </w:r>
          </w:p>
          <w:p w14:paraId="4262173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●21.负压风道设有过滤格栅，防止纸屑等杂物进入后部负压腔体。</w:t>
            </w:r>
          </w:p>
          <w:p w14:paraId="3B7F6F0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22.高效过滤器与风机的维修、更换，均可在柜体前侧进行，并且可实现单人更换，维修保养快捷。</w:t>
            </w:r>
          </w:p>
          <w:p w14:paraId="58C2213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23.一体式搁手板大平面设计，与胳膊的接触面积更大，人员操作更舒适。</w:t>
            </w:r>
          </w:p>
          <w:p w14:paraId="4BE04F8A">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●24.上柜体底部结构的可搬抬结构设计，便于叉车搬运及人工搬抬放置上柜体，安全方便。</w:t>
            </w:r>
          </w:p>
          <w:p w14:paraId="348CF71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25.柜内电源：双防水插座设计，插座位于安全柜操作区后部的左右两侧，操作区两侧取电方便。</w:t>
            </w:r>
          </w:p>
          <w:p w14:paraId="2EB38C0D">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●26.具有水阀、气阀孔交错设计，位于正视安全柜方向的左侧。</w:t>
            </w:r>
          </w:p>
          <w:p w14:paraId="637F9372">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27.柜体底座下方没有横撑横杆设计，全敞开空间方便放置或移动物品及方便座椅推进。</w:t>
            </w:r>
          </w:p>
          <w:p w14:paraId="36FA5CD8">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28.脚轮与支架一体化设计，柜体可实现万向移动，也可以调节支脚高度来固定柜体和调平工作台平面。</w:t>
            </w:r>
          </w:p>
          <w:p w14:paraId="76478BA1">
            <w:pPr>
              <w:widowControl/>
              <w:wordWrap w:val="0"/>
              <w:adjustRightInd/>
              <w:spacing w:line="360" w:lineRule="exact"/>
              <w:jc w:val="left"/>
              <w:rPr>
                <w:rStyle w:val="70"/>
                <w:rFonts w:ascii="宋体" w:hAnsi="宋体" w:cs="宋体"/>
                <w:b w:val="0"/>
                <w:bCs w:val="0"/>
                <w:kern w:val="0"/>
                <w:szCs w:val="21"/>
                <w:shd w:val="clear" w:color="auto" w:fill="FFFFFF"/>
              </w:rPr>
            </w:pPr>
            <w:r>
              <w:rPr>
                <w:rFonts w:hint="eastAsia" w:ascii="宋体" w:hAnsi="宋体" w:cs="宋体"/>
                <w:kern w:val="0"/>
                <w:szCs w:val="21"/>
              </w:rPr>
              <w:t>29.</w:t>
            </w:r>
            <w:r>
              <w:rPr>
                <w:rStyle w:val="70"/>
                <w:rFonts w:hint="eastAsia" w:ascii="宋体" w:hAnsi="宋体" w:cs="宋体"/>
                <w:b w:val="0"/>
                <w:bCs w:val="0"/>
                <w:kern w:val="0"/>
                <w:szCs w:val="21"/>
                <w:shd w:val="clear" w:color="auto" w:fill="FFFFFF"/>
              </w:rPr>
              <w:t>使用年限：≥8年。</w:t>
            </w:r>
          </w:p>
          <w:p w14:paraId="7CD9D4AE">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●30.质保年限：≥8年。</w:t>
            </w:r>
          </w:p>
        </w:tc>
      </w:tr>
      <w:tr w14:paraId="3FFB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1D7C5287">
            <w:pPr>
              <w:wordWrap w:val="0"/>
              <w:adjustRightInd/>
              <w:spacing w:line="360" w:lineRule="exact"/>
              <w:jc w:val="center"/>
              <w:rPr>
                <w:rFonts w:ascii="宋体" w:hAnsi="宋体" w:cs="宋体"/>
                <w:szCs w:val="21"/>
              </w:rPr>
            </w:pPr>
            <w:r>
              <w:rPr>
                <w:rFonts w:hint="eastAsia" w:ascii="宋体" w:hAnsi="宋体" w:cs="宋体"/>
                <w:szCs w:val="21"/>
              </w:rPr>
              <w:t>18</w:t>
            </w:r>
          </w:p>
        </w:tc>
        <w:tc>
          <w:tcPr>
            <w:tcW w:w="1255" w:type="dxa"/>
            <w:shd w:val="clear" w:color="auto" w:fill="auto"/>
            <w:noWrap/>
            <w:vAlign w:val="center"/>
          </w:tcPr>
          <w:p w14:paraId="1B1D4684">
            <w:pPr>
              <w:widowControl/>
              <w:adjustRightInd/>
              <w:spacing w:line="360" w:lineRule="exact"/>
              <w:jc w:val="center"/>
              <w:textAlignment w:val="center"/>
              <w:rPr>
                <w:rFonts w:ascii="宋体" w:hAnsi="宋体" w:cs="宋体"/>
                <w:szCs w:val="21"/>
              </w:rPr>
            </w:pPr>
            <w:r>
              <w:rPr>
                <w:rFonts w:hint="eastAsia" w:ascii="宋体" w:hAnsi="宋体" w:cs="宋体"/>
                <w:szCs w:val="21"/>
              </w:rPr>
              <w:t>石蜡包埋机</w:t>
            </w:r>
          </w:p>
        </w:tc>
        <w:tc>
          <w:tcPr>
            <w:tcW w:w="750" w:type="dxa"/>
            <w:gridSpan w:val="2"/>
            <w:shd w:val="clear" w:color="auto" w:fill="auto"/>
            <w:noWrap/>
            <w:vAlign w:val="center"/>
          </w:tcPr>
          <w:p w14:paraId="1457F379">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50CC683B">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250225A2">
            <w:pPr>
              <w:widowControl/>
              <w:wordWrap w:val="0"/>
              <w:adjustRightInd/>
              <w:spacing w:line="360" w:lineRule="exact"/>
              <w:jc w:val="left"/>
              <w:rPr>
                <w:rFonts w:ascii="宋体" w:hAnsi="宋体" w:cs="宋体"/>
                <w:kern w:val="0"/>
                <w:szCs w:val="21"/>
              </w:rPr>
            </w:pPr>
            <w:r>
              <w:rPr>
                <w:rFonts w:hint="eastAsia" w:ascii="宋体" w:hAnsi="宋体" w:cs="宋体"/>
                <w:szCs w:val="21"/>
              </w:rPr>
              <w:t>▲1.</w:t>
            </w:r>
            <w:r>
              <w:rPr>
                <w:rFonts w:hint="eastAsia" w:ascii="宋体" w:hAnsi="宋体" w:cs="宋体"/>
                <w:kern w:val="0"/>
                <w:szCs w:val="21"/>
              </w:rPr>
              <w:t>包埋主机工作区域独立小冷冻台，即包即冻，冷却后移至大冷冻台。</w:t>
            </w:r>
          </w:p>
          <w:p w14:paraId="1E3DD6D8">
            <w:pPr>
              <w:widowControl/>
              <w:wordWrap w:val="0"/>
              <w:adjustRightInd/>
              <w:spacing w:line="360" w:lineRule="exact"/>
              <w:jc w:val="left"/>
              <w:outlineLvl w:val="0"/>
              <w:rPr>
                <w:rFonts w:ascii="宋体" w:hAnsi="宋体" w:cs="宋体"/>
                <w:kern w:val="0"/>
                <w:szCs w:val="21"/>
              </w:rPr>
            </w:pPr>
            <w:r>
              <w:rPr>
                <w:rFonts w:hint="eastAsia" w:ascii="宋体" w:hAnsi="宋体" w:cs="宋体"/>
                <w:kern w:val="0"/>
                <w:szCs w:val="21"/>
              </w:rPr>
              <w:t>2.具有提前定时开机、定时关机等功能(包括冷冻台)。</w:t>
            </w:r>
          </w:p>
          <w:p w14:paraId="556609A1">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3.阀体为一体化结构，密封性好，无漏蜡、滴蜡现象；流蜡管道自动恒温（65℃）加热，不堵塞。</w:t>
            </w:r>
          </w:p>
          <w:p w14:paraId="28D28A99">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4.工作残蜡自动回收。</w:t>
            </w:r>
          </w:p>
          <w:p w14:paraId="0130CB1C">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5.配有可清洗</w:t>
            </w:r>
            <w:r>
              <w:rPr>
                <w:rFonts w:hint="eastAsia" w:ascii="宋体" w:hAnsi="宋体" w:cs="宋体"/>
                <w:szCs w:val="21"/>
              </w:rPr>
              <w:t>≥</w:t>
            </w:r>
            <w:r>
              <w:rPr>
                <w:rFonts w:hint="eastAsia" w:ascii="宋体" w:hAnsi="宋体" w:cs="宋体"/>
                <w:kern w:val="0"/>
                <w:szCs w:val="21"/>
              </w:rPr>
              <w:t>6个镊子加热孔、无影照明灯。</w:t>
            </w:r>
          </w:p>
          <w:p w14:paraId="183791EF">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6.双保温锅设计；一个用于放包埋盒、一个用于加热包埋模具。</w:t>
            </w:r>
          </w:p>
          <w:p w14:paraId="298B7392">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7.包埋盒加热槽/模具加热槽：容量</w:t>
            </w:r>
            <w:r>
              <w:rPr>
                <w:rFonts w:hint="eastAsia" w:ascii="宋体" w:hAnsi="宋体" w:cs="宋体"/>
                <w:szCs w:val="21"/>
              </w:rPr>
              <w:t>≥</w:t>
            </w:r>
            <w:r>
              <w:rPr>
                <w:rFonts w:hint="eastAsia" w:ascii="宋体" w:hAnsi="宋体" w:cs="宋体"/>
                <w:kern w:val="0"/>
                <w:szCs w:val="21"/>
              </w:rPr>
              <w:t>100个包埋盒。</w:t>
            </w:r>
          </w:p>
          <w:p w14:paraId="31E68FA4">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8.通过旋钮可调节流蜡量。</w:t>
            </w:r>
          </w:p>
          <w:p w14:paraId="41DA3426">
            <w:pPr>
              <w:widowControl/>
              <w:wordWrap w:val="0"/>
              <w:adjustRightInd/>
              <w:spacing w:line="360" w:lineRule="exact"/>
              <w:jc w:val="left"/>
              <w:rPr>
                <w:rFonts w:ascii="宋体" w:hAnsi="宋体" w:cs="宋体"/>
                <w:kern w:val="0"/>
                <w:szCs w:val="21"/>
              </w:rPr>
            </w:pPr>
            <w:r>
              <w:rPr>
                <w:rFonts w:hint="eastAsia" w:ascii="宋体" w:hAnsi="宋体" w:cs="宋体"/>
                <w:szCs w:val="21"/>
              </w:rPr>
              <w:t>▲</w:t>
            </w:r>
            <w:r>
              <w:rPr>
                <w:rFonts w:hint="eastAsia" w:ascii="宋体" w:hAnsi="宋体" w:cs="宋体"/>
                <w:kern w:val="0"/>
                <w:szCs w:val="21"/>
              </w:rPr>
              <w:t>9.具有修蜡功能：除掉包埋盒周边多余的石蜡，提高切片质量。</w:t>
            </w:r>
          </w:p>
          <w:p w14:paraId="4E3305F3">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10.工作台具有封片功能。</w:t>
            </w:r>
          </w:p>
          <w:p w14:paraId="3AE562DB">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11.流蜡方式：轻触感应流蜡/脚踏开关控制流蜡。</w:t>
            </w:r>
          </w:p>
          <w:p w14:paraId="6E6B91A7">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12.蜡缸容量</w:t>
            </w:r>
            <w:r>
              <w:rPr>
                <w:rFonts w:hint="eastAsia" w:ascii="宋体" w:hAnsi="宋体" w:cs="宋体"/>
                <w:szCs w:val="21"/>
              </w:rPr>
              <w:t>≥</w:t>
            </w:r>
            <w:r>
              <w:rPr>
                <w:rFonts w:hint="eastAsia" w:ascii="宋体" w:hAnsi="宋体" w:cs="宋体"/>
                <w:kern w:val="0"/>
                <w:szCs w:val="21"/>
              </w:rPr>
              <w:t>5L，保温盒尺寸</w:t>
            </w:r>
            <w:r>
              <w:rPr>
                <w:rFonts w:hint="eastAsia" w:ascii="宋体" w:hAnsi="宋体" w:cs="宋体"/>
                <w:szCs w:val="21"/>
              </w:rPr>
              <w:t>≥</w:t>
            </w:r>
            <w:r>
              <w:rPr>
                <w:rFonts w:hint="eastAsia" w:ascii="宋体" w:hAnsi="宋体" w:cs="宋体"/>
                <w:kern w:val="0"/>
                <w:szCs w:val="21"/>
              </w:rPr>
              <w:t>200×190cm，工作台尺寸</w:t>
            </w:r>
            <w:r>
              <w:rPr>
                <w:rFonts w:hint="eastAsia" w:ascii="宋体" w:hAnsi="宋体" w:cs="宋体"/>
                <w:szCs w:val="21"/>
              </w:rPr>
              <w:t>≥</w:t>
            </w:r>
            <w:r>
              <w:rPr>
                <w:rFonts w:hint="eastAsia" w:ascii="宋体" w:hAnsi="宋体" w:cs="宋体"/>
                <w:kern w:val="0"/>
                <w:szCs w:val="21"/>
              </w:rPr>
              <w:t>500×140cm。</w:t>
            </w:r>
          </w:p>
          <w:p w14:paraId="57B1054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13.蜡缸温度设置：0～99℃任意设置。</w:t>
            </w:r>
          </w:p>
          <w:p w14:paraId="4E71F62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14.保温锅温度：0～99℃任意设置。</w:t>
            </w:r>
          </w:p>
          <w:p w14:paraId="119EF7FE">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15.工作台温度0～99℃任意设置。</w:t>
            </w:r>
          </w:p>
          <w:p w14:paraId="4829F119">
            <w:pPr>
              <w:widowControl/>
              <w:wordWrap w:val="0"/>
              <w:adjustRightInd/>
              <w:spacing w:line="360" w:lineRule="exact"/>
              <w:jc w:val="left"/>
              <w:rPr>
                <w:rFonts w:ascii="宋体" w:hAnsi="宋体" w:cs="宋体"/>
                <w:kern w:val="0"/>
                <w:szCs w:val="21"/>
              </w:rPr>
            </w:pPr>
            <w:r>
              <w:rPr>
                <w:rFonts w:hint="eastAsia" w:ascii="宋体" w:hAnsi="宋体" w:cs="宋体"/>
                <w:kern w:val="0"/>
                <w:szCs w:val="21"/>
              </w:rPr>
              <w:t>16.定时开关机设定：一周内任意时间设定。</w:t>
            </w:r>
          </w:p>
          <w:p w14:paraId="36E7DB3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17.使用年限：≥7年。</w:t>
            </w:r>
          </w:p>
          <w:p w14:paraId="0F443035">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●18.质保年限：≥7年。</w:t>
            </w:r>
          </w:p>
        </w:tc>
      </w:tr>
      <w:tr w14:paraId="6035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761" w:type="dxa"/>
            <w:shd w:val="clear" w:color="auto" w:fill="auto"/>
            <w:noWrap/>
            <w:vAlign w:val="center"/>
          </w:tcPr>
          <w:p w14:paraId="56C1A956">
            <w:pPr>
              <w:wordWrap w:val="0"/>
              <w:adjustRightInd/>
              <w:spacing w:line="360" w:lineRule="exact"/>
              <w:jc w:val="center"/>
              <w:rPr>
                <w:rFonts w:ascii="宋体" w:hAnsi="宋体" w:cs="宋体"/>
                <w:szCs w:val="21"/>
              </w:rPr>
            </w:pPr>
            <w:r>
              <w:rPr>
                <w:rFonts w:hint="eastAsia" w:ascii="宋体" w:hAnsi="宋体" w:cs="宋体"/>
                <w:szCs w:val="21"/>
              </w:rPr>
              <w:t>19</w:t>
            </w:r>
          </w:p>
        </w:tc>
        <w:tc>
          <w:tcPr>
            <w:tcW w:w="1255" w:type="dxa"/>
            <w:shd w:val="clear" w:color="auto" w:fill="auto"/>
            <w:noWrap/>
            <w:vAlign w:val="center"/>
          </w:tcPr>
          <w:p w14:paraId="0427380E">
            <w:pPr>
              <w:widowControl/>
              <w:adjustRightInd/>
              <w:spacing w:line="360" w:lineRule="exact"/>
              <w:jc w:val="center"/>
              <w:textAlignment w:val="center"/>
              <w:rPr>
                <w:rFonts w:ascii="宋体" w:hAnsi="宋体" w:cs="宋体"/>
                <w:szCs w:val="21"/>
              </w:rPr>
            </w:pPr>
            <w:r>
              <w:rPr>
                <w:rFonts w:hint="eastAsia" w:ascii="宋体" w:hAnsi="宋体" w:cs="宋体"/>
                <w:szCs w:val="21"/>
              </w:rPr>
              <w:t>捞片摊片烤片一体机</w:t>
            </w:r>
          </w:p>
        </w:tc>
        <w:tc>
          <w:tcPr>
            <w:tcW w:w="750" w:type="dxa"/>
            <w:gridSpan w:val="2"/>
            <w:shd w:val="clear" w:color="auto" w:fill="auto"/>
            <w:noWrap/>
            <w:vAlign w:val="center"/>
          </w:tcPr>
          <w:p w14:paraId="3156C736">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6C32E02A">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2A06C899">
            <w:pPr>
              <w:wordWrap w:val="0"/>
              <w:adjustRightInd/>
              <w:spacing w:line="360" w:lineRule="exact"/>
              <w:rPr>
                <w:rFonts w:ascii="宋体" w:hAnsi="宋体" w:cs="宋体"/>
                <w:kern w:val="6"/>
                <w:szCs w:val="21"/>
              </w:rPr>
            </w:pPr>
            <w:r>
              <w:rPr>
                <w:rFonts w:hint="eastAsia" w:ascii="宋体" w:hAnsi="宋体" w:cs="宋体"/>
                <w:kern w:val="0"/>
                <w:szCs w:val="21"/>
              </w:rPr>
              <w:t>●</w:t>
            </w:r>
            <w:r>
              <w:rPr>
                <w:rFonts w:hint="eastAsia" w:ascii="宋体" w:hAnsi="宋体" w:cs="宋体"/>
                <w:kern w:val="6"/>
                <w:szCs w:val="21"/>
              </w:rPr>
              <w:t>1.触摸式彩色液晶显示屏</w:t>
            </w:r>
            <w:r>
              <w:rPr>
                <w:rFonts w:hint="eastAsia" w:ascii="宋体" w:hAnsi="宋体" w:cs="宋体"/>
                <w:szCs w:val="21"/>
              </w:rPr>
              <w:t>、</w:t>
            </w:r>
            <w:r>
              <w:rPr>
                <w:rFonts w:hint="eastAsia" w:ascii="宋体" w:hAnsi="宋体" w:cs="宋体"/>
                <w:kern w:val="6"/>
                <w:szCs w:val="21"/>
              </w:rPr>
              <w:t>中文菜单，人机对话，操作简单。</w:t>
            </w:r>
          </w:p>
          <w:p w14:paraId="4038017B">
            <w:pPr>
              <w:wordWrap w:val="0"/>
              <w:adjustRightInd/>
              <w:spacing w:line="360" w:lineRule="exact"/>
              <w:rPr>
                <w:rFonts w:ascii="宋体" w:hAnsi="宋体" w:cs="宋体"/>
                <w:kern w:val="6"/>
                <w:szCs w:val="21"/>
              </w:rPr>
            </w:pPr>
            <w:r>
              <w:rPr>
                <w:rFonts w:hint="eastAsia" w:ascii="宋体" w:hAnsi="宋体" w:cs="宋体"/>
                <w:kern w:val="0"/>
                <w:szCs w:val="21"/>
              </w:rPr>
              <w:t>2.微电脑温度控制系统，数据库处理。</w:t>
            </w:r>
          </w:p>
          <w:p w14:paraId="320A3FE9">
            <w:pPr>
              <w:wordWrap w:val="0"/>
              <w:adjustRightInd/>
              <w:spacing w:line="360" w:lineRule="exact"/>
              <w:rPr>
                <w:rFonts w:ascii="宋体" w:hAnsi="宋体" w:cs="宋体"/>
                <w:kern w:val="6"/>
                <w:szCs w:val="21"/>
              </w:rPr>
            </w:pPr>
            <w:r>
              <w:rPr>
                <w:rFonts w:hint="eastAsia" w:ascii="宋体" w:hAnsi="宋体" w:cs="宋体"/>
                <w:kern w:val="6"/>
                <w:szCs w:val="21"/>
              </w:rPr>
              <w:t>3.锅底采用压铸结构，机体表面采用整体APS工程塑料喷涂。</w:t>
            </w:r>
          </w:p>
          <w:p w14:paraId="2172C529">
            <w:pPr>
              <w:wordWrap w:val="0"/>
              <w:adjustRightInd/>
              <w:spacing w:line="360" w:lineRule="exact"/>
              <w:rPr>
                <w:rFonts w:ascii="宋体" w:hAnsi="宋体" w:cs="宋体"/>
                <w:kern w:val="6"/>
                <w:szCs w:val="21"/>
              </w:rPr>
            </w:pPr>
            <w:r>
              <w:rPr>
                <w:rFonts w:hint="eastAsia" w:ascii="宋体" w:hAnsi="宋体" w:cs="宋体"/>
                <w:kern w:val="6"/>
                <w:szCs w:val="21"/>
              </w:rPr>
              <w:t>4.烤箱内设置多层位烤片槽，可斜插玻片60张。</w:t>
            </w:r>
          </w:p>
          <w:p w14:paraId="31B418D1">
            <w:pPr>
              <w:wordWrap w:val="0"/>
              <w:adjustRightInd/>
              <w:spacing w:line="360" w:lineRule="exact"/>
              <w:rPr>
                <w:rFonts w:ascii="宋体" w:hAnsi="宋体" w:cs="宋体"/>
                <w:kern w:val="0"/>
                <w:szCs w:val="21"/>
              </w:rPr>
            </w:pPr>
            <w:r>
              <w:rPr>
                <w:rFonts w:hint="eastAsia" w:ascii="宋体" w:hAnsi="宋体" w:cs="宋体"/>
                <w:kern w:val="0"/>
                <w:szCs w:val="21"/>
              </w:rPr>
              <w:t>5.烘片箱为鼓风式加热，可放染色架3个，单次烘片120张。</w:t>
            </w:r>
          </w:p>
          <w:p w14:paraId="193B31D3">
            <w:pPr>
              <w:wordWrap w:val="0"/>
              <w:adjustRightInd/>
              <w:spacing w:line="360" w:lineRule="exact"/>
              <w:rPr>
                <w:rFonts w:ascii="宋体" w:hAnsi="宋体" w:cs="宋体"/>
                <w:kern w:val="0"/>
                <w:szCs w:val="21"/>
              </w:rPr>
            </w:pPr>
            <w:r>
              <w:rPr>
                <w:rFonts w:hint="eastAsia" w:ascii="宋体" w:hAnsi="宋体" w:cs="宋体"/>
                <w:kern w:val="0"/>
                <w:szCs w:val="21"/>
              </w:rPr>
              <w:t>6.加热器采用进口加热膜。</w:t>
            </w:r>
          </w:p>
          <w:p w14:paraId="19AE5FF6">
            <w:pPr>
              <w:wordWrap w:val="0"/>
              <w:adjustRightInd/>
              <w:spacing w:line="360" w:lineRule="exact"/>
              <w:rPr>
                <w:rFonts w:ascii="宋体" w:hAnsi="宋体" w:cs="宋体"/>
                <w:kern w:val="0"/>
                <w:szCs w:val="21"/>
              </w:rPr>
            </w:pPr>
            <w:r>
              <w:rPr>
                <w:rFonts w:hint="eastAsia" w:ascii="宋体" w:hAnsi="宋体" w:cs="宋体"/>
                <w:kern w:val="0"/>
                <w:szCs w:val="21"/>
              </w:rPr>
              <w:t>▲7.摊、烘、烤三位一体化设计。</w:t>
            </w:r>
          </w:p>
          <w:p w14:paraId="4D7C2DB5">
            <w:pPr>
              <w:wordWrap w:val="0"/>
              <w:adjustRightInd/>
              <w:spacing w:line="360" w:lineRule="exact"/>
              <w:rPr>
                <w:rFonts w:ascii="宋体" w:hAnsi="宋体" w:cs="宋体"/>
                <w:kern w:val="0"/>
                <w:szCs w:val="21"/>
              </w:rPr>
            </w:pPr>
            <w:r>
              <w:rPr>
                <w:rFonts w:hint="eastAsia" w:ascii="宋体" w:hAnsi="宋体" w:cs="宋体"/>
                <w:kern w:val="0"/>
                <w:szCs w:val="21"/>
              </w:rPr>
              <w:t>▲8.摊片、烤片烘片各加热器均为独立系统。</w:t>
            </w:r>
          </w:p>
          <w:p w14:paraId="1E318C8C">
            <w:pPr>
              <w:wordWrap w:val="0"/>
              <w:adjustRightInd/>
              <w:spacing w:line="360" w:lineRule="exact"/>
              <w:rPr>
                <w:rFonts w:ascii="宋体" w:hAnsi="宋体" w:cs="宋体"/>
                <w:kern w:val="0"/>
                <w:szCs w:val="21"/>
              </w:rPr>
            </w:pPr>
            <w:r>
              <w:rPr>
                <w:rFonts w:hint="eastAsia" w:ascii="宋体" w:hAnsi="宋体" w:cs="宋体"/>
                <w:kern w:val="0"/>
                <w:szCs w:val="21"/>
              </w:rPr>
              <w:t>9.停电后运行程序不受影响。</w:t>
            </w:r>
          </w:p>
          <w:p w14:paraId="75A068FD">
            <w:pPr>
              <w:wordWrap w:val="0"/>
              <w:adjustRightInd/>
              <w:spacing w:line="360" w:lineRule="exact"/>
              <w:rPr>
                <w:rFonts w:ascii="宋体" w:hAnsi="宋体" w:cs="宋体"/>
                <w:kern w:val="6"/>
                <w:szCs w:val="21"/>
              </w:rPr>
            </w:pPr>
            <w:r>
              <w:rPr>
                <w:rFonts w:hint="eastAsia" w:ascii="宋体" w:hAnsi="宋体" w:cs="宋体"/>
                <w:kern w:val="6"/>
                <w:szCs w:val="21"/>
              </w:rPr>
              <w:t>10.摊片温度设置：0～99℃任意设置。</w:t>
            </w:r>
          </w:p>
          <w:p w14:paraId="4B3D37F8">
            <w:pPr>
              <w:wordWrap w:val="0"/>
              <w:adjustRightInd/>
              <w:spacing w:line="360" w:lineRule="exact"/>
              <w:rPr>
                <w:rFonts w:ascii="宋体" w:hAnsi="宋体" w:cs="宋体"/>
                <w:kern w:val="6"/>
                <w:szCs w:val="21"/>
              </w:rPr>
            </w:pPr>
            <w:r>
              <w:rPr>
                <w:rFonts w:hint="eastAsia" w:ascii="宋体" w:hAnsi="宋体" w:cs="宋体"/>
                <w:kern w:val="6"/>
                <w:szCs w:val="21"/>
              </w:rPr>
              <w:t>11.烤片温度设置：0～99℃任意设置。</w:t>
            </w:r>
          </w:p>
          <w:p w14:paraId="2E77E967">
            <w:pPr>
              <w:wordWrap w:val="0"/>
              <w:adjustRightInd/>
              <w:spacing w:line="360" w:lineRule="exact"/>
              <w:rPr>
                <w:rFonts w:ascii="宋体" w:hAnsi="宋体" w:cs="宋体"/>
                <w:kern w:val="6"/>
                <w:szCs w:val="21"/>
              </w:rPr>
            </w:pPr>
            <w:r>
              <w:rPr>
                <w:rFonts w:hint="eastAsia" w:ascii="宋体" w:hAnsi="宋体" w:cs="宋体"/>
                <w:kern w:val="6"/>
                <w:szCs w:val="21"/>
              </w:rPr>
              <w:t>12.烘片温度设置：0～99℃任意设置。</w:t>
            </w:r>
          </w:p>
          <w:p w14:paraId="4BC48EFC">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13.使用年限：≥7年。</w:t>
            </w:r>
          </w:p>
          <w:p w14:paraId="4978C83C">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●14.质保年限：≥7年。</w:t>
            </w:r>
          </w:p>
        </w:tc>
      </w:tr>
      <w:tr w14:paraId="28C3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761" w:type="dxa"/>
            <w:shd w:val="clear" w:color="auto" w:fill="auto"/>
            <w:noWrap/>
            <w:vAlign w:val="center"/>
          </w:tcPr>
          <w:p w14:paraId="7A7A7BB3">
            <w:pPr>
              <w:wordWrap w:val="0"/>
              <w:adjustRightInd/>
              <w:spacing w:line="360" w:lineRule="exact"/>
              <w:jc w:val="center"/>
              <w:rPr>
                <w:rFonts w:ascii="宋体" w:hAnsi="宋体" w:cs="宋体"/>
                <w:szCs w:val="21"/>
              </w:rPr>
            </w:pPr>
            <w:r>
              <w:rPr>
                <w:rFonts w:hint="eastAsia" w:ascii="宋体" w:hAnsi="宋体" w:cs="宋体"/>
                <w:szCs w:val="21"/>
              </w:rPr>
              <w:t>20</w:t>
            </w:r>
          </w:p>
        </w:tc>
        <w:tc>
          <w:tcPr>
            <w:tcW w:w="1255" w:type="dxa"/>
            <w:shd w:val="clear" w:color="auto" w:fill="auto"/>
            <w:noWrap/>
            <w:vAlign w:val="center"/>
          </w:tcPr>
          <w:p w14:paraId="615CA17D">
            <w:pPr>
              <w:widowControl/>
              <w:adjustRightInd/>
              <w:spacing w:line="360" w:lineRule="exact"/>
              <w:jc w:val="center"/>
              <w:textAlignment w:val="center"/>
              <w:rPr>
                <w:rFonts w:ascii="宋体" w:hAnsi="宋体" w:cs="宋体"/>
                <w:szCs w:val="21"/>
              </w:rPr>
            </w:pPr>
            <w:r>
              <w:rPr>
                <w:rFonts w:hint="eastAsia" w:ascii="宋体" w:hAnsi="宋体" w:cs="宋体"/>
                <w:szCs w:val="21"/>
                <w:shd w:val="clear" w:color="auto" w:fill="FFFFFF"/>
              </w:rPr>
              <w:t>染色通风柜</w:t>
            </w:r>
          </w:p>
        </w:tc>
        <w:tc>
          <w:tcPr>
            <w:tcW w:w="750" w:type="dxa"/>
            <w:gridSpan w:val="2"/>
            <w:shd w:val="clear" w:color="auto" w:fill="auto"/>
            <w:noWrap/>
            <w:vAlign w:val="center"/>
          </w:tcPr>
          <w:p w14:paraId="78BBACA5">
            <w:pPr>
              <w:widowControl/>
              <w:adjustRightInd/>
              <w:spacing w:line="360" w:lineRule="exact"/>
              <w:jc w:val="center"/>
              <w:textAlignment w:val="center"/>
              <w:rPr>
                <w:rFonts w:ascii="宋体" w:hAnsi="宋体" w:cs="宋体"/>
                <w:szCs w:val="21"/>
              </w:rPr>
            </w:pPr>
            <w:r>
              <w:rPr>
                <w:rFonts w:hint="eastAsia" w:ascii="宋体" w:hAnsi="宋体" w:cs="宋体"/>
                <w:szCs w:val="21"/>
              </w:rPr>
              <w:t>2</w:t>
            </w:r>
          </w:p>
        </w:tc>
        <w:tc>
          <w:tcPr>
            <w:tcW w:w="750" w:type="dxa"/>
            <w:shd w:val="clear" w:color="auto" w:fill="auto"/>
            <w:noWrap/>
            <w:vAlign w:val="center"/>
          </w:tcPr>
          <w:p w14:paraId="2356FDA2">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7F7C803E">
            <w:pPr>
              <w:wordWrap w:val="0"/>
              <w:adjustRightInd/>
              <w:spacing w:line="360" w:lineRule="exact"/>
              <w:rPr>
                <w:rFonts w:ascii="宋体" w:hAnsi="宋体" w:cs="宋体"/>
                <w:szCs w:val="21"/>
              </w:rPr>
            </w:pPr>
            <w:r>
              <w:rPr>
                <w:rFonts w:hint="eastAsia" w:ascii="宋体" w:hAnsi="宋体" w:cs="宋体"/>
                <w:szCs w:val="21"/>
              </w:rPr>
              <w:t>▲1.框架外壳：采用≥1.2mm冷轧钢板压制成型。整个金属外框内外层均用环氧树脂静电喷涂高温固化，分上下两部分。</w:t>
            </w:r>
          </w:p>
          <w:p w14:paraId="63785763">
            <w:pPr>
              <w:wordWrap w:val="0"/>
              <w:adjustRightInd/>
              <w:spacing w:line="360" w:lineRule="exact"/>
              <w:rPr>
                <w:rFonts w:ascii="宋体" w:hAnsi="宋体" w:cs="宋体"/>
                <w:szCs w:val="21"/>
              </w:rPr>
            </w:pPr>
            <w:r>
              <w:rPr>
                <w:rFonts w:hint="eastAsia" w:ascii="宋体" w:hAnsi="宋体" w:cs="宋体"/>
                <w:szCs w:val="21"/>
              </w:rPr>
              <w:t>▲2.台面板：≥12.7mm厚实芯理化板。</w:t>
            </w:r>
          </w:p>
          <w:p w14:paraId="076920D6">
            <w:pPr>
              <w:wordWrap w:val="0"/>
              <w:adjustRightInd/>
              <w:spacing w:line="360" w:lineRule="exact"/>
              <w:rPr>
                <w:rFonts w:ascii="宋体" w:hAnsi="宋体" w:cs="宋体"/>
                <w:szCs w:val="21"/>
              </w:rPr>
            </w:pPr>
            <w:r>
              <w:rPr>
                <w:rFonts w:hint="eastAsia" w:ascii="宋体" w:hAnsi="宋体" w:cs="宋体"/>
                <w:szCs w:val="21"/>
              </w:rPr>
              <w:t>▲3.内衬板、导流板：采用实芯抗倍特板，四周吸风结构，能使不同比重的气流迅速吸走。导流板采用专用固定连接件连接，清洁维护时，装卸方便。同时，专用固定连接件上还可方便的安装拆卸网架。</w:t>
            </w:r>
          </w:p>
          <w:p w14:paraId="578BD95C">
            <w:pPr>
              <w:wordWrap w:val="0"/>
              <w:adjustRightInd/>
              <w:spacing w:line="360" w:lineRule="exact"/>
              <w:rPr>
                <w:rFonts w:ascii="宋体" w:hAnsi="宋体" w:cs="宋体"/>
                <w:szCs w:val="21"/>
              </w:rPr>
            </w:pPr>
            <w:r>
              <w:rPr>
                <w:rFonts w:hint="eastAsia" w:ascii="宋体" w:hAnsi="宋体" w:cs="宋体"/>
                <w:szCs w:val="21"/>
              </w:rPr>
              <w:t>●4.移动滑门：专用门框料和门框拉手，用铝合金连接件组成，门开启高度为800mm可自由升降，无级停留。</w:t>
            </w:r>
          </w:p>
          <w:p w14:paraId="405AB34E">
            <w:pPr>
              <w:wordWrap w:val="0"/>
              <w:adjustRightInd/>
              <w:spacing w:line="360" w:lineRule="exact"/>
              <w:rPr>
                <w:rFonts w:ascii="宋体" w:hAnsi="宋体" w:cs="宋体"/>
                <w:szCs w:val="21"/>
              </w:rPr>
            </w:pPr>
            <w:r>
              <w:rPr>
                <w:rFonts w:hint="eastAsia" w:ascii="宋体" w:hAnsi="宋体" w:cs="宋体"/>
                <w:szCs w:val="21"/>
              </w:rPr>
              <w:t>5.电路：按键控制开关组，配置四个250V10A透明防溅多功能插座，照明采用带防护罩日光灯。</w:t>
            </w:r>
          </w:p>
          <w:p w14:paraId="72BF1366">
            <w:pPr>
              <w:wordWrap w:val="0"/>
              <w:adjustRightInd/>
              <w:spacing w:line="360" w:lineRule="exact"/>
              <w:rPr>
                <w:rFonts w:ascii="宋体" w:hAnsi="宋体" w:cs="宋体"/>
                <w:szCs w:val="21"/>
              </w:rPr>
            </w:pPr>
            <w:r>
              <w:rPr>
                <w:rFonts w:hint="eastAsia" w:ascii="宋体" w:hAnsi="宋体" w:cs="宋体"/>
                <w:szCs w:val="21"/>
              </w:rPr>
              <w:t>●6.水路：一套循环水水阀、铜质烤瓷流体考克，PP材质水杯。</w:t>
            </w:r>
          </w:p>
          <w:p w14:paraId="589BA5C7">
            <w:pPr>
              <w:wordWrap w:val="0"/>
              <w:adjustRightInd/>
              <w:spacing w:line="360" w:lineRule="exact"/>
              <w:rPr>
                <w:rFonts w:ascii="宋体" w:hAnsi="宋体" w:cs="宋体"/>
                <w:szCs w:val="21"/>
              </w:rPr>
            </w:pPr>
            <w:r>
              <w:rPr>
                <w:rFonts w:hint="eastAsia" w:ascii="宋体" w:hAnsi="宋体" w:cs="宋体"/>
                <w:szCs w:val="21"/>
              </w:rPr>
              <w:t>7.气路：预留安装孔。</w:t>
            </w:r>
          </w:p>
          <w:p w14:paraId="03AE609A">
            <w:pPr>
              <w:widowControl/>
              <w:wordWrap w:val="0"/>
              <w:adjustRightInd/>
              <w:spacing w:line="360" w:lineRule="exact"/>
              <w:rPr>
                <w:rFonts w:ascii="宋体" w:hAnsi="宋体" w:cs="宋体"/>
                <w:szCs w:val="21"/>
              </w:rPr>
            </w:pPr>
            <w:r>
              <w:rPr>
                <w:rFonts w:hint="eastAsia" w:ascii="宋体" w:hAnsi="宋体" w:cs="宋体"/>
                <w:szCs w:val="21"/>
              </w:rPr>
              <w:t>8.外形尺寸≥1500</w:t>
            </w:r>
            <w:r>
              <w:rPr>
                <w:rFonts w:hint="eastAsia" w:ascii="宋体" w:hAnsi="宋体" w:cs="宋体"/>
                <w:kern w:val="0"/>
                <w:szCs w:val="21"/>
              </w:rPr>
              <w:t>×</w:t>
            </w:r>
            <w:r>
              <w:rPr>
                <w:rFonts w:hint="eastAsia" w:ascii="宋体" w:hAnsi="宋体" w:cs="宋体"/>
                <w:szCs w:val="21"/>
              </w:rPr>
              <w:t>850</w:t>
            </w:r>
            <w:r>
              <w:rPr>
                <w:rFonts w:hint="eastAsia" w:ascii="宋体" w:hAnsi="宋体" w:cs="宋体"/>
                <w:kern w:val="0"/>
                <w:szCs w:val="21"/>
              </w:rPr>
              <w:t>×</w:t>
            </w:r>
            <w:r>
              <w:rPr>
                <w:rFonts w:hint="eastAsia" w:ascii="宋体" w:hAnsi="宋体" w:cs="宋体"/>
                <w:szCs w:val="21"/>
              </w:rPr>
              <w:t>2350mm，内部操作空间≥1260</w:t>
            </w:r>
            <w:r>
              <w:rPr>
                <w:rFonts w:hint="eastAsia" w:ascii="宋体" w:hAnsi="宋体" w:cs="宋体"/>
                <w:kern w:val="0"/>
                <w:szCs w:val="21"/>
              </w:rPr>
              <w:t>×</w:t>
            </w:r>
            <w:r>
              <w:rPr>
                <w:rFonts w:hint="eastAsia" w:ascii="宋体" w:hAnsi="宋体" w:cs="宋体"/>
                <w:szCs w:val="21"/>
              </w:rPr>
              <w:t>610</w:t>
            </w:r>
            <w:r>
              <w:rPr>
                <w:rFonts w:hint="eastAsia" w:ascii="宋体" w:hAnsi="宋体" w:cs="宋体"/>
                <w:kern w:val="0"/>
                <w:szCs w:val="21"/>
              </w:rPr>
              <w:t>×</w:t>
            </w:r>
            <w:r>
              <w:rPr>
                <w:rFonts w:hint="eastAsia" w:ascii="宋体" w:hAnsi="宋体" w:cs="宋体"/>
                <w:szCs w:val="21"/>
              </w:rPr>
              <w:t>（860-1100）。</w:t>
            </w:r>
          </w:p>
          <w:p w14:paraId="5935EA54">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9.使用年限：≥10年。</w:t>
            </w:r>
          </w:p>
          <w:p w14:paraId="484E13BE">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●10.质保年限：≥10年。</w:t>
            </w:r>
          </w:p>
        </w:tc>
      </w:tr>
      <w:tr w14:paraId="25E5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1" w:type="dxa"/>
            <w:shd w:val="clear" w:color="auto" w:fill="auto"/>
            <w:noWrap/>
            <w:vAlign w:val="center"/>
          </w:tcPr>
          <w:p w14:paraId="1333CD8D">
            <w:pPr>
              <w:wordWrap w:val="0"/>
              <w:adjustRightInd/>
              <w:spacing w:line="360" w:lineRule="exact"/>
              <w:jc w:val="center"/>
              <w:rPr>
                <w:rFonts w:ascii="宋体" w:hAnsi="宋体" w:cs="宋体"/>
                <w:szCs w:val="21"/>
              </w:rPr>
            </w:pPr>
            <w:r>
              <w:rPr>
                <w:rFonts w:hint="eastAsia" w:ascii="宋体" w:hAnsi="宋体" w:cs="宋体"/>
                <w:szCs w:val="21"/>
              </w:rPr>
              <w:t>21</w:t>
            </w:r>
          </w:p>
        </w:tc>
        <w:tc>
          <w:tcPr>
            <w:tcW w:w="1255" w:type="dxa"/>
            <w:shd w:val="clear" w:color="auto" w:fill="auto"/>
            <w:noWrap/>
            <w:vAlign w:val="center"/>
          </w:tcPr>
          <w:p w14:paraId="4299E663">
            <w:pPr>
              <w:widowControl/>
              <w:adjustRightInd/>
              <w:spacing w:line="360" w:lineRule="exact"/>
              <w:jc w:val="center"/>
              <w:textAlignment w:val="center"/>
              <w:rPr>
                <w:rFonts w:ascii="宋体" w:hAnsi="宋体" w:cs="宋体"/>
                <w:szCs w:val="21"/>
              </w:rPr>
            </w:pPr>
            <w:r>
              <w:rPr>
                <w:rFonts w:hint="eastAsia" w:ascii="宋体" w:hAnsi="宋体" w:cs="宋体"/>
                <w:szCs w:val="21"/>
              </w:rPr>
              <w:t>药品阴凉柜</w:t>
            </w:r>
          </w:p>
        </w:tc>
        <w:tc>
          <w:tcPr>
            <w:tcW w:w="750" w:type="dxa"/>
            <w:gridSpan w:val="2"/>
            <w:shd w:val="clear" w:color="auto" w:fill="auto"/>
            <w:noWrap/>
            <w:vAlign w:val="center"/>
          </w:tcPr>
          <w:p w14:paraId="5833E7C8">
            <w:pPr>
              <w:widowControl/>
              <w:adjustRightInd/>
              <w:spacing w:line="360" w:lineRule="exact"/>
              <w:jc w:val="center"/>
              <w:textAlignment w:val="center"/>
              <w:rPr>
                <w:rFonts w:ascii="宋体" w:hAnsi="宋体" w:cs="宋体"/>
                <w:szCs w:val="21"/>
              </w:rPr>
            </w:pPr>
            <w:r>
              <w:rPr>
                <w:rFonts w:hint="eastAsia" w:ascii="宋体" w:hAnsi="宋体" w:cs="宋体"/>
                <w:szCs w:val="21"/>
              </w:rPr>
              <w:t>1</w:t>
            </w:r>
          </w:p>
        </w:tc>
        <w:tc>
          <w:tcPr>
            <w:tcW w:w="750" w:type="dxa"/>
            <w:shd w:val="clear" w:color="auto" w:fill="auto"/>
            <w:noWrap/>
            <w:vAlign w:val="center"/>
          </w:tcPr>
          <w:p w14:paraId="0AEEDBC4">
            <w:pPr>
              <w:widowControl/>
              <w:adjustRightInd/>
              <w:spacing w:line="360" w:lineRule="exact"/>
              <w:jc w:val="center"/>
              <w:textAlignment w:val="center"/>
              <w:rPr>
                <w:rFonts w:ascii="宋体" w:hAnsi="宋体" w:cs="宋体"/>
                <w:kern w:val="0"/>
                <w:szCs w:val="21"/>
              </w:rPr>
            </w:pPr>
            <w:r>
              <w:rPr>
                <w:rFonts w:hint="eastAsia" w:ascii="宋体" w:hAnsi="宋体" w:cs="宋体"/>
                <w:szCs w:val="21"/>
              </w:rPr>
              <w:t>台</w:t>
            </w:r>
          </w:p>
        </w:tc>
        <w:tc>
          <w:tcPr>
            <w:tcW w:w="6372" w:type="dxa"/>
            <w:shd w:val="clear" w:color="auto" w:fill="auto"/>
            <w:noWrap/>
            <w:vAlign w:val="center"/>
          </w:tcPr>
          <w:p w14:paraId="1312DC9B">
            <w:pPr>
              <w:wordWrap w:val="0"/>
              <w:adjustRightInd/>
              <w:spacing w:line="360" w:lineRule="exact"/>
              <w:rPr>
                <w:rFonts w:ascii="宋体" w:hAnsi="宋体" w:cs="宋体"/>
                <w:szCs w:val="21"/>
              </w:rPr>
            </w:pPr>
            <w:r>
              <w:rPr>
                <w:rFonts w:hint="eastAsia" w:ascii="宋体" w:hAnsi="宋体" w:cs="宋体"/>
                <w:szCs w:val="21"/>
              </w:rPr>
              <w:t>1.工作条件：环境温度16~32℃，环境湿度：≤80%Rh，输入电压：220±10%，频率：50±1Hz。</w:t>
            </w:r>
          </w:p>
          <w:p w14:paraId="5C953AC0">
            <w:pPr>
              <w:wordWrap w:val="0"/>
              <w:adjustRightInd/>
              <w:spacing w:line="360" w:lineRule="exact"/>
              <w:rPr>
                <w:rFonts w:ascii="宋体" w:hAnsi="宋体" w:cs="宋体"/>
                <w:szCs w:val="21"/>
              </w:rPr>
            </w:pPr>
            <w:r>
              <w:rPr>
                <w:rFonts w:hint="eastAsia" w:ascii="宋体" w:hAnsi="宋体" w:cs="宋体"/>
                <w:szCs w:val="21"/>
              </w:rPr>
              <w:t>2.温度区间：微电脑控制，箱内温度控制在8~20℃范围内。</w:t>
            </w:r>
          </w:p>
          <w:p w14:paraId="78348EAF">
            <w:pPr>
              <w:wordWrap w:val="0"/>
              <w:adjustRightInd/>
              <w:spacing w:line="360" w:lineRule="exact"/>
              <w:rPr>
                <w:rFonts w:ascii="宋体" w:hAnsi="宋体" w:cs="宋体"/>
                <w:szCs w:val="21"/>
              </w:rPr>
            </w:pPr>
            <w:r>
              <w:rPr>
                <w:rFonts w:hint="eastAsia" w:ascii="宋体" w:hAnsi="宋体" w:cs="宋体"/>
                <w:szCs w:val="21"/>
              </w:rPr>
              <w:t>3.样式：立式单门。</w:t>
            </w:r>
          </w:p>
          <w:p w14:paraId="34357EB9">
            <w:pPr>
              <w:wordWrap w:val="0"/>
              <w:adjustRightInd/>
              <w:spacing w:line="360" w:lineRule="exact"/>
              <w:rPr>
                <w:rFonts w:ascii="宋体" w:hAnsi="宋体" w:cs="宋体"/>
                <w:szCs w:val="21"/>
              </w:rPr>
            </w:pPr>
            <w:r>
              <w:rPr>
                <w:rFonts w:hint="eastAsia" w:ascii="宋体" w:hAnsi="宋体" w:cs="宋体"/>
                <w:szCs w:val="21"/>
              </w:rPr>
              <w:t>▲4.有效容积（L）：≥310L。</w:t>
            </w:r>
          </w:p>
          <w:p w14:paraId="4FEA84D4">
            <w:pPr>
              <w:wordWrap w:val="0"/>
              <w:adjustRightInd/>
              <w:spacing w:line="360" w:lineRule="exact"/>
              <w:rPr>
                <w:rFonts w:ascii="宋体" w:hAnsi="宋体" w:cs="宋体"/>
                <w:szCs w:val="21"/>
              </w:rPr>
            </w:pPr>
            <w:r>
              <w:rPr>
                <w:rFonts w:hint="eastAsia" w:ascii="宋体" w:hAnsi="宋体" w:cs="宋体"/>
                <w:szCs w:val="21"/>
              </w:rPr>
              <w:t>▲5.外部尺寸（宽×深×高mm）：≤600×650×2000。</w:t>
            </w:r>
          </w:p>
          <w:p w14:paraId="5CBD20DA">
            <w:pPr>
              <w:wordWrap w:val="0"/>
              <w:adjustRightInd/>
              <w:spacing w:line="360" w:lineRule="exact"/>
              <w:rPr>
                <w:rFonts w:ascii="宋体" w:hAnsi="宋体" w:cs="宋体"/>
                <w:szCs w:val="21"/>
              </w:rPr>
            </w:pPr>
            <w:r>
              <w:rPr>
                <w:rFonts w:hint="eastAsia" w:ascii="宋体" w:hAnsi="宋体" w:cs="宋体"/>
                <w:szCs w:val="21"/>
              </w:rPr>
              <w:t>6.内胆材料：HIPS耐低温高强度复合材料，抗腐蚀，易清洗，使用寿命长。</w:t>
            </w:r>
          </w:p>
          <w:p w14:paraId="42B27D0E">
            <w:pPr>
              <w:wordWrap w:val="0"/>
              <w:adjustRightInd/>
              <w:spacing w:line="360" w:lineRule="exact"/>
              <w:rPr>
                <w:rFonts w:ascii="宋体" w:hAnsi="宋体" w:cs="宋体"/>
                <w:szCs w:val="21"/>
              </w:rPr>
            </w:pPr>
            <w:r>
              <w:rPr>
                <w:rFonts w:hint="eastAsia" w:ascii="宋体" w:hAnsi="宋体" w:cs="宋体"/>
                <w:szCs w:val="21"/>
              </w:rPr>
              <w:t>7.箱体材料：优质结构PCM钢板，耐腐蚀，易清洁，保温性能好。</w:t>
            </w:r>
          </w:p>
          <w:p w14:paraId="659A98D7">
            <w:pPr>
              <w:wordWrap w:val="0"/>
              <w:adjustRightInd/>
              <w:spacing w:line="360" w:lineRule="exact"/>
              <w:rPr>
                <w:rFonts w:ascii="宋体" w:hAnsi="宋体" w:cs="宋体"/>
                <w:szCs w:val="21"/>
              </w:rPr>
            </w:pPr>
            <w:r>
              <w:rPr>
                <w:rFonts w:hint="eastAsia" w:ascii="宋体" w:hAnsi="宋体" w:cs="宋体"/>
                <w:szCs w:val="21"/>
              </w:rPr>
              <w:t>●8.门体材质：双层中空LOW-E玻璃门，不易产生凝露。</w:t>
            </w:r>
          </w:p>
          <w:p w14:paraId="17DA0901">
            <w:pPr>
              <w:wordWrap w:val="0"/>
              <w:adjustRightInd/>
              <w:spacing w:line="360" w:lineRule="exact"/>
              <w:rPr>
                <w:rFonts w:ascii="宋体" w:hAnsi="宋体" w:cs="宋体"/>
                <w:szCs w:val="21"/>
              </w:rPr>
            </w:pPr>
            <w:r>
              <w:rPr>
                <w:rFonts w:hint="eastAsia" w:ascii="宋体" w:hAnsi="宋体" w:cs="宋体"/>
                <w:szCs w:val="21"/>
              </w:rPr>
              <w:t>9.高亮度LED白色数码屏，视觉更柔和，同时可显示箱内温度和湿度，显示精度0.1℃。</w:t>
            </w:r>
          </w:p>
          <w:p w14:paraId="7CCF4EE2">
            <w:pPr>
              <w:wordWrap w:val="0"/>
              <w:adjustRightInd/>
              <w:spacing w:line="360" w:lineRule="exact"/>
              <w:rPr>
                <w:rFonts w:ascii="宋体" w:hAnsi="宋体" w:cs="宋体"/>
                <w:szCs w:val="21"/>
              </w:rPr>
            </w:pPr>
            <w:r>
              <w:rPr>
                <w:rFonts w:hint="eastAsia" w:ascii="宋体" w:hAnsi="宋体" w:cs="宋体"/>
                <w:szCs w:val="21"/>
              </w:rPr>
              <w:t>10.压缩机：采用国际品牌压缩机，产品性能更加稳定可靠。</w:t>
            </w:r>
          </w:p>
          <w:p w14:paraId="3707206F">
            <w:pPr>
              <w:wordWrap w:val="0"/>
              <w:adjustRightInd/>
              <w:spacing w:line="360" w:lineRule="exact"/>
              <w:rPr>
                <w:rFonts w:ascii="宋体" w:hAnsi="宋体" w:cs="宋体"/>
                <w:szCs w:val="21"/>
              </w:rPr>
            </w:pPr>
            <w:r>
              <w:rPr>
                <w:rFonts w:hint="eastAsia" w:ascii="宋体" w:hAnsi="宋体" w:cs="宋体"/>
                <w:szCs w:val="21"/>
              </w:rPr>
              <w:t>▲11.风机：超薄涡流风机位于顶部设计，配合嵌入式风道，高效制冷、降低能耗的同时，箱内顶部平整设计，使用更安全，有效存储率提高10%。</w:t>
            </w:r>
          </w:p>
          <w:p w14:paraId="0C860151">
            <w:pPr>
              <w:wordWrap w:val="0"/>
              <w:adjustRightInd/>
              <w:spacing w:line="360" w:lineRule="exact"/>
              <w:rPr>
                <w:rFonts w:ascii="宋体" w:hAnsi="宋体" w:cs="宋体"/>
                <w:szCs w:val="21"/>
              </w:rPr>
            </w:pPr>
            <w:r>
              <w:rPr>
                <w:rFonts w:hint="eastAsia" w:ascii="宋体" w:hAnsi="宋体" w:cs="宋体"/>
                <w:szCs w:val="21"/>
              </w:rPr>
              <w:t>12.耗电量≤1.5kWh/24h。</w:t>
            </w:r>
          </w:p>
          <w:p w14:paraId="100F697F">
            <w:pPr>
              <w:wordWrap w:val="0"/>
              <w:adjustRightInd/>
              <w:spacing w:line="360" w:lineRule="exact"/>
              <w:rPr>
                <w:rFonts w:ascii="宋体" w:hAnsi="宋体" w:cs="宋体"/>
                <w:szCs w:val="21"/>
              </w:rPr>
            </w:pPr>
            <w:r>
              <w:rPr>
                <w:rFonts w:hint="eastAsia" w:ascii="宋体" w:hAnsi="宋体" w:cs="宋体"/>
                <w:szCs w:val="21"/>
              </w:rPr>
              <w:t>▲13.可调搁架设计：标配≥4个高密度钢丝浸塑搁架，间距小于1公分，防止物品掉落，带价目条，方便放置物品标识，易于清洗。</w:t>
            </w:r>
          </w:p>
          <w:p w14:paraId="6D361D8A">
            <w:pPr>
              <w:wordWrap w:val="0"/>
              <w:adjustRightInd/>
              <w:spacing w:line="360" w:lineRule="exact"/>
              <w:rPr>
                <w:rFonts w:ascii="宋体" w:hAnsi="宋体" w:cs="宋体"/>
                <w:szCs w:val="21"/>
              </w:rPr>
            </w:pPr>
            <w:r>
              <w:rPr>
                <w:rFonts w:hint="eastAsia" w:ascii="宋体" w:hAnsi="宋体" w:cs="宋体"/>
                <w:szCs w:val="21"/>
              </w:rPr>
              <w:t>14.门体标配机械锁，安全门锁设计，保护样本安全。</w:t>
            </w:r>
          </w:p>
          <w:p w14:paraId="15784CF3">
            <w:pPr>
              <w:wordWrap w:val="0"/>
              <w:adjustRightInd/>
              <w:spacing w:line="360" w:lineRule="exact"/>
              <w:rPr>
                <w:rFonts w:ascii="宋体" w:hAnsi="宋体" w:cs="宋体"/>
                <w:szCs w:val="21"/>
              </w:rPr>
            </w:pPr>
            <w:r>
              <w:rPr>
                <w:rFonts w:hint="eastAsia" w:ascii="宋体" w:hAnsi="宋体" w:cs="宋体"/>
                <w:szCs w:val="21"/>
              </w:rPr>
              <w:t>●15.万向轮≥2个，万向轮带有锁止功能，便于移动和固定放置。</w:t>
            </w:r>
          </w:p>
          <w:p w14:paraId="4985CAAE">
            <w:pPr>
              <w:wordWrap w:val="0"/>
              <w:adjustRightInd/>
              <w:spacing w:line="360" w:lineRule="exact"/>
              <w:rPr>
                <w:rFonts w:ascii="宋体" w:hAnsi="宋体" w:cs="宋体"/>
                <w:szCs w:val="21"/>
              </w:rPr>
            </w:pPr>
            <w:r>
              <w:rPr>
                <w:rFonts w:hint="eastAsia" w:ascii="宋体" w:hAnsi="宋体" w:cs="宋体"/>
                <w:szCs w:val="21"/>
              </w:rPr>
              <w:t>●16.完善的声光报警系统：采用声音蜂鸣和灯光闪烁报警方式，具备高低温报警、传感器故障报警、环温报警、开门报警、通讯故障报警等功能，确保存储物品的安全。</w:t>
            </w:r>
          </w:p>
          <w:p w14:paraId="1AE08F3C">
            <w:pPr>
              <w:wordWrap w:val="0"/>
              <w:adjustRightInd/>
              <w:spacing w:line="360" w:lineRule="exact"/>
              <w:rPr>
                <w:rFonts w:ascii="宋体" w:hAnsi="宋体" w:cs="宋体"/>
                <w:szCs w:val="21"/>
              </w:rPr>
            </w:pPr>
            <w:r>
              <w:rPr>
                <w:rFonts w:hint="eastAsia" w:ascii="宋体" w:hAnsi="宋体" w:cs="宋体"/>
                <w:szCs w:val="21"/>
              </w:rPr>
              <w:t>17.多重保护功能：童锁保护、压机延时保护、压机高温保护、压力过高保护、停机间隔保护等多重保护功能。</w:t>
            </w:r>
          </w:p>
          <w:p w14:paraId="068E3ADC">
            <w:pPr>
              <w:wordWrap w:val="0"/>
              <w:adjustRightInd/>
              <w:spacing w:line="360" w:lineRule="exact"/>
              <w:rPr>
                <w:rFonts w:ascii="宋体" w:hAnsi="宋体" w:cs="宋体"/>
                <w:szCs w:val="21"/>
              </w:rPr>
            </w:pPr>
            <w:r>
              <w:rPr>
                <w:rFonts w:hint="eastAsia" w:ascii="宋体" w:hAnsi="宋体" w:cs="宋体"/>
                <w:szCs w:val="21"/>
              </w:rPr>
              <w:t>18.标配USB数据导出接口，接入U盘可自动存储数据，数据为PDF格式。U盘持续连接可自动持续存储温度数据。</w:t>
            </w:r>
          </w:p>
          <w:p w14:paraId="37AE3311">
            <w:pPr>
              <w:wordWrap w:val="0"/>
              <w:adjustRightInd/>
              <w:spacing w:line="360" w:lineRule="exact"/>
              <w:rPr>
                <w:rFonts w:ascii="宋体" w:hAnsi="宋体" w:cs="宋体"/>
                <w:szCs w:val="21"/>
              </w:rPr>
            </w:pPr>
            <w:r>
              <w:rPr>
                <w:rFonts w:hint="eastAsia" w:ascii="宋体" w:hAnsi="宋体" w:cs="宋体"/>
                <w:szCs w:val="21"/>
              </w:rPr>
              <w:t>19.箱体左侧标配1个测试孔，方便实验使用和监控箱内温度。</w:t>
            </w:r>
          </w:p>
          <w:p w14:paraId="7B90FA05">
            <w:pPr>
              <w:wordWrap w:val="0"/>
              <w:adjustRightInd/>
              <w:spacing w:line="360" w:lineRule="exact"/>
              <w:rPr>
                <w:rFonts w:ascii="宋体" w:hAnsi="宋体" w:cs="宋体"/>
                <w:szCs w:val="21"/>
              </w:rPr>
            </w:pPr>
            <w:r>
              <w:rPr>
                <w:rFonts w:hint="eastAsia" w:ascii="宋体" w:hAnsi="宋体" w:cs="宋体"/>
                <w:szCs w:val="21"/>
              </w:rPr>
              <w:t>●20.产品带有90°自动悬停，小于60°自动关门设计，方便使用。</w:t>
            </w:r>
          </w:p>
          <w:p w14:paraId="5AC5984A">
            <w:pPr>
              <w:widowControl/>
              <w:wordWrap w:val="0"/>
              <w:adjustRightInd/>
              <w:spacing w:line="360" w:lineRule="exact"/>
              <w:rPr>
                <w:rStyle w:val="70"/>
                <w:rFonts w:ascii="宋体" w:hAnsi="宋体" w:cs="宋体"/>
                <w:b w:val="0"/>
                <w:bCs w:val="0"/>
                <w:kern w:val="0"/>
                <w:szCs w:val="21"/>
                <w:shd w:val="clear" w:color="auto" w:fill="FFFFFF"/>
              </w:rPr>
            </w:pPr>
            <w:r>
              <w:rPr>
                <w:rStyle w:val="70"/>
                <w:rFonts w:hint="eastAsia" w:ascii="宋体" w:hAnsi="宋体" w:cs="宋体"/>
                <w:b w:val="0"/>
                <w:bCs w:val="0"/>
                <w:kern w:val="0"/>
                <w:szCs w:val="21"/>
                <w:shd w:val="clear" w:color="auto" w:fill="FFFFFF"/>
              </w:rPr>
              <w:t>21.使用年限：≥7年。</w:t>
            </w:r>
          </w:p>
          <w:p w14:paraId="7AA932B7">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sz w:val="21"/>
                <w:szCs w:val="21"/>
              </w:rPr>
              <w:t>●22.质保年限：≥7年。</w:t>
            </w:r>
          </w:p>
        </w:tc>
      </w:tr>
      <w:tr w14:paraId="45DC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888" w:type="dxa"/>
            <w:gridSpan w:val="6"/>
            <w:shd w:val="clear" w:color="auto" w:fill="auto"/>
            <w:noWrap/>
            <w:vAlign w:val="center"/>
          </w:tcPr>
          <w:p w14:paraId="2A9D8448">
            <w:pPr>
              <w:pStyle w:val="276"/>
              <w:wordWrap w:val="0"/>
              <w:adjustRightInd/>
              <w:spacing w:line="360" w:lineRule="exact"/>
              <w:ind w:firstLine="0" w:firstLineChars="0"/>
              <w:rPr>
                <w:rFonts w:ascii="宋体" w:hAnsi="宋体" w:eastAsia="宋体" w:cs="宋体"/>
                <w:sz w:val="21"/>
                <w:szCs w:val="21"/>
              </w:rPr>
            </w:pPr>
            <w:r>
              <w:rPr>
                <w:rFonts w:hint="eastAsia" w:ascii="宋体" w:hAnsi="宋体" w:eastAsia="宋体" w:cs="宋体"/>
                <w:b/>
                <w:bCs/>
                <w:sz w:val="21"/>
                <w:szCs w:val="21"/>
              </w:rPr>
              <w:t>（二）商务要求</w:t>
            </w:r>
          </w:p>
        </w:tc>
      </w:tr>
      <w:tr w14:paraId="1798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083D0B01">
            <w:pPr>
              <w:spacing w:line="360" w:lineRule="exact"/>
              <w:jc w:val="center"/>
              <w:rPr>
                <w:rFonts w:ascii="宋体" w:hAnsi="宋体" w:cs="宋体"/>
                <w:szCs w:val="21"/>
              </w:rPr>
            </w:pPr>
            <w:r>
              <w:rPr>
                <w:rFonts w:hint="eastAsia" w:ascii="宋体" w:hAnsi="宋体" w:cs="宋体"/>
                <w:szCs w:val="21"/>
              </w:rPr>
              <w:t>保修期</w:t>
            </w:r>
          </w:p>
        </w:tc>
        <w:tc>
          <w:tcPr>
            <w:tcW w:w="7872" w:type="dxa"/>
            <w:gridSpan w:val="4"/>
            <w:shd w:val="clear" w:color="auto" w:fill="auto"/>
            <w:noWrap/>
            <w:vAlign w:val="center"/>
          </w:tcPr>
          <w:p w14:paraId="28C22E0D">
            <w:pPr>
              <w:spacing w:line="360" w:lineRule="exact"/>
              <w:jc w:val="left"/>
              <w:rPr>
                <w:rFonts w:ascii="宋体" w:hAnsi="宋体" w:cs="宋体"/>
                <w:szCs w:val="21"/>
              </w:rPr>
            </w:pPr>
            <w:r>
              <w:rPr>
                <w:rFonts w:hint="eastAsia" w:ascii="宋体" w:hAnsi="宋体" w:cs="宋体"/>
                <w:szCs w:val="21"/>
              </w:rPr>
              <w:t>按国家有关产品“三包”规定执行“三包”，自交付验收合格之日起保修期不少于7年，项目需求中有特殊要求的，按项目需求执行。保修期内出现故障，需派出技术工程师到达现场处理故障，并承担一切费用。</w:t>
            </w:r>
          </w:p>
        </w:tc>
      </w:tr>
      <w:tr w14:paraId="5040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2FC76726">
            <w:pPr>
              <w:spacing w:line="360" w:lineRule="exact"/>
              <w:jc w:val="center"/>
              <w:rPr>
                <w:rFonts w:ascii="宋体" w:hAnsi="宋体" w:cs="宋体"/>
                <w:szCs w:val="21"/>
              </w:rPr>
            </w:pPr>
            <w:r>
              <w:rPr>
                <w:rFonts w:hint="eastAsia" w:ascii="宋体" w:hAnsi="宋体" w:cs="宋体"/>
                <w:szCs w:val="21"/>
              </w:rPr>
              <w:t>售后技术服务要求</w:t>
            </w:r>
          </w:p>
        </w:tc>
        <w:tc>
          <w:tcPr>
            <w:tcW w:w="7872" w:type="dxa"/>
            <w:gridSpan w:val="4"/>
            <w:shd w:val="clear" w:color="auto" w:fill="auto"/>
            <w:noWrap/>
            <w:vAlign w:val="center"/>
          </w:tcPr>
          <w:p w14:paraId="46601F7D">
            <w:pPr>
              <w:spacing w:line="360" w:lineRule="exact"/>
              <w:jc w:val="left"/>
              <w:rPr>
                <w:rFonts w:ascii="宋体" w:hAnsi="宋体" w:cs="宋体"/>
                <w:szCs w:val="21"/>
              </w:rPr>
            </w:pPr>
            <w:r>
              <w:rPr>
                <w:rFonts w:hint="eastAsia" w:ascii="宋体" w:hAnsi="宋体" w:cs="宋体"/>
                <w:szCs w:val="21"/>
              </w:rPr>
              <w:t>1.负责送货上门、为用户安装、调试仪器；售后服务人员现场负责培训操作人员能熟练操作（保证使用人员正常操作产品的各种功能；提供培训时长、内容等说明），由此产生的一切费用均由中标人承担。</w:t>
            </w:r>
          </w:p>
          <w:p w14:paraId="21EA8F3B">
            <w:pPr>
              <w:spacing w:line="360" w:lineRule="exact"/>
              <w:jc w:val="left"/>
              <w:rPr>
                <w:rFonts w:ascii="宋体" w:hAnsi="宋体" w:cs="宋体"/>
                <w:szCs w:val="21"/>
              </w:rPr>
            </w:pPr>
            <w:r>
              <w:rPr>
                <w:rFonts w:hint="eastAsia" w:ascii="宋体" w:hAnsi="宋体" w:cs="宋体"/>
                <w:szCs w:val="21"/>
              </w:rPr>
              <w:t>2.售后服务：</w:t>
            </w:r>
          </w:p>
          <w:p w14:paraId="20A0A917">
            <w:pPr>
              <w:spacing w:line="360" w:lineRule="exact"/>
              <w:jc w:val="left"/>
              <w:rPr>
                <w:rFonts w:ascii="宋体" w:hAnsi="宋体" w:cs="宋体"/>
                <w:szCs w:val="21"/>
              </w:rPr>
            </w:pPr>
            <w:r>
              <w:rPr>
                <w:rFonts w:hint="eastAsia" w:ascii="宋体" w:hAnsi="宋体" w:cs="宋体"/>
                <w:szCs w:val="21"/>
              </w:rPr>
              <w:t>项目在安装调试过程中，中标人负责派合格的工程师到现场进行设备安装、调试，达到正常运作要求，保证机器正常使用，达到验收要求。在保修期内，设备出现问题或采购人有服务需求的，中标人应在2小时内电话响应，4小时内提供解决方案，一般问题应在24小时内解决；重大问题或其它无法迅速解决的问题，应在24小时内到达仪器现场；一周内未维修好的重大问题或其它无法迅速解决的问题须提供质量同等或以上的备用机给采购人使用，并在一周内解决或提出明确解决方案。保修期内提供维护和保养服务并提供技术援助电话和售后服务电话，维修、换货中所有产生的一切费用由中标人承担。</w:t>
            </w:r>
          </w:p>
          <w:p w14:paraId="2902DF32">
            <w:pPr>
              <w:spacing w:line="360" w:lineRule="exact"/>
              <w:jc w:val="left"/>
              <w:rPr>
                <w:rFonts w:ascii="宋体" w:hAnsi="宋体" w:cs="宋体"/>
                <w:szCs w:val="21"/>
              </w:rPr>
            </w:pPr>
            <w:r>
              <w:rPr>
                <w:rFonts w:hint="eastAsia" w:ascii="宋体" w:hAnsi="宋体" w:cs="宋体"/>
                <w:szCs w:val="21"/>
              </w:rPr>
              <w:t>3.中标人需向采购人开放该设备所有数字接口，不得额外收取费用；如果使用科室要求设备接入医院信息系统，接入信息系统端口费用由中标人支付，允许现场踏勘。</w:t>
            </w:r>
          </w:p>
          <w:p w14:paraId="3DD6B706">
            <w:pPr>
              <w:spacing w:line="360" w:lineRule="exact"/>
              <w:jc w:val="left"/>
              <w:rPr>
                <w:rFonts w:ascii="宋体" w:hAnsi="宋体" w:cs="宋体"/>
                <w:szCs w:val="21"/>
              </w:rPr>
            </w:pPr>
            <w:r>
              <w:rPr>
                <w:rFonts w:hint="eastAsia" w:ascii="宋体" w:hAnsi="宋体" w:cs="宋体"/>
                <w:szCs w:val="21"/>
              </w:rPr>
              <w:t>4.如果采购人需要时，中标人须提供与采购人信息系统对接的接口转换装置，不得额外收取费用。</w:t>
            </w:r>
          </w:p>
          <w:p w14:paraId="033EB462">
            <w:pPr>
              <w:spacing w:line="360" w:lineRule="exact"/>
              <w:jc w:val="left"/>
              <w:rPr>
                <w:rFonts w:ascii="宋体" w:hAnsi="宋体" w:cs="宋体"/>
                <w:szCs w:val="21"/>
              </w:rPr>
            </w:pPr>
            <w:r>
              <w:rPr>
                <w:rFonts w:hint="eastAsia" w:ascii="宋体" w:hAnsi="宋体" w:cs="宋体"/>
                <w:szCs w:val="21"/>
              </w:rPr>
              <w:t>5.设备生产时间：中标人提供不符合本项目规定的货物，或提供货物生产日期自合同签订之日超过六个月(国产）的库存货物，采购人有权拒绝接受。</w:t>
            </w:r>
          </w:p>
          <w:p w14:paraId="193B57A5">
            <w:pPr>
              <w:spacing w:line="360" w:lineRule="exact"/>
              <w:jc w:val="left"/>
              <w:rPr>
                <w:rFonts w:ascii="宋体" w:hAnsi="宋体" w:cs="宋体"/>
                <w:szCs w:val="21"/>
              </w:rPr>
            </w:pPr>
            <w:r>
              <w:rPr>
                <w:rFonts w:hint="eastAsia" w:ascii="宋体" w:hAnsi="宋体" w:cs="宋体"/>
                <w:szCs w:val="21"/>
              </w:rPr>
              <w:t>6.中标人承诺保修期内提供保修服务须原厂保修。</w:t>
            </w:r>
          </w:p>
          <w:p w14:paraId="284504EE">
            <w:pPr>
              <w:spacing w:line="360" w:lineRule="exact"/>
              <w:jc w:val="left"/>
              <w:rPr>
                <w:rFonts w:ascii="宋体" w:hAnsi="宋体" w:cs="宋体"/>
                <w:szCs w:val="21"/>
              </w:rPr>
            </w:pPr>
            <w:r>
              <w:rPr>
                <w:rFonts w:hint="eastAsia" w:ascii="宋体" w:hAnsi="宋体" w:cs="宋体"/>
                <w:szCs w:val="21"/>
              </w:rPr>
              <w:t>7.中标人提供24小时365天维修服务热线支持。保修期内每半年至少提供一次维护保养，并提供保养报告单；定期的维护保养服务包括：设备的安全检查、影像质量检查、设备清洁保养、性能测试及校准、 运行状态检查等。保修期内需更换的损耗品由中标人负责提供，不得额外收取费用。</w:t>
            </w:r>
          </w:p>
          <w:p w14:paraId="33BAE7A5">
            <w:pPr>
              <w:spacing w:line="360" w:lineRule="exact"/>
              <w:jc w:val="left"/>
              <w:rPr>
                <w:rFonts w:ascii="宋体" w:hAnsi="宋体" w:cs="宋体"/>
                <w:szCs w:val="21"/>
              </w:rPr>
            </w:pPr>
            <w:r>
              <w:rPr>
                <w:rFonts w:hint="eastAsia" w:ascii="宋体" w:hAnsi="宋体" w:cs="宋体"/>
                <w:szCs w:val="21"/>
              </w:rPr>
              <w:t>8.提供中文操作手册、维护手册、维修手册、软件备份、故障代码表、备件清单、零部件、维修密码等维护维修必需的材料和信息。</w:t>
            </w:r>
          </w:p>
          <w:p w14:paraId="424DD689">
            <w:pPr>
              <w:spacing w:line="360" w:lineRule="exact"/>
              <w:jc w:val="left"/>
              <w:rPr>
                <w:rFonts w:ascii="宋体" w:hAnsi="宋体" w:cs="宋体"/>
                <w:szCs w:val="21"/>
              </w:rPr>
            </w:pPr>
            <w:r>
              <w:rPr>
                <w:rFonts w:hint="eastAsia" w:ascii="宋体" w:hAnsi="宋体" w:cs="宋体"/>
                <w:szCs w:val="21"/>
              </w:rPr>
              <w:t>9.售后服务承诺书中根据采购人的实际情况对质量保证及售后服务方案做出详细服务承诺、提供详细的保养计划。</w:t>
            </w:r>
          </w:p>
          <w:p w14:paraId="0013C850">
            <w:pPr>
              <w:spacing w:line="360" w:lineRule="exact"/>
              <w:jc w:val="left"/>
              <w:rPr>
                <w:rFonts w:ascii="宋体" w:hAnsi="宋体" w:cs="宋体"/>
                <w:szCs w:val="21"/>
              </w:rPr>
            </w:pPr>
            <w:r>
              <w:rPr>
                <w:rFonts w:hint="eastAsia" w:ascii="宋体" w:hAnsi="宋体" w:cs="宋体"/>
                <w:szCs w:val="21"/>
              </w:rPr>
              <w:t>10.在保修期满后，中标人应继续提供备件和维修服务。</w:t>
            </w:r>
          </w:p>
        </w:tc>
      </w:tr>
      <w:tr w14:paraId="4A63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72CA5279">
            <w:pPr>
              <w:spacing w:line="360" w:lineRule="exact"/>
              <w:jc w:val="center"/>
              <w:rPr>
                <w:rFonts w:ascii="宋体" w:hAnsi="宋体" w:cs="宋体"/>
                <w:szCs w:val="21"/>
              </w:rPr>
            </w:pPr>
            <w:r>
              <w:rPr>
                <w:rFonts w:hint="eastAsia" w:ascii="宋体" w:hAnsi="宋体" w:cs="宋体"/>
                <w:szCs w:val="21"/>
              </w:rPr>
              <w:t>质量要求</w:t>
            </w:r>
          </w:p>
        </w:tc>
        <w:tc>
          <w:tcPr>
            <w:tcW w:w="7872" w:type="dxa"/>
            <w:gridSpan w:val="4"/>
            <w:shd w:val="clear" w:color="auto" w:fill="auto"/>
            <w:noWrap/>
            <w:vAlign w:val="center"/>
          </w:tcPr>
          <w:p w14:paraId="3B07E7DF">
            <w:pPr>
              <w:spacing w:line="360" w:lineRule="exact"/>
              <w:jc w:val="left"/>
              <w:rPr>
                <w:rFonts w:ascii="宋体" w:hAnsi="宋体" w:cs="宋体"/>
                <w:szCs w:val="21"/>
              </w:rPr>
            </w:pPr>
            <w:r>
              <w:rPr>
                <w:rFonts w:hint="eastAsia" w:ascii="宋体" w:hAnsi="宋体" w:cs="宋体"/>
                <w:szCs w:val="21"/>
              </w:rPr>
              <w:t>1.质量达到国家验收合格标准。</w:t>
            </w:r>
          </w:p>
          <w:p w14:paraId="31A7A448">
            <w:pPr>
              <w:spacing w:line="360" w:lineRule="exact"/>
              <w:jc w:val="left"/>
              <w:rPr>
                <w:rFonts w:ascii="宋体" w:hAnsi="宋体" w:cs="宋体"/>
                <w:szCs w:val="21"/>
              </w:rPr>
            </w:pPr>
            <w:r>
              <w:rPr>
                <w:rFonts w:hint="eastAsia" w:ascii="宋体" w:hAnsi="宋体" w:cs="宋体"/>
                <w:szCs w:val="21"/>
              </w:rPr>
              <w:t>2.投标人所提供的货物型号、技术规格、技术参数等质量必须与招投标文件和承诺相一致。</w:t>
            </w:r>
          </w:p>
          <w:p w14:paraId="4629028F">
            <w:pPr>
              <w:spacing w:line="360" w:lineRule="exact"/>
              <w:jc w:val="left"/>
              <w:rPr>
                <w:rFonts w:ascii="宋体" w:hAnsi="宋体" w:cs="宋体"/>
                <w:szCs w:val="21"/>
              </w:rPr>
            </w:pPr>
            <w:r>
              <w:rPr>
                <w:rFonts w:hint="eastAsia" w:ascii="宋体" w:hAnsi="宋体" w:cs="宋体"/>
                <w:szCs w:val="21"/>
              </w:rPr>
              <w:t>3.投标人所提供的货物必须是全新、未使用的原装产品，且在正常安装、使用和保养条件下，其使用寿命期内各项指标均达到质量要求。</w:t>
            </w:r>
          </w:p>
          <w:p w14:paraId="01339348">
            <w:pPr>
              <w:spacing w:line="360" w:lineRule="exact"/>
              <w:jc w:val="left"/>
              <w:rPr>
                <w:rFonts w:ascii="宋体" w:hAnsi="宋体" w:cs="宋体"/>
                <w:szCs w:val="21"/>
              </w:rPr>
            </w:pPr>
            <w:r>
              <w:rPr>
                <w:rFonts w:hint="eastAsia" w:ascii="宋体" w:hAnsi="宋体" w:cs="宋体"/>
                <w:szCs w:val="21"/>
              </w:rPr>
              <w:t>4.测试及检验：检验和测试在产品使用地进行；如果任何被检验或测试的产品不能满足采购要求的，采购人可以拒绝接受该产品，中标人需承担被采购人终止合同的一切风险和费用。</w:t>
            </w:r>
          </w:p>
        </w:tc>
      </w:tr>
      <w:tr w14:paraId="5761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74CDB1B6">
            <w:pPr>
              <w:spacing w:line="360" w:lineRule="exact"/>
              <w:jc w:val="center"/>
              <w:rPr>
                <w:rFonts w:ascii="宋体" w:hAnsi="宋体" w:cs="宋体"/>
                <w:szCs w:val="21"/>
              </w:rPr>
            </w:pPr>
            <w:r>
              <w:rPr>
                <w:rFonts w:hint="eastAsia" w:ascii="宋体" w:hAnsi="宋体" w:cs="宋体"/>
                <w:szCs w:val="21"/>
              </w:rPr>
              <w:t>验收标准及要求</w:t>
            </w:r>
          </w:p>
        </w:tc>
        <w:tc>
          <w:tcPr>
            <w:tcW w:w="7872" w:type="dxa"/>
            <w:gridSpan w:val="4"/>
            <w:shd w:val="clear" w:color="auto" w:fill="auto"/>
            <w:noWrap/>
            <w:vAlign w:val="center"/>
          </w:tcPr>
          <w:p w14:paraId="164FEBD7">
            <w:pPr>
              <w:spacing w:line="360" w:lineRule="exact"/>
              <w:jc w:val="left"/>
              <w:rPr>
                <w:rFonts w:ascii="宋体" w:hAnsi="宋体" w:cs="宋体"/>
                <w:szCs w:val="21"/>
              </w:rPr>
            </w:pPr>
            <w:r>
              <w:rPr>
                <w:rFonts w:hint="eastAsia" w:ascii="宋体" w:hAnsi="宋体" w:cs="宋体"/>
                <w:szCs w:val="21"/>
              </w:rPr>
              <w:t>1.采购人对中标人提交的货物依据招投标文件和合同文件上的技术规格要求和国家有关质量标准进行现场初步验收，外观、说明书符合招标文件技术要求的，给予签收，初步验收不合格的不予签收。货到后，采购人应当在到货（安装、调试完）后七个工作日内进行验收。</w:t>
            </w:r>
          </w:p>
          <w:p w14:paraId="53BC9B0F">
            <w:pPr>
              <w:spacing w:line="360" w:lineRule="exact"/>
              <w:jc w:val="left"/>
              <w:rPr>
                <w:rFonts w:ascii="宋体" w:hAnsi="宋体" w:cs="宋体"/>
                <w:szCs w:val="21"/>
              </w:rPr>
            </w:pPr>
            <w:r>
              <w:rPr>
                <w:rFonts w:hint="eastAsia" w:ascii="宋体" w:hAnsi="宋体" w:cs="宋体"/>
                <w:szCs w:val="21"/>
              </w:rPr>
              <w:t>2.中标人交货前应对产品作出全面检查和对验收文件进行整理，并列出清单，作为采购人收货验收和使用的技术条件依据，检验的结果应随货物交采购人。</w:t>
            </w:r>
          </w:p>
          <w:p w14:paraId="2ECB64CE">
            <w:pPr>
              <w:spacing w:line="360" w:lineRule="exact"/>
              <w:jc w:val="left"/>
              <w:rPr>
                <w:rFonts w:ascii="宋体" w:hAnsi="宋体" w:cs="宋体"/>
                <w:szCs w:val="21"/>
              </w:rPr>
            </w:pPr>
            <w:r>
              <w:rPr>
                <w:rFonts w:hint="eastAsia" w:ascii="宋体" w:hAnsi="宋体" w:cs="宋体"/>
                <w:szCs w:val="21"/>
              </w:rPr>
              <w:t>3.采购人对中标人提供的货物在使用前进行调试时，中标人须负责安装并培训采购人的使用操作人员，直到符合技术要求，采购人才做最终验收。</w:t>
            </w:r>
          </w:p>
          <w:p w14:paraId="0AD0747E">
            <w:pPr>
              <w:spacing w:line="360" w:lineRule="exact"/>
              <w:jc w:val="left"/>
              <w:rPr>
                <w:rFonts w:ascii="宋体" w:hAnsi="宋体" w:cs="宋体"/>
                <w:szCs w:val="21"/>
              </w:rPr>
            </w:pPr>
            <w:r>
              <w:rPr>
                <w:rFonts w:hint="eastAsia" w:ascii="宋体" w:hAnsi="宋体" w:cs="宋体"/>
                <w:szCs w:val="21"/>
              </w:rPr>
              <w:t>4.对技术复杂的货物，采购人可请国家认可的专业检测机构参与初步验收及最终验收，并由其出具质量检测报告。如验收合格，费用由采购人承担，验收不合格，费用由中标人承担。</w:t>
            </w:r>
          </w:p>
          <w:p w14:paraId="5FA5B6B3">
            <w:pPr>
              <w:spacing w:line="360" w:lineRule="exact"/>
              <w:jc w:val="left"/>
              <w:rPr>
                <w:rFonts w:ascii="宋体" w:hAnsi="宋体" w:cs="宋体"/>
                <w:szCs w:val="21"/>
              </w:rPr>
            </w:pPr>
            <w:r>
              <w:rPr>
                <w:rFonts w:hint="eastAsia" w:ascii="宋体" w:hAnsi="宋体" w:cs="宋体"/>
                <w:szCs w:val="21"/>
              </w:rPr>
              <w:t>5.项目实施过程中，非中标人责任发生不可履约情况的，中标人须立即通知采购人，且在5个工作日内提交书面情况说明及应对措施给采购人。</w:t>
            </w:r>
          </w:p>
          <w:p w14:paraId="7C0ABD66">
            <w:pPr>
              <w:spacing w:line="360" w:lineRule="exact"/>
              <w:jc w:val="left"/>
              <w:rPr>
                <w:rFonts w:ascii="宋体" w:hAnsi="宋体" w:cs="宋体"/>
                <w:szCs w:val="21"/>
              </w:rPr>
            </w:pPr>
            <w:r>
              <w:rPr>
                <w:rFonts w:hint="eastAsia" w:ascii="宋体" w:hAnsi="宋体" w:cs="宋体"/>
                <w:szCs w:val="21"/>
              </w:rPr>
              <w:t>6.验收时中标人必须在现场，验收完毕后作出验收结果报告。</w:t>
            </w:r>
          </w:p>
          <w:p w14:paraId="64D3FD4F">
            <w:pPr>
              <w:spacing w:line="360" w:lineRule="exact"/>
              <w:jc w:val="left"/>
              <w:rPr>
                <w:rFonts w:ascii="宋体" w:hAnsi="宋体" w:cs="宋体"/>
                <w:szCs w:val="21"/>
              </w:rPr>
            </w:pPr>
            <w:r>
              <w:rPr>
                <w:rFonts w:hint="eastAsia" w:ascii="宋体" w:hAnsi="宋体" w:cs="宋体"/>
                <w:szCs w:val="21"/>
              </w:rPr>
              <w:t>7.其余未尽事项按相关法律规定及售后服务承诺书及招标、投标文件相应约定办理。</w:t>
            </w:r>
          </w:p>
        </w:tc>
      </w:tr>
      <w:tr w14:paraId="6475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78A75472">
            <w:pPr>
              <w:spacing w:line="360" w:lineRule="exact"/>
              <w:jc w:val="center"/>
              <w:rPr>
                <w:rFonts w:ascii="宋体" w:hAnsi="宋体" w:cs="宋体"/>
                <w:szCs w:val="21"/>
              </w:rPr>
            </w:pPr>
            <w:r>
              <w:rPr>
                <w:rFonts w:hint="eastAsia" w:ascii="宋体" w:hAnsi="宋体" w:cs="宋体"/>
                <w:szCs w:val="21"/>
              </w:rPr>
              <w:t>交货时间及地点</w:t>
            </w:r>
          </w:p>
        </w:tc>
        <w:tc>
          <w:tcPr>
            <w:tcW w:w="7872" w:type="dxa"/>
            <w:gridSpan w:val="4"/>
            <w:shd w:val="clear" w:color="auto" w:fill="auto"/>
            <w:noWrap/>
            <w:vAlign w:val="center"/>
          </w:tcPr>
          <w:p w14:paraId="7FAD6952">
            <w:pPr>
              <w:spacing w:line="360" w:lineRule="exact"/>
              <w:jc w:val="left"/>
              <w:rPr>
                <w:rFonts w:ascii="宋体" w:hAnsi="宋体" w:cs="宋体"/>
                <w:szCs w:val="21"/>
              </w:rPr>
            </w:pPr>
            <w:r>
              <w:rPr>
                <w:rFonts w:hint="eastAsia" w:ascii="宋体" w:hAnsi="宋体" w:cs="宋体"/>
                <w:szCs w:val="21"/>
              </w:rPr>
              <w:t>1.交货时间：自签订合同之日起30天内安装调试并交付使用。</w:t>
            </w:r>
          </w:p>
          <w:p w14:paraId="315D010D">
            <w:pPr>
              <w:spacing w:line="360" w:lineRule="exact"/>
              <w:jc w:val="left"/>
              <w:rPr>
                <w:rFonts w:ascii="宋体" w:hAnsi="宋体" w:cs="宋体"/>
                <w:szCs w:val="21"/>
              </w:rPr>
            </w:pPr>
            <w:r>
              <w:rPr>
                <w:rFonts w:hint="eastAsia" w:ascii="宋体" w:hAnsi="宋体" w:cs="宋体"/>
                <w:szCs w:val="21"/>
              </w:rPr>
              <w:t xml:space="preserve">2.交付地点：广西北海市中医医院，具体安装地点由采购人指定           </w:t>
            </w:r>
          </w:p>
        </w:tc>
      </w:tr>
      <w:tr w14:paraId="4BF6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5D6D33CC">
            <w:pPr>
              <w:spacing w:line="360" w:lineRule="exact"/>
              <w:jc w:val="center"/>
              <w:rPr>
                <w:rFonts w:ascii="宋体" w:hAnsi="宋体" w:cs="宋体"/>
                <w:szCs w:val="21"/>
              </w:rPr>
            </w:pPr>
            <w:r>
              <w:rPr>
                <w:rFonts w:hint="eastAsia" w:ascii="宋体" w:hAnsi="宋体" w:cs="宋体"/>
                <w:szCs w:val="21"/>
              </w:rPr>
              <w:t>付款方式</w:t>
            </w:r>
          </w:p>
        </w:tc>
        <w:tc>
          <w:tcPr>
            <w:tcW w:w="7872" w:type="dxa"/>
            <w:gridSpan w:val="4"/>
            <w:shd w:val="clear" w:color="auto" w:fill="auto"/>
            <w:noWrap/>
            <w:vAlign w:val="center"/>
          </w:tcPr>
          <w:p w14:paraId="297CF21E">
            <w:pPr>
              <w:spacing w:line="360" w:lineRule="exact"/>
              <w:jc w:val="left"/>
              <w:rPr>
                <w:rFonts w:ascii="宋体" w:hAnsi="宋体" w:cs="宋体"/>
                <w:szCs w:val="21"/>
              </w:rPr>
            </w:pPr>
            <w:r>
              <w:rPr>
                <w:rFonts w:hint="eastAsia" w:ascii="宋体" w:hAnsi="宋体" w:cs="宋体"/>
                <w:szCs w:val="21"/>
              </w:rPr>
              <w:t>1.付款方式:</w:t>
            </w:r>
          </w:p>
          <w:p w14:paraId="773B95CF">
            <w:pPr>
              <w:spacing w:line="360" w:lineRule="exact"/>
              <w:jc w:val="left"/>
              <w:rPr>
                <w:rFonts w:ascii="宋体" w:hAnsi="宋体" w:cs="宋体"/>
                <w:szCs w:val="21"/>
              </w:rPr>
            </w:pPr>
            <w:r>
              <w:rPr>
                <w:rFonts w:hint="eastAsia" w:ascii="宋体" w:hAnsi="宋体" w:cs="宋体"/>
                <w:szCs w:val="21"/>
              </w:rPr>
              <w:t>(1)第一期:合同生效以及具备实施条件后10个工作日内采购人向中标人支付合同款30%作为预付款:</w:t>
            </w:r>
          </w:p>
          <w:p w14:paraId="766CFCD9">
            <w:pPr>
              <w:spacing w:line="360" w:lineRule="exact"/>
              <w:jc w:val="left"/>
              <w:rPr>
                <w:rFonts w:ascii="宋体" w:hAnsi="宋体" w:cs="宋体"/>
                <w:szCs w:val="21"/>
              </w:rPr>
            </w:pPr>
            <w:r>
              <w:rPr>
                <w:rFonts w:hint="eastAsia" w:ascii="宋体" w:hAnsi="宋体" w:cs="宋体"/>
                <w:szCs w:val="21"/>
              </w:rPr>
              <w:t>(2)第二期:全部货物到达指定地点、安装调试并验收合格后，凭双方签署验收合格报告，采购人支付至合同总金额的80%（如中标人为中小企业的则为100%)。</w:t>
            </w:r>
          </w:p>
          <w:p w14:paraId="58E1C99C">
            <w:pPr>
              <w:spacing w:line="360" w:lineRule="exact"/>
              <w:jc w:val="left"/>
              <w:rPr>
                <w:rFonts w:ascii="宋体" w:hAnsi="宋体" w:cs="宋体"/>
                <w:szCs w:val="21"/>
              </w:rPr>
            </w:pPr>
            <w:r>
              <w:rPr>
                <w:rFonts w:hint="eastAsia" w:ascii="宋体" w:hAnsi="宋体" w:cs="宋体"/>
                <w:szCs w:val="21"/>
              </w:rPr>
              <w:t>（3）第三期：3年内支付合同总金额10%。</w:t>
            </w:r>
          </w:p>
          <w:p w14:paraId="2ED974EB">
            <w:pPr>
              <w:spacing w:line="360" w:lineRule="exact"/>
              <w:jc w:val="left"/>
              <w:rPr>
                <w:rFonts w:ascii="宋体" w:hAnsi="宋体" w:cs="宋体"/>
                <w:szCs w:val="21"/>
              </w:rPr>
            </w:pPr>
            <w:r>
              <w:rPr>
                <w:rFonts w:hint="eastAsia" w:ascii="宋体" w:hAnsi="宋体" w:cs="宋体"/>
                <w:szCs w:val="21"/>
              </w:rPr>
              <w:t>（4）第四期：第4年支付合同总金额5%。</w:t>
            </w:r>
          </w:p>
          <w:p w14:paraId="31C45924">
            <w:pPr>
              <w:spacing w:line="360" w:lineRule="exact"/>
              <w:jc w:val="left"/>
              <w:rPr>
                <w:rFonts w:ascii="宋体" w:hAnsi="宋体" w:cs="宋体"/>
                <w:szCs w:val="21"/>
              </w:rPr>
            </w:pPr>
            <w:r>
              <w:rPr>
                <w:rFonts w:hint="eastAsia" w:ascii="宋体" w:hAnsi="宋体" w:cs="宋体"/>
                <w:szCs w:val="21"/>
              </w:rPr>
              <w:t>（5）第五期：第5年支付剩余5%尾款。</w:t>
            </w:r>
          </w:p>
          <w:p w14:paraId="0C0D9D0F">
            <w:pPr>
              <w:spacing w:line="360" w:lineRule="exact"/>
              <w:jc w:val="left"/>
              <w:rPr>
                <w:rFonts w:ascii="宋体" w:hAnsi="宋体" w:cs="宋体"/>
                <w:szCs w:val="21"/>
              </w:rPr>
            </w:pPr>
            <w:r>
              <w:rPr>
                <w:rFonts w:hint="eastAsia" w:ascii="宋体" w:hAnsi="宋体" w:cs="宋体"/>
                <w:szCs w:val="21"/>
              </w:rPr>
              <w:t>2.转账前中标人需向采购人提供合法的等额发票。</w:t>
            </w:r>
          </w:p>
        </w:tc>
      </w:tr>
      <w:tr w14:paraId="6B50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016" w:type="dxa"/>
            <w:gridSpan w:val="2"/>
            <w:shd w:val="clear" w:color="auto" w:fill="auto"/>
            <w:noWrap/>
            <w:vAlign w:val="center"/>
          </w:tcPr>
          <w:p w14:paraId="36356F05">
            <w:pPr>
              <w:spacing w:line="360" w:lineRule="exact"/>
              <w:jc w:val="center"/>
              <w:rPr>
                <w:rFonts w:ascii="宋体" w:hAnsi="宋体" w:cs="宋体"/>
                <w:szCs w:val="21"/>
              </w:rPr>
            </w:pPr>
            <w:r>
              <w:rPr>
                <w:rFonts w:hint="eastAsia" w:ascii="宋体" w:hAnsi="宋体" w:cs="宋体"/>
                <w:szCs w:val="21"/>
              </w:rPr>
              <w:t>报价要求</w:t>
            </w:r>
          </w:p>
        </w:tc>
        <w:tc>
          <w:tcPr>
            <w:tcW w:w="7872" w:type="dxa"/>
            <w:gridSpan w:val="4"/>
            <w:shd w:val="clear" w:color="auto" w:fill="auto"/>
            <w:noWrap/>
            <w:vAlign w:val="center"/>
          </w:tcPr>
          <w:p w14:paraId="76CC196B">
            <w:pPr>
              <w:spacing w:line="360" w:lineRule="exact"/>
              <w:jc w:val="left"/>
              <w:rPr>
                <w:rFonts w:ascii="宋体" w:hAnsi="宋体" w:cs="宋体"/>
                <w:szCs w:val="21"/>
              </w:rPr>
            </w:pPr>
            <w:r>
              <w:rPr>
                <w:rFonts w:hint="eastAsia" w:ascii="宋体" w:hAnsi="宋体" w:cs="宋体"/>
                <w:szCs w:val="21"/>
              </w:rPr>
              <w:t>本次报价须为人民币报价，包括：（1）货物的价格；（2）货物的标准附件、备品备件、专用工具的价格；（3）运输、调试、培训、技术支持、售后服务等费用；（4）安装费用；（5）系统对接费；（6）必要的保险费用和各项税费。对于本文件中明确列明必须报价的货物或服务，供应商应分别报价。对于本文件中未列明，而供应商认为必需的费用也需列入总报价。在合同实施时，采购人将不予支付中标供应商没有列入的项目费用，并认为此项目的费用已包括在投标总报价中。</w:t>
            </w:r>
          </w:p>
        </w:tc>
      </w:tr>
      <w:tr w14:paraId="1F5E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88" w:type="dxa"/>
            <w:gridSpan w:val="6"/>
            <w:shd w:val="clear" w:color="auto" w:fill="auto"/>
            <w:noWrap/>
            <w:vAlign w:val="center"/>
          </w:tcPr>
          <w:p w14:paraId="14F0A7C8">
            <w:pPr>
              <w:spacing w:line="360" w:lineRule="exact"/>
              <w:jc w:val="left"/>
              <w:rPr>
                <w:rFonts w:ascii="宋体" w:hAnsi="宋体" w:cs="宋体"/>
                <w:szCs w:val="21"/>
              </w:rPr>
            </w:pPr>
            <w:r>
              <w:rPr>
                <w:rFonts w:hint="eastAsia" w:ascii="宋体" w:hAnsi="宋体" w:cs="宋体"/>
                <w:b/>
                <w:bCs/>
                <w:szCs w:val="21"/>
              </w:rPr>
              <w:t>▲（三）其他要求</w:t>
            </w:r>
          </w:p>
        </w:tc>
      </w:tr>
      <w:tr w14:paraId="5A61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jc w:val="center"/>
        </w:trPr>
        <w:tc>
          <w:tcPr>
            <w:tcW w:w="2050" w:type="dxa"/>
            <w:gridSpan w:val="3"/>
            <w:shd w:val="clear" w:color="auto" w:fill="auto"/>
            <w:noWrap/>
            <w:vAlign w:val="center"/>
          </w:tcPr>
          <w:p w14:paraId="23F7D41A">
            <w:pPr>
              <w:pStyle w:val="276"/>
              <w:wordWrap w:val="0"/>
              <w:adjustRightInd/>
              <w:spacing w:line="360" w:lineRule="exact"/>
              <w:ind w:firstLine="0" w:firstLineChars="0"/>
              <w:jc w:val="center"/>
              <w:rPr>
                <w:rFonts w:ascii="宋体" w:hAnsi="宋体" w:eastAsia="宋体" w:cs="宋体"/>
                <w:sz w:val="21"/>
                <w:szCs w:val="21"/>
              </w:rPr>
            </w:pPr>
            <w:r>
              <w:rPr>
                <w:rFonts w:hint="eastAsia" w:ascii="宋体" w:hAnsi="宋体" w:eastAsia="宋体" w:cs="宋体"/>
                <w:b/>
                <w:bCs/>
                <w:sz w:val="21"/>
                <w:szCs w:val="21"/>
              </w:rPr>
              <w:t>其他要求</w:t>
            </w:r>
          </w:p>
        </w:tc>
        <w:tc>
          <w:tcPr>
            <w:tcW w:w="7838" w:type="dxa"/>
            <w:gridSpan w:val="3"/>
            <w:shd w:val="clear" w:color="auto" w:fill="auto"/>
            <w:noWrap/>
            <w:vAlign w:val="center"/>
          </w:tcPr>
          <w:p w14:paraId="3F5046F6">
            <w:pPr>
              <w:pStyle w:val="276"/>
              <w:wordWrap w:val="0"/>
              <w:adjustRightInd/>
              <w:spacing w:line="360" w:lineRule="exact"/>
              <w:ind w:firstLine="0" w:firstLineChars="0"/>
              <w:rPr>
                <w:rFonts w:ascii="宋体" w:hAnsi="宋体" w:eastAsia="宋体" w:cs="宋体"/>
                <w:b/>
                <w:bCs/>
                <w:sz w:val="21"/>
                <w:szCs w:val="21"/>
              </w:rPr>
            </w:pPr>
            <w:r>
              <w:rPr>
                <w:rFonts w:hint="eastAsia" w:ascii="宋体" w:hAnsi="宋体" w:eastAsia="宋体" w:cs="宋体"/>
                <w:b/>
                <w:bCs/>
                <w:sz w:val="21"/>
                <w:szCs w:val="21"/>
              </w:rPr>
              <w:t>要求投标人在投标文件中必须提供以上所投第1-10分项、12分项、16-19分项、21分项产品相应、有效、完整的《医疗器械注册证》或产品所属类别的医疗器械产品备案凭证复印件或扫描件（加盖投标人电子签章）。</w:t>
            </w:r>
          </w:p>
        </w:tc>
      </w:tr>
    </w:tbl>
    <w:p w14:paraId="0A0C3D89">
      <w:pPr>
        <w:spacing w:line="300" w:lineRule="exact"/>
        <w:ind w:firstLine="480" w:firstLineChars="200"/>
        <w:rPr>
          <w:rFonts w:ascii="宋体" w:hAnsi="宋体" w:cs="宋体"/>
          <w:bCs/>
          <w:sz w:val="24"/>
        </w:rPr>
      </w:pPr>
    </w:p>
    <w:p w14:paraId="7D837D99">
      <w:pPr>
        <w:spacing w:line="300" w:lineRule="exact"/>
        <w:ind w:firstLine="480" w:firstLineChars="200"/>
        <w:rPr>
          <w:rFonts w:ascii="宋体" w:hAnsi="宋体" w:cs="宋体"/>
          <w:bCs/>
          <w:sz w:val="24"/>
        </w:rPr>
      </w:pPr>
    </w:p>
    <w:p w14:paraId="355FF44C">
      <w:pPr>
        <w:spacing w:line="300" w:lineRule="exact"/>
        <w:ind w:firstLine="480" w:firstLineChars="200"/>
        <w:rPr>
          <w:rFonts w:ascii="宋体" w:hAnsi="宋体" w:cs="宋体"/>
          <w:bCs/>
          <w:sz w:val="24"/>
        </w:rPr>
      </w:pPr>
    </w:p>
    <w:bookmarkEnd w:id="122"/>
    <w:bookmarkEnd w:id="123"/>
    <w:bookmarkEnd w:id="124"/>
    <w:p w14:paraId="0C68D602">
      <w:pPr>
        <w:spacing w:line="360" w:lineRule="auto"/>
        <w:outlineLvl w:val="0"/>
        <w:rPr>
          <w:rFonts w:ascii="宋体" w:hAnsi="宋体" w:cs="宋体"/>
          <w:b/>
          <w:sz w:val="36"/>
          <w:szCs w:val="36"/>
        </w:rPr>
      </w:pPr>
      <w:bookmarkStart w:id="159" w:name="_Toc176185122"/>
      <w:bookmarkStart w:id="160" w:name="_Toc176343851"/>
    </w:p>
    <w:p w14:paraId="405C0939">
      <w:pPr>
        <w:spacing w:line="360" w:lineRule="auto"/>
        <w:outlineLvl w:val="0"/>
        <w:rPr>
          <w:rFonts w:ascii="宋体" w:hAnsi="宋体" w:cs="宋体"/>
          <w:b/>
          <w:sz w:val="36"/>
          <w:szCs w:val="36"/>
        </w:rPr>
      </w:pPr>
    </w:p>
    <w:p w14:paraId="0284E0CF">
      <w:pPr>
        <w:spacing w:line="360" w:lineRule="auto"/>
        <w:ind w:firstLine="181" w:firstLineChars="50"/>
        <w:jc w:val="center"/>
        <w:outlineLvl w:val="0"/>
        <w:rPr>
          <w:rFonts w:ascii="宋体" w:hAnsi="宋体" w:cs="宋体"/>
          <w:b/>
          <w:sz w:val="36"/>
          <w:szCs w:val="36"/>
        </w:rPr>
      </w:pPr>
      <w:r>
        <w:rPr>
          <w:rFonts w:hint="eastAsia" w:ascii="宋体" w:hAnsi="宋体" w:cs="宋体"/>
          <w:b/>
          <w:sz w:val="36"/>
          <w:szCs w:val="36"/>
        </w:rPr>
        <w:t xml:space="preserve">第四部分  </w:t>
      </w:r>
      <w:bookmarkStart w:id="161" w:name="_Toc184310289"/>
      <w:bookmarkEnd w:id="161"/>
      <w:bookmarkStart w:id="162" w:name="_Toc184313255"/>
      <w:bookmarkEnd w:id="162"/>
      <w:bookmarkStart w:id="163" w:name="_Toc184308075"/>
      <w:bookmarkEnd w:id="163"/>
      <w:bookmarkStart w:id="164" w:name="_Toc184313256"/>
      <w:bookmarkEnd w:id="164"/>
      <w:bookmarkStart w:id="165" w:name="_Toc184313297"/>
      <w:bookmarkEnd w:id="165"/>
      <w:bookmarkStart w:id="166" w:name="_Toc184313259"/>
      <w:bookmarkEnd w:id="166"/>
      <w:bookmarkStart w:id="167" w:name="_Toc184313306"/>
      <w:bookmarkEnd w:id="167"/>
      <w:bookmarkStart w:id="168" w:name="_Toc184308087"/>
      <w:bookmarkEnd w:id="168"/>
      <w:bookmarkStart w:id="169" w:name="_Toc184312111"/>
      <w:bookmarkEnd w:id="169"/>
      <w:bookmarkStart w:id="170" w:name="_Toc184310299"/>
      <w:bookmarkEnd w:id="170"/>
      <w:bookmarkStart w:id="171" w:name="_Toc184314412"/>
      <w:bookmarkEnd w:id="171"/>
      <w:bookmarkStart w:id="172" w:name="_Toc184310321"/>
      <w:bookmarkEnd w:id="172"/>
      <w:bookmarkStart w:id="173" w:name="_Toc184310281"/>
      <w:bookmarkEnd w:id="173"/>
      <w:bookmarkStart w:id="174" w:name="_Toc184313307"/>
      <w:bookmarkEnd w:id="174"/>
      <w:bookmarkStart w:id="175" w:name="_Toc184310309"/>
      <w:bookmarkEnd w:id="175"/>
      <w:bookmarkStart w:id="176" w:name="_Toc184314469"/>
      <w:bookmarkEnd w:id="176"/>
      <w:bookmarkStart w:id="177" w:name="_Toc184314460"/>
      <w:bookmarkEnd w:id="177"/>
      <w:bookmarkStart w:id="178" w:name="_Toc184308059"/>
      <w:bookmarkEnd w:id="178"/>
      <w:bookmarkStart w:id="179" w:name="_Toc184314449"/>
      <w:bookmarkEnd w:id="179"/>
      <w:bookmarkStart w:id="180" w:name="_Toc184312067"/>
      <w:bookmarkEnd w:id="180"/>
      <w:bookmarkStart w:id="181" w:name="_Toc184308044"/>
      <w:bookmarkEnd w:id="181"/>
      <w:bookmarkStart w:id="182" w:name="_Toc184312115"/>
      <w:bookmarkEnd w:id="182"/>
      <w:bookmarkStart w:id="183" w:name="_Toc184314433"/>
      <w:bookmarkEnd w:id="183"/>
      <w:bookmarkStart w:id="184" w:name="_Toc184308041"/>
      <w:bookmarkEnd w:id="184"/>
      <w:bookmarkStart w:id="185" w:name="_Toc184313276"/>
      <w:bookmarkEnd w:id="185"/>
      <w:bookmarkStart w:id="186" w:name="_Toc184310322"/>
      <w:bookmarkEnd w:id="186"/>
      <w:bookmarkStart w:id="187" w:name="_Toc184312137"/>
      <w:bookmarkEnd w:id="187"/>
      <w:bookmarkStart w:id="188" w:name="_Toc184313265"/>
      <w:bookmarkEnd w:id="188"/>
      <w:bookmarkStart w:id="189" w:name="_Toc184308045"/>
      <w:bookmarkEnd w:id="189"/>
      <w:bookmarkStart w:id="190" w:name="_Toc184312108"/>
      <w:bookmarkEnd w:id="190"/>
      <w:bookmarkStart w:id="191" w:name="_Toc184312087"/>
      <w:bookmarkEnd w:id="191"/>
      <w:bookmarkStart w:id="192" w:name="_Toc184310334"/>
      <w:bookmarkEnd w:id="192"/>
      <w:bookmarkStart w:id="193" w:name="_Toc184314422"/>
      <w:bookmarkEnd w:id="193"/>
      <w:bookmarkStart w:id="194" w:name="_Toc184312122"/>
      <w:bookmarkEnd w:id="194"/>
      <w:bookmarkStart w:id="195" w:name="_Toc184312082"/>
      <w:bookmarkEnd w:id="195"/>
      <w:bookmarkStart w:id="196" w:name="_Toc184310274"/>
      <w:bookmarkEnd w:id="196"/>
      <w:bookmarkStart w:id="197" w:name="_Toc184308039"/>
      <w:bookmarkEnd w:id="197"/>
      <w:bookmarkStart w:id="198" w:name="_Toc184310288"/>
      <w:bookmarkEnd w:id="198"/>
      <w:bookmarkStart w:id="199" w:name="_Toc184313303"/>
      <w:bookmarkEnd w:id="199"/>
      <w:bookmarkStart w:id="200" w:name="_Toc184313301"/>
      <w:bookmarkEnd w:id="200"/>
      <w:bookmarkStart w:id="201" w:name="_Toc184308079"/>
      <w:bookmarkEnd w:id="201"/>
      <w:bookmarkStart w:id="202" w:name="_Toc184308104"/>
      <w:bookmarkEnd w:id="202"/>
      <w:bookmarkStart w:id="203" w:name="_Toc184312129"/>
      <w:bookmarkEnd w:id="203"/>
      <w:bookmarkStart w:id="204" w:name="_Toc184314428"/>
      <w:bookmarkEnd w:id="204"/>
      <w:bookmarkStart w:id="205" w:name="_Toc184314435"/>
      <w:bookmarkEnd w:id="205"/>
      <w:bookmarkStart w:id="206" w:name="_Toc184313247"/>
      <w:bookmarkEnd w:id="206"/>
      <w:bookmarkStart w:id="207" w:name="_Toc184313274"/>
      <w:bookmarkEnd w:id="207"/>
      <w:bookmarkStart w:id="208" w:name="_Toc184310319"/>
      <w:bookmarkEnd w:id="208"/>
      <w:bookmarkStart w:id="209" w:name="_Toc184308036"/>
      <w:bookmarkEnd w:id="209"/>
      <w:bookmarkStart w:id="210" w:name="_Toc184312131"/>
      <w:bookmarkEnd w:id="210"/>
      <w:bookmarkStart w:id="211" w:name="_Toc184310284"/>
      <w:bookmarkEnd w:id="211"/>
      <w:bookmarkStart w:id="212" w:name="_Toc184310273"/>
      <w:bookmarkEnd w:id="212"/>
      <w:bookmarkStart w:id="213" w:name="_Toc184313273"/>
      <w:bookmarkEnd w:id="213"/>
      <w:bookmarkStart w:id="214" w:name="_Toc184308069"/>
      <w:bookmarkEnd w:id="214"/>
      <w:bookmarkStart w:id="215" w:name="_Toc184312136"/>
      <w:bookmarkEnd w:id="215"/>
      <w:bookmarkStart w:id="216" w:name="_Toc184310310"/>
      <w:bookmarkEnd w:id="216"/>
      <w:bookmarkStart w:id="217" w:name="_Toc184308048"/>
      <w:bookmarkEnd w:id="217"/>
      <w:bookmarkStart w:id="218" w:name="_Toc184310313"/>
      <w:bookmarkEnd w:id="218"/>
      <w:bookmarkStart w:id="219" w:name="_Toc184312139"/>
      <w:bookmarkEnd w:id="219"/>
      <w:bookmarkStart w:id="220" w:name="_Toc184308037"/>
      <w:bookmarkEnd w:id="220"/>
      <w:bookmarkStart w:id="221" w:name="_Toc184308067"/>
      <w:bookmarkEnd w:id="221"/>
      <w:bookmarkStart w:id="222" w:name="_Toc184312110"/>
      <w:bookmarkEnd w:id="222"/>
      <w:bookmarkStart w:id="223" w:name="_Toc184312127"/>
      <w:bookmarkEnd w:id="223"/>
      <w:bookmarkStart w:id="224" w:name="_Toc184308058"/>
      <w:bookmarkEnd w:id="224"/>
      <w:bookmarkStart w:id="225" w:name="_Toc184308077"/>
      <w:bookmarkEnd w:id="225"/>
      <w:bookmarkStart w:id="226" w:name="_Toc184312092"/>
      <w:bookmarkEnd w:id="226"/>
      <w:bookmarkStart w:id="227" w:name="_Toc184314437"/>
      <w:bookmarkEnd w:id="227"/>
      <w:bookmarkStart w:id="228" w:name="_Toc184312072"/>
      <w:bookmarkEnd w:id="228"/>
      <w:bookmarkStart w:id="229" w:name="_Toc184312119"/>
      <w:bookmarkEnd w:id="229"/>
      <w:bookmarkStart w:id="230" w:name="_Toc184312107"/>
      <w:bookmarkEnd w:id="230"/>
      <w:bookmarkStart w:id="231" w:name="_Toc184313264"/>
      <w:bookmarkEnd w:id="231"/>
      <w:bookmarkStart w:id="232" w:name="_Toc184310325"/>
      <w:bookmarkEnd w:id="232"/>
      <w:bookmarkStart w:id="233" w:name="_Toc184314420"/>
      <w:bookmarkEnd w:id="233"/>
      <w:bookmarkStart w:id="234" w:name="_Toc184312089"/>
      <w:bookmarkEnd w:id="234"/>
      <w:bookmarkStart w:id="235" w:name="_Toc184313260"/>
      <w:bookmarkEnd w:id="235"/>
      <w:bookmarkStart w:id="236" w:name="_Toc184313305"/>
      <w:bookmarkEnd w:id="236"/>
      <w:bookmarkStart w:id="237" w:name="_Toc184313244"/>
      <w:bookmarkEnd w:id="237"/>
      <w:bookmarkStart w:id="238" w:name="_Toc184314442"/>
      <w:bookmarkEnd w:id="238"/>
      <w:bookmarkStart w:id="239" w:name="_Toc184313292"/>
      <w:bookmarkEnd w:id="239"/>
      <w:bookmarkStart w:id="240" w:name="_Toc184314421"/>
      <w:bookmarkEnd w:id="240"/>
      <w:bookmarkStart w:id="241" w:name="_Toc184312094"/>
      <w:bookmarkEnd w:id="241"/>
      <w:bookmarkStart w:id="242" w:name="_Toc184314431"/>
      <w:bookmarkEnd w:id="242"/>
      <w:bookmarkStart w:id="243" w:name="_Toc184313279"/>
      <w:bookmarkEnd w:id="243"/>
      <w:bookmarkStart w:id="244" w:name="_Toc184314414"/>
      <w:bookmarkEnd w:id="244"/>
      <w:bookmarkStart w:id="245" w:name="_Toc184313257"/>
      <w:bookmarkEnd w:id="245"/>
      <w:bookmarkStart w:id="246" w:name="_Toc184313308"/>
      <w:bookmarkEnd w:id="246"/>
      <w:bookmarkStart w:id="247" w:name="_Toc184313253"/>
      <w:bookmarkEnd w:id="247"/>
      <w:bookmarkStart w:id="248" w:name="_Toc184312098"/>
      <w:bookmarkEnd w:id="248"/>
      <w:bookmarkStart w:id="249" w:name="_Toc184308057"/>
      <w:bookmarkEnd w:id="249"/>
      <w:bookmarkStart w:id="250" w:name="_Toc184314426"/>
      <w:bookmarkEnd w:id="250"/>
      <w:bookmarkStart w:id="251" w:name="_Toc184314479"/>
      <w:bookmarkEnd w:id="251"/>
      <w:bookmarkStart w:id="252" w:name="_Toc184308099"/>
      <w:bookmarkEnd w:id="252"/>
      <w:bookmarkStart w:id="253" w:name="_Toc184308091"/>
      <w:bookmarkEnd w:id="253"/>
      <w:bookmarkStart w:id="254" w:name="_Toc184308038"/>
      <w:bookmarkEnd w:id="254"/>
      <w:bookmarkStart w:id="255" w:name="_Toc184310291"/>
      <w:bookmarkEnd w:id="255"/>
      <w:bookmarkStart w:id="256" w:name="_Toc184310280"/>
      <w:bookmarkEnd w:id="256"/>
      <w:bookmarkStart w:id="257" w:name="_Toc184308103"/>
      <w:bookmarkEnd w:id="257"/>
      <w:bookmarkStart w:id="258" w:name="_Toc184308093"/>
      <w:bookmarkEnd w:id="258"/>
      <w:bookmarkStart w:id="259" w:name="_Toc184312099"/>
      <w:bookmarkEnd w:id="259"/>
      <w:bookmarkStart w:id="260" w:name="_Toc184314436"/>
      <w:bookmarkEnd w:id="260"/>
      <w:bookmarkStart w:id="261" w:name="_Toc184314475"/>
      <w:bookmarkEnd w:id="261"/>
      <w:bookmarkStart w:id="262" w:name="_Toc184313295"/>
      <w:bookmarkEnd w:id="262"/>
      <w:bookmarkStart w:id="263" w:name="_Toc184312100"/>
      <w:bookmarkEnd w:id="263"/>
      <w:bookmarkStart w:id="264" w:name="_Toc184314438"/>
      <w:bookmarkEnd w:id="264"/>
      <w:bookmarkStart w:id="265" w:name="_Toc184310329"/>
      <w:bookmarkEnd w:id="265"/>
      <w:bookmarkStart w:id="266" w:name="_Toc184310295"/>
      <w:bookmarkEnd w:id="266"/>
      <w:bookmarkStart w:id="267" w:name="_Toc184310327"/>
      <w:bookmarkEnd w:id="267"/>
      <w:bookmarkStart w:id="268" w:name="_Toc184310320"/>
      <w:bookmarkEnd w:id="268"/>
      <w:bookmarkStart w:id="269" w:name="_Toc184312069"/>
      <w:bookmarkEnd w:id="269"/>
      <w:bookmarkStart w:id="270" w:name="_Toc184312093"/>
      <w:bookmarkEnd w:id="270"/>
      <w:bookmarkStart w:id="271" w:name="_Toc184313298"/>
      <w:bookmarkEnd w:id="271"/>
      <w:bookmarkStart w:id="272" w:name="_Toc184310290"/>
      <w:bookmarkEnd w:id="272"/>
      <w:bookmarkStart w:id="273" w:name="_Toc184313268"/>
      <w:bookmarkEnd w:id="273"/>
      <w:bookmarkStart w:id="274" w:name="_Toc184314458"/>
      <w:bookmarkEnd w:id="274"/>
      <w:bookmarkStart w:id="275" w:name="_Toc184308071"/>
      <w:bookmarkEnd w:id="275"/>
      <w:bookmarkStart w:id="276" w:name="_Toc184310315"/>
      <w:bookmarkEnd w:id="276"/>
      <w:bookmarkStart w:id="277" w:name="_Toc184312130"/>
      <w:bookmarkEnd w:id="277"/>
      <w:bookmarkStart w:id="278" w:name="_Toc184314477"/>
      <w:bookmarkEnd w:id="278"/>
      <w:bookmarkStart w:id="279" w:name="_Toc184310328"/>
      <w:bookmarkEnd w:id="279"/>
      <w:bookmarkStart w:id="280" w:name="_Toc184314443"/>
      <w:bookmarkEnd w:id="280"/>
      <w:bookmarkStart w:id="281" w:name="_Toc184308108"/>
      <w:bookmarkEnd w:id="281"/>
      <w:bookmarkStart w:id="282" w:name="_Toc184313296"/>
      <w:bookmarkEnd w:id="282"/>
      <w:bookmarkStart w:id="283" w:name="_Toc184310286"/>
      <w:bookmarkEnd w:id="283"/>
      <w:bookmarkStart w:id="284" w:name="_Toc184314478"/>
      <w:bookmarkEnd w:id="284"/>
      <w:bookmarkStart w:id="285" w:name="_Toc184313272"/>
      <w:bookmarkEnd w:id="285"/>
      <w:bookmarkStart w:id="286" w:name="_Toc184308076"/>
      <w:bookmarkEnd w:id="286"/>
      <w:bookmarkStart w:id="287" w:name="_Toc184312077"/>
      <w:bookmarkEnd w:id="287"/>
      <w:bookmarkStart w:id="288" w:name="_Toc184310305"/>
      <w:bookmarkEnd w:id="288"/>
      <w:bookmarkStart w:id="289" w:name="_Toc184313252"/>
      <w:bookmarkEnd w:id="289"/>
      <w:bookmarkStart w:id="290" w:name="_Toc184310333"/>
      <w:bookmarkEnd w:id="290"/>
      <w:bookmarkStart w:id="291" w:name="_Toc184310279"/>
      <w:bookmarkEnd w:id="291"/>
      <w:bookmarkStart w:id="292" w:name="_Toc184312102"/>
      <w:bookmarkEnd w:id="292"/>
      <w:bookmarkStart w:id="293" w:name="_Toc184314417"/>
      <w:bookmarkEnd w:id="293"/>
      <w:bookmarkStart w:id="294" w:name="_Toc184308097"/>
      <w:bookmarkEnd w:id="294"/>
      <w:bookmarkStart w:id="295" w:name="_Toc184308078"/>
      <w:bookmarkEnd w:id="295"/>
      <w:bookmarkStart w:id="296" w:name="_Toc184314457"/>
      <w:bookmarkEnd w:id="296"/>
      <w:bookmarkStart w:id="297" w:name="_Toc184314459"/>
      <w:bookmarkEnd w:id="297"/>
      <w:bookmarkStart w:id="298" w:name="_Toc184312075"/>
      <w:bookmarkEnd w:id="298"/>
      <w:bookmarkStart w:id="299" w:name="_Toc184312128"/>
      <w:bookmarkEnd w:id="299"/>
      <w:bookmarkStart w:id="300" w:name="_Toc184312070"/>
      <w:bookmarkEnd w:id="300"/>
      <w:bookmarkStart w:id="301" w:name="_Toc184308040"/>
      <w:bookmarkEnd w:id="301"/>
      <w:bookmarkStart w:id="302" w:name="_Toc184314427"/>
      <w:bookmarkEnd w:id="302"/>
      <w:bookmarkStart w:id="303" w:name="_Toc184308073"/>
      <w:bookmarkEnd w:id="303"/>
      <w:bookmarkStart w:id="304" w:name="_Toc184310300"/>
      <w:bookmarkEnd w:id="304"/>
      <w:bookmarkStart w:id="305" w:name="_Toc184314456"/>
      <w:bookmarkEnd w:id="305"/>
      <w:bookmarkStart w:id="306" w:name="_Toc184314425"/>
      <w:bookmarkEnd w:id="306"/>
      <w:bookmarkStart w:id="307" w:name="_Toc184308081"/>
      <w:bookmarkEnd w:id="307"/>
      <w:bookmarkStart w:id="308" w:name="_Toc184314453"/>
      <w:bookmarkEnd w:id="308"/>
      <w:bookmarkStart w:id="309" w:name="_Toc184308063"/>
      <w:bookmarkEnd w:id="309"/>
      <w:bookmarkStart w:id="310" w:name="_Toc184310283"/>
      <w:bookmarkEnd w:id="310"/>
      <w:bookmarkStart w:id="311" w:name="_Toc184312104"/>
      <w:bookmarkEnd w:id="311"/>
      <w:bookmarkStart w:id="312" w:name="_Toc184313275"/>
      <w:bookmarkEnd w:id="312"/>
      <w:bookmarkStart w:id="313" w:name="_Toc184308083"/>
      <w:bookmarkEnd w:id="313"/>
      <w:bookmarkStart w:id="314" w:name="_Toc184314434"/>
      <w:bookmarkEnd w:id="314"/>
      <w:bookmarkStart w:id="315" w:name="_Toc184308080"/>
      <w:bookmarkEnd w:id="315"/>
      <w:bookmarkStart w:id="316" w:name="_Toc184314452"/>
      <w:bookmarkEnd w:id="316"/>
      <w:bookmarkStart w:id="317" w:name="_Toc184312084"/>
      <w:bookmarkEnd w:id="317"/>
      <w:bookmarkStart w:id="318" w:name="_Toc184308084"/>
      <w:bookmarkEnd w:id="318"/>
      <w:bookmarkStart w:id="319" w:name="_Toc184314440"/>
      <w:bookmarkEnd w:id="319"/>
      <w:bookmarkStart w:id="320" w:name="_Toc184312095"/>
      <w:bookmarkEnd w:id="320"/>
      <w:bookmarkStart w:id="321" w:name="_Toc184314474"/>
      <w:bookmarkEnd w:id="321"/>
      <w:bookmarkStart w:id="322" w:name="_Toc184313280"/>
      <w:bookmarkEnd w:id="322"/>
      <w:bookmarkStart w:id="323" w:name="_Toc184308095"/>
      <w:bookmarkEnd w:id="323"/>
      <w:bookmarkStart w:id="324" w:name="_Toc184310308"/>
      <w:bookmarkEnd w:id="324"/>
      <w:bookmarkStart w:id="325" w:name="_Toc184314482"/>
      <w:bookmarkEnd w:id="325"/>
      <w:bookmarkStart w:id="326" w:name="_Toc184308042"/>
      <w:bookmarkEnd w:id="326"/>
      <w:bookmarkStart w:id="327" w:name="_Toc184312088"/>
      <w:bookmarkEnd w:id="327"/>
      <w:bookmarkStart w:id="328" w:name="_Toc184314451"/>
      <w:bookmarkEnd w:id="328"/>
      <w:bookmarkStart w:id="329" w:name="_Toc184310326"/>
      <w:bookmarkEnd w:id="329"/>
      <w:bookmarkStart w:id="330" w:name="_Toc184313271"/>
      <w:bookmarkEnd w:id="330"/>
      <w:bookmarkStart w:id="331" w:name="_Toc184308050"/>
      <w:bookmarkEnd w:id="331"/>
      <w:bookmarkStart w:id="332" w:name="_Toc184312134"/>
      <w:bookmarkEnd w:id="332"/>
      <w:bookmarkStart w:id="333" w:name="_Toc184314471"/>
      <w:bookmarkEnd w:id="333"/>
      <w:bookmarkStart w:id="334" w:name="_Toc184310302"/>
      <w:bookmarkEnd w:id="334"/>
      <w:bookmarkStart w:id="335" w:name="_Toc184312120"/>
      <w:bookmarkEnd w:id="335"/>
      <w:bookmarkStart w:id="336" w:name="_Toc184308061"/>
      <w:bookmarkEnd w:id="336"/>
      <w:bookmarkStart w:id="337" w:name="_Toc184313251"/>
      <w:bookmarkEnd w:id="337"/>
      <w:bookmarkStart w:id="338" w:name="_Toc184310331"/>
      <w:bookmarkEnd w:id="338"/>
      <w:bookmarkStart w:id="339" w:name="_Toc184312125"/>
      <w:bookmarkEnd w:id="339"/>
      <w:bookmarkStart w:id="340" w:name="_Toc184310292"/>
      <w:bookmarkEnd w:id="340"/>
      <w:bookmarkStart w:id="341" w:name="_Toc184312123"/>
      <w:bookmarkEnd w:id="341"/>
      <w:bookmarkStart w:id="342" w:name="_Toc184314415"/>
      <w:bookmarkEnd w:id="342"/>
      <w:bookmarkStart w:id="343" w:name="_Toc184314463"/>
      <w:bookmarkEnd w:id="343"/>
      <w:bookmarkStart w:id="344" w:name="_Toc184314439"/>
      <w:bookmarkEnd w:id="344"/>
      <w:bookmarkStart w:id="345" w:name="_Toc184312126"/>
      <w:bookmarkEnd w:id="345"/>
      <w:bookmarkStart w:id="346" w:name="_Toc184308047"/>
      <w:bookmarkEnd w:id="346"/>
      <w:bookmarkStart w:id="347" w:name="_Toc184313287"/>
      <w:bookmarkEnd w:id="347"/>
      <w:bookmarkStart w:id="348" w:name="_Toc184308088"/>
      <w:bookmarkEnd w:id="348"/>
      <w:bookmarkStart w:id="349" w:name="_Toc184308107"/>
      <w:bookmarkEnd w:id="349"/>
      <w:bookmarkStart w:id="350" w:name="_Toc184313263"/>
      <w:bookmarkEnd w:id="350"/>
      <w:bookmarkStart w:id="351" w:name="_Toc184313262"/>
      <w:bookmarkEnd w:id="351"/>
      <w:bookmarkStart w:id="352" w:name="_Toc184310306"/>
      <w:bookmarkEnd w:id="352"/>
      <w:bookmarkStart w:id="353" w:name="_Toc184310277"/>
      <w:bookmarkEnd w:id="353"/>
      <w:bookmarkStart w:id="354" w:name="_Toc184310278"/>
      <w:bookmarkEnd w:id="354"/>
      <w:bookmarkStart w:id="355" w:name="_Toc184312132"/>
      <w:bookmarkEnd w:id="355"/>
      <w:bookmarkStart w:id="356" w:name="_Toc184313250"/>
      <w:bookmarkEnd w:id="356"/>
      <w:bookmarkStart w:id="357" w:name="_Toc184310343"/>
      <w:bookmarkEnd w:id="357"/>
      <w:bookmarkStart w:id="358" w:name="_Toc184314419"/>
      <w:bookmarkEnd w:id="358"/>
      <w:bookmarkStart w:id="359" w:name="_Toc184314454"/>
      <w:bookmarkEnd w:id="359"/>
      <w:bookmarkStart w:id="360" w:name="_Toc184314465"/>
      <w:bookmarkEnd w:id="360"/>
      <w:bookmarkStart w:id="361" w:name="_Toc184308090"/>
      <w:bookmarkEnd w:id="361"/>
      <w:bookmarkStart w:id="362" w:name="_Toc184313293"/>
      <w:bookmarkEnd w:id="362"/>
      <w:bookmarkStart w:id="363" w:name="_Toc184314461"/>
      <w:bookmarkEnd w:id="363"/>
      <w:bookmarkStart w:id="364" w:name="_Toc184313248"/>
      <w:bookmarkEnd w:id="364"/>
      <w:bookmarkStart w:id="365" w:name="_Toc184312124"/>
      <w:bookmarkEnd w:id="365"/>
      <w:bookmarkStart w:id="366" w:name="_Toc184313239"/>
      <w:bookmarkEnd w:id="366"/>
      <w:bookmarkStart w:id="367" w:name="_Toc184314481"/>
      <w:bookmarkEnd w:id="367"/>
      <w:bookmarkStart w:id="368" w:name="_Toc184310282"/>
      <w:bookmarkEnd w:id="368"/>
      <w:bookmarkStart w:id="369" w:name="_Toc184312114"/>
      <w:bookmarkEnd w:id="369"/>
      <w:bookmarkStart w:id="370" w:name="_Toc184313299"/>
      <w:bookmarkEnd w:id="370"/>
      <w:bookmarkStart w:id="371" w:name="_Toc184308054"/>
      <w:bookmarkEnd w:id="371"/>
      <w:bookmarkStart w:id="372" w:name="_Toc184312091"/>
      <w:bookmarkEnd w:id="372"/>
      <w:bookmarkStart w:id="373" w:name="_Toc184314430"/>
      <w:bookmarkEnd w:id="373"/>
      <w:bookmarkStart w:id="374" w:name="_Toc184312117"/>
      <w:bookmarkEnd w:id="374"/>
      <w:bookmarkStart w:id="375" w:name="_Toc184312103"/>
      <w:bookmarkEnd w:id="375"/>
      <w:bookmarkStart w:id="376" w:name="_Toc184313249"/>
      <w:bookmarkEnd w:id="376"/>
      <w:bookmarkStart w:id="377" w:name="_Toc184308086"/>
      <w:bookmarkEnd w:id="377"/>
      <w:bookmarkStart w:id="378" w:name="_Toc184310316"/>
      <w:bookmarkEnd w:id="378"/>
      <w:bookmarkStart w:id="379" w:name="_Toc184308062"/>
      <w:bookmarkEnd w:id="379"/>
      <w:bookmarkStart w:id="380" w:name="_Toc184313281"/>
      <w:bookmarkEnd w:id="380"/>
      <w:bookmarkStart w:id="381" w:name="_Toc184310293"/>
      <w:bookmarkEnd w:id="381"/>
      <w:bookmarkStart w:id="382" w:name="_Toc184313285"/>
      <w:bookmarkEnd w:id="382"/>
      <w:bookmarkStart w:id="383" w:name="_Toc184312085"/>
      <w:bookmarkEnd w:id="383"/>
      <w:bookmarkStart w:id="384" w:name="_Toc184314448"/>
      <w:bookmarkEnd w:id="384"/>
      <w:bookmarkStart w:id="385" w:name="_Toc184312101"/>
      <w:bookmarkEnd w:id="385"/>
      <w:bookmarkStart w:id="386" w:name="_Toc184308101"/>
      <w:bookmarkEnd w:id="386"/>
      <w:bookmarkStart w:id="387" w:name="_Toc184313294"/>
      <w:bookmarkEnd w:id="387"/>
      <w:bookmarkStart w:id="388" w:name="_Toc184313289"/>
      <w:bookmarkEnd w:id="388"/>
      <w:bookmarkStart w:id="389" w:name="_Toc184312106"/>
      <w:bookmarkEnd w:id="389"/>
      <w:bookmarkStart w:id="390" w:name="_Toc184310330"/>
      <w:bookmarkEnd w:id="390"/>
      <w:bookmarkStart w:id="391" w:name="_Toc184308056"/>
      <w:bookmarkEnd w:id="391"/>
      <w:bookmarkStart w:id="392" w:name="_Toc184308065"/>
      <w:bookmarkEnd w:id="392"/>
      <w:bookmarkStart w:id="393" w:name="_Toc184314411"/>
      <w:bookmarkEnd w:id="393"/>
      <w:bookmarkStart w:id="394" w:name="_Toc184314418"/>
      <w:bookmarkEnd w:id="394"/>
      <w:bookmarkStart w:id="395" w:name="_Toc184312116"/>
      <w:bookmarkEnd w:id="395"/>
      <w:bookmarkStart w:id="396" w:name="_Toc184313302"/>
      <w:bookmarkEnd w:id="396"/>
      <w:bookmarkStart w:id="397" w:name="_Toc184313290"/>
      <w:bookmarkEnd w:id="397"/>
      <w:bookmarkStart w:id="398" w:name="_Toc184313286"/>
      <w:bookmarkEnd w:id="398"/>
      <w:bookmarkStart w:id="399" w:name="_Toc184312121"/>
      <w:bookmarkEnd w:id="399"/>
      <w:bookmarkStart w:id="400" w:name="_Toc184313288"/>
      <w:bookmarkEnd w:id="400"/>
      <w:bookmarkStart w:id="401" w:name="_Toc184308055"/>
      <w:bookmarkEnd w:id="401"/>
      <w:bookmarkStart w:id="402" w:name="_Toc184310294"/>
      <w:bookmarkEnd w:id="402"/>
      <w:bookmarkStart w:id="403" w:name="_Toc184313261"/>
      <w:bookmarkEnd w:id="403"/>
      <w:bookmarkStart w:id="404" w:name="_Toc184313241"/>
      <w:bookmarkEnd w:id="404"/>
      <w:bookmarkStart w:id="405" w:name="_Toc184312079"/>
      <w:bookmarkEnd w:id="405"/>
      <w:bookmarkStart w:id="406" w:name="_Toc184314445"/>
      <w:bookmarkEnd w:id="406"/>
      <w:bookmarkStart w:id="407" w:name="_Toc184314455"/>
      <w:bookmarkEnd w:id="407"/>
      <w:bookmarkStart w:id="408" w:name="_Toc184312133"/>
      <w:bookmarkEnd w:id="408"/>
      <w:bookmarkStart w:id="409" w:name="_Toc184314476"/>
      <w:bookmarkEnd w:id="409"/>
      <w:bookmarkStart w:id="410" w:name="_Toc184313254"/>
      <w:bookmarkEnd w:id="410"/>
      <w:bookmarkStart w:id="411" w:name="_Toc184310337"/>
      <w:bookmarkEnd w:id="411"/>
      <w:bookmarkStart w:id="412" w:name="_Toc184308052"/>
      <w:bookmarkEnd w:id="412"/>
      <w:bookmarkStart w:id="413" w:name="_Toc184312076"/>
      <w:bookmarkEnd w:id="413"/>
      <w:bookmarkStart w:id="414" w:name="_Toc184314432"/>
      <w:bookmarkEnd w:id="414"/>
      <w:bookmarkStart w:id="415" w:name="_Toc184310323"/>
      <w:bookmarkEnd w:id="415"/>
      <w:bookmarkStart w:id="416" w:name="_Toc184310296"/>
      <w:bookmarkEnd w:id="416"/>
      <w:bookmarkStart w:id="417" w:name="_Toc184310276"/>
      <w:bookmarkEnd w:id="417"/>
      <w:bookmarkStart w:id="418" w:name="_Toc184314424"/>
      <w:bookmarkEnd w:id="418"/>
      <w:bookmarkStart w:id="419" w:name="_Toc184308046"/>
      <w:bookmarkEnd w:id="419"/>
      <w:bookmarkStart w:id="420" w:name="_Toc184308053"/>
      <w:bookmarkEnd w:id="420"/>
      <w:bookmarkStart w:id="421" w:name="_Toc184308064"/>
      <w:bookmarkEnd w:id="421"/>
      <w:bookmarkStart w:id="422" w:name="_Toc184312135"/>
      <w:bookmarkEnd w:id="422"/>
      <w:bookmarkStart w:id="423" w:name="_Toc184308068"/>
      <w:bookmarkEnd w:id="423"/>
      <w:bookmarkStart w:id="424" w:name="_Toc184314444"/>
      <w:bookmarkEnd w:id="424"/>
      <w:bookmarkStart w:id="425" w:name="_Toc184313309"/>
      <w:bookmarkEnd w:id="425"/>
      <w:bookmarkStart w:id="426" w:name="_Toc184313258"/>
      <w:bookmarkEnd w:id="426"/>
      <w:bookmarkStart w:id="427" w:name="_Toc184313238"/>
      <w:bookmarkEnd w:id="427"/>
      <w:bookmarkStart w:id="428" w:name="_Toc184312078"/>
      <w:bookmarkEnd w:id="428"/>
      <w:bookmarkStart w:id="429" w:name="_Toc184310297"/>
      <w:bookmarkEnd w:id="429"/>
      <w:bookmarkStart w:id="430" w:name="_Toc184313243"/>
      <w:bookmarkEnd w:id="430"/>
      <w:bookmarkStart w:id="431" w:name="_Toc184310339"/>
      <w:bookmarkEnd w:id="431"/>
      <w:bookmarkStart w:id="432" w:name="_Toc184310314"/>
      <w:bookmarkEnd w:id="432"/>
      <w:bookmarkStart w:id="433" w:name="_Toc184310312"/>
      <w:bookmarkEnd w:id="433"/>
      <w:bookmarkStart w:id="434" w:name="_Toc184308049"/>
      <w:bookmarkEnd w:id="434"/>
      <w:bookmarkStart w:id="435" w:name="_Toc184314416"/>
      <w:bookmarkEnd w:id="435"/>
      <w:bookmarkStart w:id="436" w:name="_Toc184308051"/>
      <w:bookmarkEnd w:id="436"/>
      <w:bookmarkStart w:id="437" w:name="_Toc184310275"/>
      <w:bookmarkEnd w:id="437"/>
      <w:bookmarkStart w:id="438" w:name="_Toc184312080"/>
      <w:bookmarkEnd w:id="438"/>
      <w:bookmarkStart w:id="439" w:name="_Toc184313310"/>
      <w:bookmarkEnd w:id="439"/>
      <w:bookmarkStart w:id="440" w:name="_Toc184313277"/>
      <w:bookmarkEnd w:id="440"/>
      <w:bookmarkStart w:id="441" w:name="_Toc184313267"/>
      <w:bookmarkEnd w:id="441"/>
      <w:bookmarkStart w:id="442" w:name="_Toc184310335"/>
      <w:bookmarkEnd w:id="442"/>
      <w:bookmarkStart w:id="443" w:name="_Toc184314464"/>
      <w:bookmarkEnd w:id="443"/>
      <w:bookmarkStart w:id="444" w:name="_Toc184310301"/>
      <w:bookmarkEnd w:id="444"/>
      <w:bookmarkStart w:id="445" w:name="_Toc184308092"/>
      <w:bookmarkEnd w:id="445"/>
      <w:bookmarkStart w:id="446" w:name="_Toc184314423"/>
      <w:bookmarkEnd w:id="446"/>
      <w:bookmarkStart w:id="447" w:name="_Toc184310341"/>
      <w:bookmarkEnd w:id="447"/>
      <w:bookmarkStart w:id="448" w:name="_Toc184310287"/>
      <w:bookmarkEnd w:id="448"/>
      <w:bookmarkStart w:id="449" w:name="_Toc184314410"/>
      <w:bookmarkEnd w:id="449"/>
      <w:bookmarkStart w:id="450" w:name="_Toc184310317"/>
      <w:bookmarkEnd w:id="450"/>
      <w:bookmarkStart w:id="451" w:name="_Toc184313282"/>
      <w:bookmarkEnd w:id="451"/>
      <w:bookmarkStart w:id="452" w:name="_Toc184314470"/>
      <w:bookmarkEnd w:id="452"/>
      <w:bookmarkStart w:id="453" w:name="_Toc184310324"/>
      <w:bookmarkEnd w:id="453"/>
      <w:bookmarkStart w:id="454" w:name="_Toc184308085"/>
      <w:bookmarkEnd w:id="454"/>
      <w:bookmarkStart w:id="455" w:name="_Toc184310332"/>
      <w:bookmarkEnd w:id="455"/>
      <w:bookmarkStart w:id="456" w:name="_Toc184310307"/>
      <w:bookmarkEnd w:id="456"/>
      <w:bookmarkStart w:id="457" w:name="_Toc184312118"/>
      <w:bookmarkEnd w:id="457"/>
      <w:bookmarkStart w:id="458" w:name="_Toc184312096"/>
      <w:bookmarkEnd w:id="458"/>
      <w:bookmarkStart w:id="459" w:name="_Toc184313283"/>
      <w:bookmarkEnd w:id="459"/>
      <w:bookmarkStart w:id="460" w:name="_Toc184312071"/>
      <w:bookmarkEnd w:id="460"/>
      <w:bookmarkStart w:id="461" w:name="_Toc184310311"/>
      <w:bookmarkEnd w:id="461"/>
      <w:bookmarkStart w:id="462" w:name="_Toc184314413"/>
      <w:bookmarkEnd w:id="462"/>
      <w:bookmarkStart w:id="463" w:name="_Toc184312068"/>
      <w:bookmarkEnd w:id="463"/>
      <w:bookmarkStart w:id="464" w:name="_Toc184310338"/>
      <w:bookmarkEnd w:id="464"/>
      <w:bookmarkStart w:id="465" w:name="_Toc184308089"/>
      <w:bookmarkEnd w:id="465"/>
      <w:bookmarkStart w:id="466" w:name="_Toc184313300"/>
      <w:bookmarkEnd w:id="466"/>
      <w:bookmarkStart w:id="467" w:name="_Toc184313245"/>
      <w:bookmarkEnd w:id="467"/>
      <w:bookmarkStart w:id="468" w:name="_Toc184313291"/>
      <w:bookmarkEnd w:id="468"/>
      <w:bookmarkStart w:id="469" w:name="_Toc184308070"/>
      <w:bookmarkEnd w:id="469"/>
      <w:bookmarkStart w:id="470" w:name="_Toc184308100"/>
      <w:bookmarkEnd w:id="470"/>
      <w:bookmarkStart w:id="471" w:name="_Toc184312081"/>
      <w:bookmarkEnd w:id="471"/>
      <w:bookmarkStart w:id="472" w:name="_Toc184312112"/>
      <w:bookmarkEnd w:id="472"/>
      <w:bookmarkStart w:id="473" w:name="_Toc184308082"/>
      <w:bookmarkEnd w:id="473"/>
      <w:bookmarkStart w:id="474" w:name="_Toc184312113"/>
      <w:bookmarkEnd w:id="474"/>
      <w:bookmarkStart w:id="475" w:name="_Toc184312074"/>
      <w:bookmarkEnd w:id="475"/>
      <w:bookmarkStart w:id="476" w:name="_Toc184314447"/>
      <w:bookmarkEnd w:id="476"/>
      <w:bookmarkStart w:id="477" w:name="_Toc184310303"/>
      <w:bookmarkEnd w:id="477"/>
      <w:bookmarkStart w:id="478" w:name="_Toc184313284"/>
      <w:bookmarkEnd w:id="478"/>
      <w:bookmarkStart w:id="479" w:name="_Toc184314480"/>
      <w:bookmarkEnd w:id="479"/>
      <w:bookmarkStart w:id="480" w:name="_Toc184308094"/>
      <w:bookmarkEnd w:id="480"/>
      <w:bookmarkStart w:id="481" w:name="_Toc184312109"/>
      <w:bookmarkEnd w:id="481"/>
      <w:bookmarkStart w:id="482" w:name="_Toc184310342"/>
      <w:bookmarkEnd w:id="482"/>
      <w:bookmarkStart w:id="483" w:name="_Toc184313240"/>
      <w:bookmarkEnd w:id="483"/>
      <w:bookmarkStart w:id="484" w:name="_Toc184308066"/>
      <w:bookmarkEnd w:id="484"/>
      <w:bookmarkStart w:id="485" w:name="_Toc184314450"/>
      <w:bookmarkEnd w:id="485"/>
      <w:bookmarkStart w:id="486" w:name="_Toc184312138"/>
      <w:bookmarkEnd w:id="486"/>
      <w:bookmarkStart w:id="487" w:name="_Toc184308098"/>
      <w:bookmarkEnd w:id="487"/>
      <w:bookmarkStart w:id="488" w:name="_Toc184310318"/>
      <w:bookmarkEnd w:id="488"/>
      <w:bookmarkStart w:id="489" w:name="_Toc184308105"/>
      <w:bookmarkEnd w:id="489"/>
      <w:bookmarkStart w:id="490" w:name="_Toc184308102"/>
      <w:bookmarkEnd w:id="490"/>
      <w:bookmarkStart w:id="491" w:name="_Toc184310340"/>
      <w:bookmarkEnd w:id="491"/>
      <w:bookmarkStart w:id="492" w:name="_Toc184308072"/>
      <w:bookmarkEnd w:id="492"/>
      <w:bookmarkStart w:id="493" w:name="_Toc184308060"/>
      <w:bookmarkEnd w:id="493"/>
      <w:bookmarkStart w:id="494" w:name="_Toc184313266"/>
      <w:bookmarkEnd w:id="494"/>
      <w:bookmarkStart w:id="495" w:name="_Toc184314466"/>
      <w:bookmarkEnd w:id="495"/>
      <w:bookmarkStart w:id="496" w:name="_Toc184310272"/>
      <w:bookmarkEnd w:id="496"/>
      <w:bookmarkStart w:id="497" w:name="_Toc184312090"/>
      <w:bookmarkEnd w:id="497"/>
      <w:bookmarkStart w:id="498" w:name="_Toc184310285"/>
      <w:bookmarkEnd w:id="498"/>
      <w:bookmarkStart w:id="499" w:name="_Toc184313242"/>
      <w:bookmarkEnd w:id="499"/>
      <w:bookmarkStart w:id="500" w:name="_Toc184312086"/>
      <w:bookmarkEnd w:id="500"/>
      <w:bookmarkStart w:id="501" w:name="_Toc184314468"/>
      <w:bookmarkEnd w:id="501"/>
      <w:bookmarkStart w:id="502" w:name="_Toc184308043"/>
      <w:bookmarkEnd w:id="502"/>
      <w:bookmarkStart w:id="503" w:name="_Toc184310336"/>
      <w:bookmarkEnd w:id="503"/>
      <w:bookmarkStart w:id="504" w:name="_Toc184313278"/>
      <w:bookmarkEnd w:id="504"/>
      <w:bookmarkStart w:id="505" w:name="_Toc184313304"/>
      <w:bookmarkEnd w:id="505"/>
      <w:bookmarkStart w:id="506" w:name="_Toc184308106"/>
      <w:bookmarkEnd w:id="506"/>
      <w:bookmarkStart w:id="507" w:name="_Toc184314462"/>
      <w:bookmarkEnd w:id="507"/>
      <w:bookmarkStart w:id="508" w:name="_Toc184312097"/>
      <w:bookmarkEnd w:id="508"/>
      <w:bookmarkStart w:id="509" w:name="_Toc184314441"/>
      <w:bookmarkEnd w:id="509"/>
      <w:bookmarkStart w:id="510" w:name="_Toc184308096"/>
      <w:bookmarkEnd w:id="510"/>
      <w:bookmarkStart w:id="511" w:name="_Toc184312073"/>
      <w:bookmarkEnd w:id="511"/>
      <w:bookmarkStart w:id="512" w:name="_Toc184312105"/>
      <w:bookmarkEnd w:id="512"/>
      <w:bookmarkStart w:id="513" w:name="_Toc184313270"/>
      <w:bookmarkEnd w:id="513"/>
      <w:bookmarkStart w:id="514" w:name="_Toc184314429"/>
      <w:bookmarkEnd w:id="514"/>
      <w:bookmarkStart w:id="515" w:name="_Toc184313246"/>
      <w:bookmarkEnd w:id="515"/>
      <w:bookmarkStart w:id="516" w:name="_Toc184310344"/>
      <w:bookmarkEnd w:id="516"/>
      <w:bookmarkStart w:id="517" w:name="_Toc184310304"/>
      <w:bookmarkEnd w:id="517"/>
      <w:bookmarkStart w:id="518" w:name="_Toc184310298"/>
      <w:bookmarkEnd w:id="518"/>
      <w:bookmarkStart w:id="519" w:name="_Toc184312083"/>
      <w:bookmarkEnd w:id="519"/>
      <w:bookmarkStart w:id="520" w:name="_Toc184314467"/>
      <w:bookmarkEnd w:id="520"/>
      <w:bookmarkStart w:id="521" w:name="_Toc184313269"/>
      <w:bookmarkEnd w:id="521"/>
      <w:bookmarkStart w:id="522" w:name="_Toc184314472"/>
      <w:bookmarkEnd w:id="522"/>
      <w:bookmarkStart w:id="523" w:name="_Toc184308074"/>
      <w:bookmarkEnd w:id="523"/>
      <w:bookmarkStart w:id="524" w:name="_Toc184314473"/>
      <w:bookmarkEnd w:id="524"/>
      <w:bookmarkStart w:id="525" w:name="_Toc184314446"/>
      <w:bookmarkEnd w:id="525"/>
      <w:r>
        <w:rPr>
          <w:rFonts w:hint="eastAsia" w:ascii="宋体" w:hAnsi="宋体" w:cs="宋体"/>
          <w:b/>
          <w:sz w:val="36"/>
          <w:szCs w:val="36"/>
        </w:rPr>
        <w:t>评标办法</w:t>
      </w:r>
      <w:bookmarkEnd w:id="159"/>
      <w:bookmarkEnd w:id="160"/>
    </w:p>
    <w:p w14:paraId="44BDF0DC">
      <w:pPr>
        <w:snapToGrid w:val="0"/>
        <w:spacing w:line="360" w:lineRule="auto"/>
        <w:jc w:val="center"/>
        <w:outlineLvl w:val="1"/>
        <w:rPr>
          <w:rFonts w:ascii="宋体" w:hAnsi="宋体" w:cs="宋体"/>
          <w:b/>
          <w:sz w:val="32"/>
          <w:szCs w:val="20"/>
        </w:rPr>
      </w:pPr>
      <w:r>
        <w:rPr>
          <w:rFonts w:hint="eastAsia" w:ascii="宋体" w:hAnsi="宋体" w:cs="宋体"/>
          <w:b/>
          <w:sz w:val="32"/>
          <w:szCs w:val="20"/>
        </w:rPr>
        <w:t>评标办法前附表</w:t>
      </w:r>
    </w:p>
    <w:p w14:paraId="08A2340F">
      <w:pPr>
        <w:pStyle w:val="15"/>
        <w:spacing w:line="360" w:lineRule="auto"/>
        <w:ind w:firstLine="480"/>
        <w:rPr>
          <w:rFonts w:hAnsi="宋体" w:cs="宋体"/>
          <w:color w:val="auto"/>
          <w:szCs w:val="21"/>
        </w:rPr>
      </w:pPr>
      <w:r>
        <w:rPr>
          <w:rFonts w:hint="eastAsia" w:hAnsi="宋体" w:cs="宋体"/>
          <w:color w:val="auto"/>
          <w:kern w:val="0"/>
          <w:sz w:val="24"/>
        </w:rPr>
        <w:t>标项一：</w:t>
      </w:r>
      <w:r>
        <w:rPr>
          <w:rFonts w:hint="eastAsia" w:hAnsi="宋体" w:cs="宋体"/>
          <w:color w:val="auto"/>
          <w:sz w:val="24"/>
        </w:rPr>
        <w:t>北海市中医医院中心供氧系统（分标1）</w:t>
      </w:r>
    </w:p>
    <w:tbl>
      <w:tblPr>
        <w:tblStyle w:val="6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610"/>
        <w:gridCol w:w="1243"/>
        <w:gridCol w:w="6252"/>
      </w:tblGrid>
      <w:tr w14:paraId="127A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4" w:type="dxa"/>
            <w:gridSpan w:val="2"/>
            <w:tcBorders>
              <w:top w:val="single" w:color="auto" w:sz="4" w:space="0"/>
              <w:left w:val="single" w:color="auto" w:sz="4" w:space="0"/>
              <w:bottom w:val="single" w:color="auto" w:sz="4" w:space="0"/>
              <w:right w:val="single" w:color="auto" w:sz="4" w:space="0"/>
            </w:tcBorders>
            <w:noWrap/>
            <w:vAlign w:val="center"/>
          </w:tcPr>
          <w:p w14:paraId="1C858C42">
            <w:pPr>
              <w:wordWrap w:val="0"/>
              <w:spacing w:line="400" w:lineRule="exact"/>
              <w:jc w:val="center"/>
              <w:textAlignment w:val="baseline"/>
              <w:rPr>
                <w:rFonts w:ascii="宋体" w:hAnsi="宋体" w:cs="宋体"/>
                <w:b/>
                <w:szCs w:val="21"/>
              </w:rPr>
            </w:pPr>
            <w:r>
              <w:rPr>
                <w:rFonts w:hint="eastAsia" w:ascii="宋体" w:hAnsi="宋体" w:cs="宋体"/>
                <w:b/>
                <w:szCs w:val="21"/>
              </w:rPr>
              <w:t>序号</w:t>
            </w:r>
          </w:p>
        </w:tc>
        <w:tc>
          <w:tcPr>
            <w:tcW w:w="1243" w:type="dxa"/>
            <w:tcBorders>
              <w:top w:val="single" w:color="auto" w:sz="4" w:space="0"/>
              <w:left w:val="single" w:color="auto" w:sz="4" w:space="0"/>
              <w:bottom w:val="single" w:color="auto" w:sz="4" w:space="0"/>
              <w:right w:val="single" w:color="auto" w:sz="4" w:space="0"/>
            </w:tcBorders>
            <w:noWrap/>
            <w:vAlign w:val="center"/>
          </w:tcPr>
          <w:p w14:paraId="423E8D50">
            <w:pPr>
              <w:wordWrap w:val="0"/>
              <w:spacing w:line="400" w:lineRule="exact"/>
              <w:jc w:val="center"/>
              <w:textAlignment w:val="baseline"/>
              <w:rPr>
                <w:rFonts w:ascii="宋体" w:hAnsi="宋体" w:cs="宋体"/>
                <w:szCs w:val="21"/>
              </w:rPr>
            </w:pPr>
            <w:r>
              <w:rPr>
                <w:rFonts w:hint="eastAsia" w:ascii="宋体" w:hAnsi="宋体" w:cs="宋体"/>
                <w:b/>
                <w:szCs w:val="21"/>
              </w:rPr>
              <w:t>评审因素</w:t>
            </w:r>
          </w:p>
        </w:tc>
        <w:tc>
          <w:tcPr>
            <w:tcW w:w="6252" w:type="dxa"/>
            <w:tcBorders>
              <w:top w:val="single" w:color="auto" w:sz="4" w:space="0"/>
              <w:left w:val="single" w:color="auto" w:sz="4" w:space="0"/>
              <w:bottom w:val="single" w:color="auto" w:sz="4" w:space="0"/>
              <w:right w:val="single" w:color="auto" w:sz="4" w:space="0"/>
            </w:tcBorders>
            <w:noWrap/>
            <w:vAlign w:val="center"/>
          </w:tcPr>
          <w:p w14:paraId="7D21457F">
            <w:pPr>
              <w:wordWrap w:val="0"/>
              <w:spacing w:line="400" w:lineRule="exact"/>
              <w:jc w:val="center"/>
              <w:textAlignment w:val="baseline"/>
              <w:rPr>
                <w:rFonts w:ascii="宋体" w:hAnsi="宋体" w:cs="宋体"/>
                <w:b/>
                <w:szCs w:val="21"/>
              </w:rPr>
            </w:pPr>
            <w:r>
              <w:rPr>
                <w:rFonts w:hint="eastAsia" w:ascii="宋体" w:hAnsi="宋体" w:cs="宋体"/>
                <w:b/>
                <w:szCs w:val="21"/>
              </w:rPr>
              <w:t>评标标准</w:t>
            </w:r>
          </w:p>
        </w:tc>
      </w:tr>
      <w:tr w14:paraId="33C9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tcBorders>
              <w:top w:val="single" w:color="auto" w:sz="4" w:space="0"/>
              <w:left w:val="single" w:color="auto" w:sz="4" w:space="0"/>
              <w:bottom w:val="single" w:color="auto" w:sz="4" w:space="0"/>
              <w:right w:val="single" w:color="auto" w:sz="4" w:space="0"/>
            </w:tcBorders>
            <w:noWrap/>
            <w:vAlign w:val="center"/>
          </w:tcPr>
          <w:p w14:paraId="75E51320">
            <w:pPr>
              <w:wordWrap w:val="0"/>
              <w:spacing w:line="400" w:lineRule="exact"/>
              <w:jc w:val="center"/>
              <w:textAlignment w:val="baseline"/>
              <w:rPr>
                <w:rFonts w:ascii="宋体" w:hAnsi="宋体" w:cs="宋体"/>
                <w:b/>
                <w:szCs w:val="21"/>
              </w:rPr>
            </w:pPr>
            <w:r>
              <w:rPr>
                <w:rFonts w:hint="eastAsia" w:ascii="宋体" w:hAnsi="宋体" w:cs="宋体"/>
                <w:b/>
                <w:szCs w:val="21"/>
              </w:rPr>
              <w:t>1</w:t>
            </w:r>
          </w:p>
        </w:tc>
        <w:tc>
          <w:tcPr>
            <w:tcW w:w="1610" w:type="dxa"/>
            <w:tcBorders>
              <w:top w:val="single" w:color="auto" w:sz="4" w:space="0"/>
              <w:left w:val="single" w:color="auto" w:sz="4" w:space="0"/>
              <w:bottom w:val="single" w:color="auto" w:sz="4" w:space="0"/>
              <w:right w:val="single" w:color="auto" w:sz="4" w:space="0"/>
            </w:tcBorders>
            <w:noWrap/>
            <w:vAlign w:val="center"/>
          </w:tcPr>
          <w:p w14:paraId="5A16FEA2">
            <w:pPr>
              <w:wordWrap w:val="0"/>
              <w:spacing w:line="400" w:lineRule="exact"/>
              <w:jc w:val="center"/>
              <w:textAlignment w:val="baseline"/>
              <w:rPr>
                <w:rFonts w:ascii="宋体" w:hAnsi="宋体" w:cs="宋体"/>
                <w:b/>
                <w:szCs w:val="21"/>
              </w:rPr>
            </w:pPr>
            <w:r>
              <w:rPr>
                <w:rFonts w:hint="eastAsia" w:ascii="宋体" w:hAnsi="宋体" w:cs="宋体"/>
                <w:b/>
                <w:szCs w:val="21"/>
              </w:rPr>
              <w:t>价格分</w:t>
            </w:r>
          </w:p>
          <w:p w14:paraId="63E11043">
            <w:pPr>
              <w:wordWrap w:val="0"/>
              <w:spacing w:line="400" w:lineRule="exact"/>
              <w:jc w:val="center"/>
              <w:textAlignment w:val="baseline"/>
              <w:rPr>
                <w:rFonts w:ascii="宋体" w:hAnsi="宋体" w:cs="宋体"/>
                <w:szCs w:val="21"/>
              </w:rPr>
            </w:pPr>
            <w:r>
              <w:rPr>
                <w:rFonts w:hint="eastAsia" w:ascii="宋体" w:hAnsi="宋体" w:cs="宋体"/>
                <w:b/>
                <w:bCs/>
                <w:szCs w:val="21"/>
              </w:rPr>
              <w:t>（满分30分）</w:t>
            </w: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42ED0">
            <w:pPr>
              <w:wordWrap w:val="0"/>
              <w:spacing w:line="400" w:lineRule="exact"/>
              <w:jc w:val="center"/>
              <w:textAlignment w:val="baseline"/>
              <w:rPr>
                <w:rFonts w:ascii="宋体" w:hAnsi="宋体" w:cs="宋体"/>
                <w:b/>
                <w:szCs w:val="21"/>
              </w:rPr>
            </w:pPr>
            <w:r>
              <w:rPr>
                <w:rFonts w:hint="eastAsia" w:ascii="宋体" w:hAnsi="宋体" w:cs="宋体"/>
                <w:b/>
                <w:szCs w:val="21"/>
              </w:rPr>
              <w:t>投标报价</w:t>
            </w:r>
          </w:p>
        </w:tc>
        <w:tc>
          <w:tcPr>
            <w:tcW w:w="6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027312">
            <w:pPr>
              <w:wordWrap w:val="0"/>
              <w:spacing w:line="400" w:lineRule="exact"/>
              <w:rPr>
                <w:rFonts w:ascii="宋体" w:hAnsi="宋体" w:cs="宋体"/>
                <w:bCs/>
                <w:szCs w:val="21"/>
              </w:rPr>
            </w:pPr>
            <w:r>
              <w:rPr>
                <w:rFonts w:hint="eastAsia" w:ascii="宋体" w:hAnsi="宋体" w:cs="宋体"/>
                <w:bCs/>
                <w:szCs w:val="21"/>
              </w:rPr>
              <w:t>（1）评标价为投标人的投标报价进行政策性扣除后的价格，评标价只是作为评标时使用。最终中标人的中标金额＝投标报价。</w:t>
            </w:r>
          </w:p>
          <w:p w14:paraId="407AD6F8">
            <w:pPr>
              <w:wordWrap w:val="0"/>
              <w:spacing w:line="400" w:lineRule="exact"/>
              <w:rPr>
                <w:rFonts w:ascii="宋体" w:hAnsi="宋体" w:cs="宋体"/>
                <w:bCs/>
                <w:szCs w:val="21"/>
              </w:rPr>
            </w:pPr>
            <w:r>
              <w:rPr>
                <w:rFonts w:hint="eastAsia" w:ascii="宋体" w:hAnsi="宋体" w:cs="宋体"/>
                <w:bCs/>
                <w:szCs w:val="21"/>
              </w:rPr>
              <w:t>（2）中小企业政策性扣除计算方法</w:t>
            </w:r>
          </w:p>
          <w:p w14:paraId="691A9C58">
            <w:pPr>
              <w:wordWrap w:val="0"/>
              <w:spacing w:line="400" w:lineRule="exact"/>
              <w:rPr>
                <w:rFonts w:ascii="宋体" w:hAnsi="宋体" w:cs="宋体"/>
                <w:bCs/>
                <w:szCs w:val="21"/>
              </w:rPr>
            </w:pPr>
            <w:r>
              <w:rPr>
                <w:rFonts w:hint="eastAsia" w:ascii="宋体" w:hAnsi="宋体" w:cs="宋体"/>
                <w:bCs/>
                <w:szCs w:val="21"/>
              </w:rPr>
              <w:t>①根据《政府采购促进中小企业发展管理办法》（财库〔2020〕46号）及《广西壮族自治区财政厅关于持续优化政府采购营商环境推动高质量发展的通知》（桂财采〔2024〕55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0D34C99">
            <w:pPr>
              <w:wordWrap w:val="0"/>
              <w:spacing w:line="400" w:lineRule="exact"/>
              <w:rPr>
                <w:rFonts w:ascii="宋体" w:hAnsi="宋体" w:cs="宋体"/>
                <w:bCs/>
                <w:szCs w:val="21"/>
              </w:rPr>
            </w:pPr>
            <w:r>
              <w:rPr>
                <w:rFonts w:hint="eastAsia" w:ascii="宋体" w:hAnsi="宋体" w:cs="宋体"/>
                <w:bCs/>
                <w:szCs w:val="21"/>
              </w:rPr>
              <w:t>②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C968257">
            <w:pPr>
              <w:wordWrap w:val="0"/>
              <w:spacing w:line="400" w:lineRule="exact"/>
              <w:rPr>
                <w:rFonts w:ascii="宋体" w:hAnsi="宋体" w:cs="宋体"/>
                <w:bCs/>
                <w:szCs w:val="21"/>
              </w:rPr>
            </w:pPr>
            <w:r>
              <w:rPr>
                <w:rFonts w:hint="eastAsia" w:ascii="宋体" w:hAnsi="宋体" w:cs="宋体"/>
                <w:bCs/>
                <w:szCs w:val="21"/>
              </w:rPr>
              <w:t>③政策性扣除计算方法。</w:t>
            </w:r>
          </w:p>
          <w:p w14:paraId="3F66838E">
            <w:pPr>
              <w:wordWrap w:val="0"/>
              <w:spacing w:line="400" w:lineRule="exact"/>
              <w:rPr>
                <w:rFonts w:ascii="宋体" w:hAnsi="宋体" w:cs="宋体"/>
                <w:bCs/>
                <w:szCs w:val="21"/>
              </w:rPr>
            </w:pPr>
            <w:r>
              <w:rPr>
                <w:rFonts w:hint="eastAsia" w:ascii="宋体" w:hAnsi="宋体" w:cs="宋体"/>
                <w:bCs/>
                <w:szCs w:val="21"/>
              </w:rPr>
              <w:t>在货物采购项目中，供应商所投标全部货物为小型或者微型企业货物的。对符合上述要求的投标人的投标报价给予20%的扣除，即中小企业政策性折扣=投标报价×20%。</w:t>
            </w:r>
          </w:p>
          <w:p w14:paraId="6457D3CE">
            <w:pPr>
              <w:wordWrap w:val="0"/>
              <w:spacing w:line="400" w:lineRule="exact"/>
              <w:rPr>
                <w:rFonts w:ascii="宋体" w:hAnsi="宋体" w:cs="宋体"/>
                <w:bCs/>
                <w:szCs w:val="21"/>
              </w:rPr>
            </w:pPr>
            <w:r>
              <w:rPr>
                <w:rFonts w:hint="eastAsia" w:ascii="宋体" w:hAnsi="宋体" w:cs="宋体"/>
                <w:bCs/>
                <w:szCs w:val="21"/>
              </w:rPr>
              <w:t>（3）本国产品政策性扣除计算方法。</w:t>
            </w:r>
          </w:p>
          <w:p w14:paraId="2F8E7188">
            <w:pPr>
              <w:wordWrap w:val="0"/>
              <w:spacing w:line="400" w:lineRule="exact"/>
              <w:rPr>
                <w:rFonts w:ascii="宋体" w:hAnsi="宋体" w:cs="宋体"/>
                <w:bCs/>
                <w:szCs w:val="21"/>
              </w:rPr>
            </w:pPr>
            <w:r>
              <w:rPr>
                <w:rFonts w:hint="eastAsia" w:ascii="宋体" w:hAnsi="宋体" w:cs="宋体"/>
                <w:bCs/>
                <w:szCs w:val="21"/>
              </w:rPr>
              <w:t>①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419E2606">
            <w:pPr>
              <w:wordWrap w:val="0"/>
              <w:spacing w:line="400" w:lineRule="exact"/>
              <w:rPr>
                <w:rFonts w:ascii="宋体" w:hAnsi="宋体" w:cs="宋体"/>
                <w:bCs/>
                <w:szCs w:val="21"/>
              </w:rPr>
            </w:pPr>
            <w:r>
              <w:rPr>
                <w:rFonts w:hint="eastAsia" w:ascii="宋体" w:hAnsi="宋体" w:cs="宋体"/>
                <w:bCs/>
                <w:szCs w:val="21"/>
              </w:rPr>
              <w:t>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32FBAAAD">
            <w:pPr>
              <w:wordWrap w:val="0"/>
              <w:spacing w:line="400" w:lineRule="exact"/>
              <w:rPr>
                <w:rFonts w:ascii="宋体" w:hAnsi="宋体" w:cs="宋体"/>
                <w:bCs/>
                <w:szCs w:val="21"/>
              </w:rPr>
            </w:pPr>
            <w:r>
              <w:rPr>
                <w:rFonts w:hint="eastAsia" w:ascii="宋体" w:hAnsi="宋体" w:cs="宋体"/>
                <w:bCs/>
                <w:szCs w:val="21"/>
              </w:rPr>
              <w:t>③投标人在其投标文件中提供《关于符合本国产品标准的声明函》或财政部会同有关部门规定的有关证明文件，出具符合要求的《声明函》或有关证明文件的，该产品视为本国产品。</w:t>
            </w:r>
          </w:p>
          <w:p w14:paraId="037C6177">
            <w:pPr>
              <w:wordWrap w:val="0"/>
              <w:spacing w:line="400" w:lineRule="exact"/>
              <w:rPr>
                <w:rFonts w:ascii="宋体" w:hAnsi="宋体" w:cs="宋体"/>
                <w:bCs/>
                <w:szCs w:val="21"/>
              </w:rPr>
            </w:pPr>
            <w:r>
              <w:rPr>
                <w:rFonts w:hint="eastAsia" w:ascii="宋体" w:hAnsi="宋体" w:cs="宋体"/>
                <w:bCs/>
                <w:szCs w:val="21"/>
              </w:rPr>
              <w:t>④如果所有参与竞争的投标人均可享受本国产品价格评审优惠，则统一不进行价格扣除。</w:t>
            </w:r>
          </w:p>
          <w:p w14:paraId="269BABE2">
            <w:pPr>
              <w:wordWrap w:val="0"/>
              <w:spacing w:line="400" w:lineRule="exact"/>
              <w:rPr>
                <w:rFonts w:ascii="宋体" w:hAnsi="宋体" w:cs="宋体"/>
                <w:bCs/>
                <w:szCs w:val="21"/>
              </w:rPr>
            </w:pPr>
            <w:r>
              <w:rPr>
                <w:rFonts w:hint="eastAsia" w:ascii="宋体" w:hAnsi="宋体" w:cs="宋体"/>
                <w:bCs/>
                <w:szCs w:val="21"/>
              </w:rPr>
              <w:t>（4）中小企业政策性折扣与本国产品折扣进行叠加计算，用扣除后的价格参加评审。即评审价=投标报价-中小企业政策性折扣-本国产品折扣，除上述情况外，评审价=投标报价。</w:t>
            </w:r>
          </w:p>
          <w:p w14:paraId="6D7079F5">
            <w:pPr>
              <w:wordWrap w:val="0"/>
              <w:spacing w:line="400" w:lineRule="exact"/>
              <w:rPr>
                <w:rFonts w:ascii="宋体" w:hAnsi="宋体" w:cs="宋体"/>
                <w:bCs/>
                <w:szCs w:val="21"/>
              </w:rPr>
            </w:pPr>
            <w:r>
              <w:rPr>
                <w:rFonts w:hint="eastAsia" w:ascii="宋体" w:hAnsi="宋体" w:cs="宋体"/>
                <w:bCs/>
                <w:szCs w:val="21"/>
              </w:rPr>
              <w:t>（5）以进入综合评分环节的最低的评标报价为基准价，基准价报价得分为30分。</w:t>
            </w:r>
          </w:p>
          <w:p w14:paraId="663BD6A7">
            <w:pPr>
              <w:wordWrap w:val="0"/>
              <w:spacing w:line="400" w:lineRule="exact"/>
              <w:rPr>
                <w:rFonts w:ascii="宋体" w:hAnsi="宋体" w:cs="宋体"/>
                <w:bCs/>
                <w:szCs w:val="21"/>
              </w:rPr>
            </w:pPr>
            <w:r>
              <w:rPr>
                <w:rFonts w:hint="eastAsia" w:ascii="宋体" w:hAnsi="宋体" w:cs="宋体"/>
                <w:bCs/>
                <w:szCs w:val="21"/>
              </w:rPr>
              <w:t xml:space="preserve">（6）价格分计算公式：        </w:t>
            </w:r>
          </w:p>
          <w:p w14:paraId="132D3674">
            <w:pPr>
              <w:wordWrap w:val="0"/>
              <w:spacing w:line="400" w:lineRule="exact"/>
              <w:rPr>
                <w:rFonts w:ascii="宋体" w:hAnsi="宋体" w:cs="宋体"/>
                <w:b/>
                <w:bCs/>
                <w:szCs w:val="21"/>
              </w:rPr>
            </w:pPr>
            <w:r>
              <w:rPr>
                <w:rFonts w:hint="eastAsia" w:ascii="宋体" w:hAnsi="宋体" w:cs="宋体"/>
                <w:bCs/>
                <w:szCs w:val="21"/>
              </w:rPr>
              <w:t>某投标人价格分=基准价/某投标人评标报价金额×30分</w:t>
            </w:r>
          </w:p>
        </w:tc>
      </w:tr>
      <w:tr w14:paraId="6ED2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single" w:color="auto" w:sz="4" w:space="0"/>
              <w:left w:val="single" w:color="auto" w:sz="4" w:space="0"/>
              <w:right w:val="single" w:color="auto" w:sz="4" w:space="0"/>
            </w:tcBorders>
            <w:noWrap/>
            <w:vAlign w:val="center"/>
          </w:tcPr>
          <w:p w14:paraId="58364B7C">
            <w:pPr>
              <w:wordWrap w:val="0"/>
              <w:spacing w:line="400" w:lineRule="exact"/>
              <w:jc w:val="center"/>
              <w:textAlignment w:val="baseline"/>
              <w:rPr>
                <w:rFonts w:ascii="宋体" w:hAnsi="宋体" w:cs="宋体"/>
                <w:b/>
                <w:szCs w:val="21"/>
              </w:rPr>
            </w:pPr>
            <w:r>
              <w:rPr>
                <w:rFonts w:hint="eastAsia" w:ascii="宋体" w:hAnsi="宋体" w:cs="宋体"/>
                <w:b/>
                <w:szCs w:val="21"/>
              </w:rPr>
              <w:t>2</w:t>
            </w:r>
          </w:p>
        </w:tc>
        <w:tc>
          <w:tcPr>
            <w:tcW w:w="1610" w:type="dxa"/>
            <w:vMerge w:val="restart"/>
            <w:tcBorders>
              <w:top w:val="single" w:color="auto" w:sz="4" w:space="0"/>
              <w:left w:val="single" w:color="auto" w:sz="4" w:space="0"/>
              <w:right w:val="single" w:color="auto" w:sz="4" w:space="0"/>
            </w:tcBorders>
            <w:noWrap/>
            <w:vAlign w:val="center"/>
          </w:tcPr>
          <w:p w14:paraId="79FD5BF2">
            <w:pPr>
              <w:wordWrap w:val="0"/>
              <w:spacing w:line="400" w:lineRule="exact"/>
              <w:jc w:val="center"/>
              <w:textAlignment w:val="baseline"/>
              <w:rPr>
                <w:rFonts w:ascii="宋体" w:hAnsi="宋体" w:cs="宋体"/>
                <w:b/>
                <w:bCs/>
                <w:szCs w:val="21"/>
              </w:rPr>
            </w:pPr>
            <w:r>
              <w:rPr>
                <w:rFonts w:hint="eastAsia" w:ascii="宋体" w:hAnsi="宋体" w:cs="宋体"/>
                <w:b/>
                <w:bCs/>
                <w:szCs w:val="21"/>
              </w:rPr>
              <w:t>技术分</w:t>
            </w:r>
          </w:p>
          <w:p w14:paraId="277B4912">
            <w:pPr>
              <w:wordWrap w:val="0"/>
              <w:spacing w:line="400" w:lineRule="exact"/>
              <w:jc w:val="center"/>
              <w:textAlignment w:val="baseline"/>
              <w:rPr>
                <w:rFonts w:ascii="宋体" w:hAnsi="宋体" w:cs="宋体"/>
                <w:spacing w:val="-18"/>
                <w:szCs w:val="21"/>
              </w:rPr>
            </w:pPr>
            <w:r>
              <w:rPr>
                <w:rFonts w:hint="eastAsia" w:ascii="宋体" w:hAnsi="宋体" w:cs="宋体"/>
                <w:b/>
                <w:szCs w:val="21"/>
              </w:rPr>
              <w:t>（满分45分）</w:t>
            </w:r>
          </w:p>
        </w:tc>
        <w:tc>
          <w:tcPr>
            <w:tcW w:w="1243" w:type="dxa"/>
            <w:tcBorders>
              <w:top w:val="single" w:color="auto" w:sz="4" w:space="0"/>
              <w:left w:val="single" w:color="auto" w:sz="4" w:space="0"/>
              <w:right w:val="single" w:color="auto" w:sz="4" w:space="0"/>
            </w:tcBorders>
            <w:shd w:val="clear" w:color="auto" w:fill="auto"/>
            <w:noWrap/>
            <w:vAlign w:val="center"/>
          </w:tcPr>
          <w:p w14:paraId="3FF77A56">
            <w:pPr>
              <w:widowControl/>
              <w:wordWrap w:val="0"/>
              <w:snapToGrid w:val="0"/>
              <w:spacing w:line="400" w:lineRule="exact"/>
              <w:jc w:val="center"/>
              <w:textAlignment w:val="center"/>
              <w:rPr>
                <w:rFonts w:ascii="宋体" w:hAnsi="宋体" w:cs="宋体"/>
                <w:szCs w:val="21"/>
                <w:u w:val="single"/>
              </w:rPr>
            </w:pPr>
            <w:r>
              <w:rPr>
                <w:rFonts w:hint="eastAsia" w:ascii="宋体" w:hAnsi="宋体" w:cs="宋体"/>
                <w:b/>
                <w:bCs/>
                <w:kern w:val="0"/>
                <w:szCs w:val="21"/>
              </w:rPr>
              <w:t>设备性能分（满分14分）</w:t>
            </w:r>
          </w:p>
        </w:tc>
        <w:tc>
          <w:tcPr>
            <w:tcW w:w="6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F68FE">
            <w:pPr>
              <w:widowControl/>
              <w:wordWrap w:val="0"/>
              <w:snapToGrid w:val="0"/>
              <w:spacing w:line="400" w:lineRule="exact"/>
              <w:textAlignment w:val="center"/>
              <w:rPr>
                <w:rFonts w:ascii="宋体" w:hAnsi="宋体" w:cs="宋体"/>
                <w:b/>
                <w:bCs/>
                <w:kern w:val="0"/>
                <w:szCs w:val="21"/>
              </w:rPr>
            </w:pPr>
            <w:r>
              <w:rPr>
                <w:rFonts w:hint="eastAsia" w:ascii="宋体" w:hAnsi="宋体" w:cs="宋体"/>
                <w:bCs/>
                <w:szCs w:val="21"/>
              </w:rPr>
              <w:t>通过资格性、符合性审查的投标人，投标文件中对</w:t>
            </w:r>
            <w:r>
              <w:rPr>
                <w:rFonts w:hint="eastAsia" w:ascii="宋体" w:hAnsi="宋体" w:cs="宋体"/>
                <w:kern w:val="0"/>
                <w:szCs w:val="21"/>
              </w:rPr>
              <w:t>重要技术参数、性能、配置（指采购项目需求标注“</w:t>
            </w:r>
            <w:r>
              <w:rPr>
                <w:rFonts w:hint="eastAsia" w:ascii="宋体" w:hAnsi="宋体" w:cs="宋体"/>
                <w:szCs w:val="21"/>
              </w:rPr>
              <w:t>●</w:t>
            </w:r>
            <w:r>
              <w:rPr>
                <w:rFonts w:hint="eastAsia" w:ascii="宋体" w:hAnsi="宋体" w:cs="宋体"/>
                <w:kern w:val="0"/>
                <w:szCs w:val="21"/>
              </w:rPr>
              <w:t>”的技术参数及配置）响应，满足招标文件要求的且提供相关证明材料的，每一项得2分，满分14分，未提供相关证明材料的不得分</w:t>
            </w:r>
            <w:r>
              <w:rPr>
                <w:rFonts w:hint="eastAsia" w:ascii="宋体" w:hAnsi="宋体" w:cs="宋体"/>
                <w:b/>
                <w:bCs/>
                <w:kern w:val="0"/>
                <w:szCs w:val="21"/>
              </w:rPr>
              <w:t>（相关证明材料可以是第三方具有检测资质的检测机构出具的检测报告或产品技术白皮书等能体具体参数的证明材料复印件或扫描件并加盖投标人公章）。</w:t>
            </w:r>
          </w:p>
          <w:p w14:paraId="3636FEF9">
            <w:pPr>
              <w:widowControl/>
              <w:wordWrap w:val="0"/>
              <w:snapToGrid w:val="0"/>
              <w:spacing w:line="400" w:lineRule="exact"/>
              <w:textAlignment w:val="center"/>
              <w:rPr>
                <w:rFonts w:ascii="宋体" w:hAnsi="宋体" w:cs="宋体"/>
                <w:kern w:val="0"/>
                <w:szCs w:val="21"/>
              </w:rPr>
            </w:pPr>
            <w:r>
              <w:rPr>
                <w:rFonts w:hint="eastAsia" w:ascii="宋体" w:hAnsi="宋体" w:cs="宋体"/>
                <w:b/>
                <w:bCs/>
                <w:kern w:val="0"/>
                <w:szCs w:val="21"/>
              </w:rPr>
              <w:t>说明：非实质性参数（指采购项目需求未标注“▲”的技术参数及配置）负偏离超过招标文件规定的允许偏离项数的投标无效。</w:t>
            </w:r>
          </w:p>
        </w:tc>
      </w:tr>
      <w:tr w14:paraId="3CE6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54CB22B2">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right w:val="single" w:color="auto" w:sz="4" w:space="0"/>
            </w:tcBorders>
            <w:noWrap/>
            <w:vAlign w:val="center"/>
          </w:tcPr>
          <w:p w14:paraId="77F5EDC2">
            <w:pPr>
              <w:wordWrap w:val="0"/>
              <w:spacing w:line="400" w:lineRule="exact"/>
              <w:jc w:val="center"/>
              <w:textAlignment w:val="baseline"/>
              <w:rPr>
                <w:rFonts w:ascii="宋体" w:hAnsi="宋体" w:cs="宋体"/>
                <w:b/>
                <w:szCs w:val="21"/>
              </w:rPr>
            </w:pPr>
          </w:p>
        </w:tc>
        <w:tc>
          <w:tcPr>
            <w:tcW w:w="1243" w:type="dxa"/>
            <w:tcBorders>
              <w:top w:val="single" w:color="auto" w:sz="4" w:space="0"/>
              <w:left w:val="single" w:color="auto" w:sz="4" w:space="0"/>
              <w:bottom w:val="single" w:color="auto" w:sz="4" w:space="0"/>
              <w:right w:val="single" w:color="auto" w:sz="4" w:space="0"/>
            </w:tcBorders>
            <w:noWrap/>
            <w:vAlign w:val="center"/>
          </w:tcPr>
          <w:p w14:paraId="5AA76202">
            <w:pPr>
              <w:wordWrap w:val="0"/>
              <w:spacing w:line="400" w:lineRule="exact"/>
              <w:jc w:val="center"/>
              <w:textAlignment w:val="baseline"/>
              <w:rPr>
                <w:rFonts w:ascii="宋体" w:hAnsi="宋体" w:cs="宋体"/>
                <w:b/>
                <w:bCs/>
                <w:kern w:val="0"/>
                <w:szCs w:val="21"/>
              </w:rPr>
            </w:pPr>
            <w:r>
              <w:rPr>
                <w:rFonts w:hint="eastAsia" w:ascii="宋体" w:hAnsi="宋体" w:cs="宋体"/>
                <w:b/>
                <w:bCs/>
                <w:kern w:val="0"/>
                <w:szCs w:val="21"/>
              </w:rPr>
              <w:t>项目实施方案（满分20分）</w:t>
            </w:r>
          </w:p>
        </w:tc>
        <w:tc>
          <w:tcPr>
            <w:tcW w:w="6252" w:type="dxa"/>
            <w:tcBorders>
              <w:top w:val="single" w:color="auto" w:sz="4" w:space="0"/>
              <w:left w:val="single" w:color="auto" w:sz="4" w:space="0"/>
              <w:bottom w:val="single" w:color="auto" w:sz="4" w:space="0"/>
              <w:right w:val="single" w:color="auto" w:sz="4" w:space="0"/>
            </w:tcBorders>
            <w:noWrap/>
            <w:vAlign w:val="center"/>
          </w:tcPr>
          <w:p w14:paraId="79623BB7">
            <w:pPr>
              <w:adjustRightInd/>
              <w:spacing w:line="400" w:lineRule="exac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投标文件未提供项目实施方案不得分。</w:t>
            </w:r>
          </w:p>
          <w:p w14:paraId="491A48EC">
            <w:pPr>
              <w:adjustRightInd/>
              <w:spacing w:line="400" w:lineRule="exact"/>
              <w:jc w:val="left"/>
              <w:rPr>
                <w:rFonts w:ascii="宋体" w:hAnsi="宋体" w:cs="宋体"/>
                <w:szCs w:val="21"/>
              </w:rPr>
            </w:pPr>
            <w:r>
              <w:rPr>
                <w:rFonts w:hint="eastAsia" w:ascii="宋体" w:hAnsi="宋体" w:cs="宋体"/>
                <w:b/>
                <w:bCs/>
                <w:szCs w:val="21"/>
              </w:rPr>
              <w:t>二档（5分）：</w:t>
            </w:r>
            <w:r>
              <w:rPr>
                <w:rFonts w:hint="eastAsia" w:ascii="宋体" w:hAnsi="宋体" w:cs="宋体"/>
                <w:szCs w:val="21"/>
              </w:rPr>
              <w:t>提供项目实施方案，方案内容具有简单的产品保管措施、产品包装措施，有产品的出厂、配送、安装的计划安排。</w:t>
            </w:r>
          </w:p>
          <w:p w14:paraId="704EE2FA">
            <w:pPr>
              <w:adjustRightInd/>
              <w:spacing w:line="400" w:lineRule="exact"/>
              <w:jc w:val="left"/>
              <w:rPr>
                <w:rFonts w:ascii="宋体" w:hAnsi="宋体" w:cs="宋体"/>
                <w:szCs w:val="21"/>
              </w:rPr>
            </w:pPr>
            <w:r>
              <w:rPr>
                <w:rFonts w:hint="eastAsia" w:ascii="宋体" w:hAnsi="宋体" w:cs="宋体"/>
                <w:b/>
                <w:bCs/>
                <w:szCs w:val="21"/>
              </w:rPr>
              <w:t>三档（10分）：</w:t>
            </w:r>
            <w:r>
              <w:rPr>
                <w:rFonts w:hint="eastAsia" w:ascii="宋体" w:hAnsi="宋体" w:cs="宋体"/>
                <w:szCs w:val="21"/>
              </w:rPr>
              <w:t>提供项目实施方案，方案内容具有较详细产品保管措施、产品包装措施、产品运输安排措施，有产品的出厂、配送、安装的计划安排、说明及各阶段的时间规划，有工作进度及控制方案。</w:t>
            </w:r>
          </w:p>
          <w:p w14:paraId="1CF1E057">
            <w:pPr>
              <w:adjustRightInd/>
              <w:spacing w:line="400" w:lineRule="exact"/>
              <w:jc w:val="left"/>
              <w:rPr>
                <w:rFonts w:ascii="宋体" w:hAnsi="宋体" w:cs="宋体"/>
                <w:szCs w:val="21"/>
              </w:rPr>
            </w:pPr>
            <w:r>
              <w:rPr>
                <w:rFonts w:hint="eastAsia" w:ascii="宋体" w:hAnsi="宋体" w:cs="宋体"/>
                <w:b/>
                <w:bCs/>
                <w:szCs w:val="21"/>
              </w:rPr>
              <w:t>四档（15分）：</w:t>
            </w:r>
            <w:r>
              <w:rPr>
                <w:rFonts w:hint="eastAsia" w:ascii="宋体" w:hAnsi="宋体" w:cs="宋体"/>
                <w:szCs w:val="21"/>
              </w:rPr>
              <w:t>提供项目实施方案，方案内容具有较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有实施进度说明,对产品的配送、安装有相应的方案说明。</w:t>
            </w:r>
          </w:p>
          <w:p w14:paraId="6BF9EF90">
            <w:pPr>
              <w:wordWrap w:val="0"/>
              <w:spacing w:line="400" w:lineRule="exact"/>
              <w:rPr>
                <w:rFonts w:ascii="宋体" w:hAnsi="宋体" w:cs="宋体"/>
                <w:kern w:val="0"/>
                <w:szCs w:val="21"/>
              </w:rPr>
            </w:pPr>
            <w:r>
              <w:rPr>
                <w:rFonts w:hint="eastAsia" w:ascii="宋体" w:hAnsi="宋体" w:cs="宋体"/>
                <w:b/>
                <w:bCs/>
                <w:szCs w:val="21"/>
              </w:rPr>
              <w:t>五档（20分）：</w:t>
            </w:r>
            <w:r>
              <w:rPr>
                <w:rFonts w:hint="eastAsia" w:ascii="宋体" w:hAnsi="宋体" w:cs="宋体"/>
                <w:szCs w:val="21"/>
              </w:rPr>
              <w:t>提供项目实施方案，方案内容具有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项目管理框架、技术管理构架等，有对本项目的风险预见及风险应对措施，有实施进度说明，对产品的安装、验收的各阶段有详细的方案说明。</w:t>
            </w:r>
          </w:p>
        </w:tc>
      </w:tr>
      <w:tr w14:paraId="2C45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bottom w:val="single" w:color="auto" w:sz="4" w:space="0"/>
              <w:right w:val="single" w:color="auto" w:sz="4" w:space="0"/>
            </w:tcBorders>
            <w:noWrap/>
            <w:vAlign w:val="center"/>
          </w:tcPr>
          <w:p w14:paraId="06CC5500">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051F1EB9">
            <w:pPr>
              <w:wordWrap w:val="0"/>
              <w:spacing w:line="400" w:lineRule="exact"/>
              <w:jc w:val="center"/>
              <w:textAlignment w:val="baseline"/>
              <w:rPr>
                <w:rFonts w:ascii="宋体" w:hAnsi="宋体" w:cs="宋体"/>
                <w:b/>
                <w:szCs w:val="21"/>
              </w:rPr>
            </w:pPr>
          </w:p>
        </w:tc>
        <w:tc>
          <w:tcPr>
            <w:tcW w:w="1243" w:type="dxa"/>
            <w:tcBorders>
              <w:top w:val="single" w:color="auto" w:sz="4" w:space="0"/>
              <w:left w:val="single" w:color="auto" w:sz="4" w:space="0"/>
              <w:bottom w:val="single" w:color="auto" w:sz="4" w:space="0"/>
              <w:right w:val="single" w:color="auto" w:sz="4" w:space="0"/>
            </w:tcBorders>
            <w:noWrap/>
            <w:vAlign w:val="center"/>
          </w:tcPr>
          <w:p w14:paraId="04D1F488">
            <w:pPr>
              <w:wordWrap w:val="0"/>
              <w:spacing w:line="360" w:lineRule="auto"/>
              <w:jc w:val="center"/>
              <w:rPr>
                <w:rFonts w:ascii="宋体" w:hAnsi="宋体" w:cs="宋体"/>
                <w:b/>
                <w:bCs/>
                <w:kern w:val="0"/>
                <w:szCs w:val="21"/>
              </w:rPr>
            </w:pPr>
            <w:r>
              <w:rPr>
                <w:rFonts w:hint="eastAsia" w:ascii="宋体" w:hAnsi="宋体" w:cs="宋体"/>
                <w:b/>
                <w:bCs/>
                <w:kern w:val="0"/>
                <w:szCs w:val="21"/>
              </w:rPr>
              <w:t>培训方案（满11分）</w:t>
            </w:r>
          </w:p>
        </w:tc>
        <w:tc>
          <w:tcPr>
            <w:tcW w:w="6252" w:type="dxa"/>
            <w:tcBorders>
              <w:top w:val="single" w:color="auto" w:sz="4" w:space="0"/>
              <w:left w:val="single" w:color="auto" w:sz="4" w:space="0"/>
              <w:bottom w:val="single" w:color="auto" w:sz="4" w:space="0"/>
              <w:right w:val="single" w:color="auto" w:sz="4" w:space="0"/>
            </w:tcBorders>
            <w:noWrap/>
          </w:tcPr>
          <w:p w14:paraId="02AAAB01">
            <w:pPr>
              <w:adjustRightInd/>
              <w:spacing w:line="400" w:lineRule="exact"/>
              <w:jc w:val="lef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投标文件中未提供培训方案不得分。</w:t>
            </w:r>
          </w:p>
          <w:p w14:paraId="55ABBB46">
            <w:pPr>
              <w:adjustRightInd/>
              <w:spacing w:line="400" w:lineRule="exact"/>
              <w:jc w:val="left"/>
              <w:rPr>
                <w:rFonts w:ascii="宋体" w:hAnsi="宋体" w:cs="宋体"/>
                <w:szCs w:val="21"/>
              </w:rPr>
            </w:pPr>
            <w:r>
              <w:rPr>
                <w:rFonts w:hint="eastAsia" w:ascii="宋体" w:hAnsi="宋体" w:cs="宋体"/>
                <w:b/>
                <w:bCs/>
                <w:szCs w:val="21"/>
              </w:rPr>
              <w:t>二档（3分）：</w:t>
            </w:r>
            <w:r>
              <w:rPr>
                <w:rFonts w:hint="eastAsia" w:ascii="宋体" w:hAnsi="宋体" w:cs="宋体"/>
                <w:szCs w:val="21"/>
              </w:rPr>
              <w:t>提供设备操作、使用及维护培训方案，方案内容具有简单的设备操作、使用及维护培训计划，包含招标文件要求的设备使用培训内容，提供专业技术人员对招标人进行培训，产品交付使用时对招标人进行1次设备操作、使用及维护培训，验收合格后对招标人进行2次设备操作、使用及维护培训，每次培训时长不低于20分钟，培训内容有设备标准操作方法、设备使用注意事项。</w:t>
            </w:r>
          </w:p>
          <w:p w14:paraId="04C9194C">
            <w:pPr>
              <w:adjustRightInd/>
              <w:spacing w:line="400" w:lineRule="exact"/>
              <w:jc w:val="left"/>
              <w:rPr>
                <w:rFonts w:ascii="宋体" w:hAnsi="宋体" w:cs="宋体"/>
                <w:szCs w:val="21"/>
              </w:rPr>
            </w:pPr>
            <w:r>
              <w:rPr>
                <w:rFonts w:hint="eastAsia" w:ascii="宋体" w:hAnsi="宋体" w:cs="宋体"/>
                <w:b/>
                <w:bCs/>
                <w:szCs w:val="21"/>
              </w:rPr>
              <w:t>三档（5分）：</w:t>
            </w:r>
            <w:r>
              <w:rPr>
                <w:rFonts w:hint="eastAsia" w:ascii="宋体" w:hAnsi="宋体" w:cs="宋体"/>
                <w:szCs w:val="21"/>
              </w:rPr>
              <w:t>提供设备操作、使用及维护培训方案，方案内容具有详细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20分钟，培训内容有设备标准操作方法、设备使用注意事项、设备基础维护知识。</w:t>
            </w:r>
          </w:p>
          <w:p w14:paraId="519005D7">
            <w:pPr>
              <w:adjustRightInd/>
              <w:spacing w:line="400" w:lineRule="exact"/>
              <w:jc w:val="left"/>
              <w:rPr>
                <w:rFonts w:ascii="宋体" w:hAnsi="宋体" w:cs="宋体"/>
                <w:szCs w:val="21"/>
              </w:rPr>
            </w:pPr>
            <w:r>
              <w:rPr>
                <w:rFonts w:hint="eastAsia" w:ascii="宋体" w:hAnsi="宋体" w:cs="宋体"/>
                <w:b/>
                <w:bCs/>
                <w:szCs w:val="21"/>
              </w:rPr>
              <w:t>四档（8分）：</w:t>
            </w:r>
            <w:r>
              <w:rPr>
                <w:rFonts w:hint="eastAsia" w:ascii="宋体" w:hAnsi="宋体" w:cs="宋体"/>
                <w:szCs w:val="21"/>
              </w:rPr>
              <w:t>提供设备操作、使用及维护培训方案，方案内容具有完善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25分钟，培训内容有设备标准操作方法、设备使用注意事项、设备基础维护知识、设备一般故障处理方法、设备重大故障处理方法、设备维护保养细则。</w:t>
            </w:r>
          </w:p>
          <w:p w14:paraId="6CC5FBBE">
            <w:pPr>
              <w:wordWrap w:val="0"/>
              <w:spacing w:line="400" w:lineRule="exact"/>
              <w:rPr>
                <w:rFonts w:ascii="宋体" w:hAnsi="宋体" w:cs="宋体"/>
                <w:b/>
                <w:bCs/>
                <w:szCs w:val="21"/>
              </w:rPr>
            </w:pPr>
            <w:r>
              <w:rPr>
                <w:rFonts w:hint="eastAsia" w:ascii="宋体" w:hAnsi="宋体" w:cs="宋体"/>
                <w:b/>
                <w:bCs/>
                <w:szCs w:val="21"/>
              </w:rPr>
              <w:t>五档（11分）：</w:t>
            </w:r>
            <w:r>
              <w:rPr>
                <w:rFonts w:hint="eastAsia" w:ascii="宋体" w:hAnsi="宋体" w:cs="宋体"/>
                <w:szCs w:val="21"/>
              </w:rPr>
              <w:t>提供设备操作、使用及维护培训方案，方案内容具有详细完善的设备操作、使用及维护培训计划，包含招标文件要求的设备使用培训内容，提供专业技术人员对招标人进行培训，产品交付使用时对招标人进行至少1次设备操作、使用及维护培训，验收合格后对招标人进行至少4次设备操作、使用及维护培训，每次培训时长不低于30分钟，培训内容有设备标准操作方法、设备使用注意事项、设备基础维护知识、设备一般故障处理方法、设备重大故障处理方法、设备维护保养细则、设备使用技术指导。</w:t>
            </w:r>
          </w:p>
        </w:tc>
      </w:tr>
      <w:tr w14:paraId="0FA9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nil"/>
              <w:left w:val="single" w:color="auto" w:sz="4" w:space="0"/>
              <w:right w:val="single" w:color="auto" w:sz="4" w:space="0"/>
            </w:tcBorders>
            <w:noWrap/>
            <w:vAlign w:val="center"/>
          </w:tcPr>
          <w:p w14:paraId="38F045F7">
            <w:pPr>
              <w:wordWrap w:val="0"/>
              <w:spacing w:line="400" w:lineRule="exact"/>
              <w:jc w:val="center"/>
              <w:rPr>
                <w:rFonts w:ascii="宋体" w:hAnsi="宋体" w:cs="宋体"/>
                <w:b/>
                <w:szCs w:val="21"/>
              </w:rPr>
            </w:pPr>
            <w:r>
              <w:rPr>
                <w:rFonts w:hint="eastAsia" w:ascii="宋体" w:hAnsi="宋体" w:cs="宋体"/>
                <w:b/>
                <w:szCs w:val="21"/>
              </w:rPr>
              <w:t>3</w:t>
            </w:r>
          </w:p>
        </w:tc>
        <w:tc>
          <w:tcPr>
            <w:tcW w:w="1610" w:type="dxa"/>
            <w:vMerge w:val="restart"/>
            <w:tcBorders>
              <w:top w:val="single" w:color="auto" w:sz="4" w:space="0"/>
              <w:left w:val="single" w:color="auto" w:sz="4" w:space="0"/>
              <w:right w:val="single" w:color="auto" w:sz="4" w:space="0"/>
            </w:tcBorders>
            <w:noWrap/>
            <w:vAlign w:val="center"/>
          </w:tcPr>
          <w:p w14:paraId="326708AA">
            <w:pPr>
              <w:wordWrap w:val="0"/>
              <w:spacing w:line="400" w:lineRule="exact"/>
              <w:jc w:val="center"/>
              <w:textAlignment w:val="baseline"/>
              <w:rPr>
                <w:rFonts w:ascii="宋体" w:hAnsi="宋体" w:cs="宋体"/>
                <w:b/>
                <w:szCs w:val="21"/>
              </w:rPr>
            </w:pPr>
            <w:r>
              <w:rPr>
                <w:rFonts w:hint="eastAsia" w:ascii="宋体" w:hAnsi="宋体" w:cs="宋体"/>
                <w:b/>
                <w:szCs w:val="21"/>
              </w:rPr>
              <w:t>商务分（满分25分）</w:t>
            </w:r>
          </w:p>
        </w:tc>
        <w:tc>
          <w:tcPr>
            <w:tcW w:w="1243" w:type="dxa"/>
            <w:tcBorders>
              <w:top w:val="single" w:color="auto" w:sz="4" w:space="0"/>
              <w:left w:val="single" w:color="auto" w:sz="4" w:space="0"/>
              <w:bottom w:val="single" w:color="auto" w:sz="4" w:space="0"/>
              <w:right w:val="single" w:color="auto" w:sz="4" w:space="0"/>
            </w:tcBorders>
            <w:noWrap/>
            <w:vAlign w:val="center"/>
          </w:tcPr>
          <w:p w14:paraId="4CD8EAA6">
            <w:pPr>
              <w:wordWrap w:val="0"/>
              <w:spacing w:line="400" w:lineRule="exact"/>
              <w:jc w:val="center"/>
              <w:rPr>
                <w:rFonts w:ascii="宋体" w:hAnsi="宋体" w:cs="宋体"/>
                <w:b/>
                <w:bCs/>
                <w:szCs w:val="21"/>
              </w:rPr>
            </w:pPr>
            <w:r>
              <w:rPr>
                <w:rFonts w:hint="eastAsia" w:ascii="宋体" w:hAnsi="宋体" w:cs="宋体"/>
                <w:b/>
                <w:bCs/>
                <w:szCs w:val="21"/>
              </w:rPr>
              <w:t>售后服务承诺</w:t>
            </w:r>
            <w:r>
              <w:rPr>
                <w:rFonts w:hint="eastAsia" w:ascii="宋体" w:hAnsi="宋体" w:cs="宋体"/>
                <w:b/>
                <w:szCs w:val="21"/>
              </w:rPr>
              <w:t>（满分19分）</w:t>
            </w:r>
          </w:p>
        </w:tc>
        <w:tc>
          <w:tcPr>
            <w:tcW w:w="6252" w:type="dxa"/>
            <w:tcBorders>
              <w:top w:val="single" w:color="auto" w:sz="4" w:space="0"/>
              <w:left w:val="single" w:color="auto" w:sz="4" w:space="0"/>
              <w:bottom w:val="single" w:color="auto" w:sz="4" w:space="0"/>
              <w:right w:val="single" w:color="auto" w:sz="4" w:space="0"/>
            </w:tcBorders>
            <w:noWrap/>
            <w:vAlign w:val="center"/>
          </w:tcPr>
          <w:p w14:paraId="161023DE">
            <w:pPr>
              <w:wordWrap w:val="0"/>
              <w:autoSpaceDE w:val="0"/>
              <w:autoSpaceDN w:val="0"/>
              <w:spacing w:line="400" w:lineRule="exact"/>
              <w:rPr>
                <w:rFonts w:ascii="宋体" w:hAnsi="宋体" w:cs="宋体"/>
                <w:bCs/>
                <w:szCs w:val="21"/>
              </w:rPr>
            </w:pPr>
            <w:r>
              <w:rPr>
                <w:rFonts w:hint="eastAsia" w:ascii="宋体" w:hAnsi="宋体" w:cs="宋体"/>
                <w:bCs/>
                <w:szCs w:val="21"/>
              </w:rPr>
              <w:t>评标委员会对投标人的投标文件中售后服务方案内容，即：到达故障现场时间、问题出现解决方案、送货方案和其他优惠措施等方面，由评标委员会根据各投标人的承诺的内容进行独立打分。</w:t>
            </w:r>
          </w:p>
          <w:p w14:paraId="4D57A06F">
            <w:pPr>
              <w:wordWrap w:val="0"/>
              <w:autoSpaceDE w:val="0"/>
              <w:autoSpaceDN w:val="0"/>
              <w:spacing w:line="400" w:lineRule="exact"/>
              <w:rPr>
                <w:rFonts w:ascii="宋体" w:hAnsi="宋体" w:cs="宋体"/>
                <w:bCs/>
                <w:szCs w:val="21"/>
              </w:rPr>
            </w:pPr>
            <w:r>
              <w:rPr>
                <w:rFonts w:hint="eastAsia" w:ascii="宋体" w:hAnsi="宋体" w:cs="宋体"/>
                <w:b/>
                <w:szCs w:val="21"/>
              </w:rPr>
              <w:t>一档（8分）</w:t>
            </w:r>
            <w:r>
              <w:rPr>
                <w:rFonts w:hint="eastAsia" w:ascii="宋体" w:hAnsi="宋体" w:cs="宋体"/>
                <w:bCs/>
                <w:szCs w:val="21"/>
              </w:rPr>
              <w:t>：按招标文件保修期和售后技术服务要求进行保修，承诺在招标文件要求的时间内交货；售后服务方案内容提供服务流程、维护方案（含回访措施、维护措施、耗材及备件优惠措施、维保人员配置等）。</w:t>
            </w:r>
          </w:p>
          <w:p w14:paraId="35B5D2A9">
            <w:pPr>
              <w:wordWrap w:val="0"/>
              <w:autoSpaceDE w:val="0"/>
              <w:autoSpaceDN w:val="0"/>
              <w:spacing w:line="400" w:lineRule="exact"/>
              <w:rPr>
                <w:rFonts w:ascii="宋体" w:hAnsi="宋体" w:cs="宋体"/>
                <w:bCs/>
                <w:szCs w:val="21"/>
              </w:rPr>
            </w:pPr>
            <w:r>
              <w:rPr>
                <w:rFonts w:hint="eastAsia" w:ascii="宋体" w:hAnsi="宋体" w:cs="宋体"/>
                <w:b/>
                <w:szCs w:val="21"/>
              </w:rPr>
              <w:t>二档（13分）</w:t>
            </w:r>
            <w:r>
              <w:rPr>
                <w:rFonts w:hint="eastAsia" w:ascii="宋体" w:hAnsi="宋体" w:cs="宋体"/>
                <w:bCs/>
                <w:szCs w:val="21"/>
              </w:rPr>
              <w:t>：按招标文件保修期和售后技术服务要求进行保修，承诺在招标文件要求的时间内交货。提供1年不少于2次回访，保修期内接到故障通知，投标人在1小时内响应，在12小时内到达仪器现场；一般问题在20小时内解决，提供送货方案，提供服务流程（包括故障处理、上门维护、紧急维护、重要服务、电话维护、主动巡检等），提供技术服务表单（包括客户服务报告、客户服务质量考核评估、服务满意度调查单、电话回访记录单等）整体方案符合采购人需求。</w:t>
            </w:r>
          </w:p>
          <w:p w14:paraId="50834857">
            <w:pPr>
              <w:wordWrap w:val="0"/>
              <w:autoSpaceDE w:val="0"/>
              <w:autoSpaceDN w:val="0"/>
              <w:spacing w:line="400" w:lineRule="exact"/>
              <w:rPr>
                <w:rFonts w:ascii="宋体" w:hAnsi="宋体" w:cs="宋体"/>
                <w:bCs/>
                <w:szCs w:val="21"/>
              </w:rPr>
            </w:pPr>
            <w:r>
              <w:rPr>
                <w:rFonts w:hint="eastAsia" w:ascii="宋体" w:hAnsi="宋体" w:cs="宋体"/>
                <w:b/>
                <w:szCs w:val="21"/>
              </w:rPr>
              <w:t>三档（19分）</w:t>
            </w:r>
            <w:r>
              <w:rPr>
                <w:rFonts w:hint="eastAsia" w:ascii="宋体" w:hAnsi="宋体" w:cs="宋体"/>
                <w:bCs/>
                <w:szCs w:val="21"/>
              </w:rPr>
              <w:t>：按招标文件保修期和售后技术服务要求进行保修，承诺在招标文件要求的时间内交货。具有保修期满后维修零配件优惠，提供1年不少于4次回访；保修期内接到故障通知，投标人在30分钟内响应，在6个小时内到达仪器现场；一般问题在12小时内解决，提供送货方案，包含售后、响应时间、服务承诺等，满足项目需求，提供服务流程（包括故障处理、上门维护、紧急维护、重要服务、电话维护、主动巡检等），产品的售后服务机构，提供技术服务表单（包括客户服务报告、客户服务质量考核评估、服务满意度调查单、电话回访记录单等）整体方案优于采购人需求。</w:t>
            </w:r>
          </w:p>
        </w:tc>
      </w:tr>
      <w:tr w14:paraId="6E18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50E695B6">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26CBA239">
            <w:pPr>
              <w:wordWrap w:val="0"/>
              <w:spacing w:line="400" w:lineRule="exact"/>
              <w:jc w:val="center"/>
              <w:textAlignment w:val="baseline"/>
              <w:rPr>
                <w:rFonts w:ascii="宋体" w:hAnsi="宋体" w:cs="宋体"/>
                <w:b/>
                <w:szCs w:val="21"/>
              </w:rPr>
            </w:pPr>
          </w:p>
        </w:tc>
        <w:tc>
          <w:tcPr>
            <w:tcW w:w="124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8C517">
            <w:pPr>
              <w:wordWrap w:val="0"/>
              <w:spacing w:line="400" w:lineRule="exact"/>
              <w:jc w:val="center"/>
              <w:rPr>
                <w:rFonts w:ascii="宋体" w:hAnsi="宋体" w:cs="宋体"/>
                <w:b/>
                <w:bCs/>
                <w:szCs w:val="21"/>
              </w:rPr>
            </w:pPr>
            <w:r>
              <w:rPr>
                <w:rFonts w:hint="eastAsia" w:ascii="宋体" w:hAnsi="宋体" w:cs="宋体"/>
                <w:b/>
                <w:bCs/>
                <w:szCs w:val="21"/>
              </w:rPr>
              <w:t>业绩分</w:t>
            </w:r>
          </w:p>
          <w:p w14:paraId="007ED4AE">
            <w:pPr>
              <w:wordWrap w:val="0"/>
              <w:spacing w:line="400" w:lineRule="exact"/>
              <w:jc w:val="center"/>
              <w:rPr>
                <w:rFonts w:ascii="宋体" w:hAnsi="宋体" w:cs="宋体"/>
                <w:b/>
                <w:bCs/>
                <w:szCs w:val="21"/>
              </w:rPr>
            </w:pPr>
            <w:r>
              <w:rPr>
                <w:rFonts w:hint="eastAsia" w:ascii="宋体" w:hAnsi="宋体" w:cs="宋体"/>
                <w:b/>
                <w:bCs/>
                <w:szCs w:val="21"/>
              </w:rPr>
              <w:t>（满分5分）</w:t>
            </w:r>
          </w:p>
        </w:tc>
        <w:tc>
          <w:tcPr>
            <w:tcW w:w="625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A4D52">
            <w:pPr>
              <w:wordWrap w:val="0"/>
              <w:autoSpaceDE w:val="0"/>
              <w:autoSpaceDN w:val="0"/>
              <w:spacing w:line="400" w:lineRule="exact"/>
              <w:rPr>
                <w:rFonts w:ascii="宋体" w:hAnsi="宋体" w:cs="宋体"/>
                <w:szCs w:val="21"/>
              </w:rPr>
            </w:pPr>
            <w:r>
              <w:rPr>
                <w:rFonts w:hint="eastAsia" w:ascii="宋体" w:hAnsi="宋体" w:cs="宋体"/>
                <w:szCs w:val="21"/>
              </w:rPr>
              <w:t>投标文件中提供投标人或所投产品生产厂商自2022年1月1日至投标文件提交截止时间止的同类项目成交业绩，每提供一个业绩得1分，最高得5分【投标文件中提供中标（成交）通知书或相关采购合同，复印件均须加盖投标人电子公章，否则不得分，相同甲方的业绩按一个计算】。</w:t>
            </w:r>
          </w:p>
        </w:tc>
      </w:tr>
      <w:tr w14:paraId="715B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6B3580DA">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0125D6CD">
            <w:pPr>
              <w:wordWrap w:val="0"/>
              <w:spacing w:line="400" w:lineRule="exact"/>
              <w:jc w:val="center"/>
              <w:textAlignment w:val="baseline"/>
              <w:rPr>
                <w:rFonts w:ascii="宋体" w:hAnsi="宋体" w:cs="宋体"/>
                <w:b/>
                <w:szCs w:val="21"/>
              </w:rPr>
            </w:pPr>
          </w:p>
        </w:tc>
        <w:tc>
          <w:tcPr>
            <w:tcW w:w="1243" w:type="dxa"/>
            <w:tcBorders>
              <w:top w:val="single" w:color="auto" w:sz="4" w:space="0"/>
              <w:left w:val="single" w:color="auto" w:sz="4" w:space="0"/>
              <w:bottom w:val="single" w:color="auto" w:sz="4" w:space="0"/>
              <w:right w:val="single" w:color="auto" w:sz="4" w:space="0"/>
            </w:tcBorders>
            <w:noWrap/>
            <w:vAlign w:val="center"/>
          </w:tcPr>
          <w:p w14:paraId="4305508D">
            <w:pPr>
              <w:wordWrap w:val="0"/>
              <w:spacing w:line="400" w:lineRule="exact"/>
              <w:jc w:val="center"/>
              <w:rPr>
                <w:rFonts w:ascii="宋体" w:hAnsi="宋体" w:cs="宋体"/>
                <w:b/>
                <w:bCs/>
                <w:szCs w:val="21"/>
              </w:rPr>
            </w:pPr>
            <w:r>
              <w:rPr>
                <w:rFonts w:hint="eastAsia" w:ascii="宋体" w:hAnsi="宋体" w:cs="宋体"/>
                <w:b/>
                <w:bCs/>
                <w:szCs w:val="21"/>
              </w:rPr>
              <w:t>节能、环境标志分（满分1分）</w:t>
            </w:r>
          </w:p>
        </w:tc>
        <w:tc>
          <w:tcPr>
            <w:tcW w:w="6252" w:type="dxa"/>
            <w:tcBorders>
              <w:top w:val="single" w:color="auto" w:sz="4" w:space="0"/>
              <w:left w:val="single" w:color="auto" w:sz="4" w:space="0"/>
              <w:bottom w:val="single" w:color="auto" w:sz="4" w:space="0"/>
              <w:right w:val="single" w:color="auto" w:sz="4" w:space="0"/>
            </w:tcBorders>
            <w:noWrap/>
            <w:vAlign w:val="center"/>
          </w:tcPr>
          <w:p w14:paraId="066670D7">
            <w:pPr>
              <w:wordWrap w:val="0"/>
              <w:autoSpaceDE w:val="0"/>
              <w:autoSpaceDN w:val="0"/>
              <w:spacing w:line="400" w:lineRule="exact"/>
              <w:rPr>
                <w:rFonts w:ascii="宋体" w:hAnsi="宋体" w:cs="宋体"/>
                <w:szCs w:val="21"/>
              </w:rPr>
            </w:pPr>
            <w:r>
              <w:rPr>
                <w:rFonts w:hint="eastAsia" w:ascii="宋体" w:hAnsi="宋体" w:cs="宋体"/>
                <w:szCs w:val="21"/>
              </w:rPr>
              <w:t>（1）属于财政部《节能产品政府采购品目清单》内优先采购（清单内未标注“★”的品目）的产品【投标文件中提供有效的认证证书复印件及品目清单（标注出投标产品在品目清单中所属的品目），并加盖投标人公章】，根据其所占项目预算金额比例得0至0.5分，满分0.5分。非节能产品的不得分。</w:t>
            </w:r>
          </w:p>
          <w:p w14:paraId="1A638D5B">
            <w:pPr>
              <w:wordWrap w:val="0"/>
              <w:autoSpaceDE w:val="0"/>
              <w:autoSpaceDN w:val="0"/>
              <w:spacing w:line="400" w:lineRule="exact"/>
              <w:rPr>
                <w:rFonts w:ascii="宋体" w:hAnsi="宋体" w:cs="宋体"/>
                <w:szCs w:val="21"/>
              </w:rPr>
            </w:pPr>
            <w:r>
              <w:rPr>
                <w:rFonts w:hint="eastAsia" w:ascii="宋体" w:hAnsi="宋体" w:cs="宋体"/>
                <w:szCs w:val="21"/>
              </w:rPr>
              <w:t>（2）属于财政部《环境标志产品政府采购品目清单》内的产品【投标文件中提供有效的认证证书复印件及品目清单（标注出投标产品在品目清单中所属的品目），并加盖投标人公章】，根据其所占项目预算金额比例得0至0.5分，满分0.5分。非环境标志产品的不得分。</w:t>
            </w:r>
          </w:p>
        </w:tc>
      </w:tr>
      <w:tr w14:paraId="76CC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9" w:type="dxa"/>
            <w:gridSpan w:val="4"/>
            <w:tcBorders>
              <w:top w:val="single" w:color="auto" w:sz="4" w:space="0"/>
              <w:left w:val="single" w:color="auto" w:sz="4" w:space="0"/>
              <w:bottom w:val="single" w:color="auto" w:sz="4" w:space="0"/>
              <w:right w:val="single" w:color="auto" w:sz="4" w:space="0"/>
            </w:tcBorders>
            <w:noWrap/>
            <w:vAlign w:val="center"/>
          </w:tcPr>
          <w:p w14:paraId="0570AFED">
            <w:pPr>
              <w:wordWrap w:val="0"/>
              <w:spacing w:line="400" w:lineRule="exact"/>
              <w:ind w:firstLine="420"/>
              <w:rPr>
                <w:rFonts w:ascii="宋体" w:hAnsi="宋体" w:cs="宋体"/>
                <w:bCs/>
                <w:szCs w:val="21"/>
              </w:rPr>
            </w:pPr>
            <w:r>
              <w:rPr>
                <w:rFonts w:hint="eastAsia" w:ascii="宋体" w:hAnsi="宋体" w:cs="宋体"/>
                <w:b/>
                <w:bCs/>
                <w:szCs w:val="21"/>
              </w:rPr>
              <w:t>总得分=1+2+3。</w:t>
            </w:r>
          </w:p>
        </w:tc>
      </w:tr>
    </w:tbl>
    <w:p w14:paraId="450089B9">
      <w:pPr>
        <w:pStyle w:val="15"/>
        <w:spacing w:line="360" w:lineRule="auto"/>
        <w:ind w:firstLine="480"/>
        <w:rPr>
          <w:rFonts w:hAnsi="宋体" w:cs="宋体"/>
          <w:color w:val="auto"/>
          <w:kern w:val="0"/>
          <w:sz w:val="24"/>
        </w:rPr>
      </w:pPr>
    </w:p>
    <w:p w14:paraId="15FEB56C">
      <w:pPr>
        <w:pStyle w:val="15"/>
        <w:spacing w:line="360" w:lineRule="auto"/>
        <w:ind w:firstLine="480"/>
        <w:rPr>
          <w:rFonts w:hAnsi="宋体" w:cs="宋体"/>
          <w:color w:val="auto"/>
          <w:szCs w:val="21"/>
        </w:rPr>
      </w:pPr>
      <w:r>
        <w:rPr>
          <w:rFonts w:hint="eastAsia" w:hAnsi="宋体" w:cs="宋体"/>
          <w:color w:val="auto"/>
          <w:kern w:val="0"/>
          <w:sz w:val="24"/>
        </w:rPr>
        <w:t>标项二：</w:t>
      </w:r>
      <w:r>
        <w:rPr>
          <w:rFonts w:hint="eastAsia" w:hAnsi="宋体" w:cs="宋体"/>
          <w:color w:val="auto"/>
          <w:sz w:val="24"/>
        </w:rPr>
        <w:t>北海市中医医院供应室消毒设备（分标2）</w:t>
      </w:r>
    </w:p>
    <w:tbl>
      <w:tblPr>
        <w:tblStyle w:val="6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610"/>
        <w:gridCol w:w="1130"/>
        <w:gridCol w:w="6365"/>
      </w:tblGrid>
      <w:tr w14:paraId="094F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4" w:type="dxa"/>
            <w:gridSpan w:val="2"/>
            <w:tcBorders>
              <w:top w:val="single" w:color="auto" w:sz="4" w:space="0"/>
              <w:left w:val="single" w:color="auto" w:sz="4" w:space="0"/>
              <w:bottom w:val="single" w:color="auto" w:sz="4" w:space="0"/>
              <w:right w:val="single" w:color="auto" w:sz="4" w:space="0"/>
            </w:tcBorders>
            <w:noWrap/>
            <w:vAlign w:val="center"/>
          </w:tcPr>
          <w:p w14:paraId="0F88D2A4">
            <w:pPr>
              <w:wordWrap w:val="0"/>
              <w:spacing w:line="400" w:lineRule="exact"/>
              <w:jc w:val="center"/>
              <w:textAlignment w:val="baseline"/>
              <w:rPr>
                <w:rFonts w:ascii="宋体" w:hAnsi="宋体" w:cs="宋体"/>
                <w:b/>
                <w:szCs w:val="21"/>
              </w:rPr>
            </w:pPr>
            <w:r>
              <w:rPr>
                <w:rFonts w:hint="eastAsia" w:ascii="宋体" w:hAnsi="宋体" w:cs="宋体"/>
                <w:b/>
                <w:szCs w:val="21"/>
              </w:rPr>
              <w:t>序号</w:t>
            </w:r>
          </w:p>
        </w:tc>
        <w:tc>
          <w:tcPr>
            <w:tcW w:w="1130" w:type="dxa"/>
            <w:tcBorders>
              <w:top w:val="single" w:color="auto" w:sz="4" w:space="0"/>
              <w:left w:val="single" w:color="auto" w:sz="4" w:space="0"/>
              <w:bottom w:val="single" w:color="auto" w:sz="4" w:space="0"/>
              <w:right w:val="single" w:color="auto" w:sz="4" w:space="0"/>
            </w:tcBorders>
            <w:noWrap/>
            <w:vAlign w:val="center"/>
          </w:tcPr>
          <w:p w14:paraId="50A757F8">
            <w:pPr>
              <w:wordWrap w:val="0"/>
              <w:spacing w:line="400" w:lineRule="exact"/>
              <w:jc w:val="center"/>
              <w:textAlignment w:val="baseline"/>
              <w:rPr>
                <w:rFonts w:ascii="宋体" w:hAnsi="宋体" w:cs="宋体"/>
                <w:szCs w:val="21"/>
              </w:rPr>
            </w:pPr>
            <w:r>
              <w:rPr>
                <w:rFonts w:hint="eastAsia" w:ascii="宋体" w:hAnsi="宋体" w:cs="宋体"/>
                <w:b/>
                <w:szCs w:val="21"/>
              </w:rPr>
              <w:t>评审因素</w:t>
            </w:r>
          </w:p>
        </w:tc>
        <w:tc>
          <w:tcPr>
            <w:tcW w:w="6365" w:type="dxa"/>
            <w:tcBorders>
              <w:top w:val="single" w:color="auto" w:sz="4" w:space="0"/>
              <w:left w:val="single" w:color="auto" w:sz="4" w:space="0"/>
              <w:bottom w:val="single" w:color="auto" w:sz="4" w:space="0"/>
              <w:right w:val="single" w:color="auto" w:sz="4" w:space="0"/>
            </w:tcBorders>
            <w:noWrap/>
            <w:vAlign w:val="center"/>
          </w:tcPr>
          <w:p w14:paraId="37D2D1D6">
            <w:pPr>
              <w:wordWrap w:val="0"/>
              <w:spacing w:line="400" w:lineRule="exact"/>
              <w:jc w:val="center"/>
              <w:textAlignment w:val="baseline"/>
              <w:rPr>
                <w:rFonts w:ascii="宋体" w:hAnsi="宋体" w:cs="宋体"/>
                <w:b/>
                <w:szCs w:val="21"/>
              </w:rPr>
            </w:pPr>
            <w:r>
              <w:rPr>
                <w:rFonts w:hint="eastAsia" w:ascii="宋体" w:hAnsi="宋体" w:cs="宋体"/>
                <w:b/>
                <w:szCs w:val="21"/>
              </w:rPr>
              <w:t>评标标准</w:t>
            </w:r>
          </w:p>
        </w:tc>
      </w:tr>
      <w:tr w14:paraId="710B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tcBorders>
              <w:top w:val="single" w:color="auto" w:sz="4" w:space="0"/>
              <w:left w:val="single" w:color="auto" w:sz="4" w:space="0"/>
              <w:bottom w:val="single" w:color="auto" w:sz="4" w:space="0"/>
              <w:right w:val="single" w:color="auto" w:sz="4" w:space="0"/>
            </w:tcBorders>
            <w:noWrap/>
            <w:vAlign w:val="center"/>
          </w:tcPr>
          <w:p w14:paraId="1E0DB42E">
            <w:pPr>
              <w:wordWrap w:val="0"/>
              <w:spacing w:line="400" w:lineRule="exact"/>
              <w:jc w:val="center"/>
              <w:textAlignment w:val="baseline"/>
              <w:rPr>
                <w:rFonts w:ascii="宋体" w:hAnsi="宋体" w:cs="宋体"/>
                <w:b/>
                <w:szCs w:val="21"/>
              </w:rPr>
            </w:pPr>
            <w:r>
              <w:rPr>
                <w:rFonts w:hint="eastAsia" w:ascii="宋体" w:hAnsi="宋体" w:cs="宋体"/>
                <w:b/>
                <w:szCs w:val="21"/>
              </w:rPr>
              <w:t>1</w:t>
            </w:r>
          </w:p>
        </w:tc>
        <w:tc>
          <w:tcPr>
            <w:tcW w:w="1610" w:type="dxa"/>
            <w:tcBorders>
              <w:top w:val="single" w:color="auto" w:sz="4" w:space="0"/>
              <w:left w:val="single" w:color="auto" w:sz="4" w:space="0"/>
              <w:bottom w:val="single" w:color="auto" w:sz="4" w:space="0"/>
              <w:right w:val="single" w:color="auto" w:sz="4" w:space="0"/>
            </w:tcBorders>
            <w:noWrap/>
            <w:vAlign w:val="center"/>
          </w:tcPr>
          <w:p w14:paraId="66E3F9E3">
            <w:pPr>
              <w:wordWrap w:val="0"/>
              <w:spacing w:line="400" w:lineRule="exact"/>
              <w:jc w:val="center"/>
              <w:textAlignment w:val="baseline"/>
              <w:rPr>
                <w:rFonts w:ascii="宋体" w:hAnsi="宋体" w:cs="宋体"/>
                <w:b/>
                <w:szCs w:val="21"/>
              </w:rPr>
            </w:pPr>
            <w:r>
              <w:rPr>
                <w:rFonts w:hint="eastAsia" w:ascii="宋体" w:hAnsi="宋体" w:cs="宋体"/>
                <w:b/>
                <w:szCs w:val="21"/>
              </w:rPr>
              <w:t>价格分</w:t>
            </w:r>
          </w:p>
          <w:p w14:paraId="359D17E3">
            <w:pPr>
              <w:wordWrap w:val="0"/>
              <w:spacing w:line="400" w:lineRule="exact"/>
              <w:jc w:val="center"/>
              <w:textAlignment w:val="baseline"/>
              <w:rPr>
                <w:rFonts w:ascii="宋体" w:hAnsi="宋体" w:cs="宋体"/>
                <w:szCs w:val="21"/>
              </w:rPr>
            </w:pPr>
            <w:r>
              <w:rPr>
                <w:rFonts w:hint="eastAsia" w:ascii="宋体" w:hAnsi="宋体" w:cs="宋体"/>
                <w:b/>
                <w:bCs/>
                <w:szCs w:val="21"/>
              </w:rPr>
              <w:t>（满分30分）</w:t>
            </w:r>
          </w:p>
        </w:tc>
        <w:tc>
          <w:tcPr>
            <w:tcW w:w="1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29942F">
            <w:pPr>
              <w:wordWrap w:val="0"/>
              <w:spacing w:line="400" w:lineRule="exact"/>
              <w:jc w:val="center"/>
              <w:textAlignment w:val="baseline"/>
              <w:rPr>
                <w:rFonts w:ascii="宋体" w:hAnsi="宋体" w:cs="宋体"/>
                <w:b/>
                <w:szCs w:val="21"/>
              </w:rPr>
            </w:pPr>
            <w:r>
              <w:rPr>
                <w:rFonts w:hint="eastAsia" w:ascii="宋体" w:hAnsi="宋体" w:cs="宋体"/>
                <w:b/>
                <w:szCs w:val="21"/>
              </w:rPr>
              <w:t>投标报价</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99CCA">
            <w:pPr>
              <w:wordWrap w:val="0"/>
              <w:spacing w:line="400" w:lineRule="exact"/>
              <w:rPr>
                <w:rFonts w:ascii="宋体" w:hAnsi="宋体" w:cs="宋体"/>
                <w:bCs/>
                <w:szCs w:val="21"/>
              </w:rPr>
            </w:pPr>
            <w:r>
              <w:rPr>
                <w:rFonts w:hint="eastAsia" w:ascii="宋体" w:hAnsi="宋体" w:cs="宋体"/>
                <w:bCs/>
                <w:szCs w:val="21"/>
              </w:rPr>
              <w:t>（1）评标价为投标人的投标报价进行政策性扣除后的价格，评标价只是作为评标时使用。最终中标人的中标金额＝投标报价。</w:t>
            </w:r>
          </w:p>
          <w:p w14:paraId="5C97552D">
            <w:pPr>
              <w:wordWrap w:val="0"/>
              <w:spacing w:line="400" w:lineRule="exact"/>
              <w:rPr>
                <w:rFonts w:ascii="宋体" w:hAnsi="宋体" w:cs="宋体"/>
                <w:bCs/>
                <w:szCs w:val="21"/>
              </w:rPr>
            </w:pPr>
            <w:r>
              <w:rPr>
                <w:rFonts w:hint="eastAsia" w:ascii="宋体" w:hAnsi="宋体" w:cs="宋体"/>
                <w:bCs/>
                <w:szCs w:val="21"/>
              </w:rPr>
              <w:t>（2）中小企业政策性扣除计算方法</w:t>
            </w:r>
          </w:p>
          <w:p w14:paraId="6ED58260">
            <w:pPr>
              <w:wordWrap w:val="0"/>
              <w:spacing w:line="400" w:lineRule="exact"/>
              <w:rPr>
                <w:rFonts w:ascii="宋体" w:hAnsi="宋体" w:cs="宋体"/>
                <w:bCs/>
                <w:szCs w:val="21"/>
              </w:rPr>
            </w:pPr>
            <w:r>
              <w:rPr>
                <w:rFonts w:hint="eastAsia" w:ascii="宋体" w:hAnsi="宋体" w:cs="宋体"/>
                <w:bCs/>
                <w:szCs w:val="21"/>
              </w:rPr>
              <w:t>①根据《政府采购促进中小企业发展管理办法》（财库〔2020〕46号）及《广西壮族自治区财政厅关于持续优化政府采购营商环境推动高质量发展的通知》（桂财采〔2024〕55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16264F14">
            <w:pPr>
              <w:wordWrap w:val="0"/>
              <w:spacing w:line="400" w:lineRule="exact"/>
              <w:rPr>
                <w:rFonts w:ascii="宋体" w:hAnsi="宋体" w:cs="宋体"/>
                <w:bCs/>
                <w:szCs w:val="21"/>
              </w:rPr>
            </w:pPr>
            <w:r>
              <w:rPr>
                <w:rFonts w:hint="eastAsia" w:ascii="宋体" w:hAnsi="宋体" w:cs="宋体"/>
                <w:bCs/>
                <w:szCs w:val="21"/>
              </w:rPr>
              <w:t>②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7F680A6A">
            <w:pPr>
              <w:wordWrap w:val="0"/>
              <w:spacing w:line="400" w:lineRule="exact"/>
              <w:rPr>
                <w:rFonts w:ascii="宋体" w:hAnsi="宋体" w:cs="宋体"/>
                <w:bCs/>
                <w:szCs w:val="21"/>
              </w:rPr>
            </w:pPr>
            <w:r>
              <w:rPr>
                <w:rFonts w:hint="eastAsia" w:ascii="宋体" w:hAnsi="宋体" w:cs="宋体"/>
                <w:bCs/>
                <w:szCs w:val="21"/>
              </w:rPr>
              <w:t>③政策性扣除计算方法。</w:t>
            </w:r>
          </w:p>
          <w:p w14:paraId="4C98D372">
            <w:pPr>
              <w:wordWrap w:val="0"/>
              <w:spacing w:line="400" w:lineRule="exact"/>
              <w:rPr>
                <w:rFonts w:ascii="宋体" w:hAnsi="宋体" w:cs="宋体"/>
                <w:bCs/>
                <w:szCs w:val="21"/>
              </w:rPr>
            </w:pPr>
            <w:r>
              <w:rPr>
                <w:rFonts w:hint="eastAsia" w:ascii="宋体" w:hAnsi="宋体" w:cs="宋体"/>
                <w:bCs/>
                <w:szCs w:val="21"/>
              </w:rPr>
              <w:t>在货物采购项目中，供应商所投标全部货物为小型或者微型企业货物的。对符合上述要求的投标人的投标报价给予20%的扣除，即中小企业政策性折扣=投标报价×20%。</w:t>
            </w:r>
          </w:p>
          <w:p w14:paraId="581A4F27">
            <w:pPr>
              <w:wordWrap w:val="0"/>
              <w:spacing w:line="400" w:lineRule="exact"/>
              <w:rPr>
                <w:rFonts w:ascii="宋体" w:hAnsi="宋体" w:cs="宋体"/>
                <w:bCs/>
                <w:szCs w:val="21"/>
              </w:rPr>
            </w:pPr>
            <w:r>
              <w:rPr>
                <w:rFonts w:hint="eastAsia" w:ascii="宋体" w:hAnsi="宋体" w:cs="宋体"/>
                <w:bCs/>
                <w:szCs w:val="21"/>
              </w:rPr>
              <w:t>（3）本国产品政策性扣除计算方法。</w:t>
            </w:r>
          </w:p>
          <w:p w14:paraId="03B6F9ED">
            <w:pPr>
              <w:wordWrap w:val="0"/>
              <w:spacing w:line="400" w:lineRule="exact"/>
              <w:rPr>
                <w:rFonts w:ascii="宋体" w:hAnsi="宋体" w:cs="宋体"/>
                <w:bCs/>
                <w:szCs w:val="21"/>
              </w:rPr>
            </w:pPr>
            <w:r>
              <w:rPr>
                <w:rFonts w:hint="eastAsia" w:ascii="宋体" w:hAnsi="宋体" w:cs="宋体"/>
                <w:bCs/>
                <w:szCs w:val="21"/>
              </w:rPr>
              <w:t>①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62E04341">
            <w:pPr>
              <w:wordWrap w:val="0"/>
              <w:spacing w:line="400" w:lineRule="exact"/>
              <w:rPr>
                <w:rFonts w:ascii="宋体" w:hAnsi="宋体" w:cs="宋体"/>
                <w:bCs/>
                <w:szCs w:val="21"/>
              </w:rPr>
            </w:pPr>
            <w:r>
              <w:rPr>
                <w:rFonts w:hint="eastAsia" w:ascii="宋体" w:hAnsi="宋体" w:cs="宋体"/>
                <w:bCs/>
                <w:szCs w:val="21"/>
              </w:rPr>
              <w:t>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604778EC">
            <w:pPr>
              <w:wordWrap w:val="0"/>
              <w:spacing w:line="400" w:lineRule="exact"/>
              <w:rPr>
                <w:rFonts w:ascii="宋体" w:hAnsi="宋体" w:cs="宋体"/>
                <w:bCs/>
                <w:szCs w:val="21"/>
              </w:rPr>
            </w:pPr>
            <w:r>
              <w:rPr>
                <w:rFonts w:hint="eastAsia" w:ascii="宋体" w:hAnsi="宋体" w:cs="宋体"/>
                <w:bCs/>
                <w:szCs w:val="21"/>
              </w:rPr>
              <w:t>③投标人在其投标文件中提供《关于符合本国产品标准的声明函》或财政部会同有关部门规定的有关证明文件，出具符合要求的《声明函》或有关证明文件的，该产品视为本国产品。</w:t>
            </w:r>
          </w:p>
          <w:p w14:paraId="28D037B9">
            <w:pPr>
              <w:wordWrap w:val="0"/>
              <w:spacing w:line="400" w:lineRule="exact"/>
              <w:rPr>
                <w:rFonts w:ascii="宋体" w:hAnsi="宋体" w:cs="宋体"/>
                <w:bCs/>
                <w:szCs w:val="21"/>
              </w:rPr>
            </w:pPr>
            <w:r>
              <w:rPr>
                <w:rFonts w:hint="eastAsia" w:ascii="宋体" w:hAnsi="宋体" w:cs="宋体"/>
                <w:bCs/>
                <w:szCs w:val="21"/>
              </w:rPr>
              <w:t>④如果所有参与竞争的投标人均可享受本国产品价格评审优惠，则统一不进行价格扣除。</w:t>
            </w:r>
          </w:p>
          <w:p w14:paraId="04FE1699">
            <w:pPr>
              <w:wordWrap w:val="0"/>
              <w:spacing w:line="400" w:lineRule="exact"/>
              <w:rPr>
                <w:rFonts w:ascii="宋体" w:hAnsi="宋体" w:cs="宋体"/>
                <w:bCs/>
                <w:szCs w:val="21"/>
              </w:rPr>
            </w:pPr>
            <w:r>
              <w:rPr>
                <w:rFonts w:hint="eastAsia" w:ascii="宋体" w:hAnsi="宋体" w:cs="宋体"/>
                <w:bCs/>
                <w:szCs w:val="21"/>
              </w:rPr>
              <w:t>（4）中小企业政策性折扣与本国产品折扣进行叠加计算，用扣除后的价格参加评审。即评审价=投标报价-中小企业政策性折扣-本国产品折扣，除上述情况外，评审价=投标报价。</w:t>
            </w:r>
          </w:p>
          <w:p w14:paraId="743C7FA8">
            <w:pPr>
              <w:wordWrap w:val="0"/>
              <w:spacing w:line="400" w:lineRule="exact"/>
              <w:rPr>
                <w:rFonts w:ascii="宋体" w:hAnsi="宋体" w:cs="宋体"/>
                <w:bCs/>
                <w:szCs w:val="21"/>
              </w:rPr>
            </w:pPr>
            <w:r>
              <w:rPr>
                <w:rFonts w:hint="eastAsia" w:ascii="宋体" w:hAnsi="宋体" w:cs="宋体"/>
                <w:bCs/>
                <w:szCs w:val="21"/>
              </w:rPr>
              <w:t>（5）以进入综合评分环节的最低的评标报价为基准价，基准价报价得分为30分。</w:t>
            </w:r>
          </w:p>
          <w:p w14:paraId="649722DE">
            <w:pPr>
              <w:wordWrap w:val="0"/>
              <w:spacing w:line="400" w:lineRule="exact"/>
              <w:rPr>
                <w:rFonts w:ascii="宋体" w:hAnsi="宋体" w:cs="宋体"/>
                <w:bCs/>
                <w:szCs w:val="21"/>
              </w:rPr>
            </w:pPr>
            <w:r>
              <w:rPr>
                <w:rFonts w:hint="eastAsia" w:ascii="宋体" w:hAnsi="宋体" w:cs="宋体"/>
                <w:bCs/>
                <w:szCs w:val="21"/>
              </w:rPr>
              <w:t xml:space="preserve">（6）价格分计算公式：        </w:t>
            </w:r>
          </w:p>
          <w:p w14:paraId="4A4B0B97">
            <w:pPr>
              <w:wordWrap w:val="0"/>
              <w:spacing w:line="400" w:lineRule="exact"/>
              <w:rPr>
                <w:rFonts w:ascii="宋体" w:hAnsi="宋体" w:cs="宋体"/>
                <w:b/>
                <w:bCs/>
                <w:szCs w:val="21"/>
              </w:rPr>
            </w:pPr>
            <w:r>
              <w:rPr>
                <w:rFonts w:hint="eastAsia" w:ascii="宋体" w:hAnsi="宋体" w:cs="宋体"/>
                <w:bCs/>
                <w:szCs w:val="21"/>
              </w:rPr>
              <w:t>某投标人价格分=基准价/某投标人评标报价金额×30分</w:t>
            </w:r>
          </w:p>
        </w:tc>
      </w:tr>
      <w:tr w14:paraId="2D0D7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single" w:color="auto" w:sz="4" w:space="0"/>
              <w:left w:val="single" w:color="auto" w:sz="4" w:space="0"/>
              <w:right w:val="single" w:color="auto" w:sz="4" w:space="0"/>
            </w:tcBorders>
            <w:noWrap/>
            <w:vAlign w:val="center"/>
          </w:tcPr>
          <w:p w14:paraId="198D3982">
            <w:pPr>
              <w:wordWrap w:val="0"/>
              <w:spacing w:line="400" w:lineRule="exact"/>
              <w:jc w:val="center"/>
              <w:textAlignment w:val="baseline"/>
              <w:rPr>
                <w:rFonts w:ascii="宋体" w:hAnsi="宋体" w:cs="宋体"/>
                <w:b/>
                <w:szCs w:val="21"/>
              </w:rPr>
            </w:pPr>
            <w:r>
              <w:rPr>
                <w:rFonts w:hint="eastAsia" w:ascii="宋体" w:hAnsi="宋体" w:cs="宋体"/>
                <w:b/>
                <w:szCs w:val="21"/>
              </w:rPr>
              <w:t>2</w:t>
            </w:r>
          </w:p>
        </w:tc>
        <w:tc>
          <w:tcPr>
            <w:tcW w:w="1610" w:type="dxa"/>
            <w:vMerge w:val="restart"/>
            <w:tcBorders>
              <w:top w:val="single" w:color="auto" w:sz="4" w:space="0"/>
              <w:left w:val="single" w:color="auto" w:sz="4" w:space="0"/>
              <w:right w:val="single" w:color="auto" w:sz="4" w:space="0"/>
            </w:tcBorders>
            <w:noWrap/>
            <w:vAlign w:val="center"/>
          </w:tcPr>
          <w:p w14:paraId="20B4D6E1">
            <w:pPr>
              <w:wordWrap w:val="0"/>
              <w:spacing w:line="400" w:lineRule="exact"/>
              <w:jc w:val="center"/>
              <w:textAlignment w:val="baseline"/>
              <w:rPr>
                <w:rFonts w:ascii="宋体" w:hAnsi="宋体" w:cs="宋体"/>
                <w:b/>
                <w:bCs/>
                <w:szCs w:val="21"/>
              </w:rPr>
            </w:pPr>
            <w:r>
              <w:rPr>
                <w:rFonts w:hint="eastAsia" w:ascii="宋体" w:hAnsi="宋体" w:cs="宋体"/>
                <w:b/>
                <w:bCs/>
                <w:szCs w:val="21"/>
              </w:rPr>
              <w:t>技术分</w:t>
            </w:r>
          </w:p>
          <w:p w14:paraId="4B888583">
            <w:pPr>
              <w:wordWrap w:val="0"/>
              <w:spacing w:line="400" w:lineRule="exact"/>
              <w:jc w:val="center"/>
              <w:textAlignment w:val="baseline"/>
              <w:rPr>
                <w:rFonts w:ascii="宋体" w:hAnsi="宋体" w:cs="宋体"/>
                <w:spacing w:val="-18"/>
                <w:szCs w:val="21"/>
              </w:rPr>
            </w:pPr>
            <w:r>
              <w:rPr>
                <w:rFonts w:hint="eastAsia" w:ascii="宋体" w:hAnsi="宋体" w:cs="宋体"/>
                <w:b/>
                <w:szCs w:val="21"/>
              </w:rPr>
              <w:t>（满分45分）</w:t>
            </w:r>
          </w:p>
        </w:tc>
        <w:tc>
          <w:tcPr>
            <w:tcW w:w="1130" w:type="dxa"/>
            <w:tcBorders>
              <w:top w:val="single" w:color="auto" w:sz="4" w:space="0"/>
              <w:left w:val="single" w:color="auto" w:sz="4" w:space="0"/>
              <w:right w:val="single" w:color="auto" w:sz="4" w:space="0"/>
            </w:tcBorders>
            <w:shd w:val="clear" w:color="auto" w:fill="auto"/>
            <w:noWrap/>
            <w:vAlign w:val="center"/>
          </w:tcPr>
          <w:p w14:paraId="69E1E69E">
            <w:pPr>
              <w:widowControl/>
              <w:wordWrap w:val="0"/>
              <w:snapToGrid w:val="0"/>
              <w:spacing w:line="400" w:lineRule="exact"/>
              <w:jc w:val="center"/>
              <w:textAlignment w:val="center"/>
              <w:rPr>
                <w:rFonts w:ascii="宋体" w:hAnsi="宋体" w:cs="宋体"/>
                <w:szCs w:val="21"/>
                <w:u w:val="single"/>
              </w:rPr>
            </w:pPr>
            <w:r>
              <w:rPr>
                <w:rFonts w:hint="eastAsia" w:ascii="宋体" w:hAnsi="宋体" w:cs="宋体"/>
                <w:b/>
                <w:bCs/>
                <w:kern w:val="0"/>
                <w:szCs w:val="21"/>
              </w:rPr>
              <w:t>设备性能分（满分25.1分）</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4C4A3">
            <w:pPr>
              <w:widowControl/>
              <w:wordWrap w:val="0"/>
              <w:snapToGrid w:val="0"/>
              <w:spacing w:line="400" w:lineRule="exact"/>
              <w:textAlignment w:val="center"/>
              <w:rPr>
                <w:rFonts w:asciiTheme="minorEastAsia" w:hAnsiTheme="minorEastAsia" w:eastAsiaTheme="minorEastAsia" w:cstheme="minorEastAsia"/>
                <w:kern w:val="0"/>
                <w:szCs w:val="21"/>
              </w:rPr>
            </w:pPr>
            <w:r>
              <w:rPr>
                <w:rFonts w:hint="eastAsia" w:ascii="宋体" w:hAnsi="宋体" w:cs="宋体"/>
                <w:bCs/>
                <w:szCs w:val="21"/>
              </w:rPr>
              <w:t>通过资格性、符合性审查的投标人，投标文件中对一般条款（一般条款是指未标注“▲”符号的其它条款）响应</w:t>
            </w:r>
            <w:r>
              <w:rPr>
                <w:rFonts w:hint="eastAsia" w:asciiTheme="minorEastAsia" w:hAnsiTheme="minorEastAsia" w:eastAsiaTheme="minorEastAsia" w:cstheme="minorEastAsia"/>
                <w:kern w:val="0"/>
                <w:szCs w:val="21"/>
              </w:rPr>
              <w:t>，响应均无负偏离的得25.1分，有负偏离的，每项负偏离扣0.1分，漏项视为负偏离，扣完25.1分为止。</w:t>
            </w:r>
          </w:p>
        </w:tc>
      </w:tr>
      <w:tr w14:paraId="78E6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4E9FCE3E">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right w:val="single" w:color="auto" w:sz="4" w:space="0"/>
            </w:tcBorders>
            <w:noWrap/>
            <w:vAlign w:val="center"/>
          </w:tcPr>
          <w:p w14:paraId="72F305BB">
            <w:pPr>
              <w:wordWrap w:val="0"/>
              <w:spacing w:line="400" w:lineRule="exact"/>
              <w:jc w:val="center"/>
              <w:textAlignment w:val="baseline"/>
              <w:rPr>
                <w:rFonts w:ascii="宋体" w:hAnsi="宋体" w:cs="宋体"/>
                <w:b/>
                <w:szCs w:val="21"/>
              </w:rPr>
            </w:pPr>
          </w:p>
        </w:tc>
        <w:tc>
          <w:tcPr>
            <w:tcW w:w="1130" w:type="dxa"/>
            <w:tcBorders>
              <w:top w:val="single" w:color="auto" w:sz="4" w:space="0"/>
              <w:left w:val="single" w:color="auto" w:sz="4" w:space="0"/>
              <w:bottom w:val="single" w:color="auto" w:sz="4" w:space="0"/>
              <w:right w:val="single" w:color="auto" w:sz="4" w:space="0"/>
            </w:tcBorders>
            <w:noWrap/>
            <w:vAlign w:val="center"/>
          </w:tcPr>
          <w:p w14:paraId="763EB3A9">
            <w:pPr>
              <w:wordWrap w:val="0"/>
              <w:spacing w:line="400" w:lineRule="exact"/>
              <w:jc w:val="center"/>
              <w:textAlignment w:val="baseline"/>
              <w:rPr>
                <w:rFonts w:ascii="宋体" w:hAnsi="宋体" w:cs="宋体"/>
                <w:b/>
                <w:bCs/>
                <w:kern w:val="0"/>
                <w:szCs w:val="21"/>
              </w:rPr>
            </w:pPr>
            <w:r>
              <w:rPr>
                <w:rFonts w:hint="eastAsia" w:ascii="宋体" w:hAnsi="宋体" w:cs="宋体"/>
                <w:b/>
                <w:bCs/>
                <w:kern w:val="0"/>
                <w:szCs w:val="21"/>
              </w:rPr>
              <w:t>项目实施方案（满分12分）</w:t>
            </w:r>
          </w:p>
        </w:tc>
        <w:tc>
          <w:tcPr>
            <w:tcW w:w="6365" w:type="dxa"/>
            <w:tcBorders>
              <w:top w:val="single" w:color="auto" w:sz="4" w:space="0"/>
              <w:left w:val="single" w:color="auto" w:sz="4" w:space="0"/>
              <w:bottom w:val="single" w:color="auto" w:sz="4" w:space="0"/>
              <w:right w:val="single" w:color="auto" w:sz="4" w:space="0"/>
            </w:tcBorders>
            <w:noWrap/>
            <w:vAlign w:val="center"/>
          </w:tcPr>
          <w:p w14:paraId="6DA4C8C6">
            <w:pPr>
              <w:adjustRightInd/>
              <w:spacing w:line="400" w:lineRule="exac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投标文件未提供项目实施方案不得分。</w:t>
            </w:r>
          </w:p>
          <w:p w14:paraId="282F73DB">
            <w:pPr>
              <w:adjustRightInd/>
              <w:spacing w:line="400" w:lineRule="exact"/>
              <w:jc w:val="left"/>
              <w:rPr>
                <w:rFonts w:ascii="宋体" w:hAnsi="宋体" w:cs="宋体"/>
                <w:szCs w:val="21"/>
              </w:rPr>
            </w:pPr>
            <w:r>
              <w:rPr>
                <w:rFonts w:hint="eastAsia" w:ascii="宋体" w:hAnsi="宋体" w:cs="宋体"/>
                <w:b/>
                <w:bCs/>
                <w:szCs w:val="21"/>
              </w:rPr>
              <w:t>二档（3分）：</w:t>
            </w:r>
            <w:r>
              <w:rPr>
                <w:rFonts w:hint="eastAsia" w:ascii="宋体" w:hAnsi="宋体" w:cs="宋体"/>
                <w:szCs w:val="21"/>
              </w:rPr>
              <w:t>提供项目实施方案，方案内容具有简单的产品保管措施、产品包装措施，有产品的出厂、配送、安装的计划安排。</w:t>
            </w:r>
          </w:p>
          <w:p w14:paraId="4F019683">
            <w:pPr>
              <w:adjustRightInd/>
              <w:spacing w:line="400" w:lineRule="exact"/>
              <w:jc w:val="left"/>
              <w:rPr>
                <w:rFonts w:ascii="宋体" w:hAnsi="宋体" w:cs="宋体"/>
                <w:szCs w:val="21"/>
              </w:rPr>
            </w:pPr>
            <w:r>
              <w:rPr>
                <w:rFonts w:hint="eastAsia" w:ascii="宋体" w:hAnsi="宋体" w:cs="宋体"/>
                <w:b/>
                <w:bCs/>
                <w:szCs w:val="21"/>
              </w:rPr>
              <w:t>三档（6分）：</w:t>
            </w:r>
            <w:r>
              <w:rPr>
                <w:rFonts w:hint="eastAsia" w:ascii="宋体" w:hAnsi="宋体" w:cs="宋体"/>
                <w:szCs w:val="21"/>
              </w:rPr>
              <w:t>提供项目实施方案，方案内容具有较详细产品保管措施、产品包装措施、产品运输安排措施，有产品的出厂、配送、安装的计划安排、说明及各阶段的时间规划，有工作进度及控制方案。</w:t>
            </w:r>
          </w:p>
          <w:p w14:paraId="30964B84">
            <w:pPr>
              <w:adjustRightInd/>
              <w:spacing w:line="400" w:lineRule="exact"/>
              <w:jc w:val="left"/>
              <w:rPr>
                <w:rFonts w:ascii="宋体" w:hAnsi="宋体" w:cs="宋体"/>
                <w:szCs w:val="21"/>
              </w:rPr>
            </w:pPr>
            <w:r>
              <w:rPr>
                <w:rFonts w:hint="eastAsia" w:ascii="宋体" w:hAnsi="宋体" w:cs="宋体"/>
                <w:b/>
                <w:bCs/>
                <w:szCs w:val="21"/>
              </w:rPr>
              <w:t>四档（9分）：</w:t>
            </w:r>
            <w:r>
              <w:rPr>
                <w:rFonts w:hint="eastAsia" w:ascii="宋体" w:hAnsi="宋体" w:cs="宋体"/>
                <w:szCs w:val="21"/>
              </w:rPr>
              <w:t>提供项目实施方案，方案内容具有较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有实施进度说明,对产品的配送、安装有相应的方案说明。</w:t>
            </w:r>
          </w:p>
          <w:p w14:paraId="36193899">
            <w:pPr>
              <w:wordWrap w:val="0"/>
              <w:spacing w:line="400" w:lineRule="exact"/>
              <w:rPr>
                <w:rFonts w:ascii="宋体" w:hAnsi="宋体" w:cs="宋体"/>
                <w:kern w:val="0"/>
                <w:szCs w:val="21"/>
              </w:rPr>
            </w:pPr>
            <w:r>
              <w:rPr>
                <w:rFonts w:hint="eastAsia" w:ascii="宋体" w:hAnsi="宋体" w:cs="宋体"/>
                <w:b/>
                <w:bCs/>
                <w:szCs w:val="21"/>
              </w:rPr>
              <w:t>五档（12分）：</w:t>
            </w:r>
            <w:r>
              <w:rPr>
                <w:rFonts w:hint="eastAsia" w:ascii="宋体" w:hAnsi="宋体" w:cs="宋体"/>
                <w:szCs w:val="21"/>
              </w:rPr>
              <w:t>提供项目实施方案，方案内容具有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项目管理框架、技术管理构架等，有对本项目的风险预见及风险应对措施，有实施进度说明，对产品的安装、验收的各阶段有详细的方案说明。</w:t>
            </w:r>
          </w:p>
        </w:tc>
      </w:tr>
      <w:tr w14:paraId="30A3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bottom w:val="single" w:color="auto" w:sz="4" w:space="0"/>
              <w:right w:val="single" w:color="auto" w:sz="4" w:space="0"/>
            </w:tcBorders>
            <w:noWrap/>
            <w:vAlign w:val="center"/>
          </w:tcPr>
          <w:p w14:paraId="027B9BC6">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55E4BA1E">
            <w:pPr>
              <w:wordWrap w:val="0"/>
              <w:spacing w:line="400" w:lineRule="exact"/>
              <w:jc w:val="center"/>
              <w:textAlignment w:val="baseline"/>
              <w:rPr>
                <w:rFonts w:ascii="宋体" w:hAnsi="宋体" w:cs="宋体"/>
                <w:b/>
                <w:szCs w:val="21"/>
              </w:rPr>
            </w:pPr>
          </w:p>
        </w:tc>
        <w:tc>
          <w:tcPr>
            <w:tcW w:w="1130" w:type="dxa"/>
            <w:tcBorders>
              <w:top w:val="single" w:color="auto" w:sz="4" w:space="0"/>
              <w:left w:val="single" w:color="auto" w:sz="4" w:space="0"/>
              <w:bottom w:val="single" w:color="auto" w:sz="4" w:space="0"/>
              <w:right w:val="single" w:color="auto" w:sz="4" w:space="0"/>
            </w:tcBorders>
            <w:noWrap/>
            <w:vAlign w:val="center"/>
          </w:tcPr>
          <w:p w14:paraId="636041B2">
            <w:pPr>
              <w:wordWrap w:val="0"/>
              <w:spacing w:line="360" w:lineRule="auto"/>
              <w:jc w:val="center"/>
              <w:rPr>
                <w:rFonts w:ascii="宋体" w:hAnsi="宋体" w:cs="宋体"/>
                <w:b/>
                <w:bCs/>
                <w:kern w:val="0"/>
                <w:szCs w:val="21"/>
              </w:rPr>
            </w:pPr>
            <w:r>
              <w:rPr>
                <w:rFonts w:hint="eastAsia" w:ascii="宋体" w:hAnsi="宋体" w:cs="宋体"/>
                <w:b/>
                <w:bCs/>
                <w:kern w:val="0"/>
                <w:szCs w:val="21"/>
              </w:rPr>
              <w:t>培训方案（满分7.9分）</w:t>
            </w:r>
          </w:p>
        </w:tc>
        <w:tc>
          <w:tcPr>
            <w:tcW w:w="6365" w:type="dxa"/>
            <w:tcBorders>
              <w:top w:val="single" w:color="auto" w:sz="4" w:space="0"/>
              <w:left w:val="single" w:color="auto" w:sz="4" w:space="0"/>
              <w:bottom w:val="single" w:color="auto" w:sz="4" w:space="0"/>
              <w:right w:val="single" w:color="auto" w:sz="4" w:space="0"/>
            </w:tcBorders>
            <w:noWrap/>
          </w:tcPr>
          <w:p w14:paraId="3B227D09">
            <w:pPr>
              <w:adjustRightInd/>
              <w:spacing w:line="400" w:lineRule="exact"/>
              <w:jc w:val="lef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投标文件中未提供培训方案不得分。</w:t>
            </w:r>
          </w:p>
          <w:p w14:paraId="58F7665B">
            <w:pPr>
              <w:adjustRightInd/>
              <w:spacing w:line="400" w:lineRule="exact"/>
              <w:jc w:val="left"/>
              <w:rPr>
                <w:rFonts w:ascii="宋体" w:hAnsi="宋体" w:cs="宋体"/>
                <w:szCs w:val="21"/>
              </w:rPr>
            </w:pPr>
            <w:r>
              <w:rPr>
                <w:rFonts w:hint="eastAsia" w:ascii="宋体" w:hAnsi="宋体" w:cs="宋体"/>
                <w:b/>
                <w:bCs/>
                <w:szCs w:val="21"/>
              </w:rPr>
              <w:t>二档（1.8分）：</w:t>
            </w:r>
            <w:r>
              <w:rPr>
                <w:rFonts w:hint="eastAsia" w:ascii="宋体" w:hAnsi="宋体" w:cs="宋体"/>
                <w:szCs w:val="21"/>
              </w:rPr>
              <w:t>提供设备操作、使用及维护培训方案，方案内容具有简单的设备操作、使用及维护培训计划，包含招标文件要求的设备使用培训内容，提供专业技术人员对招标人进行培训，产品交付使用时对招标人进行1次设备操作、使用及维护培训，验收合格后对招标人进行2次设备操作、使用及维护培训，每次培训时长不低于20分钟，培训内容有设备标准操作方法、设备使用注意事项。</w:t>
            </w:r>
          </w:p>
          <w:p w14:paraId="5BC43113">
            <w:pPr>
              <w:adjustRightInd/>
              <w:spacing w:line="400" w:lineRule="exact"/>
              <w:jc w:val="left"/>
              <w:rPr>
                <w:rFonts w:ascii="宋体" w:hAnsi="宋体" w:cs="宋体"/>
                <w:szCs w:val="21"/>
              </w:rPr>
            </w:pPr>
            <w:r>
              <w:rPr>
                <w:rFonts w:hint="eastAsia" w:ascii="宋体" w:hAnsi="宋体" w:cs="宋体"/>
                <w:b/>
                <w:bCs/>
                <w:szCs w:val="21"/>
              </w:rPr>
              <w:t>三档（3.6分）：</w:t>
            </w:r>
            <w:r>
              <w:rPr>
                <w:rFonts w:hint="eastAsia" w:ascii="宋体" w:hAnsi="宋体" w:cs="宋体"/>
                <w:szCs w:val="21"/>
              </w:rPr>
              <w:t>提供设备操作、使用及维护培训方案，方案内容具有详细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20分钟，培训内容有设备标准操作方法、设备使用注意事项、设备基础维护知识。</w:t>
            </w:r>
          </w:p>
          <w:p w14:paraId="5DE27A4A">
            <w:pPr>
              <w:adjustRightInd/>
              <w:spacing w:line="400" w:lineRule="exact"/>
              <w:jc w:val="left"/>
              <w:rPr>
                <w:rFonts w:ascii="宋体" w:hAnsi="宋体" w:cs="宋体"/>
                <w:szCs w:val="21"/>
              </w:rPr>
            </w:pPr>
            <w:r>
              <w:rPr>
                <w:rFonts w:hint="eastAsia" w:ascii="宋体" w:hAnsi="宋体" w:cs="宋体"/>
                <w:b/>
                <w:bCs/>
                <w:szCs w:val="21"/>
              </w:rPr>
              <w:t>四档（5.4分）：</w:t>
            </w:r>
            <w:r>
              <w:rPr>
                <w:rFonts w:hint="eastAsia" w:ascii="宋体" w:hAnsi="宋体" w:cs="宋体"/>
                <w:szCs w:val="21"/>
              </w:rPr>
              <w:t>提供设备操作、使用及维护培训方案，方案内容具有完善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25分钟，培训内容有设备标准操作方法、设备使用注意事项、设备基础维护知识、设备一般故障处理方法、设备重大故障处理方法、设备维护保养细则。</w:t>
            </w:r>
          </w:p>
          <w:p w14:paraId="182C60B2">
            <w:pPr>
              <w:wordWrap w:val="0"/>
              <w:spacing w:line="400" w:lineRule="exact"/>
              <w:rPr>
                <w:rFonts w:ascii="宋体" w:hAnsi="宋体" w:cs="宋体"/>
                <w:b/>
                <w:bCs/>
                <w:szCs w:val="21"/>
              </w:rPr>
            </w:pPr>
            <w:r>
              <w:rPr>
                <w:rFonts w:hint="eastAsia" w:ascii="宋体" w:hAnsi="宋体" w:cs="宋体"/>
                <w:b/>
                <w:bCs/>
                <w:szCs w:val="21"/>
              </w:rPr>
              <w:t>五档（7.9分）：</w:t>
            </w:r>
            <w:r>
              <w:rPr>
                <w:rFonts w:hint="eastAsia" w:ascii="宋体" w:hAnsi="宋体" w:cs="宋体"/>
                <w:szCs w:val="21"/>
              </w:rPr>
              <w:t>提供设备操作、使用及维护培训方案，方案内容具有详细完善的设备操作、使用及维护培训计划，包含招标文件要求的设备使用培训内容，提供专业技术人员对招标人进行培训，产品交付使用时对招标人进行至少1次设备操作、使用及维护培训，验收合格后对招标人进行至少4次设备操作、使用及维护培训，每次培训时长不低于30分钟，培训内容有设备标准操作方法、设备使用注意事项、设备基础维护知识、设备一般故障处理方法、设备重大故障处理方法、设备维护保养细则、设备使用技术指导。</w:t>
            </w:r>
          </w:p>
        </w:tc>
      </w:tr>
      <w:tr w14:paraId="58B3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nil"/>
              <w:left w:val="single" w:color="auto" w:sz="4" w:space="0"/>
              <w:right w:val="single" w:color="auto" w:sz="4" w:space="0"/>
            </w:tcBorders>
            <w:noWrap/>
            <w:vAlign w:val="center"/>
          </w:tcPr>
          <w:p w14:paraId="1ED58DB9">
            <w:pPr>
              <w:wordWrap w:val="0"/>
              <w:spacing w:line="400" w:lineRule="exact"/>
              <w:jc w:val="center"/>
              <w:rPr>
                <w:rFonts w:ascii="宋体" w:hAnsi="宋体" w:cs="宋体"/>
                <w:b/>
                <w:szCs w:val="21"/>
              </w:rPr>
            </w:pPr>
            <w:r>
              <w:rPr>
                <w:rFonts w:hint="eastAsia" w:ascii="宋体" w:hAnsi="宋体" w:cs="宋体"/>
                <w:b/>
                <w:szCs w:val="21"/>
              </w:rPr>
              <w:t>3</w:t>
            </w:r>
          </w:p>
        </w:tc>
        <w:tc>
          <w:tcPr>
            <w:tcW w:w="1610" w:type="dxa"/>
            <w:vMerge w:val="restart"/>
            <w:tcBorders>
              <w:top w:val="single" w:color="auto" w:sz="4" w:space="0"/>
              <w:left w:val="single" w:color="auto" w:sz="4" w:space="0"/>
              <w:right w:val="single" w:color="auto" w:sz="4" w:space="0"/>
            </w:tcBorders>
            <w:noWrap/>
            <w:vAlign w:val="center"/>
          </w:tcPr>
          <w:p w14:paraId="7C9A8478">
            <w:pPr>
              <w:wordWrap w:val="0"/>
              <w:spacing w:line="400" w:lineRule="exact"/>
              <w:jc w:val="center"/>
              <w:textAlignment w:val="baseline"/>
              <w:rPr>
                <w:rFonts w:ascii="宋体" w:hAnsi="宋体" w:cs="宋体"/>
                <w:b/>
                <w:szCs w:val="21"/>
              </w:rPr>
            </w:pPr>
            <w:r>
              <w:rPr>
                <w:rFonts w:hint="eastAsia" w:ascii="宋体" w:hAnsi="宋体" w:cs="宋体"/>
                <w:b/>
                <w:szCs w:val="21"/>
              </w:rPr>
              <w:t>商务分（满分25分）</w:t>
            </w:r>
          </w:p>
        </w:tc>
        <w:tc>
          <w:tcPr>
            <w:tcW w:w="1130" w:type="dxa"/>
            <w:tcBorders>
              <w:top w:val="single" w:color="auto" w:sz="4" w:space="0"/>
              <w:left w:val="single" w:color="auto" w:sz="4" w:space="0"/>
              <w:bottom w:val="single" w:color="auto" w:sz="4" w:space="0"/>
              <w:right w:val="single" w:color="auto" w:sz="4" w:space="0"/>
            </w:tcBorders>
            <w:noWrap/>
            <w:vAlign w:val="center"/>
          </w:tcPr>
          <w:p w14:paraId="5E08B3EE">
            <w:pPr>
              <w:wordWrap w:val="0"/>
              <w:spacing w:line="400" w:lineRule="exact"/>
              <w:jc w:val="center"/>
              <w:rPr>
                <w:rFonts w:ascii="宋体" w:hAnsi="宋体" w:cs="宋体"/>
                <w:b/>
                <w:bCs/>
                <w:szCs w:val="21"/>
              </w:rPr>
            </w:pPr>
            <w:r>
              <w:rPr>
                <w:rFonts w:hint="eastAsia" w:ascii="宋体" w:hAnsi="宋体" w:cs="宋体"/>
                <w:b/>
                <w:bCs/>
                <w:szCs w:val="21"/>
              </w:rPr>
              <w:t>售后服务承诺</w:t>
            </w:r>
            <w:r>
              <w:rPr>
                <w:rFonts w:hint="eastAsia" w:ascii="宋体" w:hAnsi="宋体" w:cs="宋体"/>
                <w:b/>
                <w:szCs w:val="21"/>
              </w:rPr>
              <w:t>（满分15分）</w:t>
            </w:r>
          </w:p>
        </w:tc>
        <w:tc>
          <w:tcPr>
            <w:tcW w:w="6365" w:type="dxa"/>
            <w:tcBorders>
              <w:top w:val="single" w:color="auto" w:sz="4" w:space="0"/>
              <w:left w:val="single" w:color="auto" w:sz="4" w:space="0"/>
              <w:bottom w:val="single" w:color="auto" w:sz="4" w:space="0"/>
              <w:right w:val="single" w:color="auto" w:sz="4" w:space="0"/>
            </w:tcBorders>
            <w:noWrap/>
            <w:vAlign w:val="center"/>
          </w:tcPr>
          <w:p w14:paraId="5F7845F0">
            <w:pPr>
              <w:wordWrap w:val="0"/>
              <w:autoSpaceDE w:val="0"/>
              <w:autoSpaceDN w:val="0"/>
              <w:spacing w:line="400" w:lineRule="exact"/>
              <w:rPr>
                <w:rFonts w:ascii="宋体" w:hAnsi="宋体" w:cs="宋体"/>
                <w:bCs/>
                <w:szCs w:val="21"/>
              </w:rPr>
            </w:pPr>
            <w:r>
              <w:rPr>
                <w:rFonts w:hint="eastAsia" w:ascii="宋体" w:hAnsi="宋体" w:cs="宋体"/>
                <w:bCs/>
                <w:szCs w:val="21"/>
              </w:rPr>
              <w:t>评标委员会对投标人的投标文件中售后服务方案内容，即：到达故障现场时间、问题出现解决方案、送货方案和其他优惠措施等方面，由评标委员会根据各投标人的承诺的内容进行独立打分。</w:t>
            </w:r>
          </w:p>
          <w:p w14:paraId="49EC2BAA">
            <w:pPr>
              <w:wordWrap w:val="0"/>
              <w:autoSpaceDE w:val="0"/>
              <w:autoSpaceDN w:val="0"/>
              <w:spacing w:line="400" w:lineRule="exact"/>
              <w:rPr>
                <w:rFonts w:ascii="宋体" w:hAnsi="宋体" w:cs="宋体"/>
                <w:bCs/>
                <w:szCs w:val="21"/>
              </w:rPr>
            </w:pPr>
            <w:r>
              <w:rPr>
                <w:rFonts w:hint="eastAsia" w:ascii="宋体" w:hAnsi="宋体" w:cs="宋体"/>
                <w:b/>
                <w:szCs w:val="21"/>
              </w:rPr>
              <w:t>一档（5分）</w:t>
            </w:r>
            <w:r>
              <w:rPr>
                <w:rFonts w:hint="eastAsia" w:ascii="宋体" w:hAnsi="宋体" w:cs="宋体"/>
                <w:bCs/>
                <w:szCs w:val="21"/>
              </w:rPr>
              <w:t>：按招标文件保修期和售后技术服务要求进行保修，承诺在招标文件要求的时间内交货；售后服务方案内容提供服务流程、维护方案（含回访措施、维护措施、耗材及备件优惠措施、维保人员配置等）。</w:t>
            </w:r>
          </w:p>
          <w:p w14:paraId="7BD4D920">
            <w:pPr>
              <w:wordWrap w:val="0"/>
              <w:autoSpaceDE w:val="0"/>
              <w:autoSpaceDN w:val="0"/>
              <w:spacing w:line="400" w:lineRule="exact"/>
              <w:rPr>
                <w:rFonts w:ascii="宋体" w:hAnsi="宋体" w:cs="宋体"/>
                <w:bCs/>
                <w:szCs w:val="21"/>
              </w:rPr>
            </w:pPr>
            <w:r>
              <w:rPr>
                <w:rFonts w:hint="eastAsia" w:ascii="宋体" w:hAnsi="宋体" w:cs="宋体"/>
                <w:b/>
                <w:szCs w:val="21"/>
              </w:rPr>
              <w:t>二档（10分）</w:t>
            </w:r>
            <w:r>
              <w:rPr>
                <w:rFonts w:hint="eastAsia" w:ascii="宋体" w:hAnsi="宋体" w:cs="宋体"/>
                <w:bCs/>
                <w:szCs w:val="21"/>
              </w:rPr>
              <w:t>：按招标文件保修期和售后技术服务要求进行保修，承诺在招标文件要求的时间内交货。提供1年不少于2次回访，保修期内接到故障通知，投标人在1小时内响应，在一个工作日内到达仪器现场；一般问题在20小时内解决，提供送货方案，提供服务流程（包括故障处理、上门维护、紧急维护、重要服务、电话维护、主动巡检等），提供技术服务表单（包括客户服务报告、客户服务质量考核评估、服务满意度调查单、电话回访记录单等）整体方案符合采购人需求。</w:t>
            </w:r>
          </w:p>
          <w:p w14:paraId="577DB80A">
            <w:pPr>
              <w:wordWrap w:val="0"/>
              <w:autoSpaceDE w:val="0"/>
              <w:autoSpaceDN w:val="0"/>
              <w:spacing w:line="400" w:lineRule="exact"/>
              <w:rPr>
                <w:rFonts w:ascii="宋体" w:hAnsi="宋体" w:cs="宋体"/>
                <w:bCs/>
                <w:szCs w:val="21"/>
              </w:rPr>
            </w:pPr>
            <w:r>
              <w:rPr>
                <w:rFonts w:hint="eastAsia" w:ascii="宋体" w:hAnsi="宋体" w:cs="宋体"/>
                <w:b/>
                <w:szCs w:val="21"/>
              </w:rPr>
              <w:t>三档（15分）</w:t>
            </w:r>
            <w:r>
              <w:rPr>
                <w:rFonts w:hint="eastAsia" w:ascii="宋体" w:hAnsi="宋体" w:cs="宋体"/>
                <w:bCs/>
                <w:szCs w:val="21"/>
              </w:rPr>
              <w:t>：按招标文件保修期和售后技术服务要求进行保修，承诺在招标文件要求的时间内交货。具有保修期满后维修零配件优惠，提供1年不少于4次回访；保修期内接到故障通知，投标人在30分钟内响应，在6个小时内到达仪器现场；一般问题在12小时内解决，提供送货方案，包含售后、响应时间、服务承诺等，满足项目需求，提供服务流程（包括故障处理、上门维护、紧急维护、重要服务、电话维护、主动巡检等），产品的售后服务机构，提供技术服务表单（包括客户服务报告、客户服务质量考核评估、服务满意度调查单、电话回访记录单等）整体方案优于采购人需求。</w:t>
            </w:r>
          </w:p>
        </w:tc>
      </w:tr>
      <w:tr w14:paraId="14F62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4AAF5BD0">
            <w:pPr>
              <w:wordWrap w:val="0"/>
              <w:spacing w:line="400" w:lineRule="exact"/>
              <w:jc w:val="center"/>
              <w:rPr>
                <w:rFonts w:ascii="宋体" w:hAnsi="宋体" w:cs="宋体"/>
                <w:b/>
                <w:szCs w:val="21"/>
              </w:rPr>
            </w:pPr>
          </w:p>
        </w:tc>
        <w:tc>
          <w:tcPr>
            <w:tcW w:w="1610" w:type="dxa"/>
            <w:vMerge w:val="continue"/>
            <w:tcBorders>
              <w:left w:val="single" w:color="auto" w:sz="4" w:space="0"/>
              <w:right w:val="single" w:color="auto" w:sz="4" w:space="0"/>
            </w:tcBorders>
            <w:noWrap/>
            <w:vAlign w:val="center"/>
          </w:tcPr>
          <w:p w14:paraId="4AA07AE8">
            <w:pPr>
              <w:wordWrap w:val="0"/>
              <w:spacing w:line="400" w:lineRule="exact"/>
              <w:jc w:val="center"/>
              <w:textAlignment w:val="baseline"/>
              <w:rPr>
                <w:rFonts w:ascii="宋体" w:hAnsi="宋体" w:cs="宋体"/>
                <w:b/>
                <w:szCs w:val="21"/>
              </w:rPr>
            </w:pPr>
          </w:p>
        </w:tc>
        <w:tc>
          <w:tcPr>
            <w:tcW w:w="1130" w:type="dxa"/>
            <w:tcBorders>
              <w:top w:val="single" w:color="auto" w:sz="4" w:space="0"/>
              <w:left w:val="single" w:color="auto" w:sz="4" w:space="0"/>
              <w:bottom w:val="single" w:color="auto" w:sz="4" w:space="0"/>
              <w:right w:val="single" w:color="auto" w:sz="4" w:space="0"/>
            </w:tcBorders>
            <w:noWrap/>
            <w:vAlign w:val="center"/>
          </w:tcPr>
          <w:p w14:paraId="64DB19DA">
            <w:pPr>
              <w:wordWrap w:val="0"/>
              <w:spacing w:line="400" w:lineRule="exact"/>
              <w:jc w:val="center"/>
              <w:rPr>
                <w:rFonts w:ascii="宋体" w:hAnsi="宋体" w:cs="宋体"/>
                <w:b/>
                <w:bCs/>
                <w:szCs w:val="21"/>
              </w:rPr>
            </w:pPr>
            <w:r>
              <w:rPr>
                <w:rFonts w:hint="eastAsia" w:ascii="宋体" w:hAnsi="宋体" w:cs="宋体"/>
                <w:b/>
                <w:bCs/>
                <w:szCs w:val="21"/>
              </w:rPr>
              <w:t>设备保修期承诺（满分4分）</w:t>
            </w:r>
          </w:p>
        </w:tc>
        <w:tc>
          <w:tcPr>
            <w:tcW w:w="6365" w:type="dxa"/>
            <w:tcBorders>
              <w:top w:val="single" w:color="auto" w:sz="4" w:space="0"/>
              <w:left w:val="single" w:color="auto" w:sz="4" w:space="0"/>
              <w:bottom w:val="single" w:color="auto" w:sz="4" w:space="0"/>
              <w:right w:val="single" w:color="auto" w:sz="4" w:space="0"/>
            </w:tcBorders>
            <w:noWrap/>
            <w:vAlign w:val="center"/>
          </w:tcPr>
          <w:p w14:paraId="3C83FF39">
            <w:pPr>
              <w:wordWrap w:val="0"/>
              <w:autoSpaceDE w:val="0"/>
              <w:autoSpaceDN w:val="0"/>
              <w:spacing w:line="400" w:lineRule="exact"/>
              <w:rPr>
                <w:rFonts w:ascii="宋体" w:hAnsi="宋体" w:cs="宋体"/>
                <w:szCs w:val="21"/>
              </w:rPr>
            </w:pPr>
            <w:r>
              <w:rPr>
                <w:rFonts w:hint="eastAsia" w:ascii="宋体" w:hAnsi="宋体" w:cs="宋体"/>
                <w:szCs w:val="21"/>
              </w:rPr>
              <w:t>投标文件中针对本项目采购内容承诺的整体保修期每超过招标文件要求一年的，得2分,满分4分。</w:t>
            </w:r>
          </w:p>
        </w:tc>
      </w:tr>
      <w:tr w14:paraId="3DDC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09B8F32F">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24A54846">
            <w:pPr>
              <w:wordWrap w:val="0"/>
              <w:spacing w:line="400" w:lineRule="exact"/>
              <w:jc w:val="center"/>
              <w:textAlignment w:val="baseline"/>
              <w:rPr>
                <w:rFonts w:ascii="宋体" w:hAnsi="宋体" w:cs="宋体"/>
                <w:b/>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B6EF6">
            <w:pPr>
              <w:wordWrap w:val="0"/>
              <w:spacing w:line="400" w:lineRule="exact"/>
              <w:jc w:val="center"/>
              <w:rPr>
                <w:rFonts w:ascii="宋体" w:hAnsi="宋体" w:cs="宋体"/>
                <w:b/>
                <w:bCs/>
                <w:szCs w:val="21"/>
              </w:rPr>
            </w:pPr>
            <w:r>
              <w:rPr>
                <w:rFonts w:hint="eastAsia" w:ascii="宋体" w:hAnsi="宋体" w:cs="宋体"/>
                <w:b/>
                <w:bCs/>
                <w:szCs w:val="21"/>
              </w:rPr>
              <w:t>业绩分</w:t>
            </w:r>
          </w:p>
          <w:p w14:paraId="0811209A">
            <w:pPr>
              <w:wordWrap w:val="0"/>
              <w:spacing w:line="400" w:lineRule="exact"/>
              <w:jc w:val="center"/>
              <w:rPr>
                <w:rFonts w:ascii="宋体" w:hAnsi="宋体" w:cs="宋体"/>
                <w:b/>
                <w:bCs/>
                <w:szCs w:val="21"/>
              </w:rPr>
            </w:pPr>
            <w:r>
              <w:rPr>
                <w:rFonts w:hint="eastAsia" w:ascii="宋体" w:hAnsi="宋体" w:cs="宋体"/>
                <w:b/>
                <w:bCs/>
                <w:szCs w:val="21"/>
              </w:rPr>
              <w:t>（满分5分）</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1EEFA6">
            <w:pPr>
              <w:wordWrap w:val="0"/>
              <w:autoSpaceDE w:val="0"/>
              <w:autoSpaceDN w:val="0"/>
              <w:spacing w:line="400" w:lineRule="exact"/>
              <w:rPr>
                <w:rFonts w:ascii="宋体" w:hAnsi="宋体" w:cs="宋体"/>
                <w:szCs w:val="21"/>
              </w:rPr>
            </w:pPr>
            <w:r>
              <w:rPr>
                <w:rFonts w:hint="eastAsia" w:ascii="宋体" w:hAnsi="宋体" w:cs="宋体"/>
                <w:szCs w:val="21"/>
              </w:rPr>
              <w:t>投标文件中提供投标人或所投产品生产厂商自2022年1月1日至投标文件提交截止时间止的同类项目成交业绩，每提供一个业绩得1分，最高得5分【投标文件中提供中标（成交）通知书或相关采购合同，复印件均须加盖投标人电子公章，否则不得分，相同甲方的业绩按一个计算】。</w:t>
            </w:r>
          </w:p>
        </w:tc>
      </w:tr>
      <w:tr w14:paraId="50938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08B4DA37">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1FDD55C1">
            <w:pPr>
              <w:wordWrap w:val="0"/>
              <w:spacing w:line="400" w:lineRule="exact"/>
              <w:jc w:val="center"/>
              <w:textAlignment w:val="baseline"/>
              <w:rPr>
                <w:rFonts w:ascii="宋体" w:hAnsi="宋体" w:cs="宋体"/>
                <w:b/>
                <w:szCs w:val="21"/>
              </w:rPr>
            </w:pPr>
          </w:p>
        </w:tc>
        <w:tc>
          <w:tcPr>
            <w:tcW w:w="1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2EEE58">
            <w:pPr>
              <w:wordWrap w:val="0"/>
              <w:spacing w:line="400" w:lineRule="exact"/>
              <w:jc w:val="center"/>
              <w:rPr>
                <w:rFonts w:ascii="宋体" w:hAnsi="宋体" w:cs="宋体"/>
                <w:b/>
                <w:bCs/>
                <w:szCs w:val="21"/>
              </w:rPr>
            </w:pPr>
            <w:r>
              <w:rPr>
                <w:rFonts w:hint="eastAsia" w:ascii="宋体" w:hAnsi="宋体" w:cs="宋体"/>
                <w:b/>
                <w:bCs/>
                <w:szCs w:val="21"/>
              </w:rPr>
              <w:t>节能、环境标志分（满分1分）</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B3731">
            <w:pPr>
              <w:wordWrap w:val="0"/>
              <w:autoSpaceDE w:val="0"/>
              <w:autoSpaceDN w:val="0"/>
              <w:spacing w:line="400" w:lineRule="exact"/>
              <w:rPr>
                <w:rFonts w:ascii="宋体" w:hAnsi="宋体" w:cs="宋体"/>
                <w:szCs w:val="21"/>
              </w:rPr>
            </w:pPr>
            <w:r>
              <w:rPr>
                <w:rFonts w:hint="eastAsia" w:ascii="宋体" w:hAnsi="宋体" w:cs="宋体"/>
                <w:szCs w:val="21"/>
              </w:rPr>
              <w:t>（1）属于财政部《节能产品政府采购品目清单》内优先采购（清单内未标注“★”的品目）的产品【投标文件中提供有效的认证证书复印件及品目清单（标注出投标产品在品目清单中所属的品目），并加盖投标人公章】，根据其所占项目预算金额比例得0至0.5分，满分0.5分。非节能产品的不得分。</w:t>
            </w:r>
          </w:p>
          <w:p w14:paraId="70F10BDA">
            <w:pPr>
              <w:wordWrap w:val="0"/>
              <w:autoSpaceDE w:val="0"/>
              <w:autoSpaceDN w:val="0"/>
              <w:spacing w:line="400" w:lineRule="exact"/>
              <w:rPr>
                <w:rFonts w:ascii="宋体" w:hAnsi="宋体" w:cs="宋体"/>
                <w:szCs w:val="21"/>
              </w:rPr>
            </w:pPr>
            <w:r>
              <w:rPr>
                <w:rFonts w:hint="eastAsia" w:ascii="宋体" w:hAnsi="宋体" w:cs="宋体"/>
                <w:szCs w:val="21"/>
              </w:rPr>
              <w:t>（2）属于财政部《环境标志产品政府采购品目清单》内的产品【投标文件中提供有效的认证证书复印件及品目清单（标注出投标产品在品目清单中所属的品目），并加盖投标人公章】，根据其所占项目预算金额比例得0至0.5分，满分0.5分。非环境标志产品的不得分。</w:t>
            </w:r>
          </w:p>
        </w:tc>
      </w:tr>
      <w:tr w14:paraId="6771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9" w:type="dxa"/>
            <w:gridSpan w:val="4"/>
            <w:tcBorders>
              <w:top w:val="single" w:color="auto" w:sz="4" w:space="0"/>
              <w:left w:val="single" w:color="auto" w:sz="4" w:space="0"/>
              <w:bottom w:val="single" w:color="auto" w:sz="4" w:space="0"/>
              <w:right w:val="single" w:color="auto" w:sz="4" w:space="0"/>
            </w:tcBorders>
            <w:noWrap/>
            <w:vAlign w:val="center"/>
          </w:tcPr>
          <w:p w14:paraId="0B8AB303">
            <w:pPr>
              <w:wordWrap w:val="0"/>
              <w:spacing w:line="400" w:lineRule="exact"/>
              <w:ind w:firstLine="420"/>
              <w:rPr>
                <w:rFonts w:ascii="宋体" w:hAnsi="宋体" w:cs="宋体"/>
                <w:bCs/>
                <w:szCs w:val="21"/>
              </w:rPr>
            </w:pPr>
            <w:r>
              <w:rPr>
                <w:rFonts w:hint="eastAsia" w:ascii="宋体" w:hAnsi="宋体" w:cs="宋体"/>
                <w:b/>
                <w:bCs/>
                <w:szCs w:val="21"/>
              </w:rPr>
              <w:t>总得分=1+2+3。</w:t>
            </w:r>
          </w:p>
        </w:tc>
      </w:tr>
    </w:tbl>
    <w:p w14:paraId="47022D45">
      <w:pPr>
        <w:pStyle w:val="15"/>
        <w:spacing w:line="360" w:lineRule="auto"/>
        <w:ind w:firstLine="0"/>
        <w:rPr>
          <w:rFonts w:hAnsi="宋体" w:cs="宋体"/>
          <w:color w:val="auto"/>
          <w:kern w:val="0"/>
          <w:sz w:val="24"/>
        </w:rPr>
      </w:pPr>
    </w:p>
    <w:p w14:paraId="489CCA91">
      <w:pPr>
        <w:pStyle w:val="15"/>
        <w:spacing w:line="360" w:lineRule="auto"/>
        <w:ind w:firstLine="480"/>
        <w:rPr>
          <w:rFonts w:hAnsi="宋体" w:cs="宋体"/>
          <w:b/>
          <w:color w:val="auto"/>
          <w:sz w:val="32"/>
        </w:rPr>
      </w:pPr>
      <w:r>
        <w:rPr>
          <w:rFonts w:hint="eastAsia" w:hAnsi="宋体" w:cs="宋体"/>
          <w:color w:val="auto"/>
          <w:kern w:val="0"/>
          <w:sz w:val="24"/>
        </w:rPr>
        <w:t>标项三：</w:t>
      </w:r>
      <w:r>
        <w:rPr>
          <w:rFonts w:hint="eastAsia" w:hAnsi="宋体" w:cs="宋体"/>
          <w:color w:val="auto"/>
          <w:sz w:val="24"/>
        </w:rPr>
        <w:t>北海市中医医院病理设备（分标3）：</w:t>
      </w:r>
    </w:p>
    <w:tbl>
      <w:tblPr>
        <w:tblStyle w:val="62"/>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610"/>
        <w:gridCol w:w="1615"/>
        <w:gridCol w:w="5880"/>
      </w:tblGrid>
      <w:tr w14:paraId="557B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4" w:type="dxa"/>
            <w:gridSpan w:val="2"/>
            <w:tcBorders>
              <w:top w:val="single" w:color="auto" w:sz="4" w:space="0"/>
              <w:left w:val="single" w:color="auto" w:sz="4" w:space="0"/>
              <w:bottom w:val="single" w:color="auto" w:sz="4" w:space="0"/>
              <w:right w:val="single" w:color="auto" w:sz="4" w:space="0"/>
            </w:tcBorders>
            <w:noWrap/>
            <w:vAlign w:val="center"/>
          </w:tcPr>
          <w:p w14:paraId="4458E2EB">
            <w:pPr>
              <w:wordWrap w:val="0"/>
              <w:spacing w:line="400" w:lineRule="exact"/>
              <w:jc w:val="center"/>
              <w:textAlignment w:val="baseline"/>
              <w:rPr>
                <w:rFonts w:ascii="宋体" w:hAnsi="宋体" w:cs="宋体"/>
                <w:b/>
                <w:szCs w:val="21"/>
              </w:rPr>
            </w:pPr>
            <w:r>
              <w:rPr>
                <w:rFonts w:hint="eastAsia" w:ascii="宋体" w:hAnsi="宋体" w:cs="宋体"/>
                <w:b/>
                <w:szCs w:val="21"/>
              </w:rPr>
              <w:t>序号</w:t>
            </w:r>
          </w:p>
        </w:tc>
        <w:tc>
          <w:tcPr>
            <w:tcW w:w="1615" w:type="dxa"/>
            <w:tcBorders>
              <w:top w:val="single" w:color="auto" w:sz="4" w:space="0"/>
              <w:left w:val="single" w:color="auto" w:sz="4" w:space="0"/>
              <w:bottom w:val="single" w:color="auto" w:sz="4" w:space="0"/>
              <w:right w:val="single" w:color="auto" w:sz="4" w:space="0"/>
            </w:tcBorders>
            <w:noWrap/>
            <w:vAlign w:val="center"/>
          </w:tcPr>
          <w:p w14:paraId="133A4B8B">
            <w:pPr>
              <w:wordWrap w:val="0"/>
              <w:spacing w:line="400" w:lineRule="exact"/>
              <w:jc w:val="center"/>
              <w:textAlignment w:val="baseline"/>
              <w:rPr>
                <w:rFonts w:ascii="宋体" w:hAnsi="宋体" w:cs="宋体"/>
                <w:szCs w:val="21"/>
              </w:rPr>
            </w:pPr>
            <w:r>
              <w:rPr>
                <w:rFonts w:hint="eastAsia" w:ascii="宋体" w:hAnsi="宋体" w:cs="宋体"/>
                <w:b/>
                <w:szCs w:val="21"/>
              </w:rPr>
              <w:t>评审因素</w:t>
            </w:r>
          </w:p>
        </w:tc>
        <w:tc>
          <w:tcPr>
            <w:tcW w:w="5880" w:type="dxa"/>
            <w:tcBorders>
              <w:top w:val="single" w:color="auto" w:sz="4" w:space="0"/>
              <w:left w:val="single" w:color="auto" w:sz="4" w:space="0"/>
              <w:bottom w:val="single" w:color="auto" w:sz="4" w:space="0"/>
              <w:right w:val="single" w:color="auto" w:sz="4" w:space="0"/>
            </w:tcBorders>
            <w:noWrap/>
            <w:vAlign w:val="center"/>
          </w:tcPr>
          <w:p w14:paraId="21AC671B">
            <w:pPr>
              <w:wordWrap w:val="0"/>
              <w:spacing w:line="400" w:lineRule="exact"/>
              <w:jc w:val="center"/>
              <w:textAlignment w:val="baseline"/>
              <w:rPr>
                <w:rFonts w:ascii="宋体" w:hAnsi="宋体" w:cs="宋体"/>
                <w:b/>
                <w:szCs w:val="21"/>
              </w:rPr>
            </w:pPr>
            <w:r>
              <w:rPr>
                <w:rFonts w:hint="eastAsia" w:ascii="宋体" w:hAnsi="宋体" w:cs="宋体"/>
                <w:b/>
                <w:szCs w:val="21"/>
              </w:rPr>
              <w:t>评标标准</w:t>
            </w:r>
          </w:p>
        </w:tc>
      </w:tr>
      <w:tr w14:paraId="1CC4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tcBorders>
              <w:top w:val="single" w:color="auto" w:sz="4" w:space="0"/>
              <w:left w:val="single" w:color="auto" w:sz="4" w:space="0"/>
              <w:bottom w:val="single" w:color="auto" w:sz="4" w:space="0"/>
              <w:right w:val="single" w:color="auto" w:sz="4" w:space="0"/>
            </w:tcBorders>
            <w:noWrap/>
            <w:vAlign w:val="center"/>
          </w:tcPr>
          <w:p w14:paraId="0F719727">
            <w:pPr>
              <w:wordWrap w:val="0"/>
              <w:spacing w:line="400" w:lineRule="exact"/>
              <w:jc w:val="center"/>
              <w:textAlignment w:val="baseline"/>
              <w:rPr>
                <w:rFonts w:ascii="宋体" w:hAnsi="宋体" w:cs="宋体"/>
                <w:b/>
                <w:szCs w:val="21"/>
              </w:rPr>
            </w:pPr>
            <w:r>
              <w:rPr>
                <w:rFonts w:hint="eastAsia" w:ascii="宋体" w:hAnsi="宋体" w:cs="宋体"/>
                <w:b/>
                <w:szCs w:val="21"/>
              </w:rPr>
              <w:t>1</w:t>
            </w:r>
          </w:p>
        </w:tc>
        <w:tc>
          <w:tcPr>
            <w:tcW w:w="1610" w:type="dxa"/>
            <w:tcBorders>
              <w:top w:val="single" w:color="auto" w:sz="4" w:space="0"/>
              <w:left w:val="single" w:color="auto" w:sz="4" w:space="0"/>
              <w:bottom w:val="single" w:color="auto" w:sz="4" w:space="0"/>
              <w:right w:val="single" w:color="auto" w:sz="4" w:space="0"/>
            </w:tcBorders>
            <w:noWrap/>
            <w:vAlign w:val="center"/>
          </w:tcPr>
          <w:p w14:paraId="7DF344D8">
            <w:pPr>
              <w:wordWrap w:val="0"/>
              <w:spacing w:line="400" w:lineRule="exact"/>
              <w:jc w:val="center"/>
              <w:textAlignment w:val="baseline"/>
              <w:rPr>
                <w:rFonts w:ascii="宋体" w:hAnsi="宋体" w:cs="宋体"/>
                <w:b/>
                <w:szCs w:val="21"/>
              </w:rPr>
            </w:pPr>
            <w:r>
              <w:rPr>
                <w:rFonts w:hint="eastAsia" w:ascii="宋体" w:hAnsi="宋体" w:cs="宋体"/>
                <w:b/>
                <w:szCs w:val="21"/>
              </w:rPr>
              <w:t>价格分</w:t>
            </w:r>
          </w:p>
          <w:p w14:paraId="55E42135">
            <w:pPr>
              <w:wordWrap w:val="0"/>
              <w:spacing w:line="400" w:lineRule="exact"/>
              <w:jc w:val="center"/>
              <w:textAlignment w:val="baseline"/>
              <w:rPr>
                <w:rFonts w:ascii="宋体" w:hAnsi="宋体" w:cs="宋体"/>
                <w:szCs w:val="21"/>
              </w:rPr>
            </w:pPr>
            <w:r>
              <w:rPr>
                <w:rFonts w:hint="eastAsia" w:ascii="宋体" w:hAnsi="宋体" w:cs="宋体"/>
                <w:b/>
                <w:bCs/>
                <w:szCs w:val="21"/>
              </w:rPr>
              <w:t>（满分30分）</w:t>
            </w:r>
          </w:p>
        </w:tc>
        <w:tc>
          <w:tcPr>
            <w:tcW w:w="16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38B0C">
            <w:pPr>
              <w:wordWrap w:val="0"/>
              <w:spacing w:line="400" w:lineRule="exact"/>
              <w:jc w:val="center"/>
              <w:textAlignment w:val="baseline"/>
              <w:rPr>
                <w:rFonts w:ascii="宋体" w:hAnsi="宋体" w:cs="宋体"/>
                <w:b/>
                <w:szCs w:val="21"/>
              </w:rPr>
            </w:pPr>
            <w:r>
              <w:rPr>
                <w:rFonts w:hint="eastAsia" w:ascii="宋体" w:hAnsi="宋体" w:cs="宋体"/>
                <w:b/>
                <w:szCs w:val="21"/>
              </w:rPr>
              <w:t>投标报价</w:t>
            </w:r>
          </w:p>
        </w:tc>
        <w:tc>
          <w:tcPr>
            <w:tcW w:w="5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15199">
            <w:pPr>
              <w:wordWrap w:val="0"/>
              <w:adjustRightInd/>
              <w:spacing w:line="400" w:lineRule="exact"/>
              <w:ind w:firstLine="420" w:firstLineChars="200"/>
              <w:rPr>
                <w:rFonts w:ascii="宋体" w:hAnsi="宋体" w:cs="宋体"/>
                <w:bCs/>
                <w:szCs w:val="21"/>
              </w:rPr>
            </w:pPr>
            <w:r>
              <w:rPr>
                <w:rFonts w:hint="eastAsia" w:ascii="宋体" w:hAnsi="宋体" w:cs="宋体"/>
                <w:bCs/>
                <w:szCs w:val="21"/>
              </w:rPr>
              <w:t>（1）评标价为投标人的投标报价进行政策性扣除后的价格，评标价只是作为评标时使用。最终中标人的中标金额＝投标报价。</w:t>
            </w:r>
          </w:p>
          <w:p w14:paraId="45A153B9">
            <w:pPr>
              <w:wordWrap w:val="0"/>
              <w:adjustRightInd/>
              <w:spacing w:line="400" w:lineRule="exact"/>
              <w:ind w:firstLine="420" w:firstLineChars="200"/>
              <w:rPr>
                <w:rFonts w:ascii="宋体" w:hAnsi="宋体" w:cs="宋体"/>
                <w:bCs/>
                <w:szCs w:val="21"/>
              </w:rPr>
            </w:pPr>
            <w:r>
              <w:rPr>
                <w:rFonts w:hint="eastAsia" w:ascii="宋体" w:hAnsi="宋体" w:cs="宋体"/>
                <w:bCs/>
                <w:szCs w:val="21"/>
              </w:rPr>
              <w:t>（2）中小企业政策性扣除计算方法</w:t>
            </w:r>
          </w:p>
          <w:p w14:paraId="68FA3458">
            <w:pPr>
              <w:wordWrap w:val="0"/>
              <w:adjustRightInd/>
              <w:spacing w:line="400" w:lineRule="exact"/>
              <w:ind w:firstLine="420" w:firstLineChars="200"/>
              <w:rPr>
                <w:rFonts w:ascii="宋体" w:hAnsi="宋体" w:cs="宋体"/>
                <w:bCs/>
                <w:szCs w:val="21"/>
              </w:rPr>
            </w:pPr>
            <w:r>
              <w:rPr>
                <w:rFonts w:hint="eastAsia" w:ascii="宋体" w:hAnsi="宋体" w:cs="宋体"/>
                <w:bCs/>
                <w:szCs w:val="21"/>
              </w:rPr>
              <w:t>①根据《政府采购促进中小企业发展管理办法》（财库〔2020〕46号）及《广西壮族自治区财政厅关于持续优化政府采购营商环境推动高质量发展的通知》（桂财采〔2024〕55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6443F2B9">
            <w:pPr>
              <w:wordWrap w:val="0"/>
              <w:adjustRightInd/>
              <w:spacing w:line="400" w:lineRule="exact"/>
              <w:ind w:firstLine="420" w:firstLineChars="200"/>
              <w:rPr>
                <w:rFonts w:ascii="宋体" w:hAnsi="宋体" w:cs="宋体"/>
                <w:bCs/>
                <w:szCs w:val="21"/>
              </w:rPr>
            </w:pPr>
            <w:r>
              <w:rPr>
                <w:rFonts w:hint="eastAsia" w:ascii="宋体" w:hAnsi="宋体" w:cs="宋体"/>
                <w:bCs/>
                <w:szCs w:val="21"/>
              </w:rPr>
              <w:t>②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E6FB995">
            <w:pPr>
              <w:wordWrap w:val="0"/>
              <w:adjustRightInd/>
              <w:spacing w:line="400" w:lineRule="exact"/>
              <w:ind w:firstLine="420" w:firstLineChars="200"/>
              <w:rPr>
                <w:rFonts w:ascii="宋体" w:hAnsi="宋体" w:cs="宋体"/>
                <w:bCs/>
                <w:szCs w:val="21"/>
              </w:rPr>
            </w:pPr>
            <w:r>
              <w:rPr>
                <w:rFonts w:hint="eastAsia" w:ascii="宋体" w:hAnsi="宋体" w:cs="宋体"/>
                <w:bCs/>
                <w:szCs w:val="21"/>
              </w:rPr>
              <w:t>③政策性扣除计算方法。</w:t>
            </w:r>
          </w:p>
          <w:p w14:paraId="17D722C2">
            <w:pPr>
              <w:wordWrap w:val="0"/>
              <w:adjustRightInd/>
              <w:spacing w:line="400" w:lineRule="exact"/>
              <w:ind w:firstLine="420" w:firstLineChars="200"/>
              <w:rPr>
                <w:rFonts w:ascii="宋体" w:hAnsi="宋体" w:cs="宋体"/>
                <w:bCs/>
                <w:szCs w:val="21"/>
              </w:rPr>
            </w:pPr>
            <w:r>
              <w:rPr>
                <w:rFonts w:hint="eastAsia" w:ascii="宋体" w:hAnsi="宋体" w:cs="宋体"/>
                <w:bCs/>
                <w:szCs w:val="21"/>
              </w:rPr>
              <w:t>在货物采购项目中，供应商所投标全部货物为小型或者微型企业货物的。对符合上述要求的投标人的投标报价给予20%的扣除，即中小企业政策性折扣=投标报价×20%。</w:t>
            </w:r>
          </w:p>
          <w:p w14:paraId="60800ED9">
            <w:pPr>
              <w:pStyle w:val="32"/>
              <w:wordWrap w:val="0"/>
              <w:adjustRightInd/>
              <w:spacing w:line="400" w:lineRule="exact"/>
              <w:ind w:firstLine="420" w:firstLineChars="200"/>
              <w:rPr>
                <w:rFonts w:hAnsi="宋体" w:cs="宋体"/>
              </w:rPr>
            </w:pPr>
            <w:r>
              <w:rPr>
                <w:rFonts w:hint="eastAsia" w:hAnsi="宋体" w:cs="宋体"/>
                <w:bCs/>
              </w:rPr>
              <w:t>（3）</w:t>
            </w:r>
            <w:r>
              <w:rPr>
                <w:rFonts w:hint="eastAsia" w:hAnsi="宋体" w:cs="宋体"/>
              </w:rPr>
              <w:t>本国产品政策性扣除计算方法。</w:t>
            </w:r>
          </w:p>
          <w:p w14:paraId="2F1A8D20">
            <w:pPr>
              <w:pStyle w:val="32"/>
              <w:wordWrap w:val="0"/>
              <w:adjustRightInd/>
              <w:spacing w:line="400" w:lineRule="exact"/>
              <w:ind w:firstLine="420" w:firstLineChars="200"/>
              <w:rPr>
                <w:rFonts w:hAnsi="宋体" w:cs="宋体"/>
              </w:rPr>
            </w:pPr>
            <w:r>
              <w:rPr>
                <w:rFonts w:hint="eastAsia" w:hAnsi="宋体" w:cs="宋体"/>
              </w:rPr>
              <w:t>①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66E30E7D">
            <w:pPr>
              <w:pStyle w:val="32"/>
              <w:wordWrap w:val="0"/>
              <w:adjustRightInd/>
              <w:spacing w:line="400" w:lineRule="exact"/>
              <w:ind w:firstLine="420" w:firstLineChars="200"/>
              <w:rPr>
                <w:rFonts w:hAnsi="宋体" w:cs="宋体"/>
              </w:rPr>
            </w:pPr>
            <w:r>
              <w:rPr>
                <w:rFonts w:hint="eastAsia" w:hAnsi="宋体" w:cs="宋体"/>
              </w:rPr>
              <w:t>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2C800816">
            <w:pPr>
              <w:pStyle w:val="32"/>
              <w:wordWrap w:val="0"/>
              <w:adjustRightInd/>
              <w:spacing w:line="400" w:lineRule="exact"/>
              <w:ind w:firstLine="420" w:firstLineChars="200"/>
              <w:rPr>
                <w:rFonts w:hAnsi="宋体" w:cs="宋体"/>
              </w:rPr>
            </w:pPr>
            <w:r>
              <w:rPr>
                <w:rFonts w:hint="eastAsia" w:hAnsi="宋体" w:cs="宋体"/>
              </w:rPr>
              <w:t>③投标人在其投标文件中提供《关于符合本国产品标准的声明函》或财政部会同有关部门规定的有关证明文件，出具符合要求的《声明函》或有关证明文件的，该产品视为本国产品。</w:t>
            </w:r>
          </w:p>
          <w:p w14:paraId="4CD121CE">
            <w:pPr>
              <w:pStyle w:val="32"/>
              <w:wordWrap w:val="0"/>
              <w:adjustRightInd/>
              <w:spacing w:line="400" w:lineRule="exact"/>
              <w:ind w:firstLine="420" w:firstLineChars="200"/>
              <w:rPr>
                <w:rFonts w:hAnsi="宋体" w:cs="宋体"/>
              </w:rPr>
            </w:pPr>
            <w:r>
              <w:rPr>
                <w:rFonts w:hint="eastAsia" w:hAnsi="宋体" w:cs="宋体"/>
              </w:rPr>
              <w:t>④如果所有参与竞争的投标人均可享受本国产品价格评审优惠，则统一不进行价格扣除。</w:t>
            </w:r>
          </w:p>
          <w:p w14:paraId="586DCBA5">
            <w:pPr>
              <w:pStyle w:val="32"/>
              <w:wordWrap w:val="0"/>
              <w:adjustRightInd/>
              <w:spacing w:line="400" w:lineRule="exact"/>
              <w:ind w:firstLine="420" w:firstLineChars="200"/>
              <w:rPr>
                <w:rFonts w:hAnsi="宋体" w:cs="宋体"/>
              </w:rPr>
            </w:pPr>
            <w:r>
              <w:rPr>
                <w:rFonts w:hint="eastAsia" w:hAnsi="宋体" w:cs="宋体"/>
              </w:rPr>
              <w:t>（4）中小企业政策性折扣与本国产品折扣进行叠加计算，用扣除后的价格参加评审。即评审价=投标报价-中小企业政策性折扣-本国产品折扣，除上述情况外，评审价=投标报价。</w:t>
            </w:r>
          </w:p>
          <w:p w14:paraId="54EF8482">
            <w:pPr>
              <w:wordWrap w:val="0"/>
              <w:adjustRightInd/>
              <w:spacing w:line="400" w:lineRule="exact"/>
              <w:ind w:firstLine="420" w:firstLineChars="200"/>
              <w:rPr>
                <w:rFonts w:ascii="宋体" w:hAnsi="宋体" w:cs="宋体"/>
                <w:bCs/>
                <w:szCs w:val="21"/>
              </w:rPr>
            </w:pPr>
            <w:r>
              <w:rPr>
                <w:rFonts w:hint="eastAsia" w:ascii="宋体" w:hAnsi="宋体" w:cs="宋体"/>
                <w:bCs/>
                <w:szCs w:val="21"/>
              </w:rPr>
              <w:t>（5）以进入综合评分环节的最低的评标报价为基准价，基准价报价得分为30分。</w:t>
            </w:r>
          </w:p>
          <w:p w14:paraId="54ADE31E">
            <w:pPr>
              <w:wordWrap w:val="0"/>
              <w:adjustRightInd/>
              <w:spacing w:line="400" w:lineRule="exact"/>
              <w:ind w:firstLine="420" w:firstLineChars="200"/>
              <w:rPr>
                <w:rFonts w:ascii="宋体" w:hAnsi="宋体" w:cs="宋体"/>
                <w:bCs/>
                <w:szCs w:val="21"/>
              </w:rPr>
            </w:pPr>
            <w:r>
              <w:rPr>
                <w:rFonts w:hint="eastAsia" w:ascii="宋体" w:hAnsi="宋体" w:cs="宋体"/>
                <w:bCs/>
                <w:szCs w:val="21"/>
              </w:rPr>
              <w:t xml:space="preserve">（6）价格分计算公式：        </w:t>
            </w:r>
          </w:p>
          <w:p w14:paraId="13921ECE">
            <w:pPr>
              <w:wordWrap w:val="0"/>
              <w:spacing w:line="400" w:lineRule="exact"/>
              <w:rPr>
                <w:rFonts w:ascii="宋体" w:hAnsi="宋体" w:cs="宋体"/>
                <w:b/>
                <w:bCs/>
                <w:szCs w:val="21"/>
              </w:rPr>
            </w:pPr>
            <w:r>
              <w:rPr>
                <w:rFonts w:hint="eastAsia" w:ascii="宋体" w:hAnsi="宋体" w:cs="宋体"/>
                <w:bCs/>
                <w:kern w:val="0"/>
                <w:szCs w:val="21"/>
              </w:rPr>
              <w:t>某投标人价格分=基准价/某投标人评标报价金额×30分</w:t>
            </w:r>
          </w:p>
        </w:tc>
      </w:tr>
      <w:tr w14:paraId="60B6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single" w:color="auto" w:sz="4" w:space="0"/>
              <w:left w:val="single" w:color="auto" w:sz="4" w:space="0"/>
              <w:right w:val="single" w:color="auto" w:sz="4" w:space="0"/>
            </w:tcBorders>
            <w:noWrap/>
            <w:vAlign w:val="center"/>
          </w:tcPr>
          <w:p w14:paraId="637C842C">
            <w:pPr>
              <w:wordWrap w:val="0"/>
              <w:spacing w:line="400" w:lineRule="exact"/>
              <w:jc w:val="center"/>
              <w:textAlignment w:val="baseline"/>
              <w:rPr>
                <w:rFonts w:ascii="宋体" w:hAnsi="宋体" w:cs="宋体"/>
                <w:b/>
                <w:szCs w:val="21"/>
              </w:rPr>
            </w:pPr>
            <w:r>
              <w:rPr>
                <w:rFonts w:hint="eastAsia" w:ascii="宋体" w:hAnsi="宋体" w:cs="宋体"/>
                <w:b/>
                <w:szCs w:val="21"/>
              </w:rPr>
              <w:t>2</w:t>
            </w:r>
          </w:p>
        </w:tc>
        <w:tc>
          <w:tcPr>
            <w:tcW w:w="1610" w:type="dxa"/>
            <w:vMerge w:val="restart"/>
            <w:tcBorders>
              <w:top w:val="single" w:color="auto" w:sz="4" w:space="0"/>
              <w:left w:val="single" w:color="auto" w:sz="4" w:space="0"/>
              <w:right w:val="single" w:color="auto" w:sz="4" w:space="0"/>
            </w:tcBorders>
            <w:noWrap/>
            <w:vAlign w:val="center"/>
          </w:tcPr>
          <w:p w14:paraId="25BEEA00">
            <w:pPr>
              <w:wordWrap w:val="0"/>
              <w:spacing w:line="400" w:lineRule="exact"/>
              <w:jc w:val="center"/>
              <w:textAlignment w:val="baseline"/>
              <w:rPr>
                <w:rFonts w:ascii="宋体" w:hAnsi="宋体" w:cs="宋体"/>
                <w:b/>
                <w:bCs/>
                <w:szCs w:val="21"/>
              </w:rPr>
            </w:pPr>
            <w:r>
              <w:rPr>
                <w:rFonts w:hint="eastAsia" w:ascii="宋体" w:hAnsi="宋体" w:cs="宋体"/>
                <w:b/>
                <w:bCs/>
                <w:szCs w:val="21"/>
              </w:rPr>
              <w:t>技术分</w:t>
            </w:r>
          </w:p>
          <w:p w14:paraId="5EDC34C9">
            <w:pPr>
              <w:wordWrap w:val="0"/>
              <w:spacing w:line="400" w:lineRule="exact"/>
              <w:jc w:val="center"/>
              <w:textAlignment w:val="baseline"/>
              <w:rPr>
                <w:rFonts w:ascii="宋体" w:hAnsi="宋体" w:cs="宋体"/>
                <w:spacing w:val="-18"/>
                <w:szCs w:val="21"/>
              </w:rPr>
            </w:pPr>
            <w:r>
              <w:rPr>
                <w:rFonts w:hint="eastAsia" w:ascii="宋体" w:hAnsi="宋体" w:cs="宋体"/>
                <w:b/>
                <w:szCs w:val="21"/>
              </w:rPr>
              <w:t>（满分45分）</w:t>
            </w:r>
          </w:p>
        </w:tc>
        <w:tc>
          <w:tcPr>
            <w:tcW w:w="1615" w:type="dxa"/>
            <w:tcBorders>
              <w:top w:val="single" w:color="auto" w:sz="4" w:space="0"/>
              <w:left w:val="single" w:color="auto" w:sz="4" w:space="0"/>
              <w:right w:val="single" w:color="auto" w:sz="4" w:space="0"/>
            </w:tcBorders>
            <w:shd w:val="clear" w:color="auto" w:fill="auto"/>
            <w:noWrap/>
            <w:vAlign w:val="center"/>
          </w:tcPr>
          <w:p w14:paraId="5AA527E3">
            <w:pPr>
              <w:widowControl/>
              <w:wordWrap w:val="0"/>
              <w:snapToGrid w:val="0"/>
              <w:spacing w:line="400" w:lineRule="exact"/>
              <w:jc w:val="center"/>
              <w:textAlignment w:val="center"/>
              <w:rPr>
                <w:rFonts w:ascii="宋体" w:hAnsi="宋体" w:cs="宋体"/>
                <w:szCs w:val="21"/>
                <w:u w:val="single"/>
              </w:rPr>
            </w:pPr>
            <w:r>
              <w:rPr>
                <w:rFonts w:hint="eastAsia" w:ascii="宋体" w:hAnsi="宋体" w:cs="宋体"/>
                <w:b/>
                <w:bCs/>
                <w:kern w:val="0"/>
                <w:szCs w:val="21"/>
              </w:rPr>
              <w:t>设备性能分（满分20分）</w:t>
            </w:r>
          </w:p>
        </w:tc>
        <w:tc>
          <w:tcPr>
            <w:tcW w:w="5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97E55">
            <w:pPr>
              <w:widowControl/>
              <w:wordWrap w:val="0"/>
              <w:snapToGrid w:val="0"/>
              <w:spacing w:line="400" w:lineRule="exact"/>
              <w:textAlignment w:val="center"/>
              <w:rPr>
                <w:rFonts w:ascii="宋体" w:hAnsi="宋体" w:cs="宋体"/>
                <w:b/>
                <w:bCs/>
                <w:kern w:val="0"/>
                <w:szCs w:val="21"/>
              </w:rPr>
            </w:pPr>
            <w:r>
              <w:rPr>
                <w:rFonts w:hint="eastAsia" w:ascii="宋体" w:hAnsi="宋体" w:cs="宋体"/>
                <w:bCs/>
                <w:szCs w:val="21"/>
              </w:rPr>
              <w:t>通过资格性、符合性审查的投标人，投标文件中对</w:t>
            </w:r>
            <w:r>
              <w:rPr>
                <w:rFonts w:hint="eastAsia" w:ascii="宋体" w:hAnsi="宋体" w:cs="宋体"/>
                <w:kern w:val="0"/>
                <w:szCs w:val="21"/>
              </w:rPr>
              <w:t>重要技术参数、性能、配置（指采购项目需求标注“</w:t>
            </w:r>
            <w:r>
              <w:rPr>
                <w:rFonts w:hint="eastAsia" w:ascii="宋体" w:hAnsi="宋体" w:cs="宋体"/>
                <w:szCs w:val="21"/>
              </w:rPr>
              <w:t>●</w:t>
            </w:r>
            <w:r>
              <w:rPr>
                <w:rFonts w:hint="eastAsia" w:ascii="宋体" w:hAnsi="宋体" w:cs="宋体"/>
                <w:kern w:val="0"/>
                <w:szCs w:val="21"/>
              </w:rPr>
              <w:t>”的技术参数及配置）响应，满足招标文件要求的且提供相关证明材料的，每一项得0.16分，满分20分，未提供相关证明材料的不得分</w:t>
            </w:r>
            <w:r>
              <w:rPr>
                <w:rFonts w:hint="eastAsia" w:ascii="宋体" w:hAnsi="宋体" w:cs="宋体"/>
                <w:b/>
                <w:bCs/>
                <w:kern w:val="0"/>
                <w:szCs w:val="21"/>
              </w:rPr>
              <w:t>（相关证明材料可以是第三方具有检测资质的检测机构出具的检测报告或产品技术白皮书等能体具体参数的证明材料复印件或扫描件并加盖投标人公章）。</w:t>
            </w:r>
          </w:p>
          <w:p w14:paraId="1E6364DE">
            <w:pPr>
              <w:widowControl/>
              <w:wordWrap w:val="0"/>
              <w:snapToGrid w:val="0"/>
              <w:spacing w:line="400" w:lineRule="exact"/>
              <w:textAlignment w:val="center"/>
              <w:rPr>
                <w:rFonts w:ascii="宋体" w:hAnsi="宋体" w:cs="宋体"/>
                <w:kern w:val="0"/>
                <w:szCs w:val="21"/>
              </w:rPr>
            </w:pPr>
            <w:r>
              <w:rPr>
                <w:rFonts w:hint="eastAsia" w:ascii="宋体" w:hAnsi="宋体" w:cs="宋体"/>
                <w:b/>
                <w:bCs/>
                <w:kern w:val="0"/>
                <w:szCs w:val="21"/>
              </w:rPr>
              <w:t>说明：非实质性参数（指采购项目需求未标注“▲”的技术参数及配置）负偏离超过招标文件规定的允许偏离项数的投标无效。</w:t>
            </w:r>
          </w:p>
        </w:tc>
      </w:tr>
      <w:tr w14:paraId="6FD87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0739E6E0">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right w:val="single" w:color="auto" w:sz="4" w:space="0"/>
            </w:tcBorders>
            <w:noWrap/>
            <w:vAlign w:val="center"/>
          </w:tcPr>
          <w:p w14:paraId="5289F861">
            <w:pPr>
              <w:wordWrap w:val="0"/>
              <w:spacing w:line="400" w:lineRule="exact"/>
              <w:jc w:val="center"/>
              <w:textAlignment w:val="baseline"/>
              <w:rPr>
                <w:rFonts w:ascii="宋体" w:hAnsi="宋体" w:cs="宋体"/>
                <w:b/>
                <w:szCs w:val="21"/>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1B4EEFCE">
            <w:pPr>
              <w:wordWrap w:val="0"/>
              <w:spacing w:line="400" w:lineRule="exact"/>
              <w:jc w:val="center"/>
              <w:textAlignment w:val="baseline"/>
              <w:rPr>
                <w:rFonts w:ascii="宋体" w:hAnsi="宋体" w:cs="宋体"/>
                <w:b/>
                <w:bCs/>
                <w:kern w:val="0"/>
                <w:szCs w:val="21"/>
              </w:rPr>
            </w:pPr>
            <w:r>
              <w:rPr>
                <w:rFonts w:hint="eastAsia" w:ascii="宋体" w:hAnsi="宋体" w:cs="宋体"/>
                <w:b/>
                <w:bCs/>
                <w:kern w:val="0"/>
                <w:szCs w:val="21"/>
              </w:rPr>
              <w:t>项目实施方案（满分15分）</w:t>
            </w:r>
          </w:p>
        </w:tc>
        <w:tc>
          <w:tcPr>
            <w:tcW w:w="5880" w:type="dxa"/>
            <w:tcBorders>
              <w:top w:val="single" w:color="auto" w:sz="4" w:space="0"/>
              <w:left w:val="single" w:color="auto" w:sz="4" w:space="0"/>
              <w:bottom w:val="single" w:color="auto" w:sz="4" w:space="0"/>
              <w:right w:val="single" w:color="auto" w:sz="4" w:space="0"/>
            </w:tcBorders>
            <w:noWrap/>
            <w:vAlign w:val="center"/>
          </w:tcPr>
          <w:p w14:paraId="6B6426CA">
            <w:pPr>
              <w:adjustRightInd/>
              <w:spacing w:line="400" w:lineRule="exac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投标文件未提供项目实施方案不得分。</w:t>
            </w:r>
          </w:p>
          <w:p w14:paraId="58EFEEC0">
            <w:pPr>
              <w:adjustRightInd/>
              <w:spacing w:line="400" w:lineRule="exact"/>
              <w:jc w:val="left"/>
              <w:rPr>
                <w:rFonts w:ascii="宋体" w:hAnsi="宋体" w:cs="宋体"/>
                <w:szCs w:val="21"/>
              </w:rPr>
            </w:pPr>
            <w:r>
              <w:rPr>
                <w:rFonts w:hint="eastAsia" w:ascii="宋体" w:hAnsi="宋体" w:cs="宋体"/>
                <w:b/>
                <w:bCs/>
                <w:szCs w:val="21"/>
              </w:rPr>
              <w:t>二档（4分）：</w:t>
            </w:r>
            <w:r>
              <w:rPr>
                <w:rFonts w:hint="eastAsia" w:ascii="宋体" w:hAnsi="宋体" w:cs="宋体"/>
                <w:szCs w:val="21"/>
              </w:rPr>
              <w:t>提供项目实施方案，方案内容具有简单的产品保管措施、产品包装措施，有产品的出厂、配送、安装的计划安排。</w:t>
            </w:r>
          </w:p>
          <w:p w14:paraId="4F0567A7">
            <w:pPr>
              <w:adjustRightInd/>
              <w:spacing w:line="400" w:lineRule="exact"/>
              <w:jc w:val="left"/>
              <w:rPr>
                <w:rFonts w:ascii="宋体" w:hAnsi="宋体" w:cs="宋体"/>
                <w:szCs w:val="21"/>
              </w:rPr>
            </w:pPr>
            <w:r>
              <w:rPr>
                <w:rFonts w:hint="eastAsia" w:ascii="宋体" w:hAnsi="宋体" w:cs="宋体"/>
                <w:b/>
                <w:bCs/>
                <w:szCs w:val="21"/>
              </w:rPr>
              <w:t>三档（9分）：</w:t>
            </w:r>
            <w:r>
              <w:rPr>
                <w:rFonts w:hint="eastAsia" w:ascii="宋体" w:hAnsi="宋体" w:cs="宋体"/>
                <w:szCs w:val="21"/>
              </w:rPr>
              <w:t>提供项目实施方案，方案内容具有较详细产品保管措施、产品包装措施、产品运输安排措施，有产品的出厂、配送、安装的计划安排、说明及各阶段的时间规划，有工作进度及控制方案。</w:t>
            </w:r>
          </w:p>
          <w:p w14:paraId="17C672A4">
            <w:pPr>
              <w:adjustRightInd/>
              <w:spacing w:line="400" w:lineRule="exact"/>
              <w:jc w:val="left"/>
              <w:rPr>
                <w:rFonts w:ascii="宋体" w:hAnsi="宋体" w:cs="宋体"/>
                <w:szCs w:val="21"/>
              </w:rPr>
            </w:pPr>
            <w:r>
              <w:rPr>
                <w:rFonts w:hint="eastAsia" w:ascii="宋体" w:hAnsi="宋体" w:cs="宋体"/>
                <w:b/>
                <w:bCs/>
                <w:szCs w:val="21"/>
              </w:rPr>
              <w:t>四档（12分）：</w:t>
            </w:r>
            <w:r>
              <w:rPr>
                <w:rFonts w:hint="eastAsia" w:ascii="宋体" w:hAnsi="宋体" w:cs="宋体"/>
                <w:szCs w:val="21"/>
              </w:rPr>
              <w:t>提供项目实施方案，方案内容具有较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有实施进度说明,对产品的配送、安装有相应的方案说明。</w:t>
            </w:r>
          </w:p>
          <w:p w14:paraId="5A601FBB">
            <w:pPr>
              <w:wordWrap w:val="0"/>
              <w:spacing w:line="400" w:lineRule="exact"/>
              <w:rPr>
                <w:rFonts w:ascii="宋体" w:hAnsi="宋体" w:cs="宋体"/>
                <w:kern w:val="0"/>
                <w:szCs w:val="21"/>
              </w:rPr>
            </w:pPr>
            <w:r>
              <w:rPr>
                <w:rFonts w:hint="eastAsia" w:ascii="宋体" w:hAnsi="宋体" w:cs="宋体"/>
                <w:b/>
                <w:bCs/>
                <w:szCs w:val="21"/>
              </w:rPr>
              <w:t>五档（15分）：</w:t>
            </w:r>
            <w:r>
              <w:rPr>
                <w:rFonts w:hint="eastAsia" w:ascii="宋体" w:hAnsi="宋体" w:cs="宋体"/>
                <w:szCs w:val="21"/>
              </w:rPr>
              <w:t>提供项目实施方案，方案内容具有详细的产品保管措施、产品包装措施、产品运输安排措施、产品运输过程中保护措施，有产品的出厂、配送、安装的计划安排、说明，有实施各个阶段工作安排和进度计划及控制方案，有实施组织方案形成的项目管理计划文档，有项目管理组织机构图、项目管理框架、技术管理构架等，有对本项目的风险预见及风险应对措施，有实施进度说明，对产品的安装、验收的各阶段有详细的方案说明。</w:t>
            </w:r>
          </w:p>
        </w:tc>
      </w:tr>
      <w:tr w14:paraId="1F70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bottom w:val="single" w:color="auto" w:sz="4" w:space="0"/>
              <w:right w:val="single" w:color="auto" w:sz="4" w:space="0"/>
            </w:tcBorders>
            <w:noWrap/>
            <w:vAlign w:val="center"/>
          </w:tcPr>
          <w:p w14:paraId="035606FD">
            <w:pPr>
              <w:wordWrap w:val="0"/>
              <w:spacing w:line="400" w:lineRule="exact"/>
              <w:jc w:val="center"/>
              <w:textAlignment w:val="baseline"/>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05243964">
            <w:pPr>
              <w:wordWrap w:val="0"/>
              <w:spacing w:line="400" w:lineRule="exact"/>
              <w:jc w:val="center"/>
              <w:textAlignment w:val="baseline"/>
              <w:rPr>
                <w:rFonts w:ascii="宋体" w:hAnsi="宋体" w:cs="宋体"/>
                <w:b/>
                <w:szCs w:val="21"/>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0C4BE92C">
            <w:pPr>
              <w:wordWrap w:val="0"/>
              <w:spacing w:line="360" w:lineRule="auto"/>
              <w:jc w:val="center"/>
              <w:rPr>
                <w:rFonts w:ascii="宋体" w:hAnsi="宋体" w:cs="宋体"/>
                <w:b/>
                <w:bCs/>
                <w:kern w:val="0"/>
                <w:szCs w:val="21"/>
              </w:rPr>
            </w:pPr>
            <w:r>
              <w:rPr>
                <w:rFonts w:hint="eastAsia" w:ascii="宋体" w:hAnsi="宋体" w:cs="宋体"/>
                <w:b/>
                <w:bCs/>
                <w:kern w:val="0"/>
                <w:szCs w:val="21"/>
              </w:rPr>
              <w:t>培训方案（满分10分）</w:t>
            </w:r>
          </w:p>
        </w:tc>
        <w:tc>
          <w:tcPr>
            <w:tcW w:w="5880" w:type="dxa"/>
            <w:tcBorders>
              <w:top w:val="single" w:color="auto" w:sz="4" w:space="0"/>
              <w:left w:val="single" w:color="auto" w:sz="4" w:space="0"/>
              <w:bottom w:val="single" w:color="auto" w:sz="4" w:space="0"/>
              <w:right w:val="single" w:color="auto" w:sz="4" w:space="0"/>
            </w:tcBorders>
            <w:noWrap/>
          </w:tcPr>
          <w:p w14:paraId="104E3565">
            <w:pPr>
              <w:adjustRightInd/>
              <w:spacing w:line="400" w:lineRule="exact"/>
              <w:jc w:val="left"/>
              <w:rPr>
                <w:rFonts w:ascii="宋体" w:hAnsi="宋体" w:cs="宋体"/>
                <w:szCs w:val="21"/>
              </w:rPr>
            </w:pPr>
            <w:r>
              <w:rPr>
                <w:rFonts w:hint="eastAsia" w:ascii="宋体" w:hAnsi="宋体" w:cs="宋体"/>
                <w:b/>
                <w:bCs/>
                <w:szCs w:val="21"/>
              </w:rPr>
              <w:t>一档（0分）：</w:t>
            </w:r>
            <w:r>
              <w:rPr>
                <w:rFonts w:hint="eastAsia" w:ascii="宋体" w:hAnsi="宋体" w:cs="宋体"/>
                <w:szCs w:val="21"/>
              </w:rPr>
              <w:t>投标文件中未提供培训方案不得分。</w:t>
            </w:r>
          </w:p>
          <w:p w14:paraId="35C47853">
            <w:pPr>
              <w:adjustRightInd/>
              <w:spacing w:line="400" w:lineRule="exact"/>
              <w:jc w:val="left"/>
              <w:rPr>
                <w:rFonts w:ascii="宋体" w:hAnsi="宋体" w:cs="宋体"/>
                <w:szCs w:val="21"/>
              </w:rPr>
            </w:pPr>
            <w:r>
              <w:rPr>
                <w:rFonts w:hint="eastAsia" w:ascii="宋体" w:hAnsi="宋体" w:cs="宋体"/>
                <w:b/>
                <w:bCs/>
                <w:szCs w:val="21"/>
              </w:rPr>
              <w:t>二档（2分）：</w:t>
            </w:r>
            <w:r>
              <w:rPr>
                <w:rFonts w:hint="eastAsia" w:ascii="宋体" w:hAnsi="宋体" w:cs="宋体"/>
                <w:szCs w:val="21"/>
              </w:rPr>
              <w:t>提供设备操作、使用及维护培训方案，方案内容具有简单的设备操作、使用及维护培训计划，包含招标文件要求的设备使用培训内容，提供专业技术人员对招标人进行培训，产品交付使用时对招标人进行1次设备操作、使用及维护培训，验收合格后对招标人进行2次设备操作、使用及维护培训，每次培训时长不低于20分钟，培训内容有设备标准操作方法、设备使用注意事项。</w:t>
            </w:r>
          </w:p>
          <w:p w14:paraId="51833FE1">
            <w:pPr>
              <w:adjustRightInd/>
              <w:spacing w:line="400" w:lineRule="exact"/>
              <w:jc w:val="left"/>
              <w:rPr>
                <w:rFonts w:ascii="宋体" w:hAnsi="宋体" w:cs="宋体"/>
                <w:szCs w:val="21"/>
              </w:rPr>
            </w:pPr>
            <w:r>
              <w:rPr>
                <w:rFonts w:hint="eastAsia" w:ascii="宋体" w:hAnsi="宋体" w:cs="宋体"/>
                <w:b/>
                <w:bCs/>
                <w:szCs w:val="21"/>
              </w:rPr>
              <w:t>三档（5分）：</w:t>
            </w:r>
            <w:r>
              <w:rPr>
                <w:rFonts w:hint="eastAsia" w:ascii="宋体" w:hAnsi="宋体" w:cs="宋体"/>
                <w:szCs w:val="21"/>
              </w:rPr>
              <w:t>提供设备操作、使用及维护培训方案，方案内容具有详细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20分钟，培训内容有设备标准操作方法、设备使用注意事项、设备基础维护知识。</w:t>
            </w:r>
          </w:p>
          <w:p w14:paraId="3E4D842E">
            <w:pPr>
              <w:adjustRightInd/>
              <w:spacing w:line="400" w:lineRule="exact"/>
              <w:jc w:val="left"/>
              <w:rPr>
                <w:rFonts w:ascii="宋体" w:hAnsi="宋体" w:cs="宋体"/>
                <w:szCs w:val="21"/>
              </w:rPr>
            </w:pPr>
            <w:r>
              <w:rPr>
                <w:rFonts w:hint="eastAsia" w:ascii="宋体" w:hAnsi="宋体" w:cs="宋体"/>
                <w:b/>
                <w:bCs/>
                <w:szCs w:val="21"/>
              </w:rPr>
              <w:t>四档（8分）：</w:t>
            </w:r>
            <w:r>
              <w:rPr>
                <w:rFonts w:hint="eastAsia" w:ascii="宋体" w:hAnsi="宋体" w:cs="宋体"/>
                <w:szCs w:val="21"/>
              </w:rPr>
              <w:t>提供设备操作、使用及维护培训方案，方案内容具有完善的设备操作、使用及维护培训计划，包含招标文件要求的设备使用培训内容，提供专业技术人员对招标人进行培训，产品交付使用时对招标人进行至少1次设备操作、使用及维护培训，验收合格后对招标人进行至少3次设备操作、使用及维护培训，每次培训时长不低于25分钟，培训内容有设备标准操作方法、设备使用注意事项、设备基础维护知识、设备一般故障处理方法、设备重大故障处理方法、设备维护保养细则。</w:t>
            </w:r>
          </w:p>
          <w:p w14:paraId="5610DE4D">
            <w:pPr>
              <w:wordWrap w:val="0"/>
              <w:spacing w:line="400" w:lineRule="exact"/>
              <w:rPr>
                <w:rFonts w:ascii="宋体" w:hAnsi="宋体" w:cs="宋体"/>
                <w:b/>
                <w:bCs/>
                <w:szCs w:val="21"/>
              </w:rPr>
            </w:pPr>
            <w:r>
              <w:rPr>
                <w:rFonts w:hint="eastAsia" w:ascii="宋体" w:hAnsi="宋体" w:cs="宋体"/>
                <w:b/>
                <w:bCs/>
                <w:szCs w:val="21"/>
              </w:rPr>
              <w:t>五档（10分）：</w:t>
            </w:r>
            <w:r>
              <w:rPr>
                <w:rFonts w:hint="eastAsia" w:ascii="宋体" w:hAnsi="宋体" w:cs="宋体"/>
                <w:szCs w:val="21"/>
              </w:rPr>
              <w:t>提供设备操作、使用及维护培训方案，方案内容具有详细完善的设备操作、使用及维护培训计划，包含招标文件要求的设备使用培训内容，提供专业技术人员对招标人进行培训，产品交付使用时对招标人进行至少1次设备操作、使用及维护培训，验收合格后对招标人进行至少4次设备操作、使用及维护培训，每次培训时长不低于30分钟，培训内容有设备标准操作方法、设备使用注意事项、设备基础维护知识、设备一般故障处理方法、设备重大故障处理方法、设备维护保养细则、设备使用技术指导。</w:t>
            </w:r>
          </w:p>
        </w:tc>
      </w:tr>
      <w:tr w14:paraId="49B3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restart"/>
            <w:tcBorders>
              <w:top w:val="nil"/>
              <w:left w:val="single" w:color="auto" w:sz="4" w:space="0"/>
              <w:right w:val="single" w:color="auto" w:sz="4" w:space="0"/>
            </w:tcBorders>
            <w:noWrap/>
            <w:vAlign w:val="center"/>
          </w:tcPr>
          <w:p w14:paraId="7E69D2AF">
            <w:pPr>
              <w:wordWrap w:val="0"/>
              <w:spacing w:line="400" w:lineRule="exact"/>
              <w:jc w:val="center"/>
              <w:rPr>
                <w:rFonts w:ascii="宋体" w:hAnsi="宋体" w:cs="宋体"/>
                <w:b/>
                <w:szCs w:val="21"/>
              </w:rPr>
            </w:pPr>
            <w:r>
              <w:rPr>
                <w:rFonts w:hint="eastAsia" w:ascii="宋体" w:hAnsi="宋体" w:cs="宋体"/>
                <w:b/>
                <w:szCs w:val="21"/>
              </w:rPr>
              <w:t>3</w:t>
            </w:r>
          </w:p>
        </w:tc>
        <w:tc>
          <w:tcPr>
            <w:tcW w:w="1610" w:type="dxa"/>
            <w:vMerge w:val="restart"/>
            <w:tcBorders>
              <w:top w:val="single" w:color="auto" w:sz="4" w:space="0"/>
              <w:left w:val="single" w:color="auto" w:sz="4" w:space="0"/>
              <w:right w:val="single" w:color="auto" w:sz="4" w:space="0"/>
            </w:tcBorders>
            <w:noWrap/>
            <w:vAlign w:val="center"/>
          </w:tcPr>
          <w:p w14:paraId="05E49D94">
            <w:pPr>
              <w:wordWrap w:val="0"/>
              <w:spacing w:line="400" w:lineRule="exact"/>
              <w:jc w:val="center"/>
              <w:textAlignment w:val="baseline"/>
              <w:rPr>
                <w:rFonts w:ascii="宋体" w:hAnsi="宋体" w:cs="宋体"/>
                <w:b/>
                <w:szCs w:val="21"/>
              </w:rPr>
            </w:pPr>
            <w:r>
              <w:rPr>
                <w:rFonts w:hint="eastAsia" w:ascii="宋体" w:hAnsi="宋体" w:cs="宋体"/>
                <w:b/>
                <w:szCs w:val="21"/>
              </w:rPr>
              <w:t>商务分（满分25分）</w:t>
            </w:r>
          </w:p>
        </w:tc>
        <w:tc>
          <w:tcPr>
            <w:tcW w:w="1615" w:type="dxa"/>
            <w:tcBorders>
              <w:top w:val="single" w:color="auto" w:sz="4" w:space="0"/>
              <w:left w:val="single" w:color="auto" w:sz="4" w:space="0"/>
              <w:bottom w:val="single" w:color="auto" w:sz="4" w:space="0"/>
              <w:right w:val="single" w:color="auto" w:sz="4" w:space="0"/>
            </w:tcBorders>
            <w:noWrap/>
            <w:vAlign w:val="center"/>
          </w:tcPr>
          <w:p w14:paraId="7E384A7C">
            <w:pPr>
              <w:wordWrap w:val="0"/>
              <w:spacing w:line="400" w:lineRule="exact"/>
              <w:jc w:val="center"/>
              <w:rPr>
                <w:rFonts w:ascii="宋体" w:hAnsi="宋体" w:cs="宋体"/>
                <w:b/>
                <w:bCs/>
                <w:szCs w:val="21"/>
              </w:rPr>
            </w:pPr>
            <w:r>
              <w:rPr>
                <w:rFonts w:hint="eastAsia" w:ascii="宋体" w:hAnsi="宋体" w:cs="宋体"/>
                <w:b/>
                <w:bCs/>
                <w:szCs w:val="21"/>
              </w:rPr>
              <w:t>售后服务承诺</w:t>
            </w:r>
            <w:r>
              <w:rPr>
                <w:rFonts w:hint="eastAsia" w:ascii="宋体" w:hAnsi="宋体" w:cs="宋体"/>
                <w:b/>
                <w:szCs w:val="21"/>
              </w:rPr>
              <w:t>（满分15分）</w:t>
            </w:r>
          </w:p>
        </w:tc>
        <w:tc>
          <w:tcPr>
            <w:tcW w:w="5880" w:type="dxa"/>
            <w:tcBorders>
              <w:top w:val="single" w:color="auto" w:sz="4" w:space="0"/>
              <w:left w:val="single" w:color="auto" w:sz="4" w:space="0"/>
              <w:bottom w:val="single" w:color="auto" w:sz="4" w:space="0"/>
              <w:right w:val="single" w:color="auto" w:sz="4" w:space="0"/>
            </w:tcBorders>
            <w:noWrap/>
            <w:vAlign w:val="center"/>
          </w:tcPr>
          <w:p w14:paraId="2DC358E3">
            <w:pPr>
              <w:wordWrap w:val="0"/>
              <w:autoSpaceDE w:val="0"/>
              <w:autoSpaceDN w:val="0"/>
              <w:spacing w:line="400" w:lineRule="exact"/>
              <w:rPr>
                <w:rFonts w:ascii="宋体" w:hAnsi="宋体" w:cs="宋体"/>
                <w:bCs/>
                <w:szCs w:val="21"/>
              </w:rPr>
            </w:pPr>
            <w:r>
              <w:rPr>
                <w:rFonts w:hint="eastAsia" w:ascii="宋体" w:hAnsi="宋体" w:cs="宋体"/>
                <w:bCs/>
                <w:szCs w:val="21"/>
              </w:rPr>
              <w:t>评标委员会对投标人的投标文件中售后服务方案内容，即：到达故障现场时间、问题出现解决方案、送货方案和其他优惠措施等方面，由评标委员会根据各投标人的承诺的内容进行独立打分。</w:t>
            </w:r>
          </w:p>
          <w:p w14:paraId="42AFC2FA">
            <w:pPr>
              <w:wordWrap w:val="0"/>
              <w:autoSpaceDE w:val="0"/>
              <w:autoSpaceDN w:val="0"/>
              <w:spacing w:line="400" w:lineRule="exact"/>
              <w:rPr>
                <w:rFonts w:ascii="宋体" w:hAnsi="宋体" w:cs="宋体"/>
                <w:bCs/>
                <w:szCs w:val="21"/>
              </w:rPr>
            </w:pPr>
            <w:r>
              <w:rPr>
                <w:rFonts w:hint="eastAsia" w:ascii="宋体" w:hAnsi="宋体" w:cs="宋体"/>
                <w:b/>
                <w:szCs w:val="21"/>
              </w:rPr>
              <w:t>一档（5分）</w:t>
            </w:r>
            <w:r>
              <w:rPr>
                <w:rFonts w:hint="eastAsia" w:ascii="宋体" w:hAnsi="宋体" w:cs="宋体"/>
                <w:bCs/>
                <w:szCs w:val="21"/>
              </w:rPr>
              <w:t>：按招标文件保修期和售后技术服务要求进行保修，承诺在招标文件要求的时间内交货；售后服务方案内容提供服务流程、维护方案（含回访措施、维护措施、耗材及备件优惠措施、维保人员配置等）。</w:t>
            </w:r>
          </w:p>
          <w:p w14:paraId="63EA9A04">
            <w:pPr>
              <w:wordWrap w:val="0"/>
              <w:autoSpaceDE w:val="0"/>
              <w:autoSpaceDN w:val="0"/>
              <w:spacing w:line="400" w:lineRule="exact"/>
              <w:rPr>
                <w:rFonts w:ascii="宋体" w:hAnsi="宋体" w:cs="宋体"/>
                <w:bCs/>
                <w:szCs w:val="21"/>
              </w:rPr>
            </w:pPr>
            <w:r>
              <w:rPr>
                <w:rFonts w:hint="eastAsia" w:ascii="宋体" w:hAnsi="宋体" w:cs="宋体"/>
                <w:b/>
                <w:szCs w:val="21"/>
              </w:rPr>
              <w:t>二档（10分）</w:t>
            </w:r>
            <w:r>
              <w:rPr>
                <w:rFonts w:hint="eastAsia" w:ascii="宋体" w:hAnsi="宋体" w:cs="宋体"/>
                <w:bCs/>
                <w:szCs w:val="21"/>
              </w:rPr>
              <w:t>：按招标文件保修期和售后技术服务要求进行保修，承诺在招标文件要求的时间内交货。提供1年不少于2次回访，保修期内接到故障通知，投标人在1小时内响应，在一个工作日内到达仪器现场；一般问题在20小时内解决，提供送货方案，提供服务流程（包括故障处理、上门维护、紧急维护、重要服务、电话维护、主动巡检等），提供技术服务表单（包括客户服务报告、客户服务质量考核评估、服务满意度调查单、电话回访记录单等）整体方案符合采购人需求。</w:t>
            </w:r>
          </w:p>
          <w:p w14:paraId="0B5CF27E">
            <w:pPr>
              <w:wordWrap w:val="0"/>
              <w:autoSpaceDE w:val="0"/>
              <w:autoSpaceDN w:val="0"/>
              <w:spacing w:line="400" w:lineRule="exact"/>
              <w:rPr>
                <w:rFonts w:ascii="宋体" w:hAnsi="宋体" w:cs="宋体"/>
                <w:bCs/>
                <w:szCs w:val="21"/>
              </w:rPr>
            </w:pPr>
            <w:r>
              <w:rPr>
                <w:rFonts w:hint="eastAsia" w:ascii="宋体" w:hAnsi="宋体" w:cs="宋体"/>
                <w:b/>
                <w:szCs w:val="21"/>
              </w:rPr>
              <w:t>三档（15分）</w:t>
            </w:r>
            <w:r>
              <w:rPr>
                <w:rFonts w:hint="eastAsia" w:ascii="宋体" w:hAnsi="宋体" w:cs="宋体"/>
                <w:bCs/>
                <w:szCs w:val="21"/>
              </w:rPr>
              <w:t>：按招标文件保修期和售后技术服务要求进行保修，承诺在招标文件要求的时间内交货。具有保修期满后维修零配件优惠，提供1年不少于4次回访；保修期内接到故障通知，投标人在30分钟内响应，在6个小时内到达仪器现场；一般问题在12小时内解决，提供送货方案，包含售后、响应时间、服务承诺等，满足项目需求，提供服务流程（包括故障处理、上门维护、紧急维护、重要服务、电话维护、主动巡检等），产品的售后服务机构，提供技术服务表单（包括客户服务报告、客户服务质量考核评估、服务满意度调查单、电话回访记录单等）整体方案优于采购人需求。</w:t>
            </w:r>
          </w:p>
        </w:tc>
      </w:tr>
      <w:tr w14:paraId="7B9D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13E4F6D0">
            <w:pPr>
              <w:wordWrap w:val="0"/>
              <w:spacing w:line="400" w:lineRule="exact"/>
              <w:jc w:val="center"/>
              <w:rPr>
                <w:rFonts w:ascii="宋体" w:hAnsi="宋体" w:cs="宋体"/>
                <w:b/>
                <w:szCs w:val="21"/>
              </w:rPr>
            </w:pPr>
          </w:p>
        </w:tc>
        <w:tc>
          <w:tcPr>
            <w:tcW w:w="1610" w:type="dxa"/>
            <w:vMerge w:val="continue"/>
            <w:tcBorders>
              <w:left w:val="single" w:color="auto" w:sz="4" w:space="0"/>
              <w:right w:val="single" w:color="auto" w:sz="4" w:space="0"/>
            </w:tcBorders>
            <w:noWrap/>
            <w:vAlign w:val="center"/>
          </w:tcPr>
          <w:p w14:paraId="3A3AFAA5">
            <w:pPr>
              <w:wordWrap w:val="0"/>
              <w:spacing w:line="400" w:lineRule="exact"/>
              <w:jc w:val="center"/>
              <w:textAlignment w:val="baseline"/>
              <w:rPr>
                <w:rFonts w:ascii="宋体" w:hAnsi="宋体" w:cs="宋体"/>
                <w:b/>
                <w:szCs w:val="21"/>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2D662003">
            <w:pPr>
              <w:wordWrap w:val="0"/>
              <w:spacing w:line="400" w:lineRule="exact"/>
              <w:jc w:val="center"/>
              <w:rPr>
                <w:rFonts w:ascii="宋体" w:hAnsi="宋体" w:cs="宋体"/>
                <w:b/>
                <w:bCs/>
                <w:szCs w:val="21"/>
              </w:rPr>
            </w:pPr>
            <w:r>
              <w:rPr>
                <w:rFonts w:hint="eastAsia" w:ascii="宋体" w:hAnsi="宋体" w:cs="宋体"/>
                <w:b/>
                <w:bCs/>
                <w:szCs w:val="21"/>
              </w:rPr>
              <w:t>设备保修期承诺（满分4分）</w:t>
            </w:r>
          </w:p>
        </w:tc>
        <w:tc>
          <w:tcPr>
            <w:tcW w:w="5880" w:type="dxa"/>
            <w:tcBorders>
              <w:top w:val="single" w:color="auto" w:sz="4" w:space="0"/>
              <w:left w:val="single" w:color="auto" w:sz="4" w:space="0"/>
              <w:bottom w:val="single" w:color="auto" w:sz="4" w:space="0"/>
              <w:right w:val="single" w:color="auto" w:sz="4" w:space="0"/>
            </w:tcBorders>
            <w:noWrap/>
            <w:vAlign w:val="center"/>
          </w:tcPr>
          <w:p w14:paraId="1E76B4BB">
            <w:pPr>
              <w:wordWrap w:val="0"/>
              <w:autoSpaceDE w:val="0"/>
              <w:autoSpaceDN w:val="0"/>
              <w:spacing w:line="400" w:lineRule="exact"/>
              <w:rPr>
                <w:rFonts w:ascii="宋体" w:hAnsi="宋体" w:cs="宋体"/>
                <w:szCs w:val="21"/>
              </w:rPr>
            </w:pPr>
            <w:r>
              <w:rPr>
                <w:rFonts w:hint="eastAsia" w:ascii="宋体" w:hAnsi="宋体" w:cs="宋体"/>
                <w:szCs w:val="21"/>
              </w:rPr>
              <w:t>投标文件中针对本项目采购内容承诺的整体保修期每超过招标文件要求一年的，得2分,满分4分。</w:t>
            </w:r>
          </w:p>
        </w:tc>
      </w:tr>
      <w:tr w14:paraId="1C28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6CBB6873">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6FBF31C1">
            <w:pPr>
              <w:wordWrap w:val="0"/>
              <w:spacing w:line="400" w:lineRule="exact"/>
              <w:jc w:val="center"/>
              <w:textAlignment w:val="baseline"/>
              <w:rPr>
                <w:rFonts w:ascii="宋体" w:hAnsi="宋体" w:cs="宋体"/>
                <w:b/>
                <w:szCs w:val="21"/>
              </w:rPr>
            </w:pPr>
          </w:p>
        </w:tc>
        <w:tc>
          <w:tcPr>
            <w:tcW w:w="16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BB2BF">
            <w:pPr>
              <w:wordWrap w:val="0"/>
              <w:spacing w:line="400" w:lineRule="exact"/>
              <w:jc w:val="center"/>
              <w:rPr>
                <w:rFonts w:ascii="宋体" w:hAnsi="宋体" w:cs="宋体"/>
                <w:b/>
                <w:bCs/>
                <w:szCs w:val="21"/>
              </w:rPr>
            </w:pPr>
            <w:r>
              <w:rPr>
                <w:rFonts w:hint="eastAsia" w:ascii="宋体" w:hAnsi="宋体" w:cs="宋体"/>
                <w:b/>
                <w:bCs/>
                <w:szCs w:val="21"/>
              </w:rPr>
              <w:t>业绩分</w:t>
            </w:r>
          </w:p>
          <w:p w14:paraId="4B726EF8">
            <w:pPr>
              <w:wordWrap w:val="0"/>
              <w:spacing w:line="400" w:lineRule="exact"/>
              <w:jc w:val="center"/>
              <w:rPr>
                <w:rFonts w:ascii="宋体" w:hAnsi="宋体" w:cs="宋体"/>
                <w:b/>
                <w:bCs/>
                <w:szCs w:val="21"/>
              </w:rPr>
            </w:pPr>
            <w:r>
              <w:rPr>
                <w:rFonts w:hint="eastAsia" w:ascii="宋体" w:hAnsi="宋体" w:cs="宋体"/>
                <w:b/>
                <w:bCs/>
                <w:szCs w:val="21"/>
              </w:rPr>
              <w:t>（满分5分）</w:t>
            </w:r>
          </w:p>
        </w:tc>
        <w:tc>
          <w:tcPr>
            <w:tcW w:w="58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6CBF9">
            <w:pPr>
              <w:wordWrap w:val="0"/>
              <w:autoSpaceDE w:val="0"/>
              <w:autoSpaceDN w:val="0"/>
              <w:spacing w:line="400" w:lineRule="exact"/>
              <w:rPr>
                <w:rFonts w:ascii="宋体" w:hAnsi="宋体" w:cs="宋体"/>
                <w:szCs w:val="21"/>
              </w:rPr>
            </w:pPr>
            <w:r>
              <w:rPr>
                <w:rFonts w:hint="eastAsia" w:ascii="宋体" w:hAnsi="宋体" w:cs="宋体"/>
                <w:szCs w:val="21"/>
              </w:rPr>
              <w:t>投标文件中提供投标人或所投产品生产厂商自2022年1月1日至投标文件提交截止时间止的同类项目成交业绩，每提供一个业绩得1分，最高得5分【投标文件中提供中标（成交）通知书或相关采购合同，复印件均须加盖投标人电子公章，否则不得分，相同甲方的业绩按一个计算】。</w:t>
            </w:r>
          </w:p>
        </w:tc>
      </w:tr>
      <w:tr w14:paraId="3876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Merge w:val="continue"/>
            <w:tcBorders>
              <w:left w:val="single" w:color="auto" w:sz="4" w:space="0"/>
              <w:right w:val="single" w:color="auto" w:sz="4" w:space="0"/>
            </w:tcBorders>
            <w:noWrap/>
            <w:vAlign w:val="center"/>
          </w:tcPr>
          <w:p w14:paraId="1EC81212">
            <w:pPr>
              <w:wordWrap w:val="0"/>
              <w:spacing w:line="400" w:lineRule="exact"/>
              <w:jc w:val="center"/>
              <w:rPr>
                <w:rFonts w:ascii="宋体" w:hAnsi="宋体" w:cs="宋体"/>
                <w:b/>
                <w:szCs w:val="21"/>
              </w:rPr>
            </w:pPr>
          </w:p>
        </w:tc>
        <w:tc>
          <w:tcPr>
            <w:tcW w:w="1610" w:type="dxa"/>
            <w:vMerge w:val="continue"/>
            <w:tcBorders>
              <w:left w:val="single" w:color="auto" w:sz="4" w:space="0"/>
              <w:bottom w:val="single" w:color="auto" w:sz="4" w:space="0"/>
              <w:right w:val="single" w:color="auto" w:sz="4" w:space="0"/>
            </w:tcBorders>
            <w:noWrap/>
            <w:vAlign w:val="center"/>
          </w:tcPr>
          <w:p w14:paraId="39C0021E">
            <w:pPr>
              <w:wordWrap w:val="0"/>
              <w:spacing w:line="400" w:lineRule="exact"/>
              <w:jc w:val="center"/>
              <w:textAlignment w:val="baseline"/>
              <w:rPr>
                <w:rFonts w:ascii="宋体" w:hAnsi="宋体" w:cs="宋体"/>
                <w:b/>
                <w:szCs w:val="21"/>
              </w:rPr>
            </w:pPr>
          </w:p>
        </w:tc>
        <w:tc>
          <w:tcPr>
            <w:tcW w:w="1615" w:type="dxa"/>
            <w:tcBorders>
              <w:top w:val="single" w:color="auto" w:sz="4" w:space="0"/>
              <w:left w:val="single" w:color="auto" w:sz="4" w:space="0"/>
              <w:bottom w:val="single" w:color="auto" w:sz="4" w:space="0"/>
              <w:right w:val="single" w:color="auto" w:sz="4" w:space="0"/>
            </w:tcBorders>
            <w:noWrap/>
            <w:vAlign w:val="center"/>
          </w:tcPr>
          <w:p w14:paraId="331D99A8">
            <w:pPr>
              <w:wordWrap w:val="0"/>
              <w:spacing w:line="400" w:lineRule="exact"/>
              <w:jc w:val="center"/>
              <w:rPr>
                <w:rFonts w:ascii="宋体" w:hAnsi="宋体" w:cs="宋体"/>
                <w:b/>
                <w:bCs/>
                <w:szCs w:val="21"/>
              </w:rPr>
            </w:pPr>
            <w:r>
              <w:rPr>
                <w:rFonts w:hint="eastAsia" w:ascii="宋体" w:hAnsi="宋体" w:cs="宋体"/>
                <w:b/>
                <w:bCs/>
                <w:szCs w:val="21"/>
              </w:rPr>
              <w:t>节能、环境标志分（满分1分）</w:t>
            </w:r>
          </w:p>
        </w:tc>
        <w:tc>
          <w:tcPr>
            <w:tcW w:w="5880" w:type="dxa"/>
            <w:tcBorders>
              <w:top w:val="single" w:color="auto" w:sz="4" w:space="0"/>
              <w:left w:val="single" w:color="auto" w:sz="4" w:space="0"/>
              <w:bottom w:val="single" w:color="auto" w:sz="4" w:space="0"/>
              <w:right w:val="single" w:color="auto" w:sz="4" w:space="0"/>
            </w:tcBorders>
            <w:noWrap/>
            <w:vAlign w:val="center"/>
          </w:tcPr>
          <w:p w14:paraId="5CE61D31">
            <w:pPr>
              <w:wordWrap w:val="0"/>
              <w:autoSpaceDE w:val="0"/>
              <w:autoSpaceDN w:val="0"/>
              <w:spacing w:line="400" w:lineRule="exact"/>
              <w:rPr>
                <w:rFonts w:ascii="宋体" w:hAnsi="宋体" w:cs="宋体"/>
                <w:szCs w:val="21"/>
              </w:rPr>
            </w:pPr>
            <w:r>
              <w:rPr>
                <w:rFonts w:hint="eastAsia" w:ascii="宋体" w:hAnsi="宋体" w:cs="宋体"/>
                <w:szCs w:val="21"/>
              </w:rPr>
              <w:t>（1）属于财政部《节能产品政府采购品目清单》内优先采购（清单内未标注“★”的品目）的产品【投标文件中提供有效的认证证书复印件及品目清单（标注出投标产品在品目清单中所属的品目），并加盖投标人公章】，根据其所占项目预算金额比例得0至0.5分，满分0.5分。非节能产品的不得分。</w:t>
            </w:r>
          </w:p>
          <w:p w14:paraId="6D0DA89E">
            <w:pPr>
              <w:wordWrap w:val="0"/>
              <w:autoSpaceDE w:val="0"/>
              <w:autoSpaceDN w:val="0"/>
              <w:spacing w:line="400" w:lineRule="exact"/>
              <w:rPr>
                <w:rFonts w:ascii="宋体" w:hAnsi="宋体" w:cs="宋体"/>
                <w:szCs w:val="21"/>
              </w:rPr>
            </w:pPr>
            <w:r>
              <w:rPr>
                <w:rFonts w:hint="eastAsia" w:ascii="宋体" w:hAnsi="宋体" w:cs="宋体"/>
                <w:szCs w:val="21"/>
              </w:rPr>
              <w:t>（2）属于财政部《环境标志产品政府采购品目清单》内的产品【投标文件中提供有效的认证证书复印件及品目清单（标注出投标产品在品目清单中所属的品目），并加盖投标人公章】，根据其所占项目预算金额比例得0至0.5分，满分0.5分。非环境标志产品的不得分。</w:t>
            </w:r>
          </w:p>
        </w:tc>
      </w:tr>
      <w:tr w14:paraId="3716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9" w:type="dxa"/>
            <w:gridSpan w:val="4"/>
            <w:tcBorders>
              <w:top w:val="single" w:color="auto" w:sz="4" w:space="0"/>
              <w:left w:val="single" w:color="auto" w:sz="4" w:space="0"/>
              <w:bottom w:val="single" w:color="auto" w:sz="4" w:space="0"/>
              <w:right w:val="single" w:color="auto" w:sz="4" w:space="0"/>
            </w:tcBorders>
            <w:noWrap/>
            <w:vAlign w:val="center"/>
          </w:tcPr>
          <w:p w14:paraId="437700D4">
            <w:pPr>
              <w:wordWrap w:val="0"/>
              <w:spacing w:line="400" w:lineRule="exact"/>
              <w:ind w:firstLine="420"/>
              <w:rPr>
                <w:rFonts w:ascii="宋体" w:hAnsi="宋体" w:cs="宋体"/>
                <w:bCs/>
                <w:szCs w:val="21"/>
              </w:rPr>
            </w:pPr>
            <w:r>
              <w:rPr>
                <w:rFonts w:hint="eastAsia" w:ascii="宋体" w:hAnsi="宋体" w:cs="宋体"/>
                <w:b/>
                <w:bCs/>
                <w:szCs w:val="21"/>
              </w:rPr>
              <w:t>总得分=1+2+3。</w:t>
            </w:r>
          </w:p>
        </w:tc>
      </w:tr>
    </w:tbl>
    <w:p w14:paraId="0683EFD1"/>
    <w:p w14:paraId="62229D19">
      <w:pPr>
        <w:tabs>
          <w:tab w:val="left" w:pos="284"/>
          <w:tab w:val="left" w:pos="567"/>
          <w:tab w:val="left" w:pos="709"/>
        </w:tabs>
        <w:snapToGrid w:val="0"/>
        <w:spacing w:line="360" w:lineRule="auto"/>
        <w:ind w:firstLine="480" w:firstLineChars="200"/>
        <w:rPr>
          <w:rFonts w:ascii="宋体" w:hAnsi="宋体" w:cs="宋体"/>
          <w:sz w:val="24"/>
        </w:rPr>
      </w:pPr>
      <w:r>
        <w:rPr>
          <w:rFonts w:hint="eastAsia" w:cs="仿宋_GB2312" w:asciiTheme="minorEastAsia" w:hAnsiTheme="minorEastAsia" w:eastAsiaTheme="minorEastAsia"/>
          <w:bCs/>
          <w:sz w:val="24"/>
        </w:rPr>
        <w:t>*</w:t>
      </w:r>
      <w:r>
        <w:rPr>
          <w:rFonts w:hint="eastAsia" w:ascii="宋体" w:hAnsi="宋体" w:cs="宋体"/>
          <w:b/>
          <w:sz w:val="24"/>
        </w:rPr>
        <w:t>备注：</w:t>
      </w:r>
      <w:r>
        <w:rPr>
          <w:rFonts w:hint="eastAsia" w:ascii="宋体" w:hAnsi="宋体" w:cs="宋体"/>
          <w:sz w:val="24"/>
        </w:rPr>
        <w:t>投标人编制投标文件（商务技术文件部分）时，建议按此目录（序号和内容）提供评标标准相应的商务技术资料。</w:t>
      </w:r>
    </w:p>
    <w:p w14:paraId="656F1854">
      <w:pPr>
        <w:adjustRightInd/>
        <w:spacing w:line="360" w:lineRule="auto"/>
        <w:outlineLvl w:val="1"/>
        <w:rPr>
          <w:rFonts w:ascii="宋体" w:hAnsi="宋体" w:cs="宋体"/>
          <w:b/>
          <w:sz w:val="32"/>
        </w:rPr>
      </w:pPr>
      <w:r>
        <w:rPr>
          <w:rFonts w:hint="eastAsia" w:ascii="宋体" w:hAnsi="宋体" w:cs="宋体"/>
          <w:b/>
          <w:sz w:val="32"/>
        </w:rPr>
        <w:t>一、评标方法</w:t>
      </w:r>
    </w:p>
    <w:p w14:paraId="64A15113">
      <w:pPr>
        <w:adjustRightInd/>
        <w:spacing w:line="360" w:lineRule="auto"/>
        <w:ind w:firstLine="482" w:firstLineChars="200"/>
        <w:rPr>
          <w:rFonts w:ascii="宋体" w:hAnsi="宋体" w:cs="宋体"/>
          <w:b/>
          <w:kern w:val="0"/>
          <w:sz w:val="24"/>
        </w:rPr>
      </w:pPr>
      <w:r>
        <w:rPr>
          <w:rFonts w:hint="eastAsia" w:ascii="宋体" w:hAnsi="宋体" w:cs="宋体"/>
          <w:b/>
          <w:kern w:val="0"/>
          <w:sz w:val="24"/>
        </w:rPr>
        <w:t>1.本项目采用的评标方法:</w:t>
      </w:r>
    </w:p>
    <w:p w14:paraId="05A66B6F">
      <w:pPr>
        <w:adjustRightInd/>
        <w:spacing w:line="360" w:lineRule="auto"/>
        <w:ind w:firstLine="480" w:firstLineChars="200"/>
        <w:rPr>
          <w:rFonts w:ascii="宋体" w:hAnsi="宋体" w:cs="宋体"/>
          <w:kern w:val="0"/>
          <w:sz w:val="24"/>
        </w:rPr>
      </w:pPr>
      <w:r>
        <w:rPr>
          <w:rFonts w:hint="eastAsia" w:ascii="宋体" w:hAnsi="宋体" w:cs="宋体"/>
          <w:kern w:val="0"/>
          <w:sz w:val="24"/>
        </w:rPr>
        <w:sym w:font="Wingdings" w:char="F0FE"/>
      </w:r>
      <w:r>
        <w:rPr>
          <w:rFonts w:hint="eastAsia" w:ascii="宋体" w:hAnsi="宋体" w:cs="宋体"/>
          <w:kern w:val="0"/>
          <w:sz w:val="24"/>
        </w:rPr>
        <w:t>A</w:t>
      </w:r>
      <w:r>
        <w:rPr>
          <w:rFonts w:hint="eastAsia" w:ascii="宋体" w:hAnsi="宋体" w:cs="宋体"/>
          <w:b/>
          <w:kern w:val="0"/>
          <w:sz w:val="24"/>
        </w:rPr>
        <w:t>综合评分法</w:t>
      </w:r>
      <w:r>
        <w:rPr>
          <w:rFonts w:hint="eastAsia" w:ascii="宋体" w:hAnsi="宋体" w:cs="宋体"/>
          <w:sz w:val="24"/>
        </w:rPr>
        <w:t>。</w:t>
      </w:r>
      <w:r>
        <w:rPr>
          <w:rFonts w:hint="eastAsia" w:ascii="宋体" w:hAnsi="宋体" w:cs="宋体"/>
          <w:kern w:val="0"/>
          <w:sz w:val="24"/>
        </w:rPr>
        <w:t>综合评分法，是指投标文件满足招标文件全部实质性要求，且按照评审因素的量化指标评审得分最高的投标人为中标候选人的评标方法。</w:t>
      </w:r>
    </w:p>
    <w:p w14:paraId="17B845EA">
      <w:pPr>
        <w:adjustRightInd/>
        <w:spacing w:line="360" w:lineRule="auto"/>
        <w:ind w:firstLine="480" w:firstLineChars="200"/>
        <w:rPr>
          <w:rFonts w:ascii="宋体" w:hAnsi="宋体" w:cs="宋体"/>
          <w:b/>
          <w:kern w:val="0"/>
          <w:sz w:val="24"/>
        </w:rPr>
      </w:pPr>
      <w:r>
        <w:rPr>
          <w:rFonts w:hint="eastAsia" w:ascii="宋体" w:hAnsi="宋体" w:cs="宋体"/>
          <w:kern w:val="0"/>
          <w:sz w:val="24"/>
        </w:rPr>
        <w:t>□</w:t>
      </w:r>
      <w:r>
        <w:rPr>
          <w:rFonts w:hint="eastAsia" w:ascii="宋体" w:hAnsi="宋体" w:cs="宋体"/>
          <w:sz w:val="24"/>
        </w:rPr>
        <w:t>B最低评标价法</w:t>
      </w:r>
      <w:r>
        <w:rPr>
          <w:rFonts w:hint="eastAsia" w:ascii="宋体" w:hAnsi="宋体" w:cs="宋体"/>
          <w:b/>
          <w:kern w:val="0"/>
          <w:sz w:val="24"/>
        </w:rPr>
        <w:t>。</w:t>
      </w:r>
      <w:r>
        <w:rPr>
          <w:rFonts w:hint="eastAsia" w:ascii="宋体" w:hAnsi="宋体" w:cs="宋体"/>
          <w:kern w:val="0"/>
          <w:sz w:val="24"/>
        </w:rPr>
        <w:t>最低评标价法，是指投标文件满足招标文件全部实质性要求，且投标报价最低的投标人为中标候选人的评标方法。</w:t>
      </w:r>
    </w:p>
    <w:p w14:paraId="4F889FB4">
      <w:pPr>
        <w:adjustRightInd/>
        <w:spacing w:line="360" w:lineRule="auto"/>
        <w:outlineLvl w:val="1"/>
        <w:rPr>
          <w:rFonts w:ascii="宋体" w:hAnsi="宋体" w:cs="宋体"/>
          <w:kern w:val="0"/>
          <w:sz w:val="24"/>
        </w:rPr>
      </w:pPr>
      <w:r>
        <w:rPr>
          <w:rFonts w:hint="eastAsia" w:ascii="宋体" w:hAnsi="宋体" w:cs="宋体"/>
          <w:b/>
          <w:sz w:val="32"/>
        </w:rPr>
        <w:t>二、评标标准</w:t>
      </w:r>
    </w:p>
    <w:p w14:paraId="75AB1BA3">
      <w:pPr>
        <w:spacing w:line="360" w:lineRule="auto"/>
        <w:ind w:firstLine="482" w:firstLineChars="200"/>
        <w:rPr>
          <w:rFonts w:ascii="宋体" w:hAnsi="宋体" w:cs="宋体"/>
          <w:b/>
          <w:sz w:val="24"/>
        </w:rPr>
      </w:pPr>
      <w:r>
        <w:rPr>
          <w:rFonts w:hint="eastAsia" w:ascii="宋体" w:hAnsi="宋体" w:cs="宋体"/>
          <w:b/>
          <w:sz w:val="24"/>
        </w:rPr>
        <w:t>2.评标标准：</w:t>
      </w:r>
      <w:r>
        <w:rPr>
          <w:rFonts w:hint="eastAsia" w:ascii="宋体" w:hAnsi="宋体" w:cs="宋体"/>
          <w:sz w:val="24"/>
        </w:rPr>
        <w:t>采用综合评分法的，评标标准</w:t>
      </w:r>
      <w:r>
        <w:rPr>
          <w:rFonts w:hint="eastAsia" w:ascii="宋体" w:hAnsi="宋体" w:cs="宋体"/>
          <w:kern w:val="0"/>
          <w:sz w:val="24"/>
        </w:rPr>
        <w:t>见评标办法前附表。采用最低评标价法评标时，除了算术修正和落实政府采购政策需进行的价格扣除外，不能对投标人的投标价格进行任何调整。</w:t>
      </w:r>
    </w:p>
    <w:p w14:paraId="4ED97B89">
      <w:pPr>
        <w:spacing w:line="360" w:lineRule="auto"/>
        <w:outlineLvl w:val="1"/>
        <w:rPr>
          <w:rFonts w:ascii="宋体" w:hAnsi="宋体" w:cs="宋体"/>
          <w:b/>
          <w:sz w:val="32"/>
          <w:szCs w:val="32"/>
        </w:rPr>
      </w:pPr>
      <w:r>
        <w:rPr>
          <w:rFonts w:hint="eastAsia" w:ascii="宋体" w:hAnsi="宋体" w:cs="宋体"/>
          <w:b/>
          <w:sz w:val="32"/>
          <w:szCs w:val="32"/>
        </w:rPr>
        <w:t>三、评标程序</w:t>
      </w:r>
    </w:p>
    <w:p w14:paraId="1BAE46F0">
      <w:pPr>
        <w:spacing w:line="360" w:lineRule="auto"/>
        <w:ind w:firstLine="472" w:firstLineChars="196"/>
        <w:rPr>
          <w:rFonts w:ascii="宋体" w:hAnsi="宋体" w:cs="宋体"/>
          <w:kern w:val="0"/>
          <w:sz w:val="24"/>
        </w:rPr>
      </w:pPr>
      <w:r>
        <w:rPr>
          <w:rFonts w:hint="eastAsia" w:ascii="宋体" w:hAnsi="宋体" w:cs="宋体"/>
          <w:b/>
          <w:kern w:val="0"/>
          <w:sz w:val="24"/>
        </w:rPr>
        <w:t>3.1符合性审查。</w:t>
      </w:r>
      <w:r>
        <w:rPr>
          <w:rFonts w:hint="eastAsia" w:ascii="宋体" w:hAnsi="宋体" w:cs="宋体"/>
          <w:kern w:val="0"/>
          <w:sz w:val="24"/>
        </w:rPr>
        <w:t>评标委员会应当对符合资格的投标人的投标文件进行符合性审查，以确定其是否满足招标文件的实质性要求。不满足招标文件的实质性要求的，投标无效。</w:t>
      </w:r>
    </w:p>
    <w:p w14:paraId="021A1EE8">
      <w:pPr>
        <w:spacing w:line="360" w:lineRule="auto"/>
        <w:ind w:firstLine="472" w:firstLineChars="196"/>
        <w:rPr>
          <w:rFonts w:ascii="宋体" w:hAnsi="宋体" w:cs="宋体"/>
          <w:kern w:val="0"/>
          <w:sz w:val="24"/>
        </w:rPr>
      </w:pPr>
      <w:r>
        <w:rPr>
          <w:rFonts w:hint="eastAsia" w:ascii="宋体" w:hAnsi="宋体" w:cs="宋体"/>
          <w:b/>
          <w:kern w:val="0"/>
          <w:sz w:val="24"/>
        </w:rPr>
        <w:t>3.2 比较与评价。</w:t>
      </w:r>
      <w:r>
        <w:rPr>
          <w:rFonts w:hint="eastAsia" w:ascii="宋体" w:hAnsi="宋体" w:cs="宋体"/>
          <w:kern w:val="0"/>
          <w:sz w:val="24"/>
        </w:rPr>
        <w:t>评标委员会应当按照招标文件中规定的评标方法和标准，对符合性审查合格的投标文件进行商务和技术评估，综合比较与评价。</w:t>
      </w:r>
    </w:p>
    <w:p w14:paraId="38E54463">
      <w:pPr>
        <w:spacing w:line="360" w:lineRule="auto"/>
        <w:ind w:firstLine="472" w:firstLineChars="196"/>
        <w:rPr>
          <w:rFonts w:ascii="宋体" w:hAnsi="宋体" w:cs="宋体"/>
          <w:kern w:val="0"/>
          <w:sz w:val="24"/>
        </w:rPr>
      </w:pPr>
      <w:r>
        <w:rPr>
          <w:rFonts w:hint="eastAsia" w:ascii="宋体" w:hAnsi="宋体" w:cs="宋体"/>
          <w:b/>
          <w:kern w:val="0"/>
          <w:sz w:val="24"/>
        </w:rPr>
        <w:t>3.3汇总商务技术得分。</w:t>
      </w:r>
      <w:r>
        <w:rPr>
          <w:rFonts w:hint="eastAsia" w:ascii="宋体" w:hAnsi="宋体" w:cs="宋体"/>
          <w:kern w:val="0"/>
          <w:sz w:val="24"/>
        </w:rPr>
        <w:t>采用综合评分法时，评标委员会各成员应当独立对每个投标人的商务和技术文件进行评价，并汇总商务技术得分情况。</w:t>
      </w:r>
    </w:p>
    <w:p w14:paraId="22D0D8CD">
      <w:pPr>
        <w:spacing w:line="360" w:lineRule="auto"/>
        <w:ind w:firstLine="472" w:firstLineChars="196"/>
        <w:rPr>
          <w:rFonts w:ascii="宋体" w:hAnsi="宋体" w:cs="宋体"/>
          <w:b/>
          <w:kern w:val="0"/>
          <w:sz w:val="24"/>
        </w:rPr>
      </w:pPr>
      <w:r>
        <w:rPr>
          <w:rFonts w:hint="eastAsia" w:ascii="宋体" w:hAnsi="宋体" w:cs="宋体"/>
          <w:b/>
          <w:kern w:val="0"/>
          <w:sz w:val="24"/>
        </w:rPr>
        <w:t>3.4报价评审。</w:t>
      </w:r>
    </w:p>
    <w:p w14:paraId="72FD4171">
      <w:pPr>
        <w:pStyle w:val="158"/>
        <w:spacing w:before="0"/>
        <w:ind w:firstLine="508" w:firstLineChars="212"/>
        <w:rPr>
          <w:rFonts w:ascii="宋体" w:hAnsi="宋体" w:cs="宋体"/>
          <w:kern w:val="0"/>
        </w:rPr>
      </w:pPr>
      <w:r>
        <w:rPr>
          <w:rFonts w:hint="eastAsia" w:ascii="宋体" w:hAnsi="宋体" w:cs="宋体"/>
          <w:kern w:val="0"/>
        </w:rPr>
        <w:t>3.4.1投标文件报价出现前后不一致的，按照下列规定修正：</w:t>
      </w:r>
    </w:p>
    <w:p w14:paraId="2EF5D345">
      <w:pPr>
        <w:pStyle w:val="158"/>
        <w:spacing w:before="0"/>
        <w:ind w:firstLine="480"/>
        <w:rPr>
          <w:rFonts w:ascii="宋体" w:hAnsi="宋体" w:cs="宋体"/>
          <w:kern w:val="0"/>
          <w:szCs w:val="24"/>
        </w:rPr>
      </w:pPr>
      <w:r>
        <w:rPr>
          <w:rFonts w:hint="eastAsia" w:ascii="宋体" w:hAnsi="宋体" w:cs="宋体"/>
          <w:kern w:val="0"/>
          <w:szCs w:val="24"/>
        </w:rPr>
        <w:t>3.4.1.1投标文件中开标一览表(报价表)内容与投标文件中相应内容不一致的，以开标一览表(报价表)为准；</w:t>
      </w:r>
    </w:p>
    <w:p w14:paraId="2B44541A">
      <w:pPr>
        <w:pStyle w:val="158"/>
        <w:spacing w:before="0"/>
        <w:ind w:firstLine="480"/>
        <w:rPr>
          <w:rFonts w:ascii="宋体" w:hAnsi="宋体" w:cs="宋体"/>
          <w:kern w:val="0"/>
          <w:szCs w:val="24"/>
        </w:rPr>
      </w:pPr>
      <w:r>
        <w:rPr>
          <w:rFonts w:hint="eastAsia" w:ascii="宋体" w:hAnsi="宋体" w:cs="宋体"/>
          <w:kern w:val="0"/>
          <w:szCs w:val="24"/>
        </w:rPr>
        <w:t>3.4.1.2大写金额和小写金额不一致的，以大写金额为准；</w:t>
      </w:r>
    </w:p>
    <w:p w14:paraId="6841E045">
      <w:pPr>
        <w:pStyle w:val="158"/>
        <w:spacing w:before="0"/>
        <w:ind w:firstLine="480"/>
        <w:rPr>
          <w:rFonts w:ascii="宋体" w:hAnsi="宋体" w:cs="宋体"/>
          <w:kern w:val="0"/>
          <w:szCs w:val="24"/>
        </w:rPr>
      </w:pPr>
      <w:r>
        <w:rPr>
          <w:rFonts w:hint="eastAsia" w:ascii="宋体" w:hAnsi="宋体" w:cs="宋体"/>
          <w:kern w:val="0"/>
          <w:szCs w:val="24"/>
        </w:rPr>
        <w:t>3.4.1.3单价金额小数点或者百分比有明显错位的，以开标一览表的总价为准，并修改单价；</w:t>
      </w:r>
    </w:p>
    <w:p w14:paraId="72975EBF">
      <w:pPr>
        <w:pStyle w:val="158"/>
        <w:spacing w:before="0"/>
        <w:ind w:firstLine="480"/>
        <w:rPr>
          <w:rFonts w:ascii="宋体" w:hAnsi="宋体" w:cs="宋体"/>
          <w:kern w:val="0"/>
          <w:szCs w:val="24"/>
        </w:rPr>
      </w:pPr>
      <w:r>
        <w:rPr>
          <w:rFonts w:hint="eastAsia" w:ascii="宋体" w:hAnsi="宋体" w:cs="宋体"/>
          <w:kern w:val="0"/>
          <w:szCs w:val="24"/>
        </w:rPr>
        <w:t>3.4.1.4总价金额与按单价汇总金额不一致的，以单价金额计算结果为准。</w:t>
      </w:r>
    </w:p>
    <w:p w14:paraId="705F64E9">
      <w:pPr>
        <w:pStyle w:val="158"/>
        <w:spacing w:before="0"/>
        <w:ind w:firstLine="480"/>
        <w:rPr>
          <w:rFonts w:ascii="宋体" w:hAnsi="宋体" w:cs="宋体"/>
          <w:kern w:val="0"/>
          <w:szCs w:val="24"/>
        </w:rPr>
      </w:pPr>
      <w:r>
        <w:rPr>
          <w:rFonts w:hint="eastAsia" w:ascii="宋体" w:hAnsi="宋体" w:cs="宋体"/>
          <w:kern w:val="0"/>
          <w:szCs w:val="24"/>
        </w:rPr>
        <w:t>3.4.1.5同时出现两种以上不一致的，按照3.4.1规定的顺序修正。修正后的报价按照财政部第87号令 《政府采购货物和服务招标投标管理办法》第五十一条第二款的规定经投标人确认后产生约束力。</w:t>
      </w:r>
    </w:p>
    <w:p w14:paraId="0D35BEC7">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3.4.2投标文件出现不是唯一的、有选择性投标报价的，投标无效。</w:t>
      </w:r>
    </w:p>
    <w:p w14:paraId="3CE7695C">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3.4.3投标报价超过招标文件中规定的预算金额或者最高限价的，投标无效。</w:t>
      </w:r>
    </w:p>
    <w:p w14:paraId="6E234B98">
      <w:pPr>
        <w:pStyle w:val="158"/>
        <w:spacing w:before="0"/>
        <w:ind w:firstLine="480"/>
        <w:rPr>
          <w:rFonts w:ascii="宋体" w:hAnsi="宋体" w:cs="宋体"/>
          <w:kern w:val="0"/>
          <w:szCs w:val="24"/>
        </w:rPr>
      </w:pPr>
      <w:r>
        <w:rPr>
          <w:rFonts w:hint="eastAsia" w:ascii="宋体" w:hAnsi="宋体" w:cs="宋体"/>
          <w:kern w:val="0"/>
          <w:szCs w:val="24"/>
        </w:rPr>
        <w:t>3.4.4政府采购异常低价审查：</w:t>
      </w:r>
    </w:p>
    <w:p w14:paraId="286EAF2F">
      <w:pPr>
        <w:pStyle w:val="158"/>
        <w:spacing w:before="0"/>
        <w:ind w:firstLine="480"/>
        <w:rPr>
          <w:rFonts w:ascii="宋体" w:hAnsi="宋体" w:cs="宋体"/>
          <w:kern w:val="0"/>
          <w:szCs w:val="24"/>
        </w:rPr>
      </w:pPr>
      <w:r>
        <w:rPr>
          <w:rFonts w:hint="eastAsia" w:ascii="宋体" w:hAnsi="宋体" w:cs="宋体"/>
          <w:kern w:val="0"/>
          <w:szCs w:val="24"/>
        </w:rPr>
        <w:t>3.4.4.1按照《关于推动解决政府采购异常低价问题的通知》（财库〔2026〕2号）有关规定，本项目评审中出现下列情形之一的，评标委员会应当启动异常低价投标审查程序：</w:t>
      </w:r>
    </w:p>
    <w:p w14:paraId="6B866245">
      <w:pPr>
        <w:pStyle w:val="158"/>
        <w:spacing w:before="0"/>
        <w:ind w:firstLine="480"/>
        <w:rPr>
          <w:rFonts w:ascii="宋体" w:hAnsi="宋体" w:cs="宋体"/>
          <w:kern w:val="0"/>
          <w:szCs w:val="24"/>
        </w:rPr>
      </w:pPr>
      <w:r>
        <w:rPr>
          <w:rFonts w:hint="eastAsia" w:ascii="宋体" w:hAnsi="宋体" w:cs="宋体"/>
          <w:kern w:val="0"/>
          <w:szCs w:val="24"/>
        </w:rPr>
        <w:t>（1）投标报价低于全部通过符合性审查供应商投标报价平均值50%的，即投标报价〈全部通过符合性审查供应商投标报价平均值×50%；</w:t>
      </w:r>
    </w:p>
    <w:p w14:paraId="2C209D20">
      <w:pPr>
        <w:pStyle w:val="158"/>
        <w:spacing w:before="0"/>
        <w:ind w:firstLine="480"/>
        <w:rPr>
          <w:rFonts w:ascii="宋体" w:hAnsi="宋体" w:cs="宋体"/>
          <w:kern w:val="0"/>
          <w:szCs w:val="24"/>
        </w:rPr>
      </w:pPr>
      <w:r>
        <w:rPr>
          <w:rFonts w:hint="eastAsia" w:ascii="宋体" w:hAnsi="宋体" w:cs="宋体"/>
          <w:kern w:val="0"/>
          <w:szCs w:val="24"/>
        </w:rPr>
        <w:t>（2）投标报价低于通过符合性审查的次低报价供应商投标报价50%的，即投标报价〈通过符合性审查的次低报价供应商投标报价×50%；</w:t>
      </w:r>
    </w:p>
    <w:p w14:paraId="62E1B45F">
      <w:pPr>
        <w:pStyle w:val="158"/>
        <w:spacing w:before="0"/>
        <w:ind w:firstLine="480"/>
        <w:rPr>
          <w:rFonts w:ascii="宋体" w:hAnsi="宋体" w:cs="宋体"/>
          <w:kern w:val="0"/>
          <w:szCs w:val="24"/>
        </w:rPr>
      </w:pPr>
      <w:r>
        <w:rPr>
          <w:rFonts w:hint="eastAsia" w:ascii="宋体" w:hAnsi="宋体" w:cs="宋体"/>
          <w:kern w:val="0"/>
          <w:szCs w:val="24"/>
        </w:rPr>
        <w:t>（3）投标报价低于采购项目最高限价45%的，即投标报价〈采购项目最高限价×45%；</w:t>
      </w:r>
    </w:p>
    <w:p w14:paraId="5643AD0B">
      <w:pPr>
        <w:pStyle w:val="158"/>
        <w:spacing w:before="0"/>
        <w:ind w:firstLine="480"/>
        <w:rPr>
          <w:rFonts w:ascii="宋体" w:hAnsi="宋体" w:cs="宋体"/>
          <w:kern w:val="0"/>
          <w:szCs w:val="24"/>
        </w:rPr>
      </w:pPr>
      <w:r>
        <w:rPr>
          <w:rFonts w:hint="eastAsia" w:ascii="宋体" w:hAnsi="宋体" w:cs="宋体"/>
          <w:kern w:val="0"/>
          <w:szCs w:val="24"/>
        </w:rPr>
        <w:t>（4）评标委员会基于专业判断，认为供应商报价过低，有可能影响产品质量或者不能诚信履约的其他情形。</w:t>
      </w:r>
    </w:p>
    <w:p w14:paraId="39A8F07B">
      <w:pPr>
        <w:pStyle w:val="158"/>
        <w:spacing w:before="0"/>
        <w:ind w:firstLine="480"/>
        <w:rPr>
          <w:rFonts w:ascii="宋体" w:hAnsi="宋体" w:cs="宋体"/>
          <w:kern w:val="0"/>
          <w:szCs w:val="24"/>
        </w:rPr>
      </w:pPr>
      <w:r>
        <w:rPr>
          <w:rFonts w:hint="eastAsia" w:ascii="宋体" w:hAnsi="宋体" w:cs="宋体"/>
          <w:kern w:val="0"/>
          <w:szCs w:val="24"/>
        </w:rPr>
        <w:t>按照规定，采购人可以结合具体项目实际情况，提高上述第（1）项至第（3）项中启动异常低价投标审查的数值标准，但是最高不得超过65%，本项目采购人决定将上述（1）（2）（3）数值标准分别确定为</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45%</w:t>
      </w:r>
      <w:r>
        <w:rPr>
          <w:rFonts w:hint="eastAsia" w:ascii="宋体" w:hAnsi="宋体" w:cs="宋体"/>
          <w:kern w:val="0"/>
          <w:szCs w:val="24"/>
        </w:rPr>
        <w:t>。采购项目未设定最高限价的，审查时取项目预算金额作为最高限价。</w:t>
      </w:r>
    </w:p>
    <w:p w14:paraId="0C0A6403">
      <w:pPr>
        <w:pStyle w:val="158"/>
        <w:spacing w:before="0"/>
        <w:ind w:firstLine="480"/>
        <w:rPr>
          <w:rFonts w:ascii="宋体" w:hAnsi="宋体" w:cs="宋体"/>
          <w:kern w:val="0"/>
          <w:szCs w:val="24"/>
        </w:rPr>
      </w:pPr>
      <w:r>
        <w:rPr>
          <w:rFonts w:hint="eastAsia" w:ascii="宋体" w:hAnsi="宋体" w:cs="宋体"/>
          <w:kern w:val="0"/>
          <w:szCs w:val="24"/>
        </w:rPr>
        <w:t>3.4.4.2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31007622">
      <w:pPr>
        <w:pStyle w:val="158"/>
        <w:spacing w:before="0"/>
        <w:ind w:firstLine="480"/>
        <w:rPr>
          <w:rFonts w:ascii="宋体" w:hAnsi="宋体" w:cs="宋体"/>
          <w:kern w:val="0"/>
          <w:szCs w:val="24"/>
        </w:rPr>
      </w:pPr>
      <w:r>
        <w:rPr>
          <w:rFonts w:hint="eastAsia" w:ascii="宋体" w:hAnsi="宋体" w:cs="宋体"/>
          <w:kern w:val="0"/>
          <w:szCs w:val="24"/>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14:paraId="268B3921">
      <w:pPr>
        <w:pStyle w:val="158"/>
        <w:spacing w:before="0"/>
        <w:ind w:firstLine="480"/>
        <w:rPr>
          <w:rFonts w:ascii="宋体" w:hAnsi="宋体" w:cs="宋体"/>
          <w:kern w:val="0"/>
          <w:szCs w:val="24"/>
        </w:rPr>
      </w:pPr>
      <w:r>
        <w:rPr>
          <w:rFonts w:hint="eastAsia" w:ascii="宋体" w:hAnsi="宋体" w:cs="宋体"/>
          <w:kern w:val="0"/>
          <w:szCs w:val="24"/>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426C18F3">
      <w:pPr>
        <w:pStyle w:val="158"/>
        <w:spacing w:before="0"/>
        <w:ind w:firstLine="480"/>
        <w:rPr>
          <w:rFonts w:ascii="宋体" w:hAnsi="宋体" w:cs="宋体"/>
          <w:kern w:val="0"/>
          <w:szCs w:val="24"/>
        </w:rPr>
      </w:pPr>
      <w:r>
        <w:rPr>
          <w:rFonts w:hint="eastAsia" w:ascii="宋体" w:hAnsi="宋体" w:cs="宋体"/>
          <w:kern w:val="0"/>
          <w:szCs w:val="24"/>
        </w:rPr>
        <w:t>异常低价投标审查的启动原因、审查意见和审查结果应当在评审报告中记录，并随供应商提供的相关书面说明及证明材料，以及评标委员会有关互联网浏览、查询历史一并归档。</w:t>
      </w:r>
    </w:p>
    <w:p w14:paraId="2E81575C">
      <w:pPr>
        <w:pStyle w:val="158"/>
        <w:spacing w:before="0"/>
        <w:ind w:firstLine="480"/>
        <w:rPr>
          <w:rFonts w:ascii="宋体" w:hAnsi="宋体" w:cs="宋体"/>
          <w:kern w:val="0"/>
          <w:szCs w:val="24"/>
        </w:rPr>
      </w:pPr>
      <w:r>
        <w:rPr>
          <w:rFonts w:hint="eastAsia" w:ascii="宋体" w:hAnsi="宋体" w:cs="宋体"/>
          <w:kern w:val="0"/>
          <w:szCs w:val="24"/>
        </w:rPr>
        <w:t>3.4.5对于未预留份额专门面向中小企业采购的政府采购项目，以及预留份额政府采购项目中的非预留部分标项，对小型和微型企业的投标报价给予</w:t>
      </w:r>
      <w:r>
        <w:rPr>
          <w:rFonts w:ascii="宋体" w:hAnsi="宋体" w:cs="宋体"/>
          <w:kern w:val="0"/>
          <w:szCs w:val="24"/>
        </w:rPr>
        <w:t>20</w:t>
      </w:r>
      <w:r>
        <w:rPr>
          <w:rFonts w:hint="eastAsia" w:ascii="宋体" w:hAnsi="宋体" w:cs="宋体"/>
          <w:kern w:val="0"/>
          <w:szCs w:val="24"/>
        </w:rPr>
        <w:t>%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w:t>
      </w:r>
      <w:r>
        <w:rPr>
          <w:rFonts w:ascii="宋体" w:hAnsi="宋体" w:cs="宋体"/>
          <w:kern w:val="0"/>
          <w:szCs w:val="24"/>
        </w:rPr>
        <w:t>6</w:t>
      </w:r>
      <w:r>
        <w:rPr>
          <w:rFonts w:hint="eastAsia" w:ascii="宋体" w:hAnsi="宋体" w:cs="宋体"/>
          <w:kern w:val="0"/>
          <w:szCs w:val="24"/>
        </w:rPr>
        <w:t>%的扣除，用扣除后的价格参加评审。组成联合体或者接受分包的小微企业与联合体内其他企业、分包企业之间存在直接控股、管理关系的，不享受价格扣除优惠政策。对于专门面向中小企业采购的项目或者采购包，不再执行价格评审优惠的扶持政策。</w:t>
      </w:r>
    </w:p>
    <w:p w14:paraId="34FC0BF6">
      <w:pPr>
        <w:spacing w:line="360" w:lineRule="auto"/>
        <w:ind w:firstLine="480" w:firstLineChars="200"/>
        <w:rPr>
          <w:rFonts w:ascii="宋体" w:hAnsi="宋体" w:cs="宋体"/>
          <w:sz w:val="24"/>
        </w:rPr>
      </w:pPr>
      <w:r>
        <w:rPr>
          <w:rFonts w:hint="eastAsia" w:ascii="宋体" w:hAnsi="宋体" w:cs="宋体"/>
          <w:kern w:val="0"/>
          <w:sz w:val="24"/>
        </w:rPr>
        <w:t>3.4.6</w:t>
      </w:r>
      <w:r>
        <w:rPr>
          <w:rFonts w:hint="eastAsia" w:ascii="宋体" w:hAnsi="宋体" w:cs="宋体"/>
          <w:sz w:val="24"/>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56794D7F">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5CBAF4D0">
      <w:pPr>
        <w:spacing w:line="360" w:lineRule="auto"/>
        <w:ind w:firstLine="480" w:firstLineChars="200"/>
        <w:rPr>
          <w:rFonts w:ascii="宋体" w:hAnsi="宋体" w:cs="宋体"/>
          <w:sz w:val="24"/>
        </w:rPr>
      </w:pPr>
      <w:r>
        <w:rPr>
          <w:rFonts w:hint="eastAsia" w:ascii="宋体" w:hAnsi="宋体" w:cs="宋体"/>
          <w:sz w:val="24"/>
        </w:rPr>
        <w:t>供应商拟享受该政策的，应当对其提供的产品出具《关于符合本国产品标准的声明函》或财政部会同有关部门规定的有关证明文件，否则视为非本国产品，不能享受本国产品价格扣除政策。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否则不能享受本国产品价格扣除政策。</w:t>
      </w:r>
    </w:p>
    <w:p w14:paraId="37234479">
      <w:pPr>
        <w:spacing w:line="360" w:lineRule="auto"/>
        <w:ind w:firstLine="480" w:firstLineChars="200"/>
        <w:rPr>
          <w:rFonts w:ascii="宋体" w:hAnsi="宋体" w:cs="宋体"/>
          <w:sz w:val="24"/>
        </w:rPr>
      </w:pPr>
      <w:r>
        <w:rPr>
          <w:rFonts w:hint="eastAsia" w:ascii="宋体" w:hAnsi="宋体" w:cs="宋体"/>
          <w:sz w:val="24"/>
        </w:rPr>
        <w:t>对于未预留份额专门面向中小企业采购的采购项目，以及预留份额项目中的非预留部分采购包，投标人提供的产品同时满足《国务院办公厅关于在政府采购中实施本国产品标准及相关政策的通知》（国办发〔2025〕34号）和《政府采购促进中小企业发展管理办法》（财库〔2020〕46号）有关规定的，叠加享受本国产品价格扣除和小微企业产品价格扣除政策。</w:t>
      </w:r>
    </w:p>
    <w:p w14:paraId="7BFCDF79">
      <w:pPr>
        <w:spacing w:line="360" w:lineRule="auto"/>
        <w:ind w:firstLine="482" w:firstLineChars="200"/>
        <w:rPr>
          <w:rFonts w:ascii="宋体" w:hAnsi="宋体" w:cs="宋体"/>
          <w:b/>
          <w:kern w:val="0"/>
          <w:sz w:val="24"/>
        </w:rPr>
      </w:pPr>
      <w:r>
        <w:rPr>
          <w:rFonts w:hint="eastAsia" w:ascii="宋体" w:hAnsi="宋体" w:cs="宋体"/>
          <w:b/>
          <w:kern w:val="0"/>
          <w:sz w:val="24"/>
        </w:rPr>
        <w:t>3.5排序与推荐。</w:t>
      </w:r>
    </w:p>
    <w:p w14:paraId="5DB51017">
      <w:pPr>
        <w:spacing w:line="360" w:lineRule="auto"/>
        <w:ind w:firstLine="482" w:firstLineChars="200"/>
        <w:rPr>
          <w:rFonts w:ascii="宋体" w:hAnsi="宋体" w:cs="宋体"/>
          <w:kern w:val="0"/>
          <w:sz w:val="24"/>
        </w:rPr>
      </w:pPr>
      <w:r>
        <w:rPr>
          <w:rFonts w:hint="eastAsia" w:ascii="宋体" w:hAnsi="宋体" w:cs="宋体"/>
          <w:b/>
          <w:kern w:val="0"/>
          <w:sz w:val="24"/>
        </w:rPr>
        <w:t>3.5.1</w:t>
      </w:r>
      <w:r>
        <w:rPr>
          <w:rFonts w:hint="eastAsia" w:ascii="宋体" w:hAnsi="宋体" w:cs="宋体"/>
          <w:kern w:val="0"/>
          <w:sz w:val="24"/>
        </w:rPr>
        <w:t>采用综合评分法的，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排名第一的中标候选人。</w:t>
      </w:r>
    </w:p>
    <w:p w14:paraId="4F9018A0">
      <w:pPr>
        <w:spacing w:line="360" w:lineRule="auto"/>
        <w:ind w:firstLine="480" w:firstLineChars="200"/>
        <w:rPr>
          <w:rFonts w:ascii="宋体" w:hAnsi="宋体" w:cs="宋体"/>
          <w:kern w:val="0"/>
          <w:sz w:val="24"/>
        </w:rPr>
      </w:pPr>
      <w:r>
        <w:rPr>
          <w:rFonts w:hint="eastAsia" w:ascii="宋体" w:hAnsi="宋体" w:cs="宋体"/>
          <w:kern w:val="0"/>
          <w:sz w:val="24"/>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8CCA369">
      <w:pPr>
        <w:pStyle w:val="115"/>
        <w:rPr>
          <w:rFonts w:cs="宋体"/>
        </w:rPr>
      </w:pPr>
      <w:r>
        <w:rPr>
          <w:rFonts w:hint="eastAsia" w:cs="宋体"/>
        </w:rPr>
        <w:t>3.5.2采用最低评标价法的，评标结果按投标报价由低到高顺序排列。评标价相同时，由评标委员会根据投标文件中技术、服务、合同条款及其它实质性要求等情况，按照择优选择的原则，集体讨论确定排序，并按确定排序由优到劣的原则推荐中标候选人。投标文件满足招标文件全部实质性要求且投标报价最低的投标人为排名第一的中标候选人。</w:t>
      </w:r>
    </w:p>
    <w:p w14:paraId="67C9F512">
      <w:pPr>
        <w:pStyle w:val="115"/>
      </w:pPr>
      <w:r>
        <w:rPr>
          <w:rFonts w:hint="eastAsia" w:cs="宋体"/>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报价最低的同品牌投标人获得中标人推荐资格；报价相同的，由采购人或者采购人委托评标委员会按照招标文件规定的方式确定一个投标人获得中标人推荐资格，招标文件未规定的采取随机抽取方式确定，其他同品牌投标人不作为中标候选人。</w:t>
      </w:r>
    </w:p>
    <w:p w14:paraId="6026B425">
      <w:pPr>
        <w:spacing w:line="360" w:lineRule="auto"/>
        <w:ind w:firstLine="472" w:firstLineChars="196"/>
        <w:rPr>
          <w:rFonts w:ascii="宋体" w:hAnsi="宋体" w:cs="宋体"/>
          <w:kern w:val="0"/>
          <w:sz w:val="24"/>
        </w:rPr>
      </w:pPr>
      <w:r>
        <w:rPr>
          <w:rFonts w:hint="eastAsia" w:ascii="宋体" w:hAnsi="宋体" w:cs="宋体"/>
          <w:b/>
          <w:kern w:val="0"/>
          <w:sz w:val="24"/>
        </w:rPr>
        <w:t>3.6编写评标报告。</w:t>
      </w:r>
      <w:r>
        <w:rPr>
          <w:rFonts w:hint="eastAsia" w:ascii="宋体" w:hAnsi="宋体" w:cs="宋体"/>
          <w:kern w:val="0"/>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4C87BE87">
      <w:pPr>
        <w:widowControl/>
        <w:shd w:val="clear" w:color="auto" w:fill="FFFFFF"/>
        <w:adjustRightInd/>
        <w:spacing w:line="360" w:lineRule="auto"/>
        <w:jc w:val="left"/>
        <w:outlineLvl w:val="1"/>
        <w:rPr>
          <w:rFonts w:ascii="宋体" w:hAnsi="宋体" w:cs="宋体"/>
          <w:b/>
          <w:sz w:val="32"/>
        </w:rPr>
      </w:pPr>
      <w:r>
        <w:rPr>
          <w:rFonts w:hint="eastAsia" w:ascii="宋体" w:hAnsi="宋体" w:cs="宋体"/>
          <w:b/>
          <w:sz w:val="32"/>
        </w:rPr>
        <w:t>四、评标中的其他事项</w:t>
      </w:r>
    </w:p>
    <w:p w14:paraId="285B2075">
      <w:pPr>
        <w:pStyle w:val="158"/>
        <w:spacing w:before="0"/>
        <w:ind w:firstLine="472" w:firstLineChars="196"/>
        <w:rPr>
          <w:rFonts w:ascii="宋体" w:hAnsi="宋体" w:cs="宋体"/>
          <w:kern w:val="0"/>
          <w:szCs w:val="24"/>
        </w:rPr>
      </w:pPr>
      <w:r>
        <w:rPr>
          <w:rFonts w:hint="eastAsia" w:ascii="宋体" w:hAnsi="宋体" w:cs="宋体"/>
          <w:b/>
          <w:kern w:val="0"/>
          <w:szCs w:val="24"/>
        </w:rPr>
        <w:t>4.1投标人澄清、说明或者补正。</w:t>
      </w:r>
      <w:r>
        <w:rPr>
          <w:rFonts w:hint="eastAsia" w:ascii="宋体" w:hAnsi="宋体" w:cs="宋体"/>
          <w:kern w:val="0"/>
          <w:szCs w:val="24"/>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14:paraId="6D39D484">
      <w:pPr>
        <w:pStyle w:val="24"/>
        <w:spacing w:line="360" w:lineRule="auto"/>
        <w:ind w:left="954" w:leftChars="226" w:hanging="479" w:firstLineChars="0"/>
        <w:rPr>
          <w:rFonts w:cs="宋体"/>
          <w:szCs w:val="21"/>
        </w:rPr>
      </w:pPr>
      <w:r>
        <w:rPr>
          <w:rFonts w:hint="eastAsia" w:cs="宋体"/>
          <w:b/>
          <w:kern w:val="0"/>
        </w:rPr>
        <w:t>4.2投标无效。</w:t>
      </w:r>
      <w:r>
        <w:rPr>
          <w:rFonts w:hint="eastAsia" w:cs="宋体"/>
          <w:szCs w:val="21"/>
        </w:rPr>
        <w:t>有下列情形之一的，投标无效：</w:t>
      </w:r>
    </w:p>
    <w:p w14:paraId="79206294">
      <w:pPr>
        <w:spacing w:line="360" w:lineRule="auto"/>
        <w:ind w:firstLine="480" w:firstLineChars="200"/>
        <w:rPr>
          <w:rFonts w:ascii="宋体" w:hAnsi="宋体" w:cs="宋体"/>
          <w:kern w:val="0"/>
          <w:sz w:val="24"/>
        </w:rPr>
      </w:pPr>
      <w:r>
        <w:rPr>
          <w:rFonts w:hint="eastAsia" w:ascii="宋体" w:hAnsi="宋体" w:cs="宋体"/>
          <w:kern w:val="0"/>
          <w:sz w:val="24"/>
        </w:rPr>
        <w:t>4.2.1投标人不具备招标文件中规定的资格要求的（投标人未提供有效的资格文件的，视为投标人不具备招标文件中规定的资格要求）；</w:t>
      </w:r>
    </w:p>
    <w:p w14:paraId="5F4FE909">
      <w:pPr>
        <w:spacing w:line="360" w:lineRule="auto"/>
        <w:ind w:firstLine="480" w:firstLineChars="200"/>
        <w:rPr>
          <w:rFonts w:ascii="宋体" w:hAnsi="宋体" w:cs="宋体"/>
          <w:kern w:val="0"/>
          <w:sz w:val="24"/>
        </w:rPr>
      </w:pPr>
      <w:r>
        <w:rPr>
          <w:rFonts w:hint="eastAsia" w:ascii="宋体" w:hAnsi="宋体" w:cs="宋体"/>
          <w:kern w:val="0"/>
          <w:sz w:val="24"/>
        </w:rPr>
        <w:t>4.2.2投标文件未按照招标文件要求签署、盖章的；</w:t>
      </w:r>
    </w:p>
    <w:p w14:paraId="12201883">
      <w:pPr>
        <w:spacing w:line="360" w:lineRule="auto"/>
        <w:ind w:firstLine="480" w:firstLineChars="200"/>
        <w:rPr>
          <w:rFonts w:ascii="宋体" w:hAnsi="宋体" w:cs="宋体"/>
          <w:kern w:val="0"/>
          <w:sz w:val="24"/>
        </w:rPr>
      </w:pPr>
      <w:r>
        <w:rPr>
          <w:rFonts w:hint="eastAsia" w:ascii="宋体" w:hAnsi="宋体" w:cs="宋体"/>
          <w:kern w:val="0"/>
          <w:sz w:val="24"/>
        </w:rPr>
        <w:t>4.2.3采购人拟采购的产品属于政府强制采购的节能产品品目清单范围的，投标人相应的投标产品未获得国家确定的认证机构出具的、处于有效期之内的节能产品认证证书的；</w:t>
      </w:r>
    </w:p>
    <w:p w14:paraId="5BCA6A9B">
      <w:pPr>
        <w:spacing w:line="360" w:lineRule="auto"/>
        <w:ind w:firstLine="480" w:firstLineChars="200"/>
        <w:rPr>
          <w:rFonts w:ascii="宋体" w:hAnsi="宋体" w:cs="宋体"/>
          <w:kern w:val="0"/>
          <w:sz w:val="24"/>
        </w:rPr>
      </w:pPr>
      <w:r>
        <w:rPr>
          <w:rFonts w:hint="eastAsia" w:ascii="宋体" w:hAnsi="宋体" w:cs="宋体"/>
          <w:kern w:val="0"/>
          <w:sz w:val="24"/>
        </w:rPr>
        <w:t>4.2.4投标文件含有采购人不能接受的附加条件的；</w:t>
      </w:r>
    </w:p>
    <w:p w14:paraId="3161F48B">
      <w:pPr>
        <w:spacing w:line="360" w:lineRule="auto"/>
        <w:ind w:firstLine="480" w:firstLineChars="200"/>
        <w:rPr>
          <w:rFonts w:ascii="宋体" w:hAnsi="宋体" w:cs="宋体"/>
          <w:kern w:val="0"/>
          <w:sz w:val="24"/>
        </w:rPr>
      </w:pPr>
      <w:r>
        <w:rPr>
          <w:rFonts w:hint="eastAsia" w:ascii="宋体" w:hAnsi="宋体" w:cs="宋体"/>
          <w:kern w:val="0"/>
          <w:sz w:val="24"/>
        </w:rPr>
        <w:t>4.2.5投标文件中承诺的投标有效期少于招标文件中载明的投标有效期的；</w:t>
      </w:r>
    </w:p>
    <w:p w14:paraId="3E9C1899">
      <w:pPr>
        <w:snapToGrid w:val="0"/>
        <w:spacing w:line="360" w:lineRule="auto"/>
        <w:ind w:firstLine="120" w:firstLineChars="50"/>
        <w:jc w:val="left"/>
        <w:rPr>
          <w:rFonts w:ascii="宋体" w:hAnsi="宋体" w:cs="宋体"/>
          <w:kern w:val="0"/>
          <w:sz w:val="24"/>
        </w:rPr>
      </w:pPr>
      <w:r>
        <w:rPr>
          <w:rFonts w:hint="eastAsia" w:ascii="宋体" w:hAnsi="宋体" w:cs="宋体"/>
          <w:kern w:val="0"/>
          <w:sz w:val="24"/>
        </w:rPr>
        <w:t xml:space="preserve">   4.2.6投标文件出现不是唯一的、有选择性投标报价的；</w:t>
      </w:r>
    </w:p>
    <w:p w14:paraId="67A8CD9D">
      <w:pPr>
        <w:spacing w:line="360" w:lineRule="auto"/>
        <w:ind w:firstLine="480" w:firstLineChars="200"/>
        <w:rPr>
          <w:rFonts w:ascii="宋体" w:hAnsi="宋体" w:cs="宋体"/>
          <w:kern w:val="0"/>
          <w:sz w:val="24"/>
        </w:rPr>
      </w:pPr>
      <w:r>
        <w:rPr>
          <w:rFonts w:hint="eastAsia" w:ascii="宋体" w:hAnsi="宋体" w:cs="宋体"/>
          <w:kern w:val="0"/>
          <w:sz w:val="24"/>
        </w:rPr>
        <w:t>4.2.7投标报价超过招标文件中规定的预算金额或者最高限价的；</w:t>
      </w:r>
    </w:p>
    <w:p w14:paraId="54BB936A">
      <w:pPr>
        <w:spacing w:line="360" w:lineRule="auto"/>
        <w:ind w:firstLine="480" w:firstLineChars="200"/>
        <w:rPr>
          <w:rFonts w:ascii="宋体" w:hAnsi="宋体" w:cs="宋体"/>
          <w:sz w:val="24"/>
        </w:rPr>
      </w:pPr>
      <w:r>
        <w:rPr>
          <w:rFonts w:hint="eastAsia" w:ascii="宋体" w:hAnsi="宋体" w:cs="宋体"/>
          <w:kern w:val="0"/>
          <w:sz w:val="24"/>
        </w:rPr>
        <w:t>4.2.8投标报价属于招标文件规定的政府采购异常低价情形之一，且投标人不能提供书面说明、证明材料，或者提供的书面说明、证明材料不能证明其报价合理性的；</w:t>
      </w:r>
    </w:p>
    <w:p w14:paraId="783D0470">
      <w:pPr>
        <w:spacing w:line="360" w:lineRule="auto"/>
        <w:ind w:firstLine="480" w:firstLineChars="200"/>
        <w:rPr>
          <w:rFonts w:ascii="宋体" w:hAnsi="宋体" w:cs="宋体"/>
          <w:kern w:val="0"/>
          <w:sz w:val="24"/>
        </w:rPr>
      </w:pPr>
      <w:r>
        <w:rPr>
          <w:rFonts w:hint="eastAsia" w:ascii="宋体" w:hAnsi="宋体" w:cs="宋体"/>
          <w:kern w:val="0"/>
          <w:sz w:val="24"/>
        </w:rPr>
        <w:t>4.2.9投标人对根据修正原则修正后的报价不确认的；</w:t>
      </w:r>
    </w:p>
    <w:p w14:paraId="7BDDE519">
      <w:pPr>
        <w:spacing w:line="360" w:lineRule="auto"/>
        <w:ind w:firstLine="480" w:firstLineChars="200"/>
        <w:rPr>
          <w:rFonts w:ascii="宋体" w:hAnsi="宋体" w:cs="宋体"/>
          <w:kern w:val="0"/>
          <w:sz w:val="24"/>
        </w:rPr>
      </w:pPr>
      <w:r>
        <w:rPr>
          <w:rFonts w:hint="eastAsia" w:ascii="宋体" w:hAnsi="宋体" w:cs="宋体"/>
          <w:kern w:val="0"/>
          <w:sz w:val="24"/>
        </w:rPr>
        <w:t>4.2.10投标人提供虚假材料投标的；</w:t>
      </w:r>
    </w:p>
    <w:p w14:paraId="08976FBF">
      <w:pPr>
        <w:spacing w:line="360" w:lineRule="auto"/>
        <w:ind w:firstLine="240" w:firstLineChars="100"/>
        <w:rPr>
          <w:rFonts w:ascii="宋体" w:hAnsi="宋体" w:cs="宋体"/>
          <w:kern w:val="0"/>
          <w:sz w:val="24"/>
        </w:rPr>
      </w:pPr>
      <w:r>
        <w:rPr>
          <w:rFonts w:hint="eastAsia" w:ascii="宋体" w:hAnsi="宋体" w:cs="宋体"/>
          <w:kern w:val="0"/>
          <w:sz w:val="24"/>
        </w:rPr>
        <w:t xml:space="preserve">  4.2.11投标人有恶意串通、妨碍其他投标人的竞争行为、损害采购人或者其他投标人的合法权益情形的；</w:t>
      </w:r>
    </w:p>
    <w:p w14:paraId="121736E3">
      <w:pPr>
        <w:spacing w:line="360" w:lineRule="auto"/>
        <w:ind w:firstLine="480" w:firstLineChars="200"/>
        <w:rPr>
          <w:rFonts w:ascii="宋体" w:hAnsi="宋体" w:cs="宋体"/>
          <w:kern w:val="0"/>
          <w:sz w:val="24"/>
        </w:rPr>
      </w:pPr>
      <w:r>
        <w:rPr>
          <w:rFonts w:hint="eastAsia" w:ascii="宋体" w:hAnsi="宋体" w:cs="宋体"/>
          <w:kern w:val="0"/>
          <w:sz w:val="24"/>
        </w:rPr>
        <w:t>4.2.12投标人仅提交备份投标文件，未在电子交易平台传输递交投标文件的，投标无效；</w:t>
      </w:r>
    </w:p>
    <w:p w14:paraId="2D1D8826">
      <w:pPr>
        <w:pStyle w:val="115"/>
      </w:pPr>
      <w:r>
        <w:rPr>
          <w:rFonts w:hint="eastAsia"/>
        </w:rPr>
        <w:t>4.2.13投标文件不满足招标文件的其它实质性要求的；</w:t>
      </w:r>
    </w:p>
    <w:p w14:paraId="75F37F5B">
      <w:pPr>
        <w:pStyle w:val="115"/>
        <w:rPr>
          <w:rFonts w:cs="宋体"/>
        </w:rPr>
      </w:pPr>
      <w:r>
        <w:rPr>
          <w:rFonts w:hint="eastAsia"/>
        </w:rPr>
        <w:t>4.2.14</w:t>
      </w:r>
      <w:r>
        <w:rPr>
          <w:rFonts w:hint="eastAsia" w:cs="宋体"/>
        </w:rPr>
        <w:t>投标人存在下列情形之一且无法合理解释的：（1</w:t>
      </w:r>
      <w:r>
        <w:rPr>
          <w:rFonts w:cs="宋体"/>
        </w:rPr>
        <w:t>）</w:t>
      </w:r>
      <w:r>
        <w:rPr>
          <w:rFonts w:hint="eastAsia" w:cs="宋体"/>
        </w:rPr>
        <w:t>不同投标人的电子投标文件上传计算机的网卡MAC 地址或硬盘序列号等硬件信息相同的；（2）上传的电子投标文件若出现使用本项目其他投标人的数字证书加密的，或者加盖本项目其他投标人的电子印章的；（3）不同投标人的投标文件的内容存在3 处（含）以上错误一致的；（4）不同投标人联系人为同一人或不同联系人的联系电话一致的。</w:t>
      </w:r>
    </w:p>
    <w:p w14:paraId="62159B0C">
      <w:pPr>
        <w:spacing w:line="360" w:lineRule="auto"/>
        <w:ind w:firstLine="480" w:firstLineChars="200"/>
        <w:rPr>
          <w:rFonts w:ascii="宋体" w:hAnsi="宋体" w:cs="宋体"/>
          <w:kern w:val="0"/>
          <w:sz w:val="24"/>
        </w:rPr>
      </w:pPr>
      <w:r>
        <w:rPr>
          <w:rFonts w:hint="eastAsia" w:ascii="宋体" w:hAnsi="宋体" w:cs="宋体"/>
          <w:kern w:val="0"/>
          <w:sz w:val="24"/>
        </w:rPr>
        <w:t>4.2.15法律、法规、规章（适用本市的）及省级以上规范性文件（适用本市的）规定的其他无效情形。</w:t>
      </w:r>
    </w:p>
    <w:p w14:paraId="015BA5FD">
      <w:pPr>
        <w:pStyle w:val="24"/>
        <w:snapToGrid w:val="0"/>
        <w:spacing w:line="360" w:lineRule="auto"/>
        <w:ind w:firstLine="472" w:firstLineChars="196"/>
        <w:rPr>
          <w:rFonts w:cs="宋体"/>
        </w:rPr>
      </w:pPr>
      <w:r>
        <w:rPr>
          <w:rFonts w:hint="eastAsia" w:cs="宋体"/>
          <w:b/>
        </w:rPr>
        <w:t>5.废标。</w:t>
      </w:r>
      <w:r>
        <w:rPr>
          <w:rFonts w:hint="eastAsia" w:cs="宋体"/>
        </w:rPr>
        <w:t>根据《中华人民共和国政府采购法》第三十六条之规定，在采购中，出现下列情形之一的，应予废标：</w:t>
      </w:r>
    </w:p>
    <w:p w14:paraId="1BB5DD49">
      <w:pPr>
        <w:pStyle w:val="24"/>
        <w:snapToGrid w:val="0"/>
        <w:spacing w:line="360" w:lineRule="auto"/>
        <w:rPr>
          <w:rFonts w:cs="宋体"/>
        </w:rPr>
      </w:pPr>
      <w:r>
        <w:rPr>
          <w:rFonts w:hint="eastAsia" w:cs="宋体"/>
        </w:rPr>
        <w:t>5.1符合专业条件的供应商或者对招标文件作实质响应的供应商不足3家的；</w:t>
      </w:r>
    </w:p>
    <w:p w14:paraId="228D735A">
      <w:pPr>
        <w:pStyle w:val="24"/>
        <w:snapToGrid w:val="0"/>
        <w:spacing w:line="360" w:lineRule="auto"/>
        <w:rPr>
          <w:rFonts w:cs="宋体"/>
        </w:rPr>
      </w:pPr>
      <w:r>
        <w:rPr>
          <w:rFonts w:hint="eastAsia" w:cs="宋体"/>
        </w:rPr>
        <w:t>5.2出现影响采购公正的违法、违规行为的；</w:t>
      </w:r>
    </w:p>
    <w:p w14:paraId="5DDCC8D6">
      <w:pPr>
        <w:pStyle w:val="24"/>
        <w:snapToGrid w:val="0"/>
        <w:spacing w:line="360" w:lineRule="auto"/>
        <w:rPr>
          <w:rFonts w:cs="宋体"/>
        </w:rPr>
      </w:pPr>
      <w:r>
        <w:rPr>
          <w:rFonts w:hint="eastAsia" w:cs="宋体"/>
        </w:rPr>
        <w:t>5.3投标人的报价均超过了采购预算，采购人不能支付的；</w:t>
      </w:r>
    </w:p>
    <w:p w14:paraId="28C23637">
      <w:pPr>
        <w:pStyle w:val="24"/>
        <w:snapToGrid w:val="0"/>
        <w:spacing w:line="360" w:lineRule="auto"/>
        <w:rPr>
          <w:rFonts w:cs="宋体"/>
        </w:rPr>
      </w:pPr>
      <w:r>
        <w:rPr>
          <w:rFonts w:hint="eastAsia" w:cs="宋体"/>
        </w:rPr>
        <w:t>5.4因重大变故，采购任务取消的。</w:t>
      </w:r>
    </w:p>
    <w:p w14:paraId="74CB7318">
      <w:pPr>
        <w:pStyle w:val="24"/>
        <w:snapToGrid w:val="0"/>
        <w:spacing w:line="360" w:lineRule="auto"/>
        <w:rPr>
          <w:rFonts w:cs="宋体"/>
        </w:rPr>
      </w:pPr>
      <w:r>
        <w:rPr>
          <w:rFonts w:hint="eastAsia" w:cs="宋体"/>
        </w:rPr>
        <w:t>废标后，采购代理机构应当将废标理由通知所有投标人。</w:t>
      </w:r>
    </w:p>
    <w:p w14:paraId="0A057FBD">
      <w:pPr>
        <w:pStyle w:val="24"/>
        <w:snapToGrid w:val="0"/>
        <w:spacing w:line="360" w:lineRule="auto"/>
        <w:ind w:firstLine="482"/>
        <w:rPr>
          <w:rFonts w:cs="宋体"/>
        </w:rPr>
      </w:pPr>
      <w:r>
        <w:rPr>
          <w:rFonts w:hint="eastAsia" w:cs="宋体"/>
          <w:b/>
        </w:rPr>
        <w:t>6.修改招标文件，重新组织采购活动。</w:t>
      </w:r>
      <w:r>
        <w:rPr>
          <w:rFonts w:hint="eastAsia" w:cs="宋体"/>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14:paraId="1FA2BF6D">
      <w:pPr>
        <w:pStyle w:val="24"/>
        <w:snapToGrid w:val="0"/>
        <w:spacing w:line="360" w:lineRule="auto"/>
        <w:ind w:firstLine="482"/>
        <w:rPr>
          <w:rFonts w:cs="宋体"/>
        </w:rPr>
      </w:pPr>
      <w:r>
        <w:rPr>
          <w:rFonts w:hint="eastAsia" w:cs="宋体"/>
          <w:b/>
          <w:kern w:val="0"/>
        </w:rPr>
        <w:t>7.重新开展采购。</w:t>
      </w:r>
      <w:r>
        <w:rPr>
          <w:rFonts w:hint="eastAsia" w:cs="宋体"/>
        </w:rPr>
        <w:t>有政府采购法第七十一条、第七十二条规定的违法行为之一，影响或者可能影响中标结果的，依照下列规定处理：</w:t>
      </w:r>
    </w:p>
    <w:p w14:paraId="1F3F1B7F">
      <w:pPr>
        <w:pStyle w:val="24"/>
        <w:snapToGrid w:val="0"/>
        <w:spacing w:line="360" w:lineRule="auto"/>
        <w:rPr>
          <w:rFonts w:cs="宋体"/>
        </w:rPr>
      </w:pPr>
      <w:r>
        <w:rPr>
          <w:rFonts w:hint="eastAsia" w:cs="宋体"/>
        </w:rPr>
        <w:t>7.1未确定中标供应商的，终止本次政府采购活动，重新开展政府采购活动。</w:t>
      </w:r>
    </w:p>
    <w:p w14:paraId="19922F34">
      <w:pPr>
        <w:pStyle w:val="24"/>
        <w:snapToGrid w:val="0"/>
        <w:spacing w:line="360" w:lineRule="auto"/>
        <w:rPr>
          <w:rFonts w:cs="宋体"/>
        </w:rPr>
      </w:pPr>
      <w:r>
        <w:rPr>
          <w:rFonts w:hint="eastAsia" w:cs="宋体"/>
        </w:rPr>
        <w:t>7.2已确定中标供应商但尚未签订政府采购合同的，中标结果无效，从合格的中标候选人中另行确定中标供应商；没有合格的中标候选人的，重新开展政府采购活动。</w:t>
      </w:r>
    </w:p>
    <w:p w14:paraId="343FD7E3">
      <w:pPr>
        <w:pStyle w:val="24"/>
        <w:snapToGrid w:val="0"/>
        <w:spacing w:line="360" w:lineRule="auto"/>
        <w:rPr>
          <w:rFonts w:cs="宋体"/>
        </w:rPr>
      </w:pPr>
      <w:r>
        <w:rPr>
          <w:rFonts w:hint="eastAsia" w:cs="宋体"/>
        </w:rPr>
        <w:t>7.3政府采购合同已签订但尚未履行的，撤销合同，从合格的中标候选人中另行确定中标供应商；没有合格的中标候选人的，重新开展政府采购活动。</w:t>
      </w:r>
    </w:p>
    <w:p w14:paraId="420A32C4">
      <w:pPr>
        <w:pStyle w:val="24"/>
        <w:snapToGrid w:val="0"/>
        <w:spacing w:line="360" w:lineRule="auto"/>
        <w:rPr>
          <w:rFonts w:cs="宋体"/>
        </w:rPr>
      </w:pPr>
      <w:r>
        <w:rPr>
          <w:rFonts w:hint="eastAsia" w:cs="宋体"/>
        </w:rPr>
        <w:t>7.4政府采购合同已经履行，给采购人、供应商造成损失的，由责任人承担赔偿责任。</w:t>
      </w:r>
    </w:p>
    <w:p w14:paraId="65854CA8">
      <w:pPr>
        <w:pStyle w:val="24"/>
        <w:snapToGrid w:val="0"/>
        <w:spacing w:line="360" w:lineRule="auto"/>
        <w:rPr>
          <w:rFonts w:cs="宋体"/>
        </w:rPr>
      </w:pPr>
      <w:r>
        <w:rPr>
          <w:rFonts w:hint="eastAsia" w:cs="宋体"/>
        </w:rPr>
        <w:t>7.5政府采购当事人有其他违反政府采购法或者政府采购法实施条例等法律法规规定的行为，经改正后仍然影响或者可能影响中标结果或者依法被认定为中标无效的，依照7.1-7.4规定处理。</w:t>
      </w:r>
    </w:p>
    <w:p w14:paraId="517268C2">
      <w:pPr>
        <w:pStyle w:val="115"/>
        <w:ind w:firstLine="0"/>
        <w:rPr>
          <w:b/>
          <w:sz w:val="32"/>
          <w:szCs w:val="32"/>
        </w:rPr>
      </w:pPr>
      <w:r>
        <w:rPr>
          <w:rFonts w:hint="eastAsia"/>
          <w:b/>
          <w:sz w:val="32"/>
          <w:szCs w:val="32"/>
        </w:rPr>
        <w:t>五、评审过程的保密与录像</w:t>
      </w:r>
    </w:p>
    <w:p w14:paraId="2AB120F1">
      <w:pPr>
        <w:widowControl/>
        <w:spacing w:line="360" w:lineRule="auto"/>
        <w:ind w:firstLine="482" w:firstLineChars="200"/>
        <w:rPr>
          <w:rFonts w:cs="仿宋_GB2312" w:asciiTheme="minorEastAsia" w:hAnsiTheme="minorEastAsia" w:eastAsiaTheme="minorEastAsia"/>
          <w:sz w:val="24"/>
        </w:rPr>
      </w:pPr>
      <w:r>
        <w:rPr>
          <w:rFonts w:hint="eastAsia" w:cs="仿宋_GB2312" w:asciiTheme="minorEastAsia" w:hAnsiTheme="minorEastAsia" w:eastAsiaTheme="minorEastAsia"/>
          <w:b/>
          <w:sz w:val="24"/>
        </w:rPr>
        <w:t>8.1.保密。</w:t>
      </w:r>
      <w:r>
        <w:rPr>
          <w:rFonts w:hint="eastAsia" w:cs="仿宋_GB2312" w:asciiTheme="minorEastAsia" w:hAnsiTheme="minorEastAsia" w:eastAsiaTheme="minorEastAsia"/>
          <w:sz w:val="24"/>
        </w:rPr>
        <w:t>评审活动在严格保密的情况下进行。评审过程中凡是与投标文件评审和比较、中标供应商推荐等评审有关的情况，以及涉及国家秘密和商业秘密等信息，评标委员会成员、采购人和采购代理机构工作人员、相关监督人员等与评审有关的人员应当予以保密。</w:t>
      </w:r>
    </w:p>
    <w:p w14:paraId="4C554652">
      <w:pPr>
        <w:pStyle w:val="24"/>
        <w:snapToGrid w:val="0"/>
        <w:spacing w:line="360" w:lineRule="auto"/>
        <w:ind w:firstLine="482"/>
        <w:rPr>
          <w:rFonts w:cs="宋体"/>
        </w:rPr>
      </w:pPr>
      <w:r>
        <w:rPr>
          <w:rFonts w:hint="eastAsia" w:cs="仿宋_GB2312" w:asciiTheme="minorEastAsia" w:hAnsiTheme="minorEastAsia" w:eastAsiaTheme="minorEastAsia"/>
          <w:b/>
        </w:rPr>
        <w:t>8.2.录音录像。</w:t>
      </w:r>
      <w:r>
        <w:rPr>
          <w:rFonts w:hint="eastAsia" w:cs="仿宋_GB2312" w:asciiTheme="minorEastAsia" w:hAnsiTheme="minorEastAsia" w:eastAsiaTheme="minorEastAsia"/>
        </w:rPr>
        <w:t>采购代理机构对评审工作现场进行全过程录音录像，录音录像资料作为采购项目文件随其他文件一并存档。</w:t>
      </w:r>
    </w:p>
    <w:bookmarkEnd w:id="121"/>
    <w:p w14:paraId="55CAC460">
      <w:pPr>
        <w:spacing w:line="360" w:lineRule="auto"/>
        <w:jc w:val="center"/>
        <w:outlineLvl w:val="0"/>
        <w:rPr>
          <w:rFonts w:ascii="宋体" w:hAnsi="宋体" w:cs="宋体"/>
          <w:b/>
          <w:sz w:val="36"/>
          <w:szCs w:val="36"/>
        </w:rPr>
      </w:pPr>
      <w:bookmarkStart w:id="526" w:name="_Toc176185125"/>
      <w:bookmarkStart w:id="527" w:name="_Toc176343852"/>
      <w:bookmarkStart w:id="528" w:name="第五部分"/>
      <w:bookmarkStart w:id="529" w:name="_Toc86217003"/>
    </w:p>
    <w:p w14:paraId="7B3FB42A">
      <w:pPr>
        <w:spacing w:line="360" w:lineRule="auto"/>
        <w:jc w:val="center"/>
        <w:outlineLvl w:val="0"/>
        <w:rPr>
          <w:rFonts w:ascii="宋体" w:hAnsi="宋体" w:cs="宋体"/>
          <w:b/>
          <w:sz w:val="36"/>
          <w:szCs w:val="36"/>
        </w:rPr>
      </w:pPr>
    </w:p>
    <w:p w14:paraId="7D0ACB2A">
      <w:pPr>
        <w:spacing w:line="360" w:lineRule="auto"/>
        <w:jc w:val="center"/>
        <w:outlineLvl w:val="0"/>
        <w:rPr>
          <w:rFonts w:ascii="宋体" w:hAnsi="宋体" w:cs="宋体"/>
          <w:b/>
          <w:sz w:val="36"/>
          <w:szCs w:val="36"/>
        </w:rPr>
      </w:pPr>
    </w:p>
    <w:p w14:paraId="15BC04DA">
      <w:pPr>
        <w:spacing w:line="360" w:lineRule="auto"/>
        <w:jc w:val="center"/>
        <w:outlineLvl w:val="0"/>
        <w:rPr>
          <w:rFonts w:ascii="宋体" w:hAnsi="宋体" w:cs="宋体"/>
          <w:b/>
          <w:sz w:val="36"/>
          <w:szCs w:val="36"/>
        </w:rPr>
      </w:pPr>
    </w:p>
    <w:p w14:paraId="00CA9680">
      <w:pPr>
        <w:spacing w:line="360" w:lineRule="auto"/>
        <w:jc w:val="center"/>
        <w:outlineLvl w:val="0"/>
        <w:rPr>
          <w:rFonts w:ascii="宋体" w:hAnsi="宋体" w:cs="宋体"/>
          <w:b/>
          <w:sz w:val="36"/>
          <w:szCs w:val="36"/>
        </w:rPr>
      </w:pPr>
    </w:p>
    <w:p w14:paraId="54CF8149">
      <w:pPr>
        <w:spacing w:line="360" w:lineRule="auto"/>
        <w:jc w:val="center"/>
        <w:outlineLvl w:val="0"/>
        <w:rPr>
          <w:rFonts w:ascii="宋体" w:hAnsi="宋体" w:cs="宋体"/>
          <w:b/>
          <w:sz w:val="36"/>
          <w:szCs w:val="36"/>
        </w:rPr>
      </w:pPr>
    </w:p>
    <w:p w14:paraId="1A087B63">
      <w:pPr>
        <w:spacing w:line="360" w:lineRule="auto"/>
        <w:jc w:val="center"/>
        <w:outlineLvl w:val="0"/>
        <w:rPr>
          <w:rFonts w:ascii="宋体" w:hAnsi="宋体" w:cs="宋体"/>
          <w:b/>
          <w:sz w:val="36"/>
          <w:szCs w:val="36"/>
        </w:rPr>
      </w:pPr>
    </w:p>
    <w:p w14:paraId="7F3C6FA6">
      <w:pPr>
        <w:spacing w:line="360" w:lineRule="auto"/>
        <w:jc w:val="center"/>
        <w:outlineLvl w:val="0"/>
        <w:rPr>
          <w:rFonts w:ascii="宋体" w:hAnsi="宋体" w:cs="宋体"/>
          <w:b/>
          <w:sz w:val="36"/>
          <w:szCs w:val="36"/>
        </w:rPr>
      </w:pPr>
    </w:p>
    <w:p w14:paraId="522DA281">
      <w:pPr>
        <w:spacing w:line="360" w:lineRule="auto"/>
        <w:jc w:val="center"/>
        <w:outlineLvl w:val="0"/>
        <w:rPr>
          <w:rFonts w:ascii="宋体" w:hAnsi="宋体" w:cs="宋体"/>
          <w:b/>
          <w:sz w:val="36"/>
          <w:szCs w:val="36"/>
        </w:rPr>
      </w:pPr>
    </w:p>
    <w:p w14:paraId="3C607699">
      <w:pPr>
        <w:spacing w:line="360" w:lineRule="auto"/>
        <w:jc w:val="center"/>
        <w:outlineLvl w:val="0"/>
        <w:rPr>
          <w:rFonts w:ascii="宋体" w:hAnsi="宋体" w:cs="宋体"/>
          <w:b/>
          <w:sz w:val="36"/>
          <w:szCs w:val="36"/>
        </w:rPr>
      </w:pPr>
    </w:p>
    <w:p w14:paraId="221C110F">
      <w:pPr>
        <w:spacing w:line="360" w:lineRule="auto"/>
        <w:jc w:val="center"/>
        <w:outlineLvl w:val="0"/>
        <w:rPr>
          <w:rFonts w:ascii="宋体" w:hAnsi="宋体" w:cs="宋体"/>
          <w:b/>
          <w:sz w:val="36"/>
          <w:szCs w:val="36"/>
        </w:rPr>
      </w:pPr>
    </w:p>
    <w:p w14:paraId="12DE12E9">
      <w:pPr>
        <w:spacing w:line="360" w:lineRule="auto"/>
        <w:jc w:val="center"/>
        <w:outlineLvl w:val="0"/>
        <w:rPr>
          <w:rFonts w:ascii="宋体" w:hAnsi="宋体" w:cs="宋体"/>
          <w:b/>
          <w:sz w:val="36"/>
          <w:szCs w:val="36"/>
        </w:rPr>
      </w:pPr>
    </w:p>
    <w:p w14:paraId="5AD1760E">
      <w:pPr>
        <w:spacing w:line="360" w:lineRule="auto"/>
        <w:jc w:val="center"/>
        <w:outlineLvl w:val="0"/>
        <w:rPr>
          <w:rFonts w:ascii="宋体" w:hAnsi="宋体" w:cs="宋体"/>
          <w:b/>
          <w:sz w:val="36"/>
          <w:szCs w:val="36"/>
        </w:rPr>
      </w:pPr>
      <w:r>
        <w:rPr>
          <w:rFonts w:hint="eastAsia" w:ascii="宋体" w:hAnsi="宋体" w:cs="宋体"/>
          <w:b/>
          <w:sz w:val="36"/>
          <w:szCs w:val="36"/>
        </w:rPr>
        <w:t>第五部分  拟签订的合同文本</w:t>
      </w:r>
      <w:bookmarkEnd w:id="526"/>
      <w:bookmarkEnd w:id="527"/>
    </w:p>
    <w:p w14:paraId="0F543F91">
      <w:pPr>
        <w:adjustRightInd/>
        <w:rPr>
          <w:rFonts w:ascii="宋体" w:hAnsi="宋体" w:cs="宋体"/>
          <w:b/>
          <w:bCs/>
          <w:spacing w:val="-20"/>
          <w:kern w:val="44"/>
          <w:sz w:val="48"/>
          <w:szCs w:val="48"/>
        </w:rPr>
      </w:pPr>
      <w:bookmarkStart w:id="530" w:name="_Toc3995"/>
    </w:p>
    <w:p w14:paraId="1F0D9F19">
      <w:pPr>
        <w:spacing w:before="165" w:line="218" w:lineRule="auto"/>
        <w:ind w:left="2897"/>
        <w:rPr>
          <w:rFonts w:ascii="宋体" w:hAnsi="宋体" w:cs="宋体"/>
          <w:sz w:val="51"/>
          <w:szCs w:val="51"/>
        </w:rPr>
      </w:pPr>
      <w:r>
        <w:rPr>
          <w:rFonts w:hint="eastAsia" w:ascii="宋体" w:hAnsi="宋体" w:cs="宋体"/>
          <w:b/>
          <w:bCs/>
          <w:spacing w:val="-6"/>
          <w:sz w:val="51"/>
          <w:szCs w:val="51"/>
        </w:rPr>
        <w:t>北海市采购合同</w:t>
      </w:r>
    </w:p>
    <w:p w14:paraId="778ED739">
      <w:pPr>
        <w:pStyle w:val="57"/>
        <w:widowControl w:val="0"/>
        <w:spacing w:before="0" w:beforeAutospacing="0" w:after="0" w:afterAutospacing="0" w:line="244" w:lineRule="auto"/>
        <w:jc w:val="both"/>
      </w:pPr>
    </w:p>
    <w:p w14:paraId="6BDC3B39">
      <w:pPr>
        <w:pStyle w:val="57"/>
        <w:widowControl w:val="0"/>
        <w:spacing w:before="0" w:beforeAutospacing="0" w:after="0" w:afterAutospacing="0" w:line="244" w:lineRule="auto"/>
        <w:jc w:val="both"/>
      </w:pPr>
    </w:p>
    <w:p w14:paraId="2B2466E2">
      <w:pPr>
        <w:pStyle w:val="57"/>
        <w:widowControl w:val="0"/>
        <w:spacing w:before="0" w:beforeAutospacing="0" w:after="0" w:afterAutospacing="0" w:line="247" w:lineRule="auto"/>
        <w:jc w:val="both"/>
      </w:pPr>
    </w:p>
    <w:p w14:paraId="001FB457">
      <w:pPr>
        <w:pStyle w:val="57"/>
        <w:widowControl w:val="0"/>
        <w:spacing w:before="0" w:beforeAutospacing="0" w:after="0" w:afterAutospacing="0" w:line="247" w:lineRule="auto"/>
        <w:jc w:val="both"/>
      </w:pPr>
    </w:p>
    <w:p w14:paraId="080AE09F">
      <w:pPr>
        <w:pStyle w:val="57"/>
        <w:widowControl w:val="0"/>
        <w:spacing w:before="0" w:beforeAutospacing="0" w:after="0" w:afterAutospacing="0" w:line="247" w:lineRule="auto"/>
        <w:jc w:val="both"/>
      </w:pPr>
    </w:p>
    <w:p w14:paraId="555539F0">
      <w:pPr>
        <w:pStyle w:val="57"/>
        <w:widowControl w:val="0"/>
        <w:spacing w:before="0" w:beforeAutospacing="0" w:after="0" w:afterAutospacing="0" w:line="247" w:lineRule="auto"/>
        <w:ind w:firstLine="480" w:firstLineChars="200"/>
        <w:jc w:val="both"/>
      </w:pPr>
    </w:p>
    <w:p w14:paraId="03A86C13">
      <w:pPr>
        <w:wordWrap w:val="0"/>
        <w:spacing w:before="88" w:line="400" w:lineRule="auto"/>
        <w:ind w:right="-68" w:firstLine="494" w:firstLineChars="200"/>
        <w:jc w:val="left"/>
        <w:rPr>
          <w:rFonts w:ascii="宋体" w:hAnsi="宋体" w:cs="宋体"/>
          <w:sz w:val="24"/>
          <w:u w:val="single"/>
        </w:rPr>
      </w:pPr>
      <w:r>
        <w:rPr>
          <w:rFonts w:hint="eastAsia" w:ascii="宋体" w:hAnsi="宋体" w:cs="宋体"/>
          <w:b/>
          <w:bCs/>
          <w:spacing w:val="3"/>
          <w:sz w:val="24"/>
        </w:rPr>
        <w:t>合同名称：</w:t>
      </w:r>
    </w:p>
    <w:p w14:paraId="232FF9AA">
      <w:pPr>
        <w:spacing w:before="88" w:line="400" w:lineRule="auto"/>
        <w:ind w:right="-70" w:firstLine="446" w:firstLineChars="200"/>
        <w:jc w:val="left"/>
        <w:rPr>
          <w:rFonts w:ascii="宋体" w:hAnsi="宋体" w:cs="宋体"/>
          <w:sz w:val="24"/>
          <w:u w:val="single"/>
        </w:rPr>
      </w:pPr>
      <w:r>
        <w:rPr>
          <w:rFonts w:hint="eastAsia" w:ascii="宋体" w:hAnsi="宋体" w:cs="宋体"/>
          <w:b/>
          <w:bCs/>
          <w:spacing w:val="-9"/>
          <w:sz w:val="24"/>
        </w:rPr>
        <w:t>合同编号：</w:t>
      </w:r>
    </w:p>
    <w:p w14:paraId="1F497D11">
      <w:pPr>
        <w:pStyle w:val="57"/>
        <w:widowControl w:val="0"/>
        <w:spacing w:before="0" w:beforeAutospacing="0" w:after="0" w:afterAutospacing="0" w:line="324" w:lineRule="auto"/>
        <w:ind w:firstLine="480" w:firstLineChars="200"/>
      </w:pPr>
    </w:p>
    <w:p w14:paraId="1EEA81A2">
      <w:pPr>
        <w:pStyle w:val="57"/>
        <w:widowControl w:val="0"/>
        <w:spacing w:before="0" w:beforeAutospacing="0" w:after="0" w:afterAutospacing="0" w:line="324" w:lineRule="auto"/>
        <w:ind w:firstLine="480" w:firstLineChars="200"/>
      </w:pPr>
    </w:p>
    <w:p w14:paraId="1877C57B">
      <w:pPr>
        <w:spacing w:before="110" w:line="372" w:lineRule="auto"/>
        <w:ind w:right="-70" w:firstLine="518" w:firstLineChars="200"/>
        <w:jc w:val="left"/>
        <w:rPr>
          <w:rFonts w:ascii="宋体" w:hAnsi="宋体" w:cs="宋体"/>
          <w:spacing w:val="8"/>
          <w:sz w:val="24"/>
        </w:rPr>
      </w:pPr>
      <w:r>
        <w:rPr>
          <w:rFonts w:hint="eastAsia" w:ascii="宋体" w:hAnsi="宋体" w:cs="宋体"/>
          <w:b/>
          <w:bCs/>
          <w:spacing w:val="9"/>
          <w:sz w:val="24"/>
        </w:rPr>
        <w:t>采购人(甲方)：</w:t>
      </w:r>
      <w:r>
        <w:rPr>
          <w:rFonts w:hint="eastAsia" w:ascii="宋体" w:hAnsi="宋体" w:cs="宋体"/>
          <w:spacing w:val="8"/>
          <w:sz w:val="24"/>
          <w:u w:val="single"/>
        </w:rPr>
        <w:t>北海市中医医院</w:t>
      </w:r>
    </w:p>
    <w:p w14:paraId="3EDEACAE">
      <w:pPr>
        <w:spacing w:before="110" w:line="372" w:lineRule="auto"/>
        <w:ind w:right="2088" w:firstLine="518" w:firstLineChars="200"/>
        <w:jc w:val="left"/>
        <w:rPr>
          <w:sz w:val="24"/>
        </w:rPr>
      </w:pPr>
      <w:r>
        <w:rPr>
          <w:rFonts w:hint="eastAsia" w:ascii="宋体" w:hAnsi="宋体" w:cs="宋体"/>
          <w:b/>
          <w:bCs/>
          <w:spacing w:val="9"/>
          <w:sz w:val="24"/>
        </w:rPr>
        <w:t>供应商(乙方)</w:t>
      </w:r>
      <w:r>
        <w:rPr>
          <w:rFonts w:hint="eastAsia"/>
          <w:sz w:val="24"/>
        </w:rPr>
        <w:t>：</w:t>
      </w:r>
    </w:p>
    <w:p w14:paraId="27769C2B">
      <w:pPr>
        <w:tabs>
          <w:tab w:val="left" w:pos="9460"/>
        </w:tabs>
        <w:spacing w:before="104" w:line="364" w:lineRule="auto"/>
        <w:ind w:right="350" w:firstLine="478" w:firstLineChars="200"/>
        <w:jc w:val="left"/>
        <w:rPr>
          <w:rFonts w:ascii="宋体" w:hAnsi="宋体" w:cs="宋体"/>
          <w:b/>
          <w:bCs/>
          <w:spacing w:val="-1"/>
          <w:sz w:val="24"/>
        </w:rPr>
      </w:pPr>
    </w:p>
    <w:p w14:paraId="28C3245E">
      <w:pPr>
        <w:tabs>
          <w:tab w:val="left" w:pos="9460"/>
        </w:tabs>
        <w:spacing w:before="104" w:line="364" w:lineRule="auto"/>
        <w:ind w:right="350" w:firstLine="478" w:firstLineChars="200"/>
        <w:jc w:val="left"/>
        <w:rPr>
          <w:rFonts w:ascii="宋体" w:hAnsi="宋体" w:cs="宋体"/>
          <w:spacing w:val="17"/>
          <w:sz w:val="24"/>
        </w:rPr>
      </w:pPr>
      <w:r>
        <w:rPr>
          <w:rFonts w:hint="eastAsia" w:ascii="宋体" w:hAnsi="宋体" w:cs="宋体"/>
          <w:b/>
          <w:bCs/>
          <w:spacing w:val="-1"/>
          <w:sz w:val="24"/>
        </w:rPr>
        <w:t>签订合同地点：</w:t>
      </w:r>
      <w:r>
        <w:rPr>
          <w:rFonts w:hint="eastAsia" w:ascii="宋体" w:hAnsi="宋体" w:cs="宋体"/>
          <w:spacing w:val="-1"/>
          <w:sz w:val="24"/>
          <w:u w:val="single"/>
        </w:rPr>
        <w:t>北海市中医医院</w:t>
      </w:r>
    </w:p>
    <w:p w14:paraId="71E29706">
      <w:pPr>
        <w:tabs>
          <w:tab w:val="left" w:pos="9460"/>
        </w:tabs>
        <w:spacing w:before="104" w:line="364" w:lineRule="auto"/>
        <w:ind w:right="350" w:firstLine="478" w:firstLineChars="200"/>
        <w:jc w:val="left"/>
        <w:rPr>
          <w:rFonts w:ascii="宋体" w:hAnsi="宋体" w:cs="宋体"/>
          <w:b/>
          <w:bCs/>
          <w:spacing w:val="-1"/>
          <w:sz w:val="24"/>
          <w:u w:val="single"/>
        </w:rPr>
      </w:pPr>
      <w:r>
        <w:rPr>
          <w:rFonts w:hint="eastAsia" w:ascii="宋体" w:hAnsi="宋体" w:cs="宋体"/>
          <w:b/>
          <w:bCs/>
          <w:spacing w:val="-1"/>
          <w:sz w:val="24"/>
        </w:rPr>
        <w:t>签订合同时间：</w:t>
      </w:r>
    </w:p>
    <w:p w14:paraId="5598B071">
      <w:pPr>
        <w:pStyle w:val="57"/>
        <w:widowControl w:val="0"/>
        <w:spacing w:before="0" w:beforeAutospacing="0" w:after="0" w:afterAutospacing="0"/>
        <w:jc w:val="center"/>
        <w:rPr>
          <w:rFonts w:cs="宋体"/>
        </w:rPr>
      </w:pPr>
    </w:p>
    <w:p w14:paraId="0700579B">
      <w:pPr>
        <w:pStyle w:val="57"/>
        <w:widowControl w:val="0"/>
        <w:spacing w:before="0" w:beforeAutospacing="0" w:after="0" w:afterAutospacing="0"/>
        <w:jc w:val="center"/>
        <w:rPr>
          <w:rFonts w:cs="宋体"/>
        </w:rPr>
      </w:pPr>
    </w:p>
    <w:p w14:paraId="4680E440">
      <w:pPr>
        <w:pStyle w:val="57"/>
        <w:widowControl w:val="0"/>
        <w:spacing w:before="0" w:beforeAutospacing="0" w:after="0" w:afterAutospacing="0"/>
        <w:jc w:val="center"/>
        <w:rPr>
          <w:rFonts w:cs="宋体"/>
        </w:rPr>
      </w:pPr>
    </w:p>
    <w:p w14:paraId="063D9294">
      <w:pPr>
        <w:pStyle w:val="57"/>
        <w:widowControl w:val="0"/>
        <w:spacing w:before="0" w:beforeAutospacing="0" w:after="0" w:afterAutospacing="0"/>
        <w:jc w:val="center"/>
        <w:rPr>
          <w:rFonts w:cs="宋体"/>
        </w:rPr>
      </w:pPr>
    </w:p>
    <w:p w14:paraId="2F58C9B9">
      <w:pPr>
        <w:snapToGrid w:val="0"/>
        <w:spacing w:line="360" w:lineRule="exact"/>
        <w:ind w:left="420" w:hanging="420" w:hangingChars="200"/>
        <w:rPr>
          <w:rFonts w:ascii="宋体" w:hAnsi="宋体" w:cs="宋体"/>
          <w:szCs w:val="21"/>
        </w:rPr>
      </w:pPr>
    </w:p>
    <w:p w14:paraId="7AD9F12B">
      <w:pPr>
        <w:rPr>
          <w:rFonts w:ascii="宋体" w:hAnsi="宋体" w:cs="宋体"/>
          <w:b/>
          <w:szCs w:val="21"/>
        </w:rPr>
      </w:pPr>
    </w:p>
    <w:p w14:paraId="12F52981">
      <w:pPr>
        <w:pStyle w:val="5"/>
        <w:widowControl/>
        <w:rPr>
          <w:rFonts w:ascii="宋体" w:hAnsi="宋体" w:eastAsia="宋体" w:cs="宋体"/>
          <w:szCs w:val="21"/>
          <w:lang w:val="en-US"/>
        </w:rPr>
      </w:pPr>
    </w:p>
    <w:p w14:paraId="06DE3751">
      <w:pPr>
        <w:rPr>
          <w:rFonts w:ascii="宋体" w:hAnsi="宋体" w:cs="宋体"/>
          <w:b/>
          <w:szCs w:val="21"/>
        </w:rPr>
      </w:pPr>
    </w:p>
    <w:p w14:paraId="6DFD7262">
      <w:pPr>
        <w:jc w:val="center"/>
        <w:rPr>
          <w:rFonts w:ascii="宋体" w:hAnsi="宋体" w:cs="宋体"/>
          <w:szCs w:val="21"/>
        </w:rPr>
      </w:pPr>
      <w:bookmarkStart w:id="531" w:name="_Toc22209"/>
    </w:p>
    <w:p w14:paraId="1A5321F7">
      <w:pPr>
        <w:jc w:val="center"/>
        <w:rPr>
          <w:rFonts w:ascii="宋体" w:hAnsi="宋体" w:cs="宋体"/>
          <w:b/>
          <w:bCs/>
          <w:sz w:val="32"/>
          <w:szCs w:val="32"/>
        </w:rPr>
      </w:pPr>
      <w:r>
        <w:rPr>
          <w:rFonts w:hint="eastAsia" w:ascii="宋体" w:hAnsi="宋体" w:cs="宋体"/>
          <w:b/>
          <w:bCs/>
          <w:sz w:val="32"/>
          <w:szCs w:val="32"/>
        </w:rPr>
        <w:t>第一节 政府采购合同协议书</w:t>
      </w:r>
      <w:bookmarkEnd w:id="531"/>
    </w:p>
    <w:p w14:paraId="668990D2">
      <w:pPr>
        <w:pStyle w:val="57"/>
        <w:widowControl w:val="0"/>
        <w:snapToGrid w:val="0"/>
        <w:spacing w:before="0" w:beforeAutospacing="0" w:after="0" w:afterAutospacing="0" w:line="360" w:lineRule="auto"/>
        <w:ind w:firstLine="482"/>
        <w:rPr>
          <w:rFonts w:cs="宋体"/>
          <w:sz w:val="21"/>
          <w:szCs w:val="21"/>
        </w:rPr>
      </w:pPr>
    </w:p>
    <w:p w14:paraId="4A5557C9">
      <w:pPr>
        <w:pStyle w:val="57"/>
        <w:widowControl w:val="0"/>
        <w:snapToGrid w:val="0"/>
        <w:spacing w:before="0" w:beforeAutospacing="0" w:after="0" w:afterAutospacing="0" w:line="360" w:lineRule="auto"/>
        <w:rPr>
          <w:rFonts w:cs="宋体"/>
          <w:sz w:val="21"/>
          <w:szCs w:val="21"/>
        </w:rPr>
      </w:pPr>
      <w:r>
        <w:rPr>
          <w:rFonts w:hint="eastAsia" w:cs="宋体"/>
          <w:sz w:val="21"/>
          <w:szCs w:val="21"/>
        </w:rPr>
        <w:t>甲方（全称）：</w:t>
      </w:r>
      <w:r>
        <w:rPr>
          <w:rFonts w:hint="eastAsia" w:cs="宋体"/>
          <w:sz w:val="21"/>
          <w:szCs w:val="21"/>
          <w:u w:val="single"/>
        </w:rPr>
        <w:t>北海市中医医院</w:t>
      </w:r>
      <w:r>
        <w:rPr>
          <w:rFonts w:hint="eastAsia" w:cs="宋体"/>
          <w:sz w:val="21"/>
          <w:szCs w:val="21"/>
        </w:rPr>
        <w:t>（采购人）</w:t>
      </w:r>
    </w:p>
    <w:p w14:paraId="6367C3FE">
      <w:pPr>
        <w:pStyle w:val="57"/>
        <w:widowControl w:val="0"/>
        <w:snapToGrid w:val="0"/>
        <w:spacing w:before="0" w:beforeAutospacing="0" w:after="0" w:afterAutospacing="0" w:line="360" w:lineRule="auto"/>
        <w:rPr>
          <w:rFonts w:cs="宋体"/>
          <w:sz w:val="21"/>
          <w:szCs w:val="21"/>
        </w:rPr>
      </w:pPr>
      <w:r>
        <w:rPr>
          <w:rFonts w:hint="eastAsia" w:cs="宋体"/>
          <w:sz w:val="21"/>
          <w:szCs w:val="21"/>
        </w:rPr>
        <w:t>乙方1（全称）：（中标人）</w:t>
      </w:r>
    </w:p>
    <w:p w14:paraId="7098C7EB">
      <w:pPr>
        <w:spacing w:line="400" w:lineRule="exact"/>
        <w:rPr>
          <w:rFonts w:ascii="宋体" w:hAnsi="宋体" w:cs="宋体"/>
          <w:szCs w:val="21"/>
        </w:rPr>
      </w:pPr>
    </w:p>
    <w:p w14:paraId="49506E5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8F5E29F">
      <w:pPr>
        <w:pStyle w:val="57"/>
        <w:widowControl w:val="0"/>
        <w:snapToGrid w:val="0"/>
        <w:spacing w:before="0" w:beforeAutospacing="0" w:after="0" w:afterAutospacing="0" w:line="360" w:lineRule="auto"/>
        <w:rPr>
          <w:rFonts w:cs="宋体"/>
          <w:b/>
          <w:sz w:val="21"/>
          <w:szCs w:val="21"/>
        </w:rPr>
      </w:pPr>
      <w:r>
        <w:rPr>
          <w:rFonts w:hint="eastAsia" w:cs="宋体"/>
          <w:b/>
          <w:sz w:val="21"/>
          <w:szCs w:val="21"/>
        </w:rPr>
        <w:t>1.项目信息</w:t>
      </w:r>
    </w:p>
    <w:p w14:paraId="39BF6201">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（1）采购项目名称：</w:t>
      </w:r>
    </w:p>
    <w:p w14:paraId="047F17B2">
      <w:pPr>
        <w:pStyle w:val="57"/>
        <w:widowControl w:val="0"/>
        <w:snapToGrid w:val="0"/>
        <w:spacing w:before="0" w:beforeAutospacing="0" w:after="0" w:afterAutospacing="0" w:line="360" w:lineRule="auto"/>
        <w:ind w:firstLine="945" w:firstLineChars="450"/>
        <w:rPr>
          <w:rFonts w:cs="宋体"/>
          <w:sz w:val="21"/>
          <w:szCs w:val="21"/>
        </w:rPr>
      </w:pPr>
      <w:r>
        <w:rPr>
          <w:rFonts w:hint="eastAsia" w:cs="宋体"/>
          <w:sz w:val="21"/>
          <w:szCs w:val="21"/>
        </w:rPr>
        <w:t>采购项目编号：</w:t>
      </w:r>
    </w:p>
    <w:p w14:paraId="172DF377">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（2）采购计划编号：</w:t>
      </w:r>
    </w:p>
    <w:p w14:paraId="4EAF8BFB">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（3）项目内容：</w:t>
      </w:r>
    </w:p>
    <w:p w14:paraId="1FA6C2F5">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     采购标的及数量（台/套/个/架/组等）：</w:t>
      </w:r>
    </w:p>
    <w:p w14:paraId="26A86B75">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     品牌： 规格型号：</w:t>
      </w:r>
    </w:p>
    <w:p w14:paraId="7F0CCDC7">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采购标的的技术要求、商务要求具体见附件。</w:t>
      </w:r>
    </w:p>
    <w:p w14:paraId="4C09E808">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（4）政府采购组织形式：</w:t>
      </w:r>
      <w:r>
        <w:rPr>
          <w:rFonts w:cs="宋体"/>
          <w:sz w:val="21"/>
          <w:szCs w:val="21"/>
        </w:rPr>
        <w:sym w:font="Wingdings" w:char="00A8"/>
      </w:r>
      <w:r>
        <w:rPr>
          <w:rFonts w:hint="eastAsia" w:cs="宋体"/>
          <w:sz w:val="21"/>
          <w:szCs w:val="21"/>
        </w:rPr>
        <w:t xml:space="preserve">政府集中采购  </w:t>
      </w:r>
      <w:r>
        <w:rPr>
          <w:rFonts w:cs="宋体"/>
          <w:sz w:val="21"/>
          <w:szCs w:val="21"/>
        </w:rPr>
        <w:sym w:font="Wingdings" w:char="00A8"/>
      </w:r>
      <w:r>
        <w:rPr>
          <w:rFonts w:hint="eastAsia" w:cs="宋体"/>
          <w:sz w:val="21"/>
          <w:szCs w:val="21"/>
        </w:rPr>
        <w:t xml:space="preserve">部门集中采购  </w:t>
      </w:r>
      <w:r>
        <w:rPr>
          <w:rFonts w:cs="宋体"/>
          <w:sz w:val="21"/>
          <w:szCs w:val="21"/>
        </w:rPr>
        <w:sym w:font="Wingdings" w:char="00FE"/>
      </w:r>
      <w:r>
        <w:rPr>
          <w:rFonts w:hint="eastAsia" w:cs="宋体"/>
          <w:sz w:val="21"/>
          <w:szCs w:val="21"/>
        </w:rPr>
        <w:t>分散采购</w:t>
      </w:r>
    </w:p>
    <w:p w14:paraId="048655E5">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（5）政府采购方式：</w:t>
      </w:r>
      <w:r>
        <w:rPr>
          <w:rFonts w:cs="宋体"/>
          <w:sz w:val="21"/>
          <w:szCs w:val="21"/>
        </w:rPr>
        <w:sym w:font="Wingdings" w:char="00FE"/>
      </w:r>
      <w:r>
        <w:rPr>
          <w:rFonts w:hint="eastAsia" w:cs="宋体"/>
          <w:sz w:val="21"/>
          <w:szCs w:val="21"/>
        </w:rPr>
        <w:t xml:space="preserve">公开招标 </w:t>
      </w:r>
      <w:r>
        <w:rPr>
          <w:rFonts w:cs="宋体"/>
          <w:sz w:val="21"/>
          <w:szCs w:val="21"/>
        </w:rPr>
        <w:sym w:font="Wingdings" w:char="00A8"/>
      </w:r>
      <w:r>
        <w:rPr>
          <w:rFonts w:hint="eastAsia" w:cs="宋体"/>
          <w:sz w:val="21"/>
          <w:szCs w:val="21"/>
        </w:rPr>
        <w:t xml:space="preserve">邀请招标 </w:t>
      </w:r>
      <w:r>
        <w:rPr>
          <w:rFonts w:cs="宋体"/>
          <w:sz w:val="21"/>
          <w:szCs w:val="21"/>
        </w:rPr>
        <w:sym w:font="Wingdings" w:char="00A8"/>
      </w:r>
      <w:r>
        <w:rPr>
          <w:rFonts w:hint="eastAsia" w:cs="宋体"/>
          <w:sz w:val="21"/>
          <w:szCs w:val="21"/>
        </w:rPr>
        <w:t xml:space="preserve">竞争性谈判 </w:t>
      </w:r>
      <w:r>
        <w:rPr>
          <w:rFonts w:cs="宋体"/>
          <w:sz w:val="21"/>
          <w:szCs w:val="21"/>
        </w:rPr>
        <w:sym w:font="Wingdings" w:char="00A8"/>
      </w:r>
      <w:r>
        <w:rPr>
          <w:rFonts w:hint="eastAsia" w:cs="宋体"/>
          <w:sz w:val="21"/>
          <w:szCs w:val="21"/>
        </w:rPr>
        <w:t>竞争性磋商</w:t>
      </w:r>
    </w:p>
    <w:p w14:paraId="47EA6877">
      <w:pPr>
        <w:pStyle w:val="57"/>
        <w:widowControl w:val="0"/>
        <w:snapToGrid w:val="0"/>
        <w:spacing w:before="0" w:beforeAutospacing="0" w:after="0" w:afterAutospacing="0" w:line="360" w:lineRule="auto"/>
        <w:ind w:firstLine="420" w:firstLineChars="200"/>
        <w:rPr>
          <w:rFonts w:cs="宋体"/>
          <w:sz w:val="21"/>
          <w:szCs w:val="21"/>
          <w:u w:val="single"/>
        </w:rPr>
      </w:pPr>
      <w:r>
        <w:rPr>
          <w:rFonts w:cs="宋体"/>
          <w:sz w:val="21"/>
          <w:szCs w:val="21"/>
        </w:rPr>
        <w:sym w:font="Wingdings" w:char="00A8"/>
      </w:r>
      <w:r>
        <w:rPr>
          <w:rFonts w:hint="eastAsia" w:cs="宋体"/>
          <w:sz w:val="21"/>
          <w:szCs w:val="21"/>
        </w:rPr>
        <w:t xml:space="preserve">询价 </w:t>
      </w:r>
      <w:r>
        <w:rPr>
          <w:rFonts w:cs="宋体"/>
          <w:sz w:val="21"/>
          <w:szCs w:val="21"/>
        </w:rPr>
        <w:sym w:font="Wingdings" w:char="00A8"/>
      </w:r>
      <w:r>
        <w:rPr>
          <w:rFonts w:hint="eastAsia" w:cs="宋体"/>
          <w:sz w:val="21"/>
          <w:szCs w:val="21"/>
        </w:rPr>
        <w:t xml:space="preserve">单一来源 </w:t>
      </w:r>
      <w:r>
        <w:rPr>
          <w:rFonts w:cs="宋体"/>
          <w:sz w:val="21"/>
          <w:szCs w:val="21"/>
        </w:rPr>
        <w:sym w:font="Wingdings" w:char="00A8"/>
      </w:r>
      <w:r>
        <w:rPr>
          <w:rFonts w:hint="eastAsia" w:cs="宋体"/>
          <w:sz w:val="21"/>
          <w:szCs w:val="21"/>
        </w:rPr>
        <w:t xml:space="preserve">框架协议 </w:t>
      </w:r>
      <w:r>
        <w:rPr>
          <w:rFonts w:cs="宋体"/>
          <w:sz w:val="21"/>
          <w:szCs w:val="21"/>
        </w:rPr>
        <w:sym w:font="Wingdings" w:char="00A8"/>
      </w:r>
      <w:r>
        <w:rPr>
          <w:rFonts w:hint="eastAsia" w:cs="宋体"/>
          <w:sz w:val="21"/>
          <w:szCs w:val="21"/>
        </w:rPr>
        <w:t>其他：</w:t>
      </w:r>
    </w:p>
    <w:p w14:paraId="1C716DCA">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（6）中标（成交）采购标的制造商是否为中小企业：</w:t>
      </w:r>
      <w:r>
        <w:rPr>
          <w:rFonts w:cs="宋体"/>
          <w:sz w:val="21"/>
          <w:szCs w:val="21"/>
        </w:rPr>
        <w:sym w:font="Wingdings" w:char="00A8"/>
      </w:r>
      <w:r>
        <w:rPr>
          <w:rFonts w:hint="eastAsia" w:cs="宋体"/>
          <w:sz w:val="21"/>
          <w:szCs w:val="21"/>
        </w:rPr>
        <w:t xml:space="preserve">是      </w:t>
      </w:r>
      <w:r>
        <w:rPr>
          <w:rFonts w:cs="宋体"/>
          <w:sz w:val="21"/>
          <w:szCs w:val="21"/>
        </w:rPr>
        <w:sym w:font="Wingdings" w:char="00A8"/>
      </w:r>
      <w:r>
        <w:rPr>
          <w:rFonts w:hint="eastAsia" w:cs="宋体"/>
          <w:sz w:val="21"/>
          <w:szCs w:val="21"/>
        </w:rPr>
        <w:t>否</w:t>
      </w:r>
    </w:p>
    <w:p w14:paraId="0C782BF9">
      <w:pPr>
        <w:pStyle w:val="57"/>
        <w:widowControl w:val="0"/>
        <w:snapToGrid w:val="0"/>
        <w:spacing w:before="0" w:beforeAutospacing="0" w:after="0" w:afterAutospacing="0" w:line="360" w:lineRule="auto"/>
        <w:ind w:firstLine="420" w:firstLineChars="200"/>
        <w:rPr>
          <w:rFonts w:cs="宋体"/>
          <w:iCs/>
          <w:sz w:val="21"/>
          <w:szCs w:val="21"/>
        </w:rPr>
      </w:pPr>
      <w:r>
        <w:rPr>
          <w:rFonts w:hint="eastAsia" w:cs="宋体"/>
          <w:sz w:val="21"/>
          <w:szCs w:val="21"/>
        </w:rPr>
        <w:t>本合同是否为专门面向中小企业的采购合同（中小企业预留合同）：</w:t>
      </w:r>
      <w:r>
        <w:rPr>
          <w:rFonts w:cs="宋体"/>
          <w:iCs/>
          <w:sz w:val="21"/>
          <w:szCs w:val="21"/>
        </w:rPr>
        <w:sym w:font="Wingdings" w:char="00A8"/>
      </w:r>
      <w:r>
        <w:rPr>
          <w:rFonts w:hint="eastAsia" w:cs="宋体"/>
          <w:iCs/>
          <w:sz w:val="21"/>
          <w:szCs w:val="21"/>
        </w:rPr>
        <w:t xml:space="preserve">是    </w:t>
      </w:r>
      <w:r>
        <w:rPr>
          <w:rFonts w:cs="宋体"/>
          <w:iCs/>
          <w:sz w:val="21"/>
          <w:szCs w:val="21"/>
        </w:rPr>
        <w:sym w:font="Wingdings" w:char="00FE"/>
      </w:r>
      <w:r>
        <w:rPr>
          <w:rFonts w:hint="eastAsia" w:cs="宋体"/>
          <w:iCs/>
          <w:sz w:val="21"/>
          <w:szCs w:val="21"/>
        </w:rPr>
        <w:t>否</w:t>
      </w:r>
    </w:p>
    <w:p w14:paraId="2553F26B">
      <w:pPr>
        <w:pStyle w:val="57"/>
        <w:widowControl w:val="0"/>
        <w:snapToGrid w:val="0"/>
        <w:spacing w:before="0" w:beforeAutospacing="0" w:after="0" w:afterAutospacing="0" w:line="360" w:lineRule="auto"/>
        <w:ind w:firstLine="420" w:firstLineChars="200"/>
        <w:rPr>
          <w:rFonts w:cs="宋体"/>
          <w:iCs/>
          <w:sz w:val="21"/>
          <w:szCs w:val="21"/>
        </w:rPr>
      </w:pPr>
      <w:r>
        <w:rPr>
          <w:rFonts w:hint="eastAsia" w:cs="宋体"/>
          <w:sz w:val="21"/>
          <w:szCs w:val="21"/>
        </w:rPr>
        <w:t>若本项目不专门面向中小企业采购，是否给予小微企业评审优惠：</w:t>
      </w:r>
      <w:r>
        <w:rPr>
          <w:rFonts w:cs="宋体"/>
          <w:iCs/>
          <w:sz w:val="21"/>
          <w:szCs w:val="21"/>
        </w:rPr>
        <w:sym w:font="Wingdings" w:char="00FE"/>
      </w:r>
      <w:r>
        <w:rPr>
          <w:rFonts w:hint="eastAsia" w:cs="宋体"/>
          <w:iCs/>
          <w:sz w:val="21"/>
          <w:szCs w:val="21"/>
        </w:rPr>
        <w:t xml:space="preserve">是   </w:t>
      </w:r>
      <w:r>
        <w:rPr>
          <w:rFonts w:cs="宋体"/>
          <w:iCs/>
          <w:sz w:val="21"/>
          <w:szCs w:val="21"/>
        </w:rPr>
        <w:sym w:font="Wingdings" w:char="00A8"/>
      </w:r>
      <w:r>
        <w:rPr>
          <w:rFonts w:hint="eastAsia" w:cs="宋体"/>
          <w:iCs/>
          <w:sz w:val="21"/>
          <w:szCs w:val="21"/>
        </w:rPr>
        <w:t>否</w:t>
      </w:r>
    </w:p>
    <w:p w14:paraId="2617FFB1">
      <w:pPr>
        <w:pStyle w:val="57"/>
        <w:widowControl w:val="0"/>
        <w:snapToGrid w:val="0"/>
        <w:spacing w:before="0" w:beforeAutospacing="0" w:after="0" w:afterAutospacing="0" w:line="360" w:lineRule="auto"/>
        <w:ind w:firstLine="420" w:firstLineChars="200"/>
        <w:rPr>
          <w:rFonts w:cs="宋体"/>
          <w:iCs/>
          <w:sz w:val="21"/>
          <w:szCs w:val="21"/>
        </w:rPr>
      </w:pPr>
      <w:r>
        <w:rPr>
          <w:rFonts w:hint="eastAsia" w:cs="宋体"/>
          <w:sz w:val="21"/>
          <w:szCs w:val="21"/>
        </w:rPr>
        <w:t>中标（成交）采购标的制造商是否为残疾人福利性单位：</w:t>
      </w:r>
      <w:r>
        <w:rPr>
          <w:rFonts w:cs="宋体"/>
          <w:iCs/>
          <w:sz w:val="21"/>
          <w:szCs w:val="21"/>
        </w:rPr>
        <w:sym w:font="Wingdings" w:char="00A8"/>
      </w:r>
      <w:r>
        <w:rPr>
          <w:rFonts w:hint="eastAsia" w:cs="宋体"/>
          <w:iCs/>
          <w:sz w:val="21"/>
          <w:szCs w:val="21"/>
        </w:rPr>
        <w:t xml:space="preserve">是   </w:t>
      </w:r>
      <w:r>
        <w:rPr>
          <w:rFonts w:cs="宋体"/>
          <w:iCs/>
          <w:sz w:val="21"/>
          <w:szCs w:val="21"/>
        </w:rPr>
        <w:sym w:font="Wingdings" w:char="00A8"/>
      </w:r>
      <w:r>
        <w:rPr>
          <w:rFonts w:hint="eastAsia" w:cs="宋体"/>
          <w:iCs/>
          <w:sz w:val="21"/>
          <w:szCs w:val="21"/>
        </w:rPr>
        <w:t>否</w:t>
      </w:r>
    </w:p>
    <w:p w14:paraId="39C68C2C">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中标（成交）采购标的制造商是否为监狱企业：</w:t>
      </w:r>
      <w:r>
        <w:rPr>
          <w:rFonts w:cs="宋体"/>
          <w:iCs/>
          <w:sz w:val="21"/>
          <w:szCs w:val="21"/>
        </w:rPr>
        <w:sym w:font="Wingdings" w:char="00A8"/>
      </w:r>
      <w:r>
        <w:rPr>
          <w:rFonts w:hint="eastAsia" w:cs="宋体"/>
          <w:iCs/>
          <w:sz w:val="21"/>
          <w:szCs w:val="21"/>
        </w:rPr>
        <w:t xml:space="preserve">是       </w:t>
      </w:r>
      <w:r>
        <w:rPr>
          <w:rFonts w:cs="宋体"/>
          <w:iCs/>
          <w:sz w:val="21"/>
          <w:szCs w:val="21"/>
        </w:rPr>
        <w:sym w:font="Wingdings" w:char="00A8"/>
      </w:r>
      <w:r>
        <w:rPr>
          <w:rFonts w:hint="eastAsia" w:cs="宋体"/>
          <w:iCs/>
          <w:sz w:val="21"/>
          <w:szCs w:val="21"/>
        </w:rPr>
        <w:t>否</w:t>
      </w:r>
    </w:p>
    <w:p w14:paraId="71B85DDB">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（7）合同是否分包：</w:t>
      </w:r>
      <w:r>
        <w:rPr>
          <w:rFonts w:cs="宋体"/>
          <w:iCs/>
          <w:sz w:val="21"/>
          <w:szCs w:val="21"/>
        </w:rPr>
        <w:sym w:font="Wingdings" w:char="00A8"/>
      </w:r>
      <w:r>
        <w:rPr>
          <w:rFonts w:hint="eastAsia" w:cs="宋体"/>
          <w:iCs/>
          <w:sz w:val="21"/>
          <w:szCs w:val="21"/>
        </w:rPr>
        <w:t xml:space="preserve">是       </w:t>
      </w:r>
      <w:r>
        <w:rPr>
          <w:rFonts w:cs="宋体"/>
          <w:iCs/>
          <w:sz w:val="21"/>
          <w:szCs w:val="21"/>
        </w:rPr>
        <w:sym w:font="Wingdings" w:char="00FE"/>
      </w:r>
      <w:r>
        <w:rPr>
          <w:rFonts w:hint="eastAsia" w:cs="宋体"/>
          <w:iCs/>
          <w:sz w:val="21"/>
          <w:szCs w:val="21"/>
        </w:rPr>
        <w:t>否</w:t>
      </w:r>
    </w:p>
    <w:p w14:paraId="2318FFF1">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分包主要内容：</w:t>
      </w:r>
    </w:p>
    <w:p w14:paraId="785069B3">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分包投标人/制造商名称（如投标人和制造商不同，请分别填写）：</w:t>
      </w:r>
    </w:p>
    <w:p w14:paraId="69F0DFF8">
      <w:pPr>
        <w:pStyle w:val="57"/>
        <w:widowControl w:val="0"/>
        <w:snapToGrid w:val="0"/>
        <w:spacing w:before="0" w:beforeAutospacing="0" w:after="0" w:afterAutospacing="0" w:line="360" w:lineRule="auto"/>
        <w:ind w:firstLine="420" w:firstLineChars="200"/>
        <w:rPr>
          <w:rFonts w:cs="宋体"/>
          <w:sz w:val="21"/>
          <w:szCs w:val="21"/>
          <w:u w:val="single"/>
        </w:rPr>
      </w:pPr>
    </w:p>
    <w:p w14:paraId="7FDFBAFB">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分包投标人/制造商类型（如果投标人和制造商不同，只填写制造商类型）：</w:t>
      </w:r>
    </w:p>
    <w:p w14:paraId="136BDDB4">
      <w:pPr>
        <w:pStyle w:val="57"/>
        <w:widowControl w:val="0"/>
        <w:snapToGrid w:val="0"/>
        <w:spacing w:before="0" w:beforeAutospacing="0" w:after="0" w:afterAutospacing="0" w:line="360" w:lineRule="auto"/>
        <w:ind w:firstLine="420" w:firstLineChars="200"/>
        <w:rPr>
          <w:rFonts w:cs="宋体"/>
          <w:iCs/>
          <w:sz w:val="21"/>
          <w:szCs w:val="21"/>
        </w:rPr>
      </w:pPr>
      <w:r>
        <w:rPr>
          <w:rFonts w:cs="宋体"/>
          <w:iCs/>
          <w:sz w:val="21"/>
          <w:szCs w:val="21"/>
        </w:rPr>
        <w:sym w:font="Wingdings" w:char="00A8"/>
      </w:r>
      <w:r>
        <w:rPr>
          <w:rFonts w:hint="eastAsia" w:cs="宋体"/>
          <w:iCs/>
          <w:sz w:val="21"/>
          <w:szCs w:val="21"/>
        </w:rPr>
        <w:t xml:space="preserve">大型企业  </w:t>
      </w:r>
      <w:r>
        <w:rPr>
          <w:rFonts w:cs="宋体"/>
          <w:iCs/>
          <w:sz w:val="21"/>
          <w:szCs w:val="21"/>
        </w:rPr>
        <w:sym w:font="Wingdings" w:char="00A8"/>
      </w:r>
      <w:r>
        <w:rPr>
          <w:rFonts w:hint="eastAsia" w:cs="宋体"/>
          <w:iCs/>
          <w:sz w:val="21"/>
          <w:szCs w:val="21"/>
        </w:rPr>
        <w:t xml:space="preserve">中型企业  </w:t>
      </w:r>
      <w:r>
        <w:rPr>
          <w:rFonts w:cs="宋体"/>
          <w:iCs/>
          <w:sz w:val="21"/>
          <w:szCs w:val="21"/>
        </w:rPr>
        <w:sym w:font="Wingdings" w:char="00A8"/>
      </w:r>
      <w:r>
        <w:rPr>
          <w:rFonts w:hint="eastAsia" w:cs="宋体"/>
          <w:iCs/>
          <w:sz w:val="21"/>
          <w:szCs w:val="21"/>
        </w:rPr>
        <w:t xml:space="preserve">小微型企业  </w:t>
      </w:r>
    </w:p>
    <w:p w14:paraId="5A81DC30">
      <w:pPr>
        <w:pStyle w:val="57"/>
        <w:widowControl w:val="0"/>
        <w:snapToGrid w:val="0"/>
        <w:spacing w:before="0" w:beforeAutospacing="0" w:after="0" w:afterAutospacing="0" w:line="360" w:lineRule="auto"/>
        <w:ind w:firstLine="420" w:firstLineChars="200"/>
        <w:rPr>
          <w:rFonts w:cs="宋体"/>
          <w:sz w:val="21"/>
          <w:szCs w:val="21"/>
        </w:rPr>
      </w:pPr>
      <w:r>
        <w:rPr>
          <w:rFonts w:cs="宋体"/>
          <w:iCs/>
          <w:sz w:val="21"/>
          <w:szCs w:val="21"/>
        </w:rPr>
        <w:sym w:font="Wingdings" w:char="00A8"/>
      </w:r>
      <w:r>
        <w:rPr>
          <w:rFonts w:hint="eastAsia" w:cs="宋体"/>
          <w:iCs/>
          <w:sz w:val="21"/>
          <w:szCs w:val="21"/>
        </w:rPr>
        <w:t xml:space="preserve">残疾人福利性单位 </w:t>
      </w:r>
      <w:r>
        <w:rPr>
          <w:rFonts w:cs="宋体"/>
          <w:iCs/>
          <w:sz w:val="21"/>
          <w:szCs w:val="21"/>
        </w:rPr>
        <w:sym w:font="Wingdings" w:char="00A8"/>
      </w:r>
      <w:r>
        <w:rPr>
          <w:rFonts w:hint="eastAsia" w:cs="宋体"/>
          <w:iCs/>
          <w:sz w:val="21"/>
          <w:szCs w:val="21"/>
        </w:rPr>
        <w:t xml:space="preserve">监狱企业 </w:t>
      </w:r>
      <w:r>
        <w:rPr>
          <w:rFonts w:cs="宋体"/>
          <w:iCs/>
          <w:sz w:val="21"/>
          <w:szCs w:val="21"/>
        </w:rPr>
        <w:sym w:font="Wingdings" w:char="00A8"/>
      </w:r>
      <w:r>
        <w:rPr>
          <w:rFonts w:hint="eastAsia" w:cs="宋体"/>
          <w:iCs/>
          <w:sz w:val="21"/>
          <w:szCs w:val="21"/>
        </w:rPr>
        <w:t>其他</w:t>
      </w:r>
    </w:p>
    <w:p w14:paraId="44D0BEBE">
      <w:pPr>
        <w:pStyle w:val="57"/>
        <w:widowControl w:val="0"/>
        <w:snapToGrid w:val="0"/>
        <w:spacing w:before="0" w:beforeAutospacing="0" w:after="0" w:afterAutospacing="0" w:line="360" w:lineRule="auto"/>
        <w:ind w:firstLine="420" w:firstLineChars="200"/>
        <w:rPr>
          <w:rFonts w:cs="宋体"/>
          <w:iCs/>
          <w:sz w:val="21"/>
          <w:szCs w:val="21"/>
        </w:rPr>
      </w:pPr>
      <w:r>
        <w:rPr>
          <w:rFonts w:hint="eastAsia" w:cs="宋体"/>
          <w:sz w:val="21"/>
          <w:szCs w:val="21"/>
        </w:rPr>
        <w:t>（8）中标（成交）投标人是否为外商投资企业：</w:t>
      </w:r>
      <w:r>
        <w:rPr>
          <w:rFonts w:cs="宋体"/>
          <w:iCs/>
          <w:sz w:val="21"/>
          <w:szCs w:val="21"/>
        </w:rPr>
        <w:sym w:font="Wingdings" w:char="00A8"/>
      </w:r>
      <w:r>
        <w:rPr>
          <w:rFonts w:hint="eastAsia" w:cs="宋体"/>
          <w:iCs/>
          <w:sz w:val="21"/>
          <w:szCs w:val="21"/>
        </w:rPr>
        <w:t xml:space="preserve">是       </w:t>
      </w:r>
      <w:r>
        <w:rPr>
          <w:rFonts w:cs="宋体"/>
          <w:iCs/>
          <w:sz w:val="21"/>
          <w:szCs w:val="21"/>
        </w:rPr>
        <w:sym w:font="Wingdings" w:char="00A8"/>
      </w:r>
      <w:r>
        <w:rPr>
          <w:rFonts w:hint="eastAsia" w:cs="宋体"/>
          <w:iCs/>
          <w:sz w:val="21"/>
          <w:szCs w:val="21"/>
        </w:rPr>
        <w:t>否</w:t>
      </w:r>
    </w:p>
    <w:p w14:paraId="48DE8149">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 xml:space="preserve">     外商投资企业类型：</w:t>
      </w:r>
      <w:r>
        <w:rPr>
          <w:rFonts w:cs="宋体"/>
          <w:iCs/>
          <w:sz w:val="21"/>
          <w:szCs w:val="21"/>
        </w:rPr>
        <w:sym w:font="Wingdings" w:char="00A8"/>
      </w:r>
      <w:r>
        <w:rPr>
          <w:rFonts w:hint="eastAsia" w:cs="宋体"/>
          <w:sz w:val="21"/>
          <w:szCs w:val="21"/>
        </w:rPr>
        <w:t xml:space="preserve">全部由外国投资者投资  </w:t>
      </w:r>
      <w:r>
        <w:rPr>
          <w:rFonts w:cs="宋体"/>
          <w:iCs/>
          <w:sz w:val="21"/>
          <w:szCs w:val="21"/>
        </w:rPr>
        <w:sym w:font="Wingdings" w:char="00A8"/>
      </w:r>
      <w:r>
        <w:rPr>
          <w:rFonts w:hint="eastAsia" w:cs="宋体"/>
          <w:iCs/>
          <w:sz w:val="21"/>
          <w:szCs w:val="21"/>
        </w:rPr>
        <w:t>部分由外国投资者投资</w:t>
      </w:r>
    </w:p>
    <w:p w14:paraId="05AAA7DE">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（9）是否涉及进口产品：</w:t>
      </w:r>
    </w:p>
    <w:p w14:paraId="3640BCE6">
      <w:pPr>
        <w:pStyle w:val="57"/>
        <w:widowControl w:val="0"/>
        <w:snapToGrid w:val="0"/>
        <w:spacing w:before="0" w:beforeAutospacing="0" w:after="0" w:afterAutospacing="0" w:line="360" w:lineRule="auto"/>
        <w:ind w:firstLine="420" w:firstLineChars="200"/>
        <w:rPr>
          <w:rFonts w:cs="宋体"/>
          <w:sz w:val="21"/>
          <w:szCs w:val="21"/>
          <w:u w:val="single"/>
        </w:rPr>
      </w:pPr>
      <w:r>
        <w:rPr>
          <w:rFonts w:cs="宋体"/>
          <w:sz w:val="21"/>
          <w:szCs w:val="21"/>
        </w:rPr>
        <w:sym w:font="Wingdings" w:char="00A8"/>
      </w:r>
      <w:r>
        <w:rPr>
          <w:rFonts w:hint="eastAsia" w:cs="宋体"/>
          <w:sz w:val="21"/>
          <w:szCs w:val="21"/>
        </w:rPr>
        <w:t>是，《政府采购品目分类目录》底级品目名称： 金额：</w:t>
      </w:r>
    </w:p>
    <w:p w14:paraId="6FE7C282">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        国别： 品牌： 规格型号：</w:t>
      </w:r>
    </w:p>
    <w:p w14:paraId="0466E303">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FE"/>
      </w:r>
      <w:r>
        <w:rPr>
          <w:rFonts w:hint="eastAsia" w:cs="宋体"/>
          <w:sz w:val="21"/>
          <w:szCs w:val="21"/>
        </w:rPr>
        <w:t>否</w:t>
      </w:r>
    </w:p>
    <w:p w14:paraId="34757E47">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（10）是否涉及节能产品：</w:t>
      </w:r>
    </w:p>
    <w:p w14:paraId="7E01E65A">
      <w:pPr>
        <w:pStyle w:val="57"/>
        <w:widowControl w:val="0"/>
        <w:snapToGrid w:val="0"/>
        <w:spacing w:before="0" w:beforeAutospacing="0" w:after="0" w:afterAutospacing="0" w:line="360" w:lineRule="auto"/>
        <w:ind w:firstLine="420" w:firstLineChars="200"/>
        <w:rPr>
          <w:rFonts w:cs="宋体"/>
          <w:iCs/>
          <w:sz w:val="21"/>
          <w:szCs w:val="21"/>
        </w:rPr>
      </w:pPr>
      <w:r>
        <w:rPr>
          <w:rFonts w:cs="宋体"/>
          <w:sz w:val="21"/>
          <w:szCs w:val="21"/>
        </w:rPr>
        <w:sym w:font="Wingdings" w:char="00A8"/>
      </w:r>
      <w:r>
        <w:rPr>
          <w:rFonts w:hint="eastAsia" w:cs="宋体"/>
          <w:sz w:val="21"/>
          <w:szCs w:val="21"/>
        </w:rPr>
        <w:t>是，《节能产品政府采购品目清单》的底级品目名称：</w:t>
      </w:r>
    </w:p>
    <w:p w14:paraId="6F5DB4FA">
      <w:pPr>
        <w:pStyle w:val="57"/>
        <w:widowControl w:val="0"/>
        <w:snapToGrid w:val="0"/>
        <w:spacing w:before="0" w:beforeAutospacing="0" w:after="0" w:afterAutospacing="0" w:line="360" w:lineRule="auto"/>
        <w:ind w:left="360" w:firstLine="420" w:firstLineChars="200"/>
        <w:rPr>
          <w:rFonts w:cs="宋体"/>
          <w:iCs/>
          <w:sz w:val="21"/>
          <w:szCs w:val="21"/>
        </w:rPr>
      </w:pPr>
      <w:r>
        <w:rPr>
          <w:rFonts w:cs="宋体"/>
          <w:iCs/>
          <w:sz w:val="21"/>
          <w:szCs w:val="21"/>
        </w:rPr>
        <w:sym w:font="Wingdings" w:char="00A8"/>
      </w:r>
      <w:r>
        <w:rPr>
          <w:rFonts w:hint="eastAsia" w:cs="宋体"/>
          <w:iCs/>
          <w:sz w:val="21"/>
          <w:szCs w:val="21"/>
        </w:rPr>
        <w:t xml:space="preserve">强制采购       </w:t>
      </w:r>
      <w:r>
        <w:rPr>
          <w:rFonts w:cs="宋体"/>
          <w:iCs/>
          <w:sz w:val="21"/>
          <w:szCs w:val="21"/>
        </w:rPr>
        <w:sym w:font="Wingdings" w:char="00A8"/>
      </w:r>
      <w:r>
        <w:rPr>
          <w:rFonts w:hint="eastAsia" w:cs="宋体"/>
          <w:iCs/>
          <w:sz w:val="21"/>
          <w:szCs w:val="21"/>
        </w:rPr>
        <w:t xml:space="preserve">优先采购    </w:t>
      </w:r>
    </w:p>
    <w:p w14:paraId="7C767EBC">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FE"/>
      </w:r>
      <w:r>
        <w:rPr>
          <w:rFonts w:hint="eastAsia" w:cs="宋体"/>
          <w:sz w:val="21"/>
          <w:szCs w:val="21"/>
        </w:rPr>
        <w:t>否</w:t>
      </w:r>
    </w:p>
    <w:p w14:paraId="288AEA3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是否涉及环境标志产品：</w:t>
      </w:r>
    </w:p>
    <w:p w14:paraId="2631AFA0">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A8"/>
      </w:r>
      <w:r>
        <w:rPr>
          <w:rFonts w:hint="eastAsia" w:cs="宋体"/>
          <w:sz w:val="21"/>
          <w:szCs w:val="21"/>
        </w:rPr>
        <w:t>是，《环境标志产品政府采购品目清单》的底级品目名称：</w:t>
      </w:r>
    </w:p>
    <w:p w14:paraId="2ACC640C">
      <w:pPr>
        <w:pStyle w:val="57"/>
        <w:widowControl w:val="0"/>
        <w:snapToGrid w:val="0"/>
        <w:spacing w:before="0" w:beforeAutospacing="0" w:after="0" w:afterAutospacing="0" w:line="360" w:lineRule="auto"/>
        <w:ind w:left="360" w:firstLine="420" w:firstLineChars="200"/>
        <w:rPr>
          <w:rFonts w:cs="宋体"/>
          <w:iCs/>
          <w:sz w:val="21"/>
          <w:szCs w:val="21"/>
        </w:rPr>
      </w:pPr>
      <w:r>
        <w:rPr>
          <w:rFonts w:cs="宋体"/>
          <w:iCs/>
          <w:sz w:val="21"/>
          <w:szCs w:val="21"/>
        </w:rPr>
        <w:sym w:font="Wingdings" w:char="00A8"/>
      </w:r>
      <w:r>
        <w:rPr>
          <w:rFonts w:hint="eastAsia" w:cs="宋体"/>
          <w:iCs/>
          <w:sz w:val="21"/>
          <w:szCs w:val="21"/>
        </w:rPr>
        <w:t xml:space="preserve">强制采购       </w:t>
      </w:r>
      <w:r>
        <w:rPr>
          <w:rFonts w:cs="宋体"/>
          <w:iCs/>
          <w:sz w:val="21"/>
          <w:szCs w:val="21"/>
        </w:rPr>
        <w:sym w:font="Wingdings" w:char="00A8"/>
      </w:r>
      <w:r>
        <w:rPr>
          <w:rFonts w:hint="eastAsia" w:cs="宋体"/>
          <w:iCs/>
          <w:sz w:val="21"/>
          <w:szCs w:val="21"/>
        </w:rPr>
        <w:t xml:space="preserve">优先采购    </w:t>
      </w:r>
    </w:p>
    <w:p w14:paraId="5EFD2BD2">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FE"/>
      </w:r>
      <w:r>
        <w:rPr>
          <w:rFonts w:hint="eastAsia" w:cs="宋体"/>
          <w:sz w:val="21"/>
          <w:szCs w:val="21"/>
        </w:rPr>
        <w:t>否</w:t>
      </w:r>
    </w:p>
    <w:p w14:paraId="35E2B00A">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是否涉及绿色产品： </w:t>
      </w:r>
    </w:p>
    <w:p w14:paraId="0D9A2B18">
      <w:pPr>
        <w:pStyle w:val="57"/>
        <w:widowControl w:val="0"/>
        <w:snapToGrid w:val="0"/>
        <w:spacing w:before="0" w:beforeAutospacing="0" w:after="0" w:afterAutospacing="0" w:line="360" w:lineRule="auto"/>
        <w:ind w:firstLine="420" w:firstLineChars="200"/>
        <w:rPr>
          <w:rFonts w:cs="宋体"/>
          <w:sz w:val="21"/>
          <w:szCs w:val="21"/>
          <w:u w:val="single"/>
        </w:rPr>
      </w:pPr>
      <w:r>
        <w:rPr>
          <w:rFonts w:cs="宋体"/>
          <w:sz w:val="21"/>
          <w:szCs w:val="21"/>
        </w:rPr>
        <w:sym w:font="Wingdings" w:char="00A8"/>
      </w:r>
      <w:r>
        <w:rPr>
          <w:rFonts w:hint="eastAsia" w:cs="宋体"/>
          <w:sz w:val="21"/>
          <w:szCs w:val="21"/>
        </w:rPr>
        <w:t>是，绿色产品政府采购相关政策确定的底级品目名称：</w:t>
      </w:r>
    </w:p>
    <w:p w14:paraId="121D93CD">
      <w:pPr>
        <w:pStyle w:val="57"/>
        <w:widowControl w:val="0"/>
        <w:snapToGrid w:val="0"/>
        <w:spacing w:before="0" w:beforeAutospacing="0" w:after="0" w:afterAutospacing="0" w:line="360" w:lineRule="auto"/>
        <w:ind w:left="360" w:firstLine="420" w:firstLineChars="200"/>
        <w:rPr>
          <w:rFonts w:cs="宋体"/>
          <w:iCs/>
          <w:sz w:val="21"/>
          <w:szCs w:val="21"/>
        </w:rPr>
      </w:pPr>
      <w:r>
        <w:rPr>
          <w:rFonts w:cs="宋体"/>
          <w:iCs/>
          <w:sz w:val="21"/>
          <w:szCs w:val="21"/>
        </w:rPr>
        <w:sym w:font="Wingdings" w:char="00A8"/>
      </w:r>
      <w:r>
        <w:rPr>
          <w:rFonts w:hint="eastAsia" w:cs="宋体"/>
          <w:iCs/>
          <w:sz w:val="21"/>
          <w:szCs w:val="21"/>
        </w:rPr>
        <w:t xml:space="preserve">强制采购       </w:t>
      </w:r>
      <w:r>
        <w:rPr>
          <w:rFonts w:cs="宋体"/>
          <w:iCs/>
          <w:sz w:val="21"/>
          <w:szCs w:val="21"/>
        </w:rPr>
        <w:sym w:font="Wingdings" w:char="00A8"/>
      </w:r>
      <w:r>
        <w:rPr>
          <w:rFonts w:hint="eastAsia" w:cs="宋体"/>
          <w:iCs/>
          <w:sz w:val="21"/>
          <w:szCs w:val="21"/>
        </w:rPr>
        <w:t xml:space="preserve">优先采购    </w:t>
      </w:r>
    </w:p>
    <w:p w14:paraId="49196D5C">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FE"/>
      </w:r>
      <w:r>
        <w:rPr>
          <w:rFonts w:hint="eastAsia" w:cs="宋体"/>
          <w:sz w:val="21"/>
          <w:szCs w:val="21"/>
        </w:rPr>
        <w:t>否</w:t>
      </w:r>
    </w:p>
    <w:p w14:paraId="3085821A">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（11）涉及商品包装和快递包装的，是否参考《商品包装政府采购需求标准（试行）》《快递包装政府采购需求标准（试行）》明确产品及相关快递服务的具体包装要求：</w:t>
      </w:r>
    </w:p>
    <w:p w14:paraId="160C29C7">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A8"/>
      </w:r>
      <w:r>
        <w:rPr>
          <w:rFonts w:hint="eastAsia" w:cs="宋体"/>
          <w:sz w:val="21"/>
          <w:szCs w:val="21"/>
        </w:rPr>
        <w:t xml:space="preserve">是       </w:t>
      </w:r>
      <w:r>
        <w:rPr>
          <w:rFonts w:cs="宋体"/>
          <w:sz w:val="21"/>
          <w:szCs w:val="21"/>
        </w:rPr>
        <w:sym w:font="Wingdings" w:char="00FE"/>
      </w:r>
      <w:r>
        <w:rPr>
          <w:rFonts w:hint="eastAsia" w:cs="宋体"/>
          <w:sz w:val="21"/>
          <w:szCs w:val="21"/>
        </w:rPr>
        <w:t xml:space="preserve">否      </w:t>
      </w:r>
      <w:r>
        <w:rPr>
          <w:rFonts w:cs="宋体"/>
          <w:sz w:val="21"/>
          <w:szCs w:val="21"/>
        </w:rPr>
        <w:sym w:font="Wingdings" w:char="00A8"/>
      </w:r>
      <w:r>
        <w:rPr>
          <w:rFonts w:hint="eastAsia" w:cs="宋体"/>
          <w:sz w:val="21"/>
          <w:szCs w:val="21"/>
        </w:rPr>
        <w:t>不涉及</w:t>
      </w:r>
    </w:p>
    <w:p w14:paraId="5F60702E">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2.合同金额</w:t>
      </w:r>
    </w:p>
    <w:p w14:paraId="4058EA95">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（1）合同金额小写：</w:t>
      </w:r>
    </w:p>
    <w:p w14:paraId="4CE0F694">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 xml:space="preserve">             大写：</w:t>
      </w:r>
    </w:p>
    <w:p w14:paraId="043F680E">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     分包金额（如有）小写：</w:t>
      </w:r>
    </w:p>
    <w:p w14:paraId="014804AD">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 xml:space="preserve">                     大写：</w:t>
      </w:r>
    </w:p>
    <w:p w14:paraId="2D0F5E52">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 xml:space="preserve">    （注：固定单价合同应填写单价和最高限价）</w:t>
      </w:r>
    </w:p>
    <w:p w14:paraId="6B0EBC04">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（2）合同定价方式（采用组合定价方式的，可以勾选多项）：</w:t>
      </w:r>
    </w:p>
    <w:p w14:paraId="5444648B">
      <w:pPr>
        <w:pStyle w:val="57"/>
        <w:widowControl w:val="0"/>
        <w:snapToGrid w:val="0"/>
        <w:spacing w:before="0" w:beforeAutospacing="0" w:after="0" w:afterAutospacing="0" w:line="360" w:lineRule="auto"/>
        <w:ind w:firstLine="420" w:firstLineChars="200"/>
        <w:rPr>
          <w:rFonts w:cs="宋体"/>
          <w:sz w:val="21"/>
          <w:szCs w:val="21"/>
        </w:rPr>
      </w:pPr>
      <w:r>
        <w:rPr>
          <w:rFonts w:cs="宋体"/>
          <w:iCs/>
          <w:sz w:val="21"/>
          <w:szCs w:val="21"/>
        </w:rPr>
        <w:sym w:font="Wingdings" w:char="00A8"/>
      </w:r>
      <w:r>
        <w:rPr>
          <w:rFonts w:hint="eastAsia" w:cs="宋体"/>
          <w:iCs/>
          <w:sz w:val="21"/>
          <w:szCs w:val="21"/>
        </w:rPr>
        <w:t xml:space="preserve">固定总价 </w:t>
      </w:r>
      <w:r>
        <w:rPr>
          <w:rFonts w:cs="宋体"/>
          <w:iCs/>
          <w:sz w:val="21"/>
          <w:szCs w:val="21"/>
        </w:rPr>
        <w:sym w:font="Wingdings" w:char="00FE"/>
      </w:r>
      <w:r>
        <w:rPr>
          <w:rFonts w:hint="eastAsia" w:cs="宋体"/>
          <w:iCs/>
          <w:sz w:val="21"/>
          <w:szCs w:val="21"/>
        </w:rPr>
        <w:t xml:space="preserve">固定单价 </w:t>
      </w:r>
      <w:r>
        <w:rPr>
          <w:rFonts w:cs="宋体"/>
          <w:iCs/>
          <w:sz w:val="21"/>
          <w:szCs w:val="21"/>
        </w:rPr>
        <w:sym w:font="Wingdings" w:char="00A8"/>
      </w:r>
      <w:r>
        <w:rPr>
          <w:rFonts w:hint="eastAsia" w:cs="宋体"/>
          <w:iCs/>
          <w:sz w:val="21"/>
          <w:szCs w:val="21"/>
        </w:rPr>
        <w:t xml:space="preserve">固定费率 </w:t>
      </w:r>
      <w:r>
        <w:rPr>
          <w:rFonts w:cs="宋体"/>
          <w:iCs/>
          <w:sz w:val="21"/>
          <w:szCs w:val="21"/>
        </w:rPr>
        <w:sym w:font="Wingdings" w:char="00A8"/>
      </w:r>
      <w:r>
        <w:rPr>
          <w:rFonts w:hint="eastAsia" w:cs="宋体"/>
          <w:iCs/>
          <w:sz w:val="21"/>
          <w:szCs w:val="21"/>
        </w:rPr>
        <w:t xml:space="preserve">成本补偿 </w:t>
      </w:r>
      <w:r>
        <w:rPr>
          <w:rFonts w:cs="宋体"/>
          <w:iCs/>
          <w:sz w:val="21"/>
          <w:szCs w:val="21"/>
        </w:rPr>
        <w:sym w:font="Wingdings" w:char="00A8"/>
      </w:r>
      <w:r>
        <w:rPr>
          <w:rFonts w:hint="eastAsia" w:cs="宋体"/>
          <w:iCs/>
          <w:sz w:val="21"/>
          <w:szCs w:val="21"/>
        </w:rPr>
        <w:t xml:space="preserve">绩效激励 </w:t>
      </w:r>
      <w:r>
        <w:rPr>
          <w:rFonts w:cs="宋体"/>
          <w:iCs/>
          <w:sz w:val="21"/>
          <w:szCs w:val="21"/>
        </w:rPr>
        <w:sym w:font="Wingdings" w:char="00A8"/>
      </w:r>
      <w:r>
        <w:rPr>
          <w:rFonts w:hint="eastAsia" w:cs="宋体"/>
          <w:iCs/>
          <w:sz w:val="21"/>
          <w:szCs w:val="21"/>
        </w:rPr>
        <w:t>其他</w:t>
      </w:r>
    </w:p>
    <w:p w14:paraId="26D8784D">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（3）付款方式（按项目实际勾选填写）：</w:t>
      </w:r>
    </w:p>
    <w:p w14:paraId="1F03DCC6">
      <w:pPr>
        <w:pStyle w:val="57"/>
        <w:widowControl w:val="0"/>
        <w:snapToGrid w:val="0"/>
        <w:spacing w:before="0" w:beforeAutospacing="0" w:after="0" w:afterAutospacing="0" w:line="360" w:lineRule="auto"/>
        <w:ind w:firstLine="420" w:firstLineChars="200"/>
        <w:rPr>
          <w:rFonts w:cs="宋体"/>
          <w:sz w:val="21"/>
          <w:szCs w:val="21"/>
          <w:u w:val="single"/>
        </w:rPr>
      </w:pPr>
      <w:r>
        <w:rPr>
          <w:rFonts w:cs="宋体"/>
          <w:sz w:val="21"/>
          <w:szCs w:val="21"/>
        </w:rPr>
        <w:sym w:font="Wingdings" w:char="00A8"/>
      </w:r>
      <w:r>
        <w:rPr>
          <w:rFonts w:hint="eastAsia" w:cs="宋体"/>
          <w:sz w:val="21"/>
          <w:szCs w:val="21"/>
        </w:rPr>
        <w:t>全额付款：</w:t>
      </w:r>
      <w:r>
        <w:rPr>
          <w:rFonts w:hint="eastAsia" w:cs="宋体"/>
          <w:sz w:val="21"/>
          <w:szCs w:val="21"/>
          <w:u w:val="single"/>
        </w:rPr>
        <w:t xml:space="preserve">     （应明确一次性支付合同款项的条件）                    </w:t>
      </w:r>
    </w:p>
    <w:p w14:paraId="34E92262">
      <w:pPr>
        <w:widowControl/>
        <w:ind w:firstLine="420" w:firstLineChars="200"/>
        <w:jc w:val="left"/>
        <w:rPr>
          <w:rFonts w:ascii="宋体" w:hAnsi="宋体" w:cs="宋体"/>
          <w:kern w:val="0"/>
          <w:szCs w:val="21"/>
        </w:rPr>
      </w:pPr>
      <w:r>
        <w:rPr>
          <w:rFonts w:ascii="宋体" w:hAnsi="宋体" w:cs="宋体"/>
          <w:kern w:val="0"/>
          <w:szCs w:val="21"/>
        </w:rPr>
        <w:sym w:font="Wingdings" w:char="00FE"/>
      </w:r>
      <w:r>
        <w:rPr>
          <w:rFonts w:hint="eastAsia" w:ascii="宋体" w:hAnsi="宋体" w:cs="宋体"/>
          <w:kern w:val="0"/>
          <w:szCs w:val="21"/>
        </w:rPr>
        <w:t>分期付款： 其中涉及预付款的：</w:t>
      </w:r>
    </w:p>
    <w:p w14:paraId="0B927FB0">
      <w:pPr>
        <w:widowControl/>
        <w:ind w:firstLine="420" w:firstLineChars="200"/>
        <w:jc w:val="left"/>
        <w:rPr>
          <w:rFonts w:ascii="宋体" w:hAnsi="宋体" w:cs="宋体"/>
          <w:kern w:val="0"/>
          <w:szCs w:val="21"/>
        </w:rPr>
      </w:pPr>
      <w:r>
        <w:rPr>
          <w:rFonts w:hint="eastAsia" w:ascii="宋体" w:hAnsi="宋体" w:cs="宋体"/>
          <w:kern w:val="0"/>
          <w:szCs w:val="21"/>
        </w:rPr>
        <w:t xml:space="preserve">(1)第一期:合同生效以及具备实施条件后 10 个工作日内采购人向中标人支 </w:t>
      </w:r>
    </w:p>
    <w:p w14:paraId="685A4D0B">
      <w:pPr>
        <w:widowControl/>
        <w:ind w:firstLine="420" w:firstLineChars="200"/>
        <w:jc w:val="left"/>
        <w:rPr>
          <w:rFonts w:ascii="宋体" w:hAnsi="宋体" w:cs="宋体"/>
          <w:kern w:val="0"/>
          <w:szCs w:val="21"/>
        </w:rPr>
      </w:pPr>
      <w:r>
        <w:rPr>
          <w:rFonts w:hint="eastAsia" w:ascii="宋体" w:hAnsi="宋体" w:cs="宋体"/>
          <w:kern w:val="0"/>
          <w:szCs w:val="21"/>
        </w:rPr>
        <w:t xml:space="preserve">付合同款 30%作为预付款: </w:t>
      </w:r>
    </w:p>
    <w:p w14:paraId="6D33E5B1">
      <w:pPr>
        <w:widowControl/>
        <w:ind w:firstLine="420" w:firstLineChars="200"/>
        <w:jc w:val="left"/>
        <w:rPr>
          <w:rFonts w:ascii="宋体" w:hAnsi="宋体" w:cs="宋体"/>
          <w:kern w:val="0"/>
          <w:szCs w:val="21"/>
        </w:rPr>
      </w:pPr>
      <w:r>
        <w:rPr>
          <w:rFonts w:hint="eastAsia" w:ascii="宋体" w:hAnsi="宋体" w:cs="宋体"/>
          <w:kern w:val="0"/>
          <w:szCs w:val="21"/>
        </w:rPr>
        <w:t xml:space="preserve">(2)第二期:全部货物到达指定地点、安装调试并验收合格后，凭双方签署验 </w:t>
      </w:r>
    </w:p>
    <w:p w14:paraId="4AA5291F">
      <w:pPr>
        <w:widowControl/>
        <w:ind w:firstLine="420" w:firstLineChars="200"/>
        <w:jc w:val="left"/>
        <w:rPr>
          <w:rFonts w:ascii="宋体" w:hAnsi="宋体" w:cs="宋体"/>
          <w:kern w:val="0"/>
          <w:szCs w:val="21"/>
        </w:rPr>
      </w:pPr>
      <w:r>
        <w:rPr>
          <w:rFonts w:hint="eastAsia" w:ascii="宋体" w:hAnsi="宋体" w:cs="宋体"/>
          <w:kern w:val="0"/>
          <w:szCs w:val="21"/>
        </w:rPr>
        <w:t xml:space="preserve">收合格报告，采购人支付至合同总金额的 80%（如中标人为中小企业的则为 </w:t>
      </w:r>
    </w:p>
    <w:p w14:paraId="7D5A93E3">
      <w:pPr>
        <w:widowControl/>
        <w:ind w:firstLine="420" w:firstLineChars="200"/>
        <w:jc w:val="left"/>
        <w:rPr>
          <w:rFonts w:ascii="宋体" w:hAnsi="宋体" w:cs="宋体"/>
          <w:kern w:val="0"/>
          <w:szCs w:val="21"/>
        </w:rPr>
      </w:pPr>
      <w:r>
        <w:rPr>
          <w:rFonts w:hint="eastAsia" w:ascii="宋体" w:hAnsi="宋体" w:cs="宋体"/>
          <w:kern w:val="0"/>
          <w:szCs w:val="21"/>
        </w:rPr>
        <w:t>100%).</w:t>
      </w:r>
    </w:p>
    <w:p w14:paraId="25769DF4">
      <w:pPr>
        <w:widowControl/>
        <w:ind w:firstLine="420" w:firstLineChars="200"/>
        <w:jc w:val="left"/>
        <w:rPr>
          <w:rFonts w:ascii="宋体" w:hAnsi="宋体" w:cs="宋体"/>
          <w:kern w:val="0"/>
          <w:szCs w:val="21"/>
        </w:rPr>
      </w:pPr>
      <w:r>
        <w:rPr>
          <w:rFonts w:hint="eastAsia" w:ascii="宋体" w:hAnsi="宋体" w:cs="宋体"/>
          <w:kern w:val="0"/>
          <w:szCs w:val="21"/>
        </w:rPr>
        <w:t xml:space="preserve">（3）第三期：3 年内支付合同总金额 10%。 </w:t>
      </w:r>
    </w:p>
    <w:p w14:paraId="7BD4B501">
      <w:pPr>
        <w:widowControl/>
        <w:ind w:firstLine="420" w:firstLineChars="200"/>
        <w:jc w:val="left"/>
        <w:rPr>
          <w:rFonts w:ascii="宋体" w:hAnsi="宋体" w:cs="宋体"/>
          <w:kern w:val="0"/>
          <w:szCs w:val="21"/>
        </w:rPr>
      </w:pPr>
      <w:r>
        <w:rPr>
          <w:rFonts w:hint="eastAsia" w:ascii="宋体" w:hAnsi="宋体" w:cs="宋体"/>
          <w:kern w:val="0"/>
          <w:szCs w:val="21"/>
        </w:rPr>
        <w:t xml:space="preserve">（4）第四期：第 4 年支付合同总金额 5%。 </w:t>
      </w:r>
    </w:p>
    <w:p w14:paraId="73731A8A">
      <w:pPr>
        <w:widowControl/>
        <w:ind w:firstLine="420" w:firstLineChars="200"/>
        <w:jc w:val="left"/>
        <w:rPr>
          <w:rFonts w:ascii="宋体" w:hAnsi="宋体" w:cs="宋体"/>
          <w:kern w:val="0"/>
          <w:szCs w:val="21"/>
        </w:rPr>
      </w:pPr>
      <w:r>
        <w:rPr>
          <w:rFonts w:hint="eastAsia" w:ascii="宋体" w:hAnsi="宋体" w:cs="宋体"/>
          <w:kern w:val="0"/>
          <w:szCs w:val="21"/>
        </w:rPr>
        <w:t xml:space="preserve">（5）第五期：第 5 年支付剩余 5%尾款。 </w:t>
      </w:r>
    </w:p>
    <w:p w14:paraId="4D7F562F">
      <w:pPr>
        <w:widowControl/>
        <w:ind w:firstLine="420" w:firstLineChars="200"/>
        <w:jc w:val="left"/>
        <w:rPr>
          <w:rFonts w:ascii="宋体" w:hAnsi="宋体" w:cs="宋体"/>
          <w:kern w:val="0"/>
          <w:szCs w:val="21"/>
        </w:rPr>
      </w:pPr>
      <w:r>
        <w:rPr>
          <w:rFonts w:hint="eastAsia" w:ascii="宋体" w:hAnsi="宋体" w:cs="宋体"/>
          <w:kern w:val="0"/>
          <w:szCs w:val="21"/>
        </w:rPr>
        <w:t>转账前中标人需向采购人提供合法的等额发票。</w:t>
      </w:r>
    </w:p>
    <w:p w14:paraId="69FAA895">
      <w:pPr>
        <w:pStyle w:val="57"/>
        <w:widowControl w:val="0"/>
        <w:snapToGrid w:val="0"/>
        <w:spacing w:before="0" w:beforeAutospacing="0" w:after="0" w:afterAutospacing="0" w:line="360" w:lineRule="auto"/>
        <w:ind w:firstLine="420" w:firstLineChars="200"/>
        <w:rPr>
          <w:rFonts w:cs="宋体"/>
          <w:sz w:val="21"/>
          <w:szCs w:val="21"/>
          <w:u w:val="single"/>
        </w:rPr>
      </w:pPr>
      <w:r>
        <w:rPr>
          <w:rFonts w:cs="宋体"/>
          <w:sz w:val="21"/>
          <w:szCs w:val="21"/>
        </w:rPr>
        <w:sym w:font="Wingdings" w:char="00A8"/>
      </w:r>
      <w:r>
        <w:rPr>
          <w:rFonts w:hint="eastAsia" w:cs="宋体"/>
          <w:sz w:val="21"/>
          <w:szCs w:val="21"/>
        </w:rPr>
        <w:t>成本补偿：</w:t>
      </w:r>
    </w:p>
    <w:p w14:paraId="48AEE152">
      <w:pPr>
        <w:pStyle w:val="57"/>
        <w:widowControl w:val="0"/>
        <w:snapToGrid w:val="0"/>
        <w:spacing w:before="0" w:beforeAutospacing="0" w:after="0" w:afterAutospacing="0" w:line="360" w:lineRule="auto"/>
        <w:ind w:firstLine="420" w:firstLineChars="200"/>
        <w:rPr>
          <w:rFonts w:cs="宋体"/>
          <w:sz w:val="21"/>
          <w:szCs w:val="21"/>
        </w:rPr>
      </w:pPr>
      <w:r>
        <w:rPr>
          <w:rFonts w:cs="宋体"/>
          <w:sz w:val="21"/>
          <w:szCs w:val="21"/>
        </w:rPr>
        <w:sym w:font="Wingdings" w:char="00A8"/>
      </w:r>
      <w:r>
        <w:rPr>
          <w:rFonts w:hint="eastAsia" w:cs="宋体"/>
          <w:sz w:val="21"/>
          <w:szCs w:val="21"/>
        </w:rPr>
        <w:t>绩效激励：</w:t>
      </w:r>
    </w:p>
    <w:p w14:paraId="372B4890">
      <w:pPr>
        <w:pStyle w:val="57"/>
        <w:widowControl w:val="0"/>
        <w:snapToGrid w:val="0"/>
        <w:spacing w:before="0" w:beforeAutospacing="0" w:after="0" w:afterAutospacing="0" w:line="360" w:lineRule="auto"/>
        <w:ind w:firstLine="422" w:firstLineChars="200"/>
        <w:rPr>
          <w:rFonts w:cs="宋体"/>
          <w:b/>
          <w:sz w:val="21"/>
          <w:szCs w:val="21"/>
          <w:u w:val="single"/>
        </w:rPr>
      </w:pPr>
      <w:r>
        <w:rPr>
          <w:rFonts w:hint="eastAsia" w:cs="宋体"/>
          <w:b/>
          <w:sz w:val="21"/>
          <w:szCs w:val="21"/>
        </w:rPr>
        <w:t>3.合同履行</w:t>
      </w:r>
    </w:p>
    <w:p w14:paraId="6C418606">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（1）起始日期：年月日，完成日期：年月日。</w:t>
      </w:r>
    </w:p>
    <w:p w14:paraId="39B076E8">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sz w:val="21"/>
          <w:szCs w:val="21"/>
        </w:rPr>
        <w:t>（2）履约地点</w:t>
      </w:r>
      <w:r>
        <w:rPr>
          <w:rFonts w:hint="eastAsia" w:cs="宋体"/>
          <w:bCs/>
          <w:sz w:val="21"/>
          <w:szCs w:val="21"/>
        </w:rPr>
        <w:t>：</w:t>
      </w:r>
      <w:r>
        <w:rPr>
          <w:rFonts w:hint="eastAsia" w:cs="宋体"/>
          <w:sz w:val="21"/>
          <w:szCs w:val="21"/>
          <w:u w:val="single"/>
        </w:rPr>
        <w:t xml:space="preserve"> 北海市甲方指定地点 </w:t>
      </w:r>
    </w:p>
    <w:p w14:paraId="6DF6A48A">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bCs/>
          <w:sz w:val="21"/>
          <w:szCs w:val="21"/>
        </w:rPr>
        <w:t>（3）履约担保：</w:t>
      </w:r>
      <w:r>
        <w:rPr>
          <w:rFonts w:hint="eastAsia" w:cs="宋体"/>
          <w:sz w:val="21"/>
          <w:szCs w:val="21"/>
        </w:rPr>
        <w:t>是否收取履约保证金：</w:t>
      </w:r>
      <w:r>
        <w:rPr>
          <w:rFonts w:cs="宋体"/>
          <w:sz w:val="21"/>
          <w:szCs w:val="21"/>
        </w:rPr>
        <w:sym w:font="Wingdings" w:char="00A8"/>
      </w:r>
      <w:r>
        <w:rPr>
          <w:rFonts w:hint="eastAsia" w:cs="宋体"/>
          <w:sz w:val="21"/>
          <w:szCs w:val="21"/>
        </w:rPr>
        <w:t xml:space="preserve">是    </w:t>
      </w:r>
      <w:r>
        <w:rPr>
          <w:rFonts w:cs="宋体"/>
          <w:sz w:val="21"/>
          <w:szCs w:val="21"/>
        </w:rPr>
        <w:sym w:font="Wingdings" w:char="00FE"/>
      </w:r>
      <w:r>
        <w:rPr>
          <w:rFonts w:hint="eastAsia" w:cs="宋体"/>
          <w:sz w:val="21"/>
          <w:szCs w:val="21"/>
        </w:rPr>
        <w:t>否</w:t>
      </w:r>
    </w:p>
    <w:p w14:paraId="447B22B3">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收取履约保证金形式：</w:t>
      </w:r>
    </w:p>
    <w:p w14:paraId="4F18C7E3">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收取履约保证金金额：</w:t>
      </w:r>
    </w:p>
    <w:p w14:paraId="2856719B">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bCs/>
          <w:sz w:val="21"/>
          <w:szCs w:val="21"/>
        </w:rPr>
        <w:t>履约担保期限：</w:t>
      </w:r>
    </w:p>
    <w:p w14:paraId="4E0BDCF5">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（4）分期履行要求：</w:t>
      </w:r>
    </w:p>
    <w:p w14:paraId="27140492">
      <w:pPr>
        <w:pStyle w:val="57"/>
        <w:widowControl w:val="0"/>
        <w:snapToGrid w:val="0"/>
        <w:spacing w:before="0" w:beforeAutospacing="0" w:after="0" w:afterAutospacing="0" w:line="360" w:lineRule="auto"/>
        <w:ind w:firstLine="420" w:firstLineChars="200"/>
        <w:rPr>
          <w:rFonts w:cs="宋体"/>
          <w:sz w:val="21"/>
          <w:szCs w:val="21"/>
          <w:u w:val="single"/>
        </w:rPr>
      </w:pPr>
      <w:r>
        <w:rPr>
          <w:rFonts w:hint="eastAsia" w:cs="宋体"/>
          <w:bCs/>
          <w:sz w:val="21"/>
          <w:szCs w:val="21"/>
        </w:rPr>
        <w:t>（5）风险处置措施和替代方案：</w:t>
      </w:r>
    </w:p>
    <w:p w14:paraId="312FCDC0">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4.合同验收</w:t>
      </w:r>
    </w:p>
    <w:p w14:paraId="76721338">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验收组织方式：</w:t>
      </w:r>
      <w:r>
        <w:rPr>
          <w:rFonts w:cs="宋体"/>
          <w:sz w:val="21"/>
          <w:szCs w:val="21"/>
        </w:rPr>
        <w:sym w:font="Wingdings" w:char="00FE"/>
      </w:r>
      <w:r>
        <w:rPr>
          <w:rFonts w:hint="eastAsia" w:cs="宋体"/>
          <w:bCs/>
          <w:sz w:val="21"/>
          <w:szCs w:val="21"/>
        </w:rPr>
        <w:t xml:space="preserve">自行组织 </w:t>
      </w:r>
      <w:r>
        <w:rPr>
          <w:rFonts w:cs="宋体"/>
          <w:sz w:val="21"/>
          <w:szCs w:val="21"/>
        </w:rPr>
        <w:sym w:font="Wingdings" w:char="00A8"/>
      </w:r>
      <w:r>
        <w:rPr>
          <w:rFonts w:hint="eastAsia" w:cs="宋体"/>
          <w:bCs/>
          <w:sz w:val="21"/>
          <w:szCs w:val="21"/>
        </w:rPr>
        <w:t>委托第三方组织</w:t>
      </w:r>
    </w:p>
    <w:p w14:paraId="755372A5">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验收主体：</w:t>
      </w:r>
      <w:r>
        <w:rPr>
          <w:rFonts w:hint="eastAsia" w:cs="宋体"/>
          <w:bCs/>
          <w:sz w:val="21"/>
          <w:szCs w:val="21"/>
          <w:u w:val="single"/>
        </w:rPr>
        <w:t>甲方</w:t>
      </w:r>
    </w:p>
    <w:p w14:paraId="56EFCB8F">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是否邀请本项目的其他投标人参加验收：</w:t>
      </w:r>
      <w:r>
        <w:rPr>
          <w:rFonts w:cs="宋体"/>
          <w:sz w:val="21"/>
          <w:szCs w:val="21"/>
        </w:rPr>
        <w:sym w:font="Wingdings" w:char="00A8"/>
      </w:r>
      <w:r>
        <w:rPr>
          <w:rFonts w:hint="eastAsia" w:cs="宋体"/>
          <w:bCs/>
          <w:sz w:val="21"/>
          <w:szCs w:val="21"/>
        </w:rPr>
        <w:t xml:space="preserve">是  </w:t>
      </w:r>
      <w:r>
        <w:rPr>
          <w:rFonts w:cs="宋体"/>
          <w:sz w:val="21"/>
          <w:szCs w:val="21"/>
        </w:rPr>
        <w:sym w:font="Wingdings" w:char="00FE"/>
      </w:r>
      <w:r>
        <w:rPr>
          <w:rFonts w:hint="eastAsia" w:cs="宋体"/>
          <w:bCs/>
          <w:sz w:val="21"/>
          <w:szCs w:val="21"/>
        </w:rPr>
        <w:t>否</w:t>
      </w:r>
    </w:p>
    <w:p w14:paraId="30DD16B0">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是否邀请专家参加验收：</w:t>
      </w:r>
      <w:r>
        <w:rPr>
          <w:rFonts w:cs="宋体"/>
          <w:sz w:val="21"/>
          <w:szCs w:val="21"/>
        </w:rPr>
        <w:sym w:font="Wingdings" w:char="00A8"/>
      </w:r>
      <w:r>
        <w:rPr>
          <w:rFonts w:hint="eastAsia" w:cs="宋体"/>
          <w:bCs/>
          <w:sz w:val="21"/>
          <w:szCs w:val="21"/>
        </w:rPr>
        <w:t xml:space="preserve">是  </w:t>
      </w:r>
      <w:r>
        <w:rPr>
          <w:rFonts w:cs="宋体"/>
          <w:sz w:val="21"/>
          <w:szCs w:val="21"/>
        </w:rPr>
        <w:sym w:font="Wingdings" w:char="00FE"/>
      </w:r>
      <w:r>
        <w:rPr>
          <w:rFonts w:hint="eastAsia" w:cs="宋体"/>
          <w:bCs/>
          <w:sz w:val="21"/>
          <w:szCs w:val="21"/>
        </w:rPr>
        <w:t>否</w:t>
      </w:r>
    </w:p>
    <w:p w14:paraId="31B30287">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是否邀请服务对象参加验收：</w:t>
      </w:r>
      <w:r>
        <w:rPr>
          <w:rFonts w:cs="宋体"/>
          <w:sz w:val="21"/>
          <w:szCs w:val="21"/>
        </w:rPr>
        <w:sym w:font="Wingdings" w:char="00A8"/>
      </w:r>
      <w:r>
        <w:rPr>
          <w:rFonts w:hint="eastAsia" w:cs="宋体"/>
          <w:bCs/>
          <w:sz w:val="21"/>
          <w:szCs w:val="21"/>
        </w:rPr>
        <w:t xml:space="preserve">是  </w:t>
      </w:r>
      <w:r>
        <w:rPr>
          <w:rFonts w:cs="宋体"/>
          <w:sz w:val="21"/>
          <w:szCs w:val="21"/>
        </w:rPr>
        <w:sym w:font="Wingdings" w:char="00FE"/>
      </w:r>
      <w:r>
        <w:rPr>
          <w:rFonts w:hint="eastAsia" w:cs="宋体"/>
          <w:bCs/>
          <w:sz w:val="21"/>
          <w:szCs w:val="21"/>
        </w:rPr>
        <w:t>否</w:t>
      </w:r>
    </w:p>
    <w:p w14:paraId="11449C13">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是否邀请第三方检测机构参加验收：</w:t>
      </w:r>
      <w:r>
        <w:rPr>
          <w:rFonts w:cs="宋体"/>
          <w:sz w:val="21"/>
          <w:szCs w:val="21"/>
        </w:rPr>
        <w:sym w:font="Wingdings" w:char="00A8"/>
      </w:r>
      <w:r>
        <w:rPr>
          <w:rFonts w:hint="eastAsia" w:cs="宋体"/>
          <w:bCs/>
          <w:sz w:val="21"/>
          <w:szCs w:val="21"/>
        </w:rPr>
        <w:t xml:space="preserve">是  </w:t>
      </w:r>
      <w:r>
        <w:rPr>
          <w:rFonts w:cs="宋体"/>
          <w:sz w:val="21"/>
          <w:szCs w:val="21"/>
        </w:rPr>
        <w:sym w:font="Wingdings" w:char="00FE"/>
      </w:r>
      <w:r>
        <w:rPr>
          <w:rFonts w:hint="eastAsia" w:cs="宋体"/>
          <w:bCs/>
          <w:sz w:val="21"/>
          <w:szCs w:val="21"/>
        </w:rPr>
        <w:t>否</w:t>
      </w:r>
    </w:p>
    <w:p w14:paraId="79875DEF">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是否进行抽查检测：</w:t>
      </w:r>
      <w:r>
        <w:rPr>
          <w:rFonts w:cs="宋体"/>
          <w:sz w:val="21"/>
          <w:szCs w:val="21"/>
        </w:rPr>
        <w:sym w:font="Wingdings" w:char="00A8"/>
      </w:r>
      <w:r>
        <w:rPr>
          <w:rFonts w:hint="eastAsia" w:cs="宋体"/>
          <w:bCs/>
          <w:sz w:val="21"/>
          <w:szCs w:val="21"/>
        </w:rPr>
        <w:t>是，抽查比例：</w:t>
      </w:r>
      <w:r>
        <w:rPr>
          <w:rFonts w:cs="宋体"/>
          <w:sz w:val="21"/>
          <w:szCs w:val="21"/>
        </w:rPr>
        <w:sym w:font="Wingdings" w:char="00FE"/>
      </w:r>
      <w:r>
        <w:rPr>
          <w:rFonts w:hint="eastAsia" w:cs="宋体"/>
          <w:bCs/>
          <w:sz w:val="21"/>
          <w:szCs w:val="21"/>
        </w:rPr>
        <w:t>否</w:t>
      </w:r>
    </w:p>
    <w:p w14:paraId="372A9B88">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是否存在破坏性检测：</w:t>
      </w:r>
      <w:r>
        <w:rPr>
          <w:rFonts w:cs="宋体"/>
          <w:sz w:val="21"/>
          <w:szCs w:val="21"/>
        </w:rPr>
        <w:sym w:font="Wingdings" w:char="00A8"/>
      </w:r>
      <w:r>
        <w:rPr>
          <w:rFonts w:hint="eastAsia" w:cs="宋体"/>
          <w:bCs/>
          <w:sz w:val="21"/>
          <w:szCs w:val="21"/>
        </w:rPr>
        <w:t>是，</w:t>
      </w:r>
      <w:r>
        <w:rPr>
          <w:rFonts w:hint="eastAsia" w:cs="宋体"/>
          <w:bCs/>
          <w:sz w:val="21"/>
          <w:szCs w:val="21"/>
          <w:u w:val="single"/>
        </w:rPr>
        <w:t>（应明确对被破坏的检测产品的处理方式）</w:t>
      </w:r>
    </w:p>
    <w:p w14:paraId="3601FD26">
      <w:pPr>
        <w:pStyle w:val="57"/>
        <w:widowControl w:val="0"/>
        <w:snapToGrid w:val="0"/>
        <w:spacing w:before="0" w:beforeAutospacing="0" w:after="0" w:afterAutospacing="0" w:line="360" w:lineRule="auto"/>
        <w:ind w:firstLine="420" w:firstLineChars="200"/>
        <w:rPr>
          <w:rFonts w:cs="宋体"/>
          <w:bCs/>
          <w:sz w:val="21"/>
          <w:szCs w:val="21"/>
        </w:rPr>
      </w:pPr>
      <w:r>
        <w:rPr>
          <w:rFonts w:cs="宋体"/>
          <w:sz w:val="21"/>
          <w:szCs w:val="21"/>
        </w:rPr>
        <w:sym w:font="Wingdings" w:char="00FE"/>
      </w:r>
      <w:r>
        <w:rPr>
          <w:rFonts w:hint="eastAsia" w:cs="宋体"/>
          <w:bCs/>
          <w:sz w:val="21"/>
          <w:szCs w:val="21"/>
        </w:rPr>
        <w:t>否</w:t>
      </w:r>
    </w:p>
    <w:p w14:paraId="31E7E841">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验收组织的其他事项：</w:t>
      </w:r>
      <w:r>
        <w:rPr>
          <w:rFonts w:hint="eastAsia" w:cs="宋体"/>
          <w:bCs/>
          <w:sz w:val="21"/>
          <w:szCs w:val="21"/>
          <w:u w:val="single"/>
        </w:rPr>
        <w:t>无</w:t>
      </w:r>
    </w:p>
    <w:p w14:paraId="2F3CFF1C">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（2）履约验收时间：</w:t>
      </w:r>
      <w:r>
        <w:rPr>
          <w:rFonts w:hint="eastAsia" w:cs="宋体"/>
          <w:bCs/>
          <w:sz w:val="21"/>
          <w:szCs w:val="21"/>
          <w:u w:val="single"/>
        </w:rPr>
        <w:t xml:space="preserve">（计划于何时验收/投标人提出验收申请之日起5个工作日内组织验收） </w:t>
      </w:r>
    </w:p>
    <w:p w14:paraId="1C961D95">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（3）履约验收方式：</w:t>
      </w:r>
      <w:r>
        <w:rPr>
          <w:rFonts w:cs="宋体"/>
          <w:sz w:val="21"/>
          <w:szCs w:val="21"/>
        </w:rPr>
        <w:sym w:font="Wingdings" w:char="00A8"/>
      </w:r>
      <w:r>
        <w:rPr>
          <w:rFonts w:hint="eastAsia" w:cs="宋体"/>
          <w:bCs/>
          <w:sz w:val="21"/>
          <w:szCs w:val="21"/>
        </w:rPr>
        <w:t xml:space="preserve">一次性验收         </w:t>
      </w:r>
    </w:p>
    <w:p w14:paraId="5AC580D5">
      <w:pPr>
        <w:pStyle w:val="57"/>
        <w:widowControl w:val="0"/>
        <w:snapToGrid w:val="0"/>
        <w:spacing w:before="0" w:beforeAutospacing="0" w:after="0" w:afterAutospacing="0" w:line="360" w:lineRule="auto"/>
        <w:ind w:firstLine="420" w:firstLineChars="200"/>
        <w:rPr>
          <w:rFonts w:cs="宋体"/>
          <w:bCs/>
          <w:sz w:val="21"/>
          <w:szCs w:val="21"/>
        </w:rPr>
      </w:pPr>
      <w:r>
        <w:rPr>
          <w:rFonts w:cs="宋体"/>
          <w:sz w:val="21"/>
          <w:szCs w:val="21"/>
        </w:rPr>
        <w:sym w:font="Wingdings" w:char="00A8"/>
      </w:r>
      <w:r>
        <w:rPr>
          <w:rFonts w:hint="eastAsia" w:cs="宋体"/>
          <w:bCs/>
          <w:sz w:val="21"/>
          <w:szCs w:val="21"/>
        </w:rPr>
        <w:t>分期/分项验收：</w:t>
      </w:r>
      <w:r>
        <w:rPr>
          <w:rFonts w:hint="eastAsia" w:cs="宋体"/>
          <w:bCs/>
          <w:sz w:val="21"/>
          <w:szCs w:val="21"/>
          <w:u w:val="single"/>
        </w:rPr>
        <w:t xml:space="preserve"> （应明确分期/分项验收的工作安排）  </w:t>
      </w:r>
    </w:p>
    <w:p w14:paraId="2F007B16">
      <w:pPr>
        <w:pStyle w:val="57"/>
        <w:widowControl w:val="0"/>
        <w:snapToGrid w:val="0"/>
        <w:spacing w:before="0" w:beforeAutospacing="0" w:after="0" w:afterAutospacing="0" w:line="360" w:lineRule="auto"/>
        <w:ind w:firstLine="420" w:firstLineChars="200"/>
        <w:rPr>
          <w:rFonts w:cs="宋体"/>
          <w:bCs/>
          <w:sz w:val="21"/>
          <w:szCs w:val="21"/>
        </w:rPr>
      </w:pPr>
      <w:r>
        <w:rPr>
          <w:rFonts w:hint="eastAsia" w:cs="宋体"/>
          <w:bCs/>
          <w:sz w:val="21"/>
          <w:szCs w:val="21"/>
        </w:rPr>
        <w:t>（4）履约验收程序：</w:t>
      </w:r>
      <w:r>
        <w:rPr>
          <w:rFonts w:hint="eastAsia" w:cs="宋体"/>
          <w:bCs/>
          <w:sz w:val="21"/>
          <w:szCs w:val="21"/>
          <w:u w:val="single"/>
        </w:rPr>
        <w:t>先进行名称、数量、品牌、型号的初步验收，再对设备的技术性能进行验收。</w:t>
      </w:r>
    </w:p>
    <w:p w14:paraId="05E0DA47">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（5）履约验收的内容：</w:t>
      </w:r>
      <w:r>
        <w:rPr>
          <w:rFonts w:hint="eastAsia" w:cs="宋体"/>
          <w:bCs/>
          <w:sz w:val="21"/>
          <w:szCs w:val="21"/>
          <w:u w:val="single"/>
        </w:rPr>
        <w:t xml:space="preserve"> （应当包括每一项技术和商务要求的履约情况，特别是落实政府采购扶持中小企业，支持绿色发展和乡村振兴等政策情况）                                      </w:t>
      </w:r>
    </w:p>
    <w:p w14:paraId="6D0E2527">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（6）履约验收标准：</w:t>
      </w:r>
      <w:r>
        <w:rPr>
          <w:rFonts w:hint="eastAsia" w:cs="宋体"/>
          <w:bCs/>
          <w:sz w:val="21"/>
          <w:szCs w:val="21"/>
          <w:u w:val="single"/>
        </w:rPr>
        <w:t>产品合格，符合采购需求及投标文件承诺。</w:t>
      </w:r>
    </w:p>
    <w:p w14:paraId="4D735C2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bCs/>
          <w:sz w:val="21"/>
          <w:szCs w:val="21"/>
        </w:rPr>
        <w:t>（7）是否以采购活动中投标人提供的样品作为参考：</w:t>
      </w:r>
      <w:r>
        <w:rPr>
          <w:rFonts w:cs="宋体"/>
          <w:sz w:val="21"/>
          <w:szCs w:val="21"/>
        </w:rPr>
        <w:sym w:font="Wingdings" w:char="00A8"/>
      </w:r>
      <w:r>
        <w:rPr>
          <w:rFonts w:hint="eastAsia" w:cs="宋体"/>
          <w:bCs/>
          <w:sz w:val="21"/>
          <w:szCs w:val="21"/>
        </w:rPr>
        <w:t xml:space="preserve">是  </w:t>
      </w:r>
      <w:r>
        <w:rPr>
          <w:rFonts w:cs="宋体"/>
          <w:sz w:val="21"/>
          <w:szCs w:val="21"/>
        </w:rPr>
        <w:sym w:font="Wingdings" w:char="00FE"/>
      </w:r>
      <w:r>
        <w:rPr>
          <w:rFonts w:hint="eastAsia" w:cs="宋体"/>
          <w:bCs/>
          <w:sz w:val="21"/>
          <w:szCs w:val="21"/>
        </w:rPr>
        <w:t>否</w:t>
      </w:r>
    </w:p>
    <w:p w14:paraId="792CAE2C">
      <w:pPr>
        <w:pStyle w:val="57"/>
        <w:widowControl w:val="0"/>
        <w:snapToGrid w:val="0"/>
        <w:spacing w:before="0" w:beforeAutospacing="0" w:after="0" w:afterAutospacing="0" w:line="360" w:lineRule="auto"/>
        <w:ind w:firstLine="420" w:firstLineChars="200"/>
        <w:rPr>
          <w:rFonts w:cs="宋体"/>
          <w:bCs/>
          <w:sz w:val="21"/>
          <w:szCs w:val="21"/>
          <w:u w:val="single"/>
        </w:rPr>
      </w:pPr>
      <w:r>
        <w:rPr>
          <w:rFonts w:hint="eastAsia" w:cs="宋体"/>
          <w:bCs/>
          <w:sz w:val="21"/>
          <w:szCs w:val="21"/>
        </w:rPr>
        <w:t>（8）履约验收其他事项：</w:t>
      </w:r>
      <w:r>
        <w:rPr>
          <w:rFonts w:hint="eastAsia" w:cs="宋体"/>
          <w:bCs/>
          <w:sz w:val="21"/>
          <w:szCs w:val="21"/>
          <w:u w:val="single"/>
        </w:rPr>
        <w:t>无</w:t>
      </w:r>
    </w:p>
    <w:p w14:paraId="370D6278">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5.组成合同的文件</w:t>
      </w:r>
    </w:p>
    <w:p w14:paraId="5F828C3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本协议书与下列文件一起构成合同文件，如下述文件之间有任何抵触、矛盾或歧义，应按以下顺序解释：</w:t>
      </w:r>
    </w:p>
    <w:p w14:paraId="0783DBC5">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（1）政府采购合同协议书及其变更、补充协议</w:t>
      </w:r>
    </w:p>
    <w:p w14:paraId="59A1F937">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（2）政府采购合同专用条款</w:t>
      </w:r>
    </w:p>
    <w:p w14:paraId="20D750FD">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（3）政府采购合同通用条款</w:t>
      </w:r>
    </w:p>
    <w:p w14:paraId="22433F17">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（4）中标（成交）通知书</w:t>
      </w:r>
    </w:p>
    <w:p w14:paraId="04DDECCF">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（5）投标（响应）文件</w:t>
      </w:r>
    </w:p>
    <w:p w14:paraId="0A5E228D">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（6）采购文件</w:t>
      </w:r>
    </w:p>
    <w:p w14:paraId="71FD7C9E">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（7）有关技术文件，图纸</w:t>
      </w:r>
    </w:p>
    <w:p w14:paraId="18E3EB1F">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（8）国家法律、行政法规和规章制度规定或合同约定的作为合同组成部分的其他文件</w:t>
      </w:r>
    </w:p>
    <w:p w14:paraId="6C660F8E">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6.售后技术服务要求</w:t>
      </w:r>
    </w:p>
    <w:p w14:paraId="106A51F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按招标文件要求及投标文件响应内容。</w:t>
      </w:r>
    </w:p>
    <w:p w14:paraId="6040F1AD">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7.合同生效</w:t>
      </w:r>
    </w:p>
    <w:p w14:paraId="79567E12">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本合同自</w:t>
      </w:r>
      <w:r>
        <w:rPr>
          <w:rFonts w:hint="eastAsia" w:cs="宋体"/>
          <w:sz w:val="21"/>
          <w:szCs w:val="21"/>
          <w:u w:val="single"/>
        </w:rPr>
        <w:t>甲乙双方合同签订之日起</w:t>
      </w:r>
      <w:r>
        <w:rPr>
          <w:rFonts w:hint="eastAsia" w:cs="宋体"/>
          <w:sz w:val="21"/>
          <w:szCs w:val="21"/>
        </w:rPr>
        <w:t>生效。</w:t>
      </w:r>
    </w:p>
    <w:p w14:paraId="2FE168A7">
      <w:pPr>
        <w:pStyle w:val="57"/>
        <w:widowControl w:val="0"/>
        <w:snapToGrid w:val="0"/>
        <w:spacing w:before="0" w:beforeAutospacing="0" w:after="0" w:afterAutospacing="0" w:line="360" w:lineRule="auto"/>
        <w:ind w:firstLine="422" w:firstLineChars="200"/>
        <w:rPr>
          <w:rFonts w:cs="宋体"/>
          <w:b/>
          <w:sz w:val="21"/>
          <w:szCs w:val="21"/>
        </w:rPr>
      </w:pPr>
      <w:r>
        <w:rPr>
          <w:rFonts w:hint="eastAsia" w:cs="宋体"/>
          <w:b/>
          <w:sz w:val="21"/>
          <w:szCs w:val="21"/>
        </w:rPr>
        <w:t>8.合同份数</w:t>
      </w:r>
    </w:p>
    <w:p w14:paraId="7B18DC57">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本合同一式</w:t>
      </w:r>
      <w:r>
        <w:rPr>
          <w:rFonts w:hint="eastAsia" w:cs="宋体"/>
          <w:sz w:val="21"/>
          <w:szCs w:val="21"/>
          <w:u w:val="single"/>
        </w:rPr>
        <w:t>陆</w:t>
      </w:r>
      <w:r>
        <w:rPr>
          <w:rFonts w:hint="eastAsia" w:cs="宋体"/>
          <w:sz w:val="21"/>
          <w:szCs w:val="21"/>
        </w:rPr>
        <w:t>份，甲方执</w:t>
      </w:r>
      <w:r>
        <w:rPr>
          <w:rFonts w:hint="eastAsia" w:cs="宋体"/>
          <w:sz w:val="21"/>
          <w:szCs w:val="21"/>
          <w:u w:val="single"/>
        </w:rPr>
        <w:t>叁</w:t>
      </w:r>
      <w:r>
        <w:rPr>
          <w:rFonts w:hint="eastAsia" w:cs="宋体"/>
          <w:sz w:val="21"/>
          <w:szCs w:val="21"/>
        </w:rPr>
        <w:t>份，乙方执</w:t>
      </w:r>
      <w:r>
        <w:rPr>
          <w:rFonts w:hint="eastAsia" w:cs="宋体"/>
          <w:sz w:val="21"/>
          <w:szCs w:val="21"/>
          <w:u w:val="single"/>
        </w:rPr>
        <w:t>贰</w:t>
      </w:r>
      <w:r>
        <w:rPr>
          <w:rFonts w:hint="eastAsia" w:cs="宋体"/>
          <w:sz w:val="21"/>
          <w:szCs w:val="21"/>
        </w:rPr>
        <w:t>份，代理机构壹份，均具有同等法律效力。</w:t>
      </w:r>
    </w:p>
    <w:p w14:paraId="329226C9">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合同订立时间：年月日</w:t>
      </w:r>
    </w:p>
    <w:p w14:paraId="6B038F60">
      <w:pPr>
        <w:pStyle w:val="57"/>
        <w:widowControl w:val="0"/>
        <w:snapToGrid w:val="0"/>
        <w:spacing w:before="0" w:beforeAutospacing="0" w:after="0" w:afterAutospacing="0" w:line="360" w:lineRule="auto"/>
        <w:ind w:firstLine="420" w:firstLineChars="200"/>
        <w:rPr>
          <w:rFonts w:cs="宋体"/>
          <w:sz w:val="21"/>
          <w:szCs w:val="21"/>
        </w:rPr>
      </w:pPr>
      <w:r>
        <w:rPr>
          <w:rFonts w:hint="eastAsia" w:cs="宋体"/>
          <w:sz w:val="21"/>
          <w:szCs w:val="21"/>
        </w:rPr>
        <w:t>合同订立地点：</w:t>
      </w:r>
    </w:p>
    <w:p w14:paraId="7632CD4E">
      <w:pPr>
        <w:pStyle w:val="57"/>
        <w:widowControl w:val="0"/>
        <w:snapToGrid w:val="0"/>
        <w:spacing w:before="0" w:beforeAutospacing="0" w:after="0" w:afterAutospacing="0" w:line="360" w:lineRule="auto"/>
        <w:ind w:firstLine="420" w:firstLineChars="200"/>
        <w:rPr>
          <w:rFonts w:cs="宋体"/>
          <w:szCs w:val="21"/>
        </w:rPr>
      </w:pPr>
      <w:r>
        <w:rPr>
          <w:rFonts w:hint="eastAsia" w:cs="宋体"/>
          <w:sz w:val="21"/>
          <w:szCs w:val="21"/>
        </w:rPr>
        <w:t>附件：具体标的及其技术要求和商务要求、联合协议、分包意向协议等。</w:t>
      </w:r>
    </w:p>
    <w:p w14:paraId="560D0F11">
      <w:pPr>
        <w:ind w:firstLine="420" w:firstLineChars="200"/>
        <w:rPr>
          <w:rFonts w:ascii="宋体" w:hAnsi="宋体" w:cs="宋体"/>
          <w:szCs w:val="21"/>
        </w:rPr>
      </w:pPr>
    </w:p>
    <w:tbl>
      <w:tblPr>
        <w:tblStyle w:val="6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4"/>
        <w:gridCol w:w="2308"/>
      </w:tblGrid>
      <w:tr w14:paraId="0CBA2E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shd w:val="clear" w:color="auto" w:fill="auto"/>
            <w:vAlign w:val="center"/>
          </w:tcPr>
          <w:p w14:paraId="5D6C00DF">
            <w:pPr>
              <w:snapToGrid w:val="0"/>
              <w:spacing w:line="360" w:lineRule="auto"/>
              <w:jc w:val="center"/>
              <w:rPr>
                <w:rFonts w:ascii="宋体" w:hAnsi="宋体" w:cs="宋体"/>
                <w:szCs w:val="21"/>
              </w:rPr>
            </w:pPr>
            <w:r>
              <w:rPr>
                <w:rFonts w:hint="eastAsia" w:ascii="宋体" w:hAnsi="宋体" w:cs="宋体"/>
                <w:szCs w:val="21"/>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shd w:val="clear" w:color="auto" w:fill="auto"/>
            <w:vAlign w:val="center"/>
          </w:tcPr>
          <w:p w14:paraId="05923AD2">
            <w:pPr>
              <w:snapToGrid w:val="0"/>
              <w:spacing w:line="360" w:lineRule="auto"/>
              <w:jc w:val="center"/>
              <w:rPr>
                <w:rFonts w:ascii="宋体" w:hAnsi="宋体" w:cs="宋体"/>
                <w:szCs w:val="21"/>
              </w:rPr>
            </w:pPr>
            <w:r>
              <w:rPr>
                <w:rFonts w:hint="eastAsia" w:ascii="宋体" w:hAnsi="宋体" w:cs="宋体"/>
                <w:szCs w:val="21"/>
              </w:rPr>
              <w:t>乙方（投标人）</w:t>
            </w:r>
          </w:p>
        </w:tc>
      </w:tr>
      <w:tr w14:paraId="08776E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0C9784B3">
            <w:pPr>
              <w:snapToGrid w:val="0"/>
              <w:spacing w:line="360" w:lineRule="auto"/>
              <w:jc w:val="center"/>
              <w:rPr>
                <w:rFonts w:ascii="宋体" w:hAnsi="宋体" w:cs="宋体"/>
                <w:szCs w:val="21"/>
              </w:rPr>
            </w:pPr>
            <w:r>
              <w:rPr>
                <w:rFonts w:hint="eastAsia" w:ascii="宋体" w:hAnsi="宋体" w:cs="宋体"/>
                <w:szCs w:val="21"/>
              </w:rPr>
              <w:t>单位名称（公章或合同章）</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3C8AACAA">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31C3B5E3">
            <w:pPr>
              <w:snapToGrid w:val="0"/>
              <w:spacing w:line="360" w:lineRule="auto"/>
              <w:jc w:val="center"/>
              <w:rPr>
                <w:rFonts w:ascii="宋体" w:hAnsi="宋体" w:cs="宋体"/>
                <w:szCs w:val="21"/>
              </w:rPr>
            </w:pPr>
            <w:r>
              <w:rPr>
                <w:rFonts w:hint="eastAsia" w:ascii="宋体" w:hAnsi="宋体" w:cs="宋体"/>
                <w:szCs w:val="21"/>
              </w:rPr>
              <w:t>单位名称（公章或合同章）</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1D4798C9">
            <w:pPr>
              <w:snapToGrid w:val="0"/>
              <w:spacing w:line="360" w:lineRule="auto"/>
              <w:jc w:val="center"/>
              <w:rPr>
                <w:rFonts w:ascii="宋体" w:hAnsi="宋体" w:cs="宋体"/>
                <w:spacing w:val="20"/>
                <w:szCs w:val="21"/>
              </w:rPr>
            </w:pPr>
          </w:p>
        </w:tc>
      </w:tr>
      <w:tr w14:paraId="0DBD97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shd w:val="clear" w:color="auto" w:fill="auto"/>
            <w:vAlign w:val="center"/>
          </w:tcPr>
          <w:p w14:paraId="575CCCE0">
            <w:pPr>
              <w:snapToGrid w:val="0"/>
              <w:spacing w:line="360" w:lineRule="auto"/>
              <w:jc w:val="center"/>
              <w:rPr>
                <w:rFonts w:ascii="宋体" w:hAnsi="宋体" w:cs="宋体"/>
                <w:szCs w:val="21"/>
              </w:rPr>
            </w:pPr>
            <w:r>
              <w:rPr>
                <w:rFonts w:hint="eastAsia" w:ascii="宋体" w:hAnsi="宋体" w:cs="宋体"/>
                <w:szCs w:val="21"/>
              </w:rPr>
              <w:t>法定代表人</w:t>
            </w:r>
          </w:p>
          <w:p w14:paraId="64BF7247">
            <w:pPr>
              <w:snapToGrid w:val="0"/>
              <w:spacing w:line="360" w:lineRule="auto"/>
              <w:ind w:firstLine="100" w:firstLineChars="48"/>
              <w:jc w:val="center"/>
              <w:rPr>
                <w:rFonts w:ascii="宋体" w:hAnsi="宋体" w:cs="宋体"/>
                <w:szCs w:val="21"/>
              </w:rPr>
            </w:pPr>
            <w:r>
              <w:rPr>
                <w:rFonts w:hint="eastAsia" w:ascii="宋体" w:hAnsi="宋体" w:cs="宋体"/>
                <w:szCs w:val="21"/>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shd w:val="clear" w:color="auto" w:fill="auto"/>
            <w:vAlign w:val="center"/>
          </w:tcPr>
          <w:p w14:paraId="0C470CB5">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02F3205E">
            <w:pPr>
              <w:snapToGrid w:val="0"/>
              <w:spacing w:line="360" w:lineRule="auto"/>
              <w:jc w:val="center"/>
              <w:rPr>
                <w:rFonts w:ascii="宋体" w:hAnsi="宋体" w:cs="宋体"/>
                <w:szCs w:val="21"/>
              </w:rPr>
            </w:pPr>
            <w:r>
              <w:rPr>
                <w:rFonts w:hint="eastAsia" w:ascii="宋体" w:hAnsi="宋体" w:cs="宋体"/>
                <w:szCs w:val="21"/>
              </w:rPr>
              <w:t>法定代表人</w:t>
            </w:r>
          </w:p>
          <w:p w14:paraId="70415E9E">
            <w:pPr>
              <w:snapToGrid w:val="0"/>
              <w:spacing w:line="360" w:lineRule="auto"/>
              <w:jc w:val="center"/>
              <w:rPr>
                <w:rFonts w:ascii="宋体" w:hAnsi="宋体" w:cs="宋体"/>
                <w:szCs w:val="21"/>
              </w:rPr>
            </w:pPr>
            <w:r>
              <w:rPr>
                <w:rFonts w:hint="eastAsia" w:ascii="宋体" w:hAnsi="宋体" w:cs="宋体"/>
                <w:szCs w:val="21"/>
              </w:rPr>
              <w:t>或其委托代理人（签章）</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23072083">
            <w:pPr>
              <w:snapToGrid w:val="0"/>
              <w:spacing w:line="360" w:lineRule="auto"/>
              <w:jc w:val="center"/>
              <w:rPr>
                <w:rFonts w:ascii="宋体" w:hAnsi="宋体" w:cs="宋体"/>
                <w:szCs w:val="21"/>
              </w:rPr>
            </w:pPr>
          </w:p>
        </w:tc>
      </w:tr>
      <w:tr w14:paraId="48E14AB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single" w:color="auto" w:sz="2" w:space="0"/>
              <w:left w:val="single" w:color="auto" w:sz="4" w:space="0"/>
              <w:bottom w:val="single" w:color="auto" w:sz="2" w:space="0"/>
              <w:right w:val="single" w:color="auto" w:sz="2" w:space="0"/>
            </w:tcBorders>
            <w:shd w:val="clear" w:color="auto" w:fill="auto"/>
            <w:vAlign w:val="center"/>
          </w:tcPr>
          <w:p w14:paraId="08FB64CF">
            <w:pPr>
              <w:rPr>
                <w:rFonts w:ascii="Calibri" w:hAnsi="Calibri"/>
                <w:szCs w:val="22"/>
              </w:rPr>
            </w:pPr>
          </w:p>
        </w:tc>
        <w:tc>
          <w:tcPr>
            <w:tcW w:w="1436" w:type="pct"/>
            <w:vMerge w:val="continue"/>
            <w:tcBorders>
              <w:top w:val="single" w:color="auto" w:sz="2" w:space="0"/>
              <w:left w:val="single" w:color="auto" w:sz="2" w:space="0"/>
              <w:bottom w:val="single" w:color="auto" w:sz="2" w:space="0"/>
              <w:right w:val="single" w:color="auto" w:sz="2" w:space="0"/>
            </w:tcBorders>
            <w:shd w:val="clear" w:color="auto" w:fill="auto"/>
            <w:vAlign w:val="center"/>
          </w:tcPr>
          <w:p w14:paraId="48344210">
            <w:pPr>
              <w:rPr>
                <w:rFonts w:ascii="Calibri" w:hAnsi="Calibri"/>
                <w:szCs w:val="22"/>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6C6DE32A">
            <w:pPr>
              <w:snapToGrid w:val="0"/>
              <w:spacing w:line="360" w:lineRule="auto"/>
              <w:jc w:val="center"/>
              <w:rPr>
                <w:rFonts w:ascii="宋体" w:hAnsi="宋体" w:cs="宋体"/>
                <w:szCs w:val="21"/>
              </w:rPr>
            </w:pPr>
            <w:r>
              <w:rPr>
                <w:rFonts w:hint="eastAsia" w:ascii="宋体" w:hAnsi="宋体" w:cs="宋体"/>
                <w:szCs w:val="21"/>
              </w:rPr>
              <w:t>拥有者性别</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307C5CDC">
            <w:pPr>
              <w:snapToGrid w:val="0"/>
              <w:spacing w:line="360" w:lineRule="auto"/>
              <w:jc w:val="center"/>
              <w:rPr>
                <w:rFonts w:ascii="宋体" w:hAnsi="宋体" w:cs="宋体"/>
                <w:spacing w:val="20"/>
                <w:szCs w:val="21"/>
              </w:rPr>
            </w:pPr>
          </w:p>
        </w:tc>
      </w:tr>
      <w:tr w14:paraId="6892DE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3167F667">
            <w:pPr>
              <w:snapToGrid w:val="0"/>
              <w:spacing w:line="360" w:lineRule="auto"/>
              <w:jc w:val="center"/>
              <w:rPr>
                <w:rFonts w:ascii="宋体" w:hAnsi="宋体" w:cs="宋体"/>
                <w:szCs w:val="21"/>
              </w:rPr>
            </w:pPr>
            <w:r>
              <w:rPr>
                <w:rFonts w:hint="eastAsia" w:ascii="宋体" w:hAnsi="宋体" w:cs="宋体"/>
                <w:szCs w:val="21"/>
              </w:rPr>
              <w:t>住  所</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4B3A43E0">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115DACE2">
            <w:pPr>
              <w:snapToGrid w:val="0"/>
              <w:spacing w:line="360" w:lineRule="auto"/>
              <w:jc w:val="center"/>
              <w:rPr>
                <w:rFonts w:ascii="宋体" w:hAnsi="宋体" w:cs="宋体"/>
                <w:szCs w:val="21"/>
              </w:rPr>
            </w:pPr>
            <w:r>
              <w:rPr>
                <w:rFonts w:hint="eastAsia" w:ascii="宋体" w:hAnsi="宋体" w:cs="宋体"/>
                <w:szCs w:val="21"/>
              </w:rPr>
              <w:t>住  所</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4135BF01">
            <w:pPr>
              <w:snapToGrid w:val="0"/>
              <w:spacing w:line="360" w:lineRule="auto"/>
              <w:jc w:val="center"/>
              <w:rPr>
                <w:rFonts w:ascii="宋体" w:hAnsi="宋体" w:cs="宋体"/>
                <w:spacing w:val="20"/>
                <w:szCs w:val="21"/>
              </w:rPr>
            </w:pPr>
          </w:p>
        </w:tc>
      </w:tr>
      <w:tr w14:paraId="37C2658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3C043597">
            <w:pPr>
              <w:snapToGrid w:val="0"/>
              <w:spacing w:line="360" w:lineRule="auto"/>
              <w:jc w:val="center"/>
              <w:rPr>
                <w:rFonts w:ascii="宋体" w:hAnsi="宋体" w:cs="宋体"/>
                <w:szCs w:val="21"/>
              </w:rPr>
            </w:pPr>
            <w:r>
              <w:rPr>
                <w:rFonts w:hint="eastAsia" w:ascii="宋体" w:hAnsi="宋体" w:cs="宋体"/>
                <w:szCs w:val="21"/>
              </w:rPr>
              <w:t>联 系 人</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3C4822BB">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3D104AE9">
            <w:pPr>
              <w:snapToGrid w:val="0"/>
              <w:spacing w:line="360" w:lineRule="auto"/>
              <w:jc w:val="center"/>
              <w:rPr>
                <w:rFonts w:ascii="宋体" w:hAnsi="宋体" w:cs="宋体"/>
                <w:szCs w:val="21"/>
              </w:rPr>
            </w:pPr>
            <w:r>
              <w:rPr>
                <w:rFonts w:hint="eastAsia" w:ascii="宋体" w:hAnsi="宋体" w:cs="宋体"/>
                <w:szCs w:val="21"/>
              </w:rPr>
              <w:t>联 系 人</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58A7FBF0">
            <w:pPr>
              <w:snapToGrid w:val="0"/>
              <w:spacing w:line="360" w:lineRule="auto"/>
              <w:jc w:val="center"/>
              <w:rPr>
                <w:rFonts w:ascii="宋体" w:hAnsi="宋体" w:cs="宋体"/>
                <w:spacing w:val="20"/>
                <w:szCs w:val="21"/>
              </w:rPr>
            </w:pPr>
          </w:p>
        </w:tc>
      </w:tr>
      <w:tr w14:paraId="6ADF3D4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F8DB92E">
            <w:pPr>
              <w:snapToGrid w:val="0"/>
              <w:spacing w:line="360" w:lineRule="auto"/>
              <w:jc w:val="center"/>
              <w:rPr>
                <w:rFonts w:ascii="宋体" w:hAnsi="宋体" w:cs="宋体"/>
                <w:szCs w:val="21"/>
              </w:rPr>
            </w:pPr>
            <w:r>
              <w:rPr>
                <w:rFonts w:hint="eastAsia" w:ascii="宋体" w:hAnsi="宋体" w:cs="宋体"/>
                <w:szCs w:val="21"/>
              </w:rPr>
              <w:t>联系电话</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7F04060E">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17ABB53B">
            <w:pPr>
              <w:snapToGrid w:val="0"/>
              <w:spacing w:line="360" w:lineRule="auto"/>
              <w:jc w:val="center"/>
              <w:rPr>
                <w:rFonts w:ascii="宋体" w:hAnsi="宋体" w:cs="宋体"/>
                <w:szCs w:val="21"/>
              </w:rPr>
            </w:pPr>
            <w:r>
              <w:rPr>
                <w:rFonts w:hint="eastAsia" w:ascii="宋体" w:hAnsi="宋体" w:cs="宋体"/>
                <w:szCs w:val="21"/>
              </w:rPr>
              <w:t>联系电话</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2D9E31B2">
            <w:pPr>
              <w:snapToGrid w:val="0"/>
              <w:spacing w:line="360" w:lineRule="auto"/>
              <w:jc w:val="center"/>
              <w:rPr>
                <w:rFonts w:ascii="宋体" w:hAnsi="宋体" w:cs="宋体"/>
                <w:spacing w:val="20"/>
                <w:szCs w:val="21"/>
              </w:rPr>
            </w:pPr>
          </w:p>
        </w:tc>
      </w:tr>
      <w:tr w14:paraId="796520D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91A4DFD">
            <w:pPr>
              <w:snapToGrid w:val="0"/>
              <w:spacing w:line="360" w:lineRule="auto"/>
              <w:jc w:val="center"/>
              <w:rPr>
                <w:rFonts w:ascii="宋体" w:hAnsi="宋体" w:cs="宋体"/>
                <w:szCs w:val="21"/>
              </w:rPr>
            </w:pPr>
            <w:r>
              <w:rPr>
                <w:rFonts w:hint="eastAsia" w:ascii="宋体" w:hAnsi="宋体" w:cs="宋体"/>
                <w:szCs w:val="21"/>
              </w:rPr>
              <w:t>通信地址</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08EE8BFE">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27D8DBE6">
            <w:pPr>
              <w:snapToGrid w:val="0"/>
              <w:spacing w:line="360" w:lineRule="auto"/>
              <w:jc w:val="center"/>
              <w:rPr>
                <w:rFonts w:ascii="宋体" w:hAnsi="宋体" w:cs="宋体"/>
                <w:szCs w:val="21"/>
              </w:rPr>
            </w:pPr>
            <w:r>
              <w:rPr>
                <w:rFonts w:hint="eastAsia" w:ascii="宋体" w:hAnsi="宋体" w:cs="宋体"/>
                <w:szCs w:val="21"/>
              </w:rPr>
              <w:t>通信地址</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44C77618">
            <w:pPr>
              <w:snapToGrid w:val="0"/>
              <w:spacing w:line="360" w:lineRule="auto"/>
              <w:jc w:val="center"/>
              <w:rPr>
                <w:rFonts w:ascii="宋体" w:hAnsi="宋体" w:cs="宋体"/>
                <w:spacing w:val="20"/>
                <w:szCs w:val="21"/>
              </w:rPr>
            </w:pPr>
          </w:p>
        </w:tc>
      </w:tr>
      <w:tr w14:paraId="22FE7D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3A47E8BD">
            <w:pPr>
              <w:snapToGrid w:val="0"/>
              <w:spacing w:line="360" w:lineRule="auto"/>
              <w:jc w:val="center"/>
              <w:rPr>
                <w:rFonts w:ascii="宋体" w:hAnsi="宋体" w:cs="宋体"/>
                <w:szCs w:val="21"/>
              </w:rPr>
            </w:pPr>
            <w:r>
              <w:rPr>
                <w:rFonts w:hint="eastAsia" w:ascii="宋体" w:hAnsi="宋体" w:cs="宋体"/>
                <w:szCs w:val="21"/>
              </w:rPr>
              <w:t>邮政编码</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561EDB26">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4CE40AA5">
            <w:pPr>
              <w:snapToGrid w:val="0"/>
              <w:spacing w:line="360" w:lineRule="auto"/>
              <w:jc w:val="center"/>
              <w:rPr>
                <w:rFonts w:ascii="宋体" w:hAnsi="宋体" w:cs="宋体"/>
                <w:szCs w:val="21"/>
              </w:rPr>
            </w:pPr>
            <w:r>
              <w:rPr>
                <w:rFonts w:hint="eastAsia" w:ascii="宋体" w:hAnsi="宋体" w:cs="宋体"/>
                <w:szCs w:val="21"/>
              </w:rPr>
              <w:t>邮政编码</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4521145D">
            <w:pPr>
              <w:snapToGrid w:val="0"/>
              <w:spacing w:line="360" w:lineRule="auto"/>
              <w:jc w:val="center"/>
              <w:rPr>
                <w:rFonts w:ascii="宋体" w:hAnsi="宋体" w:cs="宋体"/>
                <w:spacing w:val="20"/>
                <w:szCs w:val="21"/>
              </w:rPr>
            </w:pPr>
          </w:p>
        </w:tc>
      </w:tr>
      <w:tr w14:paraId="1390959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4264E47">
            <w:pPr>
              <w:snapToGrid w:val="0"/>
              <w:spacing w:line="360" w:lineRule="auto"/>
              <w:jc w:val="center"/>
              <w:rPr>
                <w:rFonts w:ascii="宋体" w:hAnsi="宋体" w:cs="宋体"/>
                <w:szCs w:val="21"/>
              </w:rPr>
            </w:pPr>
            <w:r>
              <w:rPr>
                <w:rFonts w:hint="eastAsia" w:ascii="宋体" w:hAnsi="宋体" w:cs="宋体"/>
                <w:szCs w:val="21"/>
              </w:rPr>
              <w:t>电子邮箱</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6E85C3B8">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0E41A724">
            <w:pPr>
              <w:snapToGrid w:val="0"/>
              <w:spacing w:line="360" w:lineRule="auto"/>
              <w:jc w:val="center"/>
              <w:rPr>
                <w:rFonts w:ascii="宋体" w:hAnsi="宋体" w:cs="宋体"/>
                <w:szCs w:val="21"/>
              </w:rPr>
            </w:pPr>
            <w:r>
              <w:rPr>
                <w:rFonts w:hint="eastAsia" w:ascii="宋体" w:hAnsi="宋体" w:cs="宋体"/>
                <w:szCs w:val="21"/>
              </w:rPr>
              <w:t>电子邮箱</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2FAC4B30">
            <w:pPr>
              <w:snapToGrid w:val="0"/>
              <w:spacing w:line="360" w:lineRule="auto"/>
              <w:jc w:val="center"/>
              <w:rPr>
                <w:rFonts w:ascii="宋体" w:hAnsi="宋体" w:cs="宋体"/>
                <w:spacing w:val="20"/>
                <w:szCs w:val="21"/>
              </w:rPr>
            </w:pPr>
          </w:p>
        </w:tc>
      </w:tr>
      <w:tr w14:paraId="407620E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50A71372">
            <w:pPr>
              <w:snapToGrid w:val="0"/>
              <w:spacing w:line="360" w:lineRule="auto"/>
              <w:jc w:val="center"/>
              <w:rPr>
                <w:rFonts w:ascii="宋体" w:hAnsi="宋体" w:cs="宋体"/>
                <w:szCs w:val="21"/>
              </w:rPr>
            </w:pPr>
            <w:r>
              <w:rPr>
                <w:rFonts w:hint="eastAsia" w:ascii="宋体" w:hAnsi="宋体" w:cs="宋体"/>
                <w:szCs w:val="21"/>
              </w:rPr>
              <w:t>统一社会信用代码</w:t>
            </w: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304C1578">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7407BE82">
            <w:pPr>
              <w:snapToGrid w:val="0"/>
              <w:spacing w:line="360" w:lineRule="auto"/>
              <w:jc w:val="center"/>
              <w:rPr>
                <w:rFonts w:ascii="宋体" w:hAnsi="宋体" w:cs="宋体"/>
                <w:szCs w:val="21"/>
              </w:rPr>
            </w:pPr>
            <w:r>
              <w:rPr>
                <w:rFonts w:hint="eastAsia" w:ascii="宋体" w:hAnsi="宋体" w:cs="宋体"/>
                <w:szCs w:val="21"/>
              </w:rPr>
              <w:t>统一社会信用代码</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039BAC4D">
            <w:pPr>
              <w:snapToGrid w:val="0"/>
              <w:spacing w:line="360" w:lineRule="auto"/>
              <w:jc w:val="center"/>
              <w:rPr>
                <w:rFonts w:ascii="宋体" w:hAnsi="宋体" w:cs="宋体"/>
                <w:spacing w:val="20"/>
                <w:szCs w:val="21"/>
              </w:rPr>
            </w:pPr>
          </w:p>
        </w:tc>
      </w:tr>
      <w:tr w14:paraId="18BD35B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885B897">
            <w:pPr>
              <w:snapToGrid w:val="0"/>
              <w:spacing w:line="360" w:lineRule="auto"/>
              <w:jc w:val="center"/>
              <w:rPr>
                <w:rFonts w:ascii="宋体" w:hAnsi="宋体" w:cs="宋体"/>
                <w:szCs w:val="21"/>
              </w:rPr>
            </w:pP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05247C10">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1EEEBF73">
            <w:pPr>
              <w:snapToGrid w:val="0"/>
              <w:spacing w:line="360" w:lineRule="auto"/>
              <w:jc w:val="center"/>
              <w:rPr>
                <w:rFonts w:ascii="宋体" w:hAnsi="宋体" w:cs="宋体"/>
                <w:szCs w:val="21"/>
              </w:rPr>
            </w:pPr>
            <w:r>
              <w:rPr>
                <w:rFonts w:hint="eastAsia" w:ascii="宋体" w:hAnsi="宋体" w:cs="宋体"/>
                <w:szCs w:val="21"/>
              </w:rPr>
              <w:t>开户名称</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5F1D2904">
            <w:pPr>
              <w:snapToGrid w:val="0"/>
              <w:spacing w:line="360" w:lineRule="auto"/>
              <w:jc w:val="center"/>
              <w:rPr>
                <w:rFonts w:ascii="宋体" w:hAnsi="宋体" w:cs="宋体"/>
                <w:spacing w:val="20"/>
                <w:szCs w:val="21"/>
              </w:rPr>
            </w:pPr>
          </w:p>
        </w:tc>
      </w:tr>
      <w:tr w14:paraId="1E91011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46EE8A66">
            <w:pPr>
              <w:snapToGrid w:val="0"/>
              <w:spacing w:line="360" w:lineRule="auto"/>
              <w:jc w:val="center"/>
              <w:rPr>
                <w:rFonts w:ascii="宋体" w:hAnsi="宋体" w:cs="宋体"/>
                <w:szCs w:val="21"/>
              </w:rPr>
            </w:pP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3C8E6EAB">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519BAD52">
            <w:pPr>
              <w:snapToGrid w:val="0"/>
              <w:spacing w:line="360" w:lineRule="auto"/>
              <w:jc w:val="center"/>
              <w:rPr>
                <w:rFonts w:ascii="宋体" w:hAnsi="宋体" w:cs="宋体"/>
                <w:szCs w:val="21"/>
              </w:rPr>
            </w:pPr>
            <w:r>
              <w:rPr>
                <w:rFonts w:hint="eastAsia" w:ascii="宋体" w:hAnsi="宋体" w:cs="宋体"/>
                <w:szCs w:val="21"/>
              </w:rPr>
              <w:t>开户银行</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744A08DE">
            <w:pPr>
              <w:snapToGrid w:val="0"/>
              <w:spacing w:line="360" w:lineRule="auto"/>
              <w:jc w:val="center"/>
              <w:rPr>
                <w:rFonts w:ascii="宋体" w:hAnsi="宋体" w:cs="宋体"/>
                <w:spacing w:val="20"/>
                <w:szCs w:val="21"/>
              </w:rPr>
            </w:pPr>
          </w:p>
        </w:tc>
      </w:tr>
      <w:tr w14:paraId="08816C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shd w:val="clear" w:color="auto" w:fill="auto"/>
            <w:vAlign w:val="center"/>
          </w:tcPr>
          <w:p w14:paraId="02FA0D5D">
            <w:pPr>
              <w:snapToGrid w:val="0"/>
              <w:spacing w:line="360" w:lineRule="auto"/>
              <w:jc w:val="center"/>
              <w:rPr>
                <w:rFonts w:ascii="宋体" w:hAnsi="宋体" w:cs="宋体"/>
                <w:szCs w:val="21"/>
              </w:rPr>
            </w:pPr>
          </w:p>
        </w:tc>
        <w:tc>
          <w:tcPr>
            <w:tcW w:w="1436" w:type="pct"/>
            <w:tcBorders>
              <w:top w:val="single" w:color="auto" w:sz="2" w:space="0"/>
              <w:left w:val="single" w:color="auto" w:sz="2" w:space="0"/>
              <w:bottom w:val="single" w:color="auto" w:sz="2" w:space="0"/>
              <w:right w:val="single" w:color="auto" w:sz="2" w:space="0"/>
            </w:tcBorders>
            <w:shd w:val="clear" w:color="auto" w:fill="auto"/>
            <w:vAlign w:val="center"/>
          </w:tcPr>
          <w:p w14:paraId="706B4E8B">
            <w:pPr>
              <w:snapToGrid w:val="0"/>
              <w:spacing w:line="360" w:lineRule="auto"/>
              <w:jc w:val="center"/>
              <w:rPr>
                <w:rFonts w:ascii="宋体" w:hAnsi="宋体" w:cs="宋体"/>
                <w:szCs w:val="21"/>
              </w:rPr>
            </w:pPr>
          </w:p>
        </w:tc>
        <w:tc>
          <w:tcPr>
            <w:tcW w:w="1177" w:type="pct"/>
            <w:tcBorders>
              <w:top w:val="single" w:color="auto" w:sz="2" w:space="0"/>
              <w:left w:val="single" w:color="auto" w:sz="2" w:space="0"/>
              <w:bottom w:val="single" w:color="auto" w:sz="2" w:space="0"/>
              <w:right w:val="single" w:color="auto" w:sz="2" w:space="0"/>
            </w:tcBorders>
            <w:shd w:val="clear" w:color="auto" w:fill="auto"/>
            <w:vAlign w:val="center"/>
          </w:tcPr>
          <w:p w14:paraId="4B3D37B8">
            <w:pPr>
              <w:snapToGrid w:val="0"/>
              <w:spacing w:line="360" w:lineRule="auto"/>
              <w:jc w:val="center"/>
              <w:rPr>
                <w:rFonts w:ascii="宋体" w:hAnsi="宋体" w:cs="宋体"/>
                <w:szCs w:val="21"/>
              </w:rPr>
            </w:pPr>
            <w:r>
              <w:rPr>
                <w:rFonts w:hint="eastAsia" w:ascii="宋体" w:hAnsi="宋体" w:cs="宋体"/>
                <w:szCs w:val="21"/>
              </w:rPr>
              <w:t>银行账号</w:t>
            </w:r>
          </w:p>
        </w:tc>
        <w:tc>
          <w:tcPr>
            <w:tcW w:w="1259" w:type="pct"/>
            <w:tcBorders>
              <w:top w:val="single" w:color="auto" w:sz="2" w:space="0"/>
              <w:left w:val="single" w:color="auto" w:sz="2" w:space="0"/>
              <w:bottom w:val="single" w:color="auto" w:sz="2" w:space="0"/>
              <w:right w:val="single" w:color="auto" w:sz="4" w:space="0"/>
            </w:tcBorders>
            <w:shd w:val="clear" w:color="auto" w:fill="auto"/>
            <w:vAlign w:val="center"/>
          </w:tcPr>
          <w:p w14:paraId="74D403CA">
            <w:pPr>
              <w:snapToGrid w:val="0"/>
              <w:spacing w:line="360" w:lineRule="auto"/>
              <w:jc w:val="center"/>
              <w:rPr>
                <w:rFonts w:ascii="宋体" w:hAnsi="宋体" w:cs="宋体"/>
                <w:spacing w:val="20"/>
                <w:szCs w:val="21"/>
              </w:rPr>
            </w:pPr>
          </w:p>
        </w:tc>
      </w:tr>
      <w:tr w14:paraId="353BABA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shd w:val="clear" w:color="auto" w:fill="auto"/>
            <w:vAlign w:val="center"/>
          </w:tcPr>
          <w:p w14:paraId="66EB9150">
            <w:pPr>
              <w:snapToGrid w:val="0"/>
              <w:spacing w:line="360" w:lineRule="auto"/>
              <w:jc w:val="left"/>
              <w:rPr>
                <w:rFonts w:ascii="宋体" w:hAnsi="宋体" w:cs="宋体"/>
                <w:spacing w:val="20"/>
                <w:szCs w:val="21"/>
              </w:rPr>
            </w:pPr>
            <w:r>
              <w:rPr>
                <w:rFonts w:hint="eastAsia" w:ascii="宋体" w:hAnsi="宋体" w:cs="宋体"/>
                <w:szCs w:val="21"/>
              </w:rPr>
              <w:t>注：涉及联合体或其他合同主体的信息应按上表格式加列。</w:t>
            </w:r>
          </w:p>
        </w:tc>
      </w:tr>
    </w:tbl>
    <w:p w14:paraId="4E8B262E">
      <w:pPr>
        <w:keepNext/>
        <w:keepLines/>
        <w:snapToGrid w:val="0"/>
        <w:spacing w:beforeLines="50" w:line="360" w:lineRule="auto"/>
        <w:jc w:val="center"/>
        <w:rPr>
          <w:rFonts w:ascii="宋体" w:hAnsi="宋体" w:cs="宋体"/>
          <w:b/>
          <w:bCs/>
          <w:szCs w:val="21"/>
        </w:rPr>
      </w:pPr>
      <w:r>
        <w:rPr>
          <w:rFonts w:hint="eastAsia" w:ascii="宋体" w:hAnsi="宋体" w:cs="宋体"/>
          <w:b/>
          <w:bCs/>
          <w:szCs w:val="21"/>
          <w:u w:val="single"/>
        </w:rPr>
        <w:br w:type="page"/>
      </w:r>
      <w:bookmarkStart w:id="532" w:name="_Toc27624"/>
      <w:r>
        <w:rPr>
          <w:rFonts w:hint="eastAsia" w:ascii="宋体" w:hAnsi="宋体" w:cs="宋体"/>
          <w:szCs w:val="21"/>
        </w:rPr>
        <w:t>第二节 政府采购合同通用条款</w:t>
      </w:r>
      <w:bookmarkEnd w:id="532"/>
    </w:p>
    <w:p w14:paraId="3451492C">
      <w:pPr>
        <w:tabs>
          <w:tab w:val="left" w:pos="8820"/>
          <w:tab w:val="left" w:pos="9345"/>
          <w:tab w:val="left" w:pos="9765"/>
        </w:tabs>
        <w:snapToGrid w:val="0"/>
        <w:spacing w:line="360" w:lineRule="auto"/>
        <w:jc w:val="left"/>
        <w:rPr>
          <w:rFonts w:ascii="宋体" w:hAnsi="宋体" w:cs="宋体"/>
          <w:b/>
          <w:bCs/>
          <w:szCs w:val="21"/>
        </w:rPr>
      </w:pPr>
      <w:r>
        <w:rPr>
          <w:rFonts w:hint="eastAsia" w:ascii="宋体" w:hAnsi="宋体" w:cs="宋体"/>
          <w:b/>
          <w:szCs w:val="21"/>
        </w:rPr>
        <w:t xml:space="preserve">1. </w:t>
      </w:r>
      <w:r>
        <w:rPr>
          <w:rFonts w:hint="eastAsia" w:ascii="宋体" w:hAnsi="宋体" w:cs="宋体"/>
          <w:b/>
          <w:bCs/>
          <w:szCs w:val="21"/>
        </w:rPr>
        <w:t>定义</w:t>
      </w:r>
    </w:p>
    <w:p w14:paraId="44209C84">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1.1合同当事人</w:t>
      </w:r>
    </w:p>
    <w:p w14:paraId="16D18EDF">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（1）采购人（以下简称甲方）是指使用财政性资金，通过政府采购方式向投标人购买货物及其相关服务的国家机关、事业单位、团体组织。</w:t>
      </w:r>
    </w:p>
    <w:p w14:paraId="4640E685">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（2）投标人（以下简称乙方）是指参加政府采购活动并且中标（成交），向采购人提供合同约定的货物及其相关服务的法人、非法人组织或者自然人。</w:t>
      </w:r>
    </w:p>
    <w:p w14:paraId="5874B4B4">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（3）其他合同主体是指除采购人和投标人以外，</w:t>
      </w:r>
      <w:r>
        <w:rPr>
          <w:rFonts w:hint="eastAsia" w:ascii="宋体" w:hAnsi="宋体" w:cs="宋体"/>
          <w:bCs/>
          <w:szCs w:val="21"/>
        </w:rPr>
        <w:t>依法参与合同缔结或履行，享有权利、承担义务的合同当事人</w:t>
      </w:r>
      <w:r>
        <w:rPr>
          <w:rFonts w:hint="eastAsia" w:ascii="宋体" w:hAnsi="宋体" w:cs="宋体"/>
          <w:szCs w:val="21"/>
        </w:rPr>
        <w:t>。</w:t>
      </w:r>
    </w:p>
    <w:p w14:paraId="6D2316F7">
      <w:pPr>
        <w:tabs>
          <w:tab w:val="left" w:pos="570"/>
          <w:tab w:val="left" w:pos="9240"/>
          <w:tab w:val="left" w:pos="9555"/>
        </w:tabs>
        <w:snapToGrid w:val="0"/>
        <w:spacing w:line="360" w:lineRule="auto"/>
        <w:ind w:firstLine="420" w:firstLineChars="200"/>
        <w:jc w:val="left"/>
        <w:rPr>
          <w:rFonts w:ascii="宋体" w:hAnsi="宋体" w:cs="宋体"/>
          <w:szCs w:val="21"/>
        </w:rPr>
      </w:pPr>
      <w:r>
        <w:rPr>
          <w:rFonts w:hint="eastAsia" w:ascii="宋体" w:hAnsi="宋体" w:cs="宋体"/>
          <w:szCs w:val="21"/>
        </w:rPr>
        <w:t>1.2本合同下列术语应解释为：</w:t>
      </w:r>
    </w:p>
    <w:p w14:paraId="12CE51AA">
      <w:pPr>
        <w:snapToGrid w:val="0"/>
        <w:spacing w:line="360" w:lineRule="auto"/>
        <w:ind w:firstLine="420" w:firstLineChars="200"/>
        <w:jc w:val="left"/>
        <w:rPr>
          <w:rFonts w:ascii="宋体" w:hAnsi="宋体" w:cs="宋体"/>
          <w:szCs w:val="21"/>
        </w:rPr>
      </w:pPr>
      <w:r>
        <w:rPr>
          <w:rFonts w:hint="eastAsia" w:ascii="宋体" w:hAnsi="宋体" w:cs="宋体"/>
          <w:szCs w:val="21"/>
        </w:rPr>
        <w:t>（1）“合同”系指</w:t>
      </w:r>
      <w:r>
        <w:rPr>
          <w:rFonts w:hint="eastAsia" w:ascii="宋体" w:hAnsi="宋体" w:cs="宋体"/>
          <w:bCs/>
          <w:szCs w:val="21"/>
        </w:rPr>
        <w:t>合同当事人意思表示达成一致的任何协议，包括签署的</w:t>
      </w:r>
      <w:r>
        <w:rPr>
          <w:rFonts w:hint="eastAsia" w:ascii="宋体" w:hAnsi="宋体" w:cs="宋体"/>
          <w:szCs w:val="21"/>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33B09CD0">
      <w:pPr>
        <w:tabs>
          <w:tab w:val="left" w:pos="570"/>
          <w:tab w:val="left" w:pos="9240"/>
          <w:tab w:val="left" w:pos="9555"/>
        </w:tabs>
        <w:snapToGrid w:val="0"/>
        <w:spacing w:line="360" w:lineRule="auto"/>
        <w:ind w:firstLine="420" w:firstLineChars="200"/>
        <w:jc w:val="left"/>
        <w:rPr>
          <w:rFonts w:ascii="宋体" w:hAnsi="宋体" w:cs="宋体"/>
          <w:szCs w:val="21"/>
        </w:rPr>
      </w:pPr>
      <w:r>
        <w:rPr>
          <w:rFonts w:hint="eastAsia" w:ascii="宋体" w:hAnsi="宋体" w:cs="宋体"/>
          <w:szCs w:val="21"/>
        </w:rPr>
        <w:t>（2）“合同价款”系指根据本合同规定乙方在全面履行合同义务后甲方应支付给乙方的价款。</w:t>
      </w:r>
    </w:p>
    <w:p w14:paraId="14D068CC">
      <w:pPr>
        <w:tabs>
          <w:tab w:val="left" w:pos="570"/>
          <w:tab w:val="left" w:pos="9240"/>
          <w:tab w:val="left" w:pos="9555"/>
        </w:tabs>
        <w:snapToGrid w:val="0"/>
        <w:spacing w:line="360" w:lineRule="auto"/>
        <w:ind w:firstLine="420" w:firstLineChars="200"/>
        <w:jc w:val="left"/>
        <w:rPr>
          <w:rFonts w:ascii="宋体" w:hAnsi="宋体" w:cs="宋体"/>
          <w:szCs w:val="21"/>
        </w:rPr>
      </w:pPr>
      <w:r>
        <w:rPr>
          <w:rFonts w:hint="eastAsia" w:ascii="宋体" w:hAnsi="宋体" w:cs="宋体"/>
          <w:szCs w:val="21"/>
        </w:rPr>
        <w:t>（3）“货物”系指乙方根据本合同规定须向甲方提供的各种形态和种类的物品，包括原材料、设备、产品（包括软件）及相关的其他备品备件、工具、手册及其他技术资料和材料等。</w:t>
      </w:r>
    </w:p>
    <w:p w14:paraId="6CDA44CF">
      <w:pPr>
        <w:snapToGrid w:val="0"/>
        <w:spacing w:line="360" w:lineRule="auto"/>
        <w:ind w:firstLine="420" w:firstLineChars="200"/>
        <w:jc w:val="left"/>
        <w:rPr>
          <w:rFonts w:ascii="宋体" w:hAnsi="宋体" w:cs="宋体"/>
          <w:szCs w:val="21"/>
        </w:rPr>
      </w:pPr>
      <w:r>
        <w:rPr>
          <w:rFonts w:hint="eastAsia" w:ascii="宋体" w:hAnsi="宋体" w:cs="宋体"/>
          <w:szCs w:val="21"/>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FFBDB48">
      <w:pPr>
        <w:snapToGrid w:val="0"/>
        <w:spacing w:line="360" w:lineRule="auto"/>
        <w:ind w:firstLine="420" w:firstLineChars="200"/>
        <w:jc w:val="left"/>
        <w:rPr>
          <w:rFonts w:ascii="宋体" w:hAnsi="宋体" w:cs="宋体"/>
          <w:szCs w:val="21"/>
        </w:rPr>
      </w:pPr>
      <w:r>
        <w:rPr>
          <w:rFonts w:hint="eastAsia" w:ascii="宋体" w:hAnsi="宋体" w:cs="宋体"/>
          <w:szCs w:val="21"/>
        </w:rPr>
        <w:t>（5）“分包”系指中标（成交）投标人按采购文件、投标（响应）文件的规定，根据分包意向协议，将中标（成交）项目中的部分履约内容，分给具有相应资质条件的投标人履行合同的行为。</w:t>
      </w:r>
    </w:p>
    <w:p w14:paraId="2E7F7FC4">
      <w:pPr>
        <w:tabs>
          <w:tab w:val="left" w:pos="570"/>
          <w:tab w:val="left" w:pos="9240"/>
          <w:tab w:val="left" w:pos="9555"/>
        </w:tabs>
        <w:snapToGrid w:val="0"/>
        <w:spacing w:line="360" w:lineRule="auto"/>
        <w:ind w:firstLine="420" w:firstLineChars="200"/>
        <w:jc w:val="left"/>
        <w:rPr>
          <w:rFonts w:ascii="宋体" w:hAnsi="宋体" w:cs="宋体"/>
          <w:szCs w:val="21"/>
        </w:rPr>
      </w:pPr>
      <w:r>
        <w:rPr>
          <w:rFonts w:hint="eastAsia" w:ascii="宋体" w:hAnsi="宋体" w:cs="宋体"/>
          <w:szCs w:val="21"/>
        </w:rPr>
        <w:t>（6）“联合体”系指由两个以上的自然人、法人或者非法人组织组成，以一个投标人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cs="宋体"/>
          <w:b/>
          <w:bCs/>
          <w:szCs w:val="21"/>
        </w:rPr>
        <w:t>政府采购合同专用条款</w:t>
      </w:r>
      <w:r>
        <w:rPr>
          <w:rFonts w:hint="eastAsia" w:ascii="宋体" w:hAnsi="宋体" w:cs="宋体"/>
          <w:szCs w:val="21"/>
        </w:rPr>
        <w:t>】。</w:t>
      </w:r>
    </w:p>
    <w:p w14:paraId="3C5B1E59">
      <w:pPr>
        <w:tabs>
          <w:tab w:val="left" w:pos="570"/>
          <w:tab w:val="left" w:pos="9240"/>
          <w:tab w:val="left" w:pos="9555"/>
        </w:tabs>
        <w:snapToGrid w:val="0"/>
        <w:spacing w:line="360" w:lineRule="auto"/>
        <w:ind w:firstLine="420" w:firstLineChars="200"/>
        <w:jc w:val="left"/>
        <w:rPr>
          <w:rFonts w:ascii="宋体" w:hAnsi="宋体" w:cs="宋体"/>
          <w:szCs w:val="21"/>
        </w:rPr>
      </w:pPr>
      <w:r>
        <w:rPr>
          <w:rFonts w:hint="eastAsia" w:ascii="宋体" w:hAnsi="宋体" w:cs="宋体"/>
          <w:szCs w:val="21"/>
        </w:rPr>
        <w:t>（7）其他术语解释，见【</w:t>
      </w:r>
      <w:r>
        <w:rPr>
          <w:rFonts w:hint="eastAsia" w:ascii="宋体" w:hAnsi="宋体" w:cs="宋体"/>
          <w:b/>
          <w:bCs/>
          <w:szCs w:val="21"/>
        </w:rPr>
        <w:t>政府采购合同专用条款</w:t>
      </w:r>
      <w:r>
        <w:rPr>
          <w:rFonts w:hint="eastAsia" w:ascii="宋体" w:hAnsi="宋体" w:cs="宋体"/>
          <w:szCs w:val="21"/>
        </w:rPr>
        <w:t>】。</w:t>
      </w:r>
    </w:p>
    <w:p w14:paraId="00657DAF">
      <w:pPr>
        <w:tabs>
          <w:tab w:val="left" w:pos="8820"/>
          <w:tab w:val="left" w:pos="9345"/>
          <w:tab w:val="left" w:pos="9765"/>
        </w:tabs>
        <w:snapToGrid w:val="0"/>
        <w:spacing w:line="360" w:lineRule="auto"/>
        <w:jc w:val="left"/>
        <w:rPr>
          <w:rFonts w:ascii="宋体" w:hAnsi="宋体" w:cs="宋体"/>
          <w:b/>
          <w:szCs w:val="21"/>
        </w:rPr>
      </w:pPr>
      <w:r>
        <w:rPr>
          <w:rFonts w:hint="eastAsia" w:ascii="宋体" w:hAnsi="宋体" w:cs="宋体"/>
          <w:b/>
          <w:szCs w:val="21"/>
        </w:rPr>
        <w:t>2. 合同标的及金额</w:t>
      </w:r>
    </w:p>
    <w:p w14:paraId="2E982E4F">
      <w:pPr>
        <w:autoSpaceDE w:val="0"/>
        <w:autoSpaceDN w:val="0"/>
        <w:snapToGrid w:val="0"/>
        <w:spacing w:line="360" w:lineRule="auto"/>
        <w:ind w:firstLine="420" w:firstLineChars="200"/>
        <w:jc w:val="left"/>
        <w:rPr>
          <w:rFonts w:ascii="宋体" w:hAnsi="宋体" w:cs="宋体"/>
          <w:b/>
          <w:bCs/>
          <w:i/>
          <w:iCs/>
          <w:szCs w:val="21"/>
        </w:rPr>
      </w:pPr>
      <w:r>
        <w:rPr>
          <w:rFonts w:hint="eastAsia" w:ascii="宋体" w:hAnsi="宋体" w:cs="宋体"/>
          <w:szCs w:val="21"/>
        </w:rPr>
        <w:t>2.1 合同标的及金额应与中标（成交）结果一致。乙方为履行本合同而发生的所有费用均应包含在合同价款中，甲方不再另行支付其他任何费用。</w:t>
      </w:r>
    </w:p>
    <w:p w14:paraId="1E0349D6">
      <w:pPr>
        <w:snapToGrid w:val="0"/>
        <w:spacing w:line="360" w:lineRule="auto"/>
        <w:jc w:val="left"/>
        <w:rPr>
          <w:rFonts w:ascii="宋体" w:hAnsi="宋体" w:cs="宋体"/>
          <w:b/>
          <w:szCs w:val="21"/>
        </w:rPr>
      </w:pPr>
      <w:r>
        <w:rPr>
          <w:rFonts w:hint="eastAsia" w:ascii="宋体" w:hAnsi="宋体" w:cs="宋体"/>
          <w:b/>
          <w:szCs w:val="21"/>
        </w:rPr>
        <w:t>3. 履行合同的时间、地点和方式</w:t>
      </w:r>
    </w:p>
    <w:p w14:paraId="6528DF36">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3.1 乙方应当在约定的时间、地点，按照约定方式履行合同。</w:t>
      </w:r>
    </w:p>
    <w:p w14:paraId="1418E70A">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4. 甲方的权利和义务</w:t>
      </w:r>
    </w:p>
    <w:p w14:paraId="5CC3411F">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4.1 签署合同后，甲方应确定项目负责人（或项目联系人），负责与本合同有关的事务。甲方有权对乙方的履约行为进行检查，并及时确认乙方提交的事项。甲方应当配合乙方完成相关项目实施工作。</w:t>
      </w:r>
    </w:p>
    <w:p w14:paraId="246BD03C">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4.2 甲方有权要求乙方按时提交各阶段有关安排计划，并有权定期核对乙方提供货物数量、规格、质量等内容。甲方有权督促乙方工作并要求乙方更换不符合要求的货物。</w:t>
      </w:r>
    </w:p>
    <w:p w14:paraId="0BAE9996">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4.3 甲方有权要求乙方对缺陷部分予以修复，并按合同约定享有货物保修及其他合同约定的权利。</w:t>
      </w:r>
    </w:p>
    <w:p w14:paraId="68BEB1F2">
      <w:pPr>
        <w:snapToGrid w:val="0"/>
        <w:spacing w:line="360" w:lineRule="auto"/>
        <w:ind w:firstLine="420" w:firstLineChars="200"/>
        <w:rPr>
          <w:rFonts w:ascii="宋体" w:hAnsi="宋体" w:cs="宋体"/>
          <w:szCs w:val="21"/>
        </w:rPr>
      </w:pPr>
      <w:r>
        <w:rPr>
          <w:rFonts w:hint="eastAsia" w:ascii="宋体" w:hAnsi="宋体" w:cs="宋体"/>
          <w:szCs w:val="21"/>
        </w:rPr>
        <w:t>4.4 甲方应当按照合同约定及时对交付的货物进行验收，未在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约定的期限内对乙方履约提出任何异议或者向乙方作出任何说明的，视为验收通过。</w:t>
      </w:r>
    </w:p>
    <w:p w14:paraId="43D79427">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4.5 甲方应当根据合同约定及时向乙方支付合同价款，不得以内部人员变更、履行内部付款流程等为由，拒绝或迟延支付。</w:t>
      </w:r>
    </w:p>
    <w:p w14:paraId="49B2F2EC">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4.6 国家法律法规规定及</w:t>
      </w:r>
      <w:r>
        <w:rPr>
          <w:rFonts w:hint="eastAsia" w:ascii="宋体" w:hAnsi="宋体" w:cs="宋体"/>
          <w:b/>
          <w:bCs/>
          <w:szCs w:val="21"/>
        </w:rPr>
        <w:t>【政府采购合同专用条款】</w:t>
      </w:r>
      <w:r>
        <w:rPr>
          <w:rFonts w:hint="eastAsia" w:ascii="宋体" w:hAnsi="宋体" w:cs="宋体"/>
          <w:szCs w:val="21"/>
        </w:rPr>
        <w:t>约定应由甲方承担的其他义务和责任。</w:t>
      </w:r>
    </w:p>
    <w:p w14:paraId="7DE61FB5">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5. 乙方的权利和义务</w:t>
      </w:r>
    </w:p>
    <w:p w14:paraId="67AA3A0C">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5.1 签署合同后，乙方应确定项目负责人（或项目联系人），负责与本合同有关的事务。</w:t>
      </w:r>
    </w:p>
    <w:p w14:paraId="169D1CC4">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0CC88798">
      <w:pPr>
        <w:spacing w:line="360" w:lineRule="auto"/>
        <w:ind w:firstLine="369" w:firstLineChars="176"/>
        <w:rPr>
          <w:rFonts w:ascii="宋体" w:hAnsi="宋体" w:cs="宋体"/>
          <w:szCs w:val="21"/>
        </w:rPr>
      </w:pPr>
      <w:r>
        <w:rPr>
          <w:rFonts w:hint="eastAsia" w:ascii="宋体" w:hAnsi="宋体" w:cs="宋体"/>
          <w:szCs w:val="21"/>
        </w:rPr>
        <w:t>5.3乙方有权根据合同约定向甲方收取合同价款。</w:t>
      </w:r>
    </w:p>
    <w:p w14:paraId="32F12496">
      <w:pPr>
        <w:spacing w:line="360" w:lineRule="auto"/>
        <w:ind w:firstLine="369" w:firstLineChars="176"/>
        <w:rPr>
          <w:rFonts w:ascii="宋体" w:hAnsi="宋体" w:cs="宋体"/>
          <w:szCs w:val="21"/>
        </w:rPr>
      </w:pPr>
      <w:r>
        <w:rPr>
          <w:rFonts w:hint="eastAsia" w:ascii="宋体" w:hAnsi="宋体" w:cs="宋体"/>
          <w:szCs w:val="21"/>
        </w:rPr>
        <w:t>5.4国家法律法规规定及</w:t>
      </w:r>
      <w:r>
        <w:rPr>
          <w:rFonts w:hint="eastAsia" w:ascii="宋体" w:hAnsi="宋体" w:cs="宋体"/>
          <w:b/>
          <w:bCs/>
          <w:szCs w:val="21"/>
        </w:rPr>
        <w:t>【政府采购合同专用条款】</w:t>
      </w:r>
      <w:r>
        <w:rPr>
          <w:rFonts w:hint="eastAsia" w:ascii="宋体" w:hAnsi="宋体" w:cs="宋体"/>
          <w:szCs w:val="21"/>
        </w:rPr>
        <w:t>约定应由乙方承担的其他义务和责任。</w:t>
      </w:r>
    </w:p>
    <w:p w14:paraId="0DF200DE">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6.合同履行</w:t>
      </w:r>
    </w:p>
    <w:p w14:paraId="6C634F13">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6.1 甲乙双方应当按照</w:t>
      </w:r>
      <w:r>
        <w:rPr>
          <w:rFonts w:hint="eastAsia" w:ascii="宋体" w:hAnsi="宋体" w:cs="宋体"/>
          <w:b/>
          <w:bCs/>
          <w:szCs w:val="21"/>
        </w:rPr>
        <w:t>【政府采购合同专用条款】</w:t>
      </w:r>
      <w:r>
        <w:rPr>
          <w:rFonts w:hint="eastAsia" w:ascii="宋体" w:hAnsi="宋体" w:cs="宋体"/>
          <w:szCs w:val="21"/>
        </w:rPr>
        <w:t>约定顺序履行合同义务；如果没有先后顺序的，应当同时履行。</w:t>
      </w:r>
    </w:p>
    <w:p w14:paraId="460E06DF">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6.2 甲乙双方按照合同约定顺序履行合同义务时，应当先履行一方未履行的，后履行一方有权拒绝其履行请求。先履行一方履行不符合约定的，后履行一方有权拒绝其相应的履行请求。</w:t>
      </w:r>
    </w:p>
    <w:p w14:paraId="781815B2">
      <w:pPr>
        <w:snapToGrid w:val="0"/>
        <w:spacing w:line="360" w:lineRule="auto"/>
        <w:jc w:val="left"/>
        <w:rPr>
          <w:rFonts w:ascii="宋体" w:hAnsi="宋体" w:cs="宋体"/>
          <w:b/>
          <w:bCs/>
          <w:szCs w:val="21"/>
        </w:rPr>
      </w:pPr>
      <w:r>
        <w:rPr>
          <w:rFonts w:hint="eastAsia" w:ascii="宋体" w:hAnsi="宋体" w:cs="宋体"/>
          <w:b/>
          <w:bCs/>
          <w:szCs w:val="21"/>
        </w:rPr>
        <w:t>7. 货物包装、运输、保险和交付要求</w:t>
      </w:r>
    </w:p>
    <w:p w14:paraId="610E8FB3">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7.1 本合同</w:t>
      </w:r>
      <w:r>
        <w:rPr>
          <w:rFonts w:hint="eastAsia" w:ascii="宋体" w:hAnsi="宋体" w:cs="宋体"/>
          <w:bCs/>
          <w:szCs w:val="21"/>
        </w:rPr>
        <w:t>涉及商品包装、快递包装的，</w:t>
      </w:r>
      <w:r>
        <w:rPr>
          <w:rFonts w:hint="eastAsia" w:ascii="宋体" w:hAnsi="宋体" w:cs="宋体"/>
          <w:szCs w:val="21"/>
        </w:rPr>
        <w:t>除</w:t>
      </w:r>
      <w:r>
        <w:rPr>
          <w:rFonts w:hint="eastAsia" w:ascii="宋体" w:hAnsi="宋体" w:cs="宋体"/>
          <w:b/>
          <w:szCs w:val="21"/>
        </w:rPr>
        <w:t>【政府采购合同专用条款】</w:t>
      </w:r>
      <w:r>
        <w:rPr>
          <w:rFonts w:hint="eastAsia" w:ascii="宋体" w:hAnsi="宋体" w:cs="宋体"/>
          <w:bCs/>
          <w:szCs w:val="21"/>
        </w:rPr>
        <w:t>另有约定外，</w:t>
      </w:r>
      <w:r>
        <w:rPr>
          <w:rFonts w:hint="eastAsia" w:ascii="宋体" w:hAnsi="宋体" w:cs="宋体"/>
          <w:szCs w:val="21"/>
        </w:rPr>
        <w:t>包装应适应远距离运输、防潮、防震、防锈和防野蛮装卸等要求，确保货物安全无损地运抵</w:t>
      </w:r>
      <w:r>
        <w:rPr>
          <w:rFonts w:hint="eastAsia" w:ascii="宋体" w:hAnsi="宋体" w:cs="宋体"/>
          <w:b/>
          <w:szCs w:val="21"/>
        </w:rPr>
        <w:t>【政府采购合同专用条款】</w:t>
      </w:r>
      <w:r>
        <w:rPr>
          <w:rFonts w:hint="eastAsia" w:ascii="宋体" w:hAnsi="宋体" w:cs="宋体"/>
          <w:bCs/>
          <w:szCs w:val="21"/>
        </w:rPr>
        <w:t>约定的</w:t>
      </w:r>
      <w:r>
        <w:rPr>
          <w:rFonts w:hint="eastAsia" w:ascii="宋体" w:hAnsi="宋体" w:cs="宋体"/>
          <w:szCs w:val="21"/>
        </w:rPr>
        <w:t>指定现场。</w:t>
      </w:r>
    </w:p>
    <w:p w14:paraId="2A148965">
      <w:pPr>
        <w:snapToGrid w:val="0"/>
        <w:spacing w:line="360" w:lineRule="auto"/>
        <w:ind w:firstLine="420" w:firstLineChars="200"/>
        <w:jc w:val="left"/>
        <w:rPr>
          <w:rFonts w:ascii="宋体" w:hAnsi="宋体" w:cs="宋体"/>
          <w:szCs w:val="21"/>
        </w:rPr>
      </w:pPr>
      <w:r>
        <w:rPr>
          <w:rFonts w:hint="eastAsia" w:ascii="宋体" w:hAnsi="宋体" w:cs="宋体"/>
          <w:szCs w:val="21"/>
        </w:rPr>
        <w:t>7.2 除</w:t>
      </w:r>
      <w:r>
        <w:rPr>
          <w:rFonts w:hint="eastAsia" w:ascii="宋体" w:hAnsi="宋体" w:cs="宋体"/>
          <w:b/>
          <w:szCs w:val="21"/>
        </w:rPr>
        <w:t>【政府采购合同专用条款】</w:t>
      </w:r>
      <w:r>
        <w:rPr>
          <w:rFonts w:hint="eastAsia" w:ascii="宋体" w:hAnsi="宋体" w:cs="宋体"/>
          <w:bCs/>
          <w:szCs w:val="21"/>
        </w:rPr>
        <w:t>另有约定外，</w:t>
      </w:r>
      <w:r>
        <w:rPr>
          <w:rFonts w:hint="eastAsia" w:ascii="宋体" w:hAnsi="宋体" w:cs="宋体"/>
          <w:szCs w:val="21"/>
        </w:rPr>
        <w:t>乙方负责办理将货物运抵本合同规定的交货地点，并装卸、交付至甲方的一切运输事项，相关费用应包含在合同价款中。</w:t>
      </w:r>
    </w:p>
    <w:p w14:paraId="300F71BF">
      <w:pPr>
        <w:snapToGrid w:val="0"/>
        <w:spacing w:line="360" w:lineRule="auto"/>
        <w:ind w:firstLine="420" w:firstLineChars="200"/>
        <w:jc w:val="left"/>
        <w:rPr>
          <w:rFonts w:ascii="宋体" w:hAnsi="宋体" w:cs="宋体"/>
          <w:szCs w:val="21"/>
        </w:rPr>
      </w:pPr>
      <w:r>
        <w:rPr>
          <w:rFonts w:hint="eastAsia" w:ascii="宋体" w:hAnsi="宋体" w:cs="宋体"/>
          <w:szCs w:val="21"/>
        </w:rPr>
        <w:t>7.3 货物保险要求按</w:t>
      </w:r>
      <w:r>
        <w:rPr>
          <w:rFonts w:hint="eastAsia" w:ascii="宋体" w:hAnsi="宋体" w:cs="宋体"/>
          <w:b/>
          <w:szCs w:val="21"/>
        </w:rPr>
        <w:t>【政府采购合同专用条款】</w:t>
      </w:r>
      <w:r>
        <w:rPr>
          <w:rFonts w:hint="eastAsia" w:ascii="宋体" w:hAnsi="宋体" w:cs="宋体"/>
          <w:bCs/>
          <w:szCs w:val="21"/>
        </w:rPr>
        <w:t>规定执行</w:t>
      </w:r>
      <w:r>
        <w:rPr>
          <w:rFonts w:hint="eastAsia" w:ascii="宋体" w:hAnsi="宋体" w:cs="宋体"/>
          <w:szCs w:val="21"/>
        </w:rPr>
        <w:t>。</w:t>
      </w:r>
    </w:p>
    <w:p w14:paraId="65F17B28">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7.4 除采购活动对商品包装、快递包装达成具体约定外，乙方提供产品及相关快递服务涉及具体包装要求的，应不低于《商品包装政府采购需求标准（试行）》《快递包装政府采购需求标准（试行）》标准，并作为履约验收的内容，必要时甲方可以要求乙方在履约验收环节出具检测报告。</w:t>
      </w:r>
    </w:p>
    <w:p w14:paraId="7062F49B">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7.5 乙方在运输到达之前应提前通知甲方，并提示货物运输装卸的注意事项，甲方配合乙方做好货物的接收工作。</w:t>
      </w:r>
    </w:p>
    <w:p w14:paraId="7EA0FE98">
      <w:pPr>
        <w:widowControl/>
        <w:autoSpaceDE w:val="0"/>
        <w:autoSpaceDN w:val="0"/>
        <w:spacing w:line="360" w:lineRule="auto"/>
        <w:ind w:firstLine="420" w:firstLineChars="200"/>
        <w:jc w:val="left"/>
        <w:rPr>
          <w:rFonts w:ascii="宋体" w:hAnsi="宋体" w:cs="宋体"/>
          <w:kern w:val="0"/>
          <w:szCs w:val="21"/>
        </w:rPr>
      </w:pPr>
      <w:r>
        <w:rPr>
          <w:rFonts w:hint="eastAsia" w:ascii="宋体" w:hAnsi="宋体" w:cs="宋体"/>
          <w:szCs w:val="21"/>
        </w:rPr>
        <w:t>7.6 如因包装、运输问题导致货物损毁、丢失或者品质下降，甲方有权要求降价、换货、拒收部分或整批货物，由此产生的费用和损失，均由乙方承担。</w:t>
      </w:r>
    </w:p>
    <w:p w14:paraId="7FB4F12F">
      <w:pPr>
        <w:snapToGrid w:val="0"/>
        <w:spacing w:line="360" w:lineRule="auto"/>
        <w:jc w:val="left"/>
        <w:rPr>
          <w:rFonts w:ascii="宋体" w:hAnsi="宋体" w:cs="宋体"/>
          <w:b/>
          <w:szCs w:val="21"/>
        </w:rPr>
      </w:pPr>
      <w:r>
        <w:rPr>
          <w:rFonts w:hint="eastAsia" w:ascii="宋体" w:hAnsi="宋体" w:cs="宋体"/>
          <w:b/>
          <w:szCs w:val="21"/>
        </w:rPr>
        <w:t>8. 质量标准和保证</w:t>
      </w:r>
    </w:p>
    <w:p w14:paraId="359FA6A0">
      <w:pPr>
        <w:snapToGrid w:val="0"/>
        <w:spacing w:line="360" w:lineRule="auto"/>
        <w:ind w:firstLine="420" w:firstLineChars="200"/>
        <w:jc w:val="left"/>
        <w:rPr>
          <w:rFonts w:ascii="宋体" w:hAnsi="宋体" w:cs="宋体"/>
          <w:b/>
          <w:szCs w:val="21"/>
        </w:rPr>
      </w:pPr>
      <w:r>
        <w:rPr>
          <w:rFonts w:hint="eastAsia" w:ascii="宋体" w:hAnsi="宋体" w:cs="宋体"/>
          <w:szCs w:val="21"/>
        </w:rPr>
        <w:t>8.1 质量标准</w:t>
      </w:r>
    </w:p>
    <w:p w14:paraId="5FCF18A1">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AD48969">
      <w:pPr>
        <w:snapToGrid w:val="0"/>
        <w:spacing w:line="360" w:lineRule="auto"/>
        <w:ind w:firstLine="420" w:firstLineChars="200"/>
        <w:jc w:val="left"/>
        <w:rPr>
          <w:rFonts w:ascii="宋体" w:hAnsi="宋体" w:cs="宋体"/>
          <w:szCs w:val="21"/>
        </w:rPr>
      </w:pPr>
      <w:r>
        <w:rPr>
          <w:rFonts w:hint="eastAsia" w:ascii="宋体" w:hAnsi="宋体" w:cs="宋体"/>
          <w:szCs w:val="21"/>
        </w:rPr>
        <w:t>（2）采用中华人民共和国法定计量单位。</w:t>
      </w:r>
    </w:p>
    <w:p w14:paraId="4CA57F9C">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（3）乙方所提供的货物应符合国家有关安全、环保、卫生的规定。</w:t>
      </w:r>
    </w:p>
    <w:p w14:paraId="467F2D24">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（4）乙方应向甲方提交所提供货物的技术文件，包括相应的中文技术文件，如：产品目录、图纸、操作手册、使用说明、维护手册或服务指南等。上述文件应包装好随货物一同发运。</w:t>
      </w:r>
    </w:p>
    <w:p w14:paraId="490C477D">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8.2 保证</w:t>
      </w:r>
    </w:p>
    <w:p w14:paraId="2F9F0025">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cs="宋体"/>
          <w:b/>
          <w:szCs w:val="21"/>
        </w:rPr>
        <w:t>【政府采购合同专用条款】</w:t>
      </w:r>
      <w:r>
        <w:rPr>
          <w:rFonts w:hint="eastAsia" w:ascii="宋体" w:hAnsi="宋体" w:cs="宋体"/>
          <w:szCs w:val="21"/>
        </w:rPr>
        <w:t>规定或乙方书面承诺（两者以较长的为准）的质量保证期内，本保证保持有效。</w:t>
      </w:r>
    </w:p>
    <w:p w14:paraId="5133FA27">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（2）在质量保证期内所发现的缺陷，甲方应尽快以书面形式通知乙方。</w:t>
      </w:r>
    </w:p>
    <w:p w14:paraId="15C6FE07">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（3）乙方收到通知后，应在</w:t>
      </w:r>
      <w:r>
        <w:rPr>
          <w:rFonts w:hint="eastAsia" w:ascii="宋体" w:hAnsi="宋体" w:cs="宋体"/>
          <w:b/>
          <w:szCs w:val="21"/>
        </w:rPr>
        <w:t>【政府采购合同专用条款】</w:t>
      </w:r>
      <w:r>
        <w:rPr>
          <w:rFonts w:hint="eastAsia" w:ascii="宋体" w:hAnsi="宋体" w:cs="宋体"/>
          <w:szCs w:val="21"/>
        </w:rPr>
        <w:t>规定的响应时间内以合理的速度免费维修或更换有缺陷的货物或部件。</w:t>
      </w:r>
    </w:p>
    <w:p w14:paraId="6819947B">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4C232523">
      <w:pPr>
        <w:snapToGrid w:val="0"/>
        <w:spacing w:line="360" w:lineRule="auto"/>
        <w:ind w:firstLine="420" w:firstLineChars="200"/>
        <w:jc w:val="left"/>
        <w:rPr>
          <w:rFonts w:ascii="宋体" w:hAnsi="宋体" w:cs="宋体"/>
          <w:szCs w:val="21"/>
        </w:rPr>
      </w:pPr>
      <w:r>
        <w:rPr>
          <w:rFonts w:hint="eastAsia" w:ascii="宋体" w:hAnsi="宋体" w:cs="宋体"/>
          <w:szCs w:val="21"/>
        </w:rPr>
        <w:t>（5）乙方在约定的时间内未能弥补缺陷，甲方可以采取必要的补救措施，但其风险和费用将由乙方承担，甲方根据合同约定对乙方行使的其他权利不受影响。</w:t>
      </w:r>
    </w:p>
    <w:p w14:paraId="11A8FC20">
      <w:pPr>
        <w:snapToGrid w:val="0"/>
        <w:spacing w:line="360" w:lineRule="auto"/>
        <w:jc w:val="left"/>
        <w:rPr>
          <w:rFonts w:ascii="宋体" w:hAnsi="宋体" w:cs="宋体"/>
          <w:b/>
          <w:bCs/>
          <w:szCs w:val="21"/>
        </w:rPr>
      </w:pPr>
      <w:r>
        <w:rPr>
          <w:rFonts w:hint="eastAsia" w:ascii="宋体" w:hAnsi="宋体" w:cs="宋体"/>
          <w:b/>
          <w:bCs/>
          <w:szCs w:val="21"/>
        </w:rPr>
        <w:t>9. 权利瑕疵担保</w:t>
      </w:r>
    </w:p>
    <w:p w14:paraId="229051F6">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9.1 乙方保证对其出售的货物享有合法的权利。</w:t>
      </w:r>
    </w:p>
    <w:p w14:paraId="02CFA589">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9.2 乙方保证在交付的货物上不存在抵押权等担保物权。</w:t>
      </w:r>
    </w:p>
    <w:p w14:paraId="19BAC9C9">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9.3 如甲方使用上述货物构成对第三人侵权的，则由乙方承担全部责任。</w:t>
      </w:r>
    </w:p>
    <w:p w14:paraId="2A4A91C0">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10. 知识产权保护</w:t>
      </w:r>
    </w:p>
    <w:p w14:paraId="1CDBDEDE">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10.1 乙方对其所销售的货物应当享有知识产权或经权利人合法授权，保证没有侵犯任何第三人的知识产权等权利。</w:t>
      </w:r>
      <w:bookmarkStart w:id="533" w:name="_Hlk163047038"/>
      <w:r>
        <w:rPr>
          <w:rFonts w:hint="eastAsia" w:ascii="宋体" w:hAnsi="宋体" w:cs="宋体"/>
          <w:szCs w:val="21"/>
        </w:rPr>
        <w:t>因违反前述约定对第三人构成侵权的，应当由乙方向第三人承担法律责任；甲方依法向第三人赔偿后，有权向乙方追偿。甲方有其他损失的，乙方应当赔偿</w:t>
      </w:r>
      <w:bookmarkEnd w:id="533"/>
      <w:r>
        <w:rPr>
          <w:rFonts w:hint="eastAsia" w:ascii="宋体" w:hAnsi="宋体" w:cs="宋体"/>
          <w:szCs w:val="21"/>
        </w:rPr>
        <w:t>。</w:t>
      </w:r>
    </w:p>
    <w:p w14:paraId="6A75A2DB">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11. 保密义务</w:t>
      </w:r>
    </w:p>
    <w:p w14:paraId="029CD2C1">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21"/>
        </w:rPr>
        <w:t>【政府采购合同专用条款】</w:t>
      </w:r>
      <w:r>
        <w:rPr>
          <w:rFonts w:hint="eastAsia" w:ascii="宋体" w:hAnsi="宋体" w:cs="宋体"/>
          <w:szCs w:val="21"/>
        </w:rPr>
        <w:t>中约定。</w:t>
      </w:r>
    </w:p>
    <w:p w14:paraId="25F9C3DD">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12. 合同价款支付</w:t>
      </w:r>
    </w:p>
    <w:p w14:paraId="6D637A0B">
      <w:pPr>
        <w:snapToGrid w:val="0"/>
        <w:spacing w:line="360" w:lineRule="auto"/>
        <w:ind w:firstLine="420" w:firstLineChars="200"/>
        <w:jc w:val="left"/>
        <w:rPr>
          <w:rFonts w:ascii="宋体" w:hAnsi="宋体" w:cs="宋体"/>
          <w:szCs w:val="21"/>
        </w:rPr>
      </w:pPr>
      <w:r>
        <w:rPr>
          <w:rFonts w:hint="eastAsia" w:ascii="宋体" w:hAnsi="宋体" w:cs="宋体"/>
          <w:szCs w:val="21"/>
        </w:rPr>
        <w:t>12.1 合同价款支付按照国库集中支付制度及财政管理相关规定执行。</w:t>
      </w:r>
    </w:p>
    <w:p w14:paraId="5D45130E">
      <w:pPr>
        <w:keepNext/>
        <w:keepLines/>
        <w:spacing w:line="360" w:lineRule="auto"/>
        <w:ind w:firstLine="420" w:firstLineChars="200"/>
        <w:rPr>
          <w:rFonts w:ascii="宋体" w:hAnsi="宋体" w:cs="宋体"/>
          <w:b/>
          <w:bCs/>
          <w:szCs w:val="21"/>
        </w:rPr>
      </w:pPr>
      <w:r>
        <w:rPr>
          <w:rFonts w:hint="eastAsia" w:ascii="宋体" w:hAnsi="宋体" w:cs="宋体"/>
          <w:szCs w:val="21"/>
        </w:rPr>
        <w:t>12.2 对于满足合同约定支付条件的，甲方原则上应当自收到发票后5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s="宋体"/>
          <w:b/>
          <w:bCs/>
          <w:szCs w:val="21"/>
        </w:rPr>
        <w:t>政府采购合同专用条款</w:t>
      </w:r>
      <w:r>
        <w:rPr>
          <w:rFonts w:hint="eastAsia" w:ascii="宋体" w:hAnsi="宋体" w:cs="宋体"/>
          <w:szCs w:val="21"/>
        </w:rPr>
        <w:t>】中约定。</w:t>
      </w:r>
    </w:p>
    <w:p w14:paraId="78A739AC">
      <w:pPr>
        <w:spacing w:line="360" w:lineRule="auto"/>
        <w:rPr>
          <w:rFonts w:ascii="宋体" w:hAnsi="宋体" w:cs="宋体"/>
          <w:b/>
          <w:bCs/>
          <w:szCs w:val="21"/>
        </w:rPr>
      </w:pPr>
      <w:r>
        <w:rPr>
          <w:rFonts w:hint="eastAsia" w:ascii="宋体" w:hAnsi="宋体" w:cs="宋体"/>
          <w:b/>
          <w:bCs/>
          <w:szCs w:val="21"/>
        </w:rPr>
        <w:t>13. 履约保证金</w:t>
      </w:r>
    </w:p>
    <w:p w14:paraId="7EBAC436">
      <w:pPr>
        <w:snapToGrid w:val="0"/>
        <w:spacing w:line="360" w:lineRule="auto"/>
        <w:ind w:firstLine="420" w:firstLineChars="200"/>
        <w:jc w:val="left"/>
        <w:rPr>
          <w:rFonts w:ascii="宋体" w:hAnsi="宋体" w:cs="宋体"/>
          <w:szCs w:val="21"/>
        </w:rPr>
      </w:pPr>
      <w:r>
        <w:rPr>
          <w:rFonts w:hint="eastAsia" w:ascii="宋体" w:hAnsi="宋体" w:cs="宋体"/>
          <w:szCs w:val="21"/>
        </w:rPr>
        <w:t>13.1 乙方应当以支票、汇票、本票或者金融机构、担保机构出具的保函等非现金形式提交。</w:t>
      </w:r>
    </w:p>
    <w:p w14:paraId="33073A93">
      <w:pPr>
        <w:snapToGrid w:val="0"/>
        <w:spacing w:line="360" w:lineRule="auto"/>
        <w:ind w:firstLine="420" w:firstLineChars="200"/>
        <w:jc w:val="left"/>
        <w:rPr>
          <w:rFonts w:ascii="宋体" w:hAnsi="宋体" w:cs="宋体"/>
          <w:szCs w:val="21"/>
        </w:rPr>
      </w:pPr>
      <w:r>
        <w:rPr>
          <w:rFonts w:hint="eastAsia" w:ascii="宋体" w:hAnsi="宋体" w:cs="宋体"/>
          <w:szCs w:val="21"/>
        </w:rPr>
        <w:t>13.2 如果乙方出现</w:t>
      </w:r>
      <w:r>
        <w:rPr>
          <w:rFonts w:hint="eastAsia" w:ascii="宋体" w:hAnsi="宋体" w:cs="宋体"/>
          <w:b/>
          <w:bCs/>
          <w:szCs w:val="21"/>
        </w:rPr>
        <w:t>【政府采购合同专用条款】</w:t>
      </w:r>
      <w:r>
        <w:rPr>
          <w:rFonts w:hint="eastAsia" w:ascii="宋体" w:hAnsi="宋体" w:cs="宋体"/>
          <w:szCs w:val="21"/>
        </w:rPr>
        <w:t>约定情形的，履约保证金不予退还；如果乙方未能按合同约定全面履行义务，甲方有权从履约保证金中取得补偿或赔偿，且不影响甲方要求乙方承担合同约定的超过履约保证金的违约责任的权利。</w:t>
      </w:r>
    </w:p>
    <w:p w14:paraId="6910E3E6">
      <w:pPr>
        <w:spacing w:line="360" w:lineRule="auto"/>
        <w:ind w:firstLine="420"/>
        <w:rPr>
          <w:rFonts w:ascii="宋体" w:hAnsi="宋体" w:cs="宋体"/>
          <w:szCs w:val="21"/>
        </w:rPr>
      </w:pPr>
      <w:r>
        <w:rPr>
          <w:rFonts w:hint="eastAsia" w:ascii="宋体" w:hAnsi="宋体" w:cs="宋体"/>
          <w:szCs w:val="21"/>
        </w:rPr>
        <w:t>13.3 甲方在项目通过验收后按照</w:t>
      </w:r>
      <w:r>
        <w:rPr>
          <w:rFonts w:hint="eastAsia" w:ascii="宋体" w:hAnsi="宋体" w:cs="宋体"/>
          <w:b/>
          <w:szCs w:val="21"/>
        </w:rPr>
        <w:t>【政府采购合同专用条款】</w:t>
      </w:r>
      <w:r>
        <w:rPr>
          <w:rFonts w:hint="eastAsia" w:ascii="宋体" w:hAnsi="宋体" w:cs="宋体"/>
          <w:szCs w:val="21"/>
        </w:rPr>
        <w:t>规定的时间内将履约保证金退还乙方；逾期退还的，乙方可以要求甲方支付违约金，违约金按照</w:t>
      </w:r>
      <w:r>
        <w:rPr>
          <w:rFonts w:hint="eastAsia" w:ascii="宋体" w:hAnsi="宋体" w:cs="宋体"/>
          <w:b/>
          <w:szCs w:val="21"/>
        </w:rPr>
        <w:t>【政府采购合同专用条款】</w:t>
      </w:r>
      <w:r>
        <w:rPr>
          <w:rFonts w:hint="eastAsia" w:ascii="宋体" w:hAnsi="宋体" w:cs="宋体"/>
          <w:szCs w:val="21"/>
        </w:rPr>
        <w:t>规定支付。</w:t>
      </w:r>
    </w:p>
    <w:p w14:paraId="4F4F1A28">
      <w:pPr>
        <w:autoSpaceDE w:val="0"/>
        <w:autoSpaceDN w:val="0"/>
        <w:snapToGrid w:val="0"/>
        <w:spacing w:line="360" w:lineRule="auto"/>
        <w:jc w:val="left"/>
        <w:rPr>
          <w:rFonts w:ascii="宋体" w:hAnsi="宋体" w:cs="宋体"/>
          <w:b/>
          <w:szCs w:val="21"/>
        </w:rPr>
      </w:pPr>
      <w:r>
        <w:rPr>
          <w:rFonts w:hint="eastAsia" w:ascii="宋体" w:hAnsi="宋体" w:cs="宋体"/>
          <w:b/>
          <w:bCs/>
          <w:szCs w:val="21"/>
        </w:rPr>
        <w:t xml:space="preserve">14. </w:t>
      </w:r>
      <w:r>
        <w:rPr>
          <w:rFonts w:hint="eastAsia" w:ascii="宋体" w:hAnsi="宋体" w:cs="宋体"/>
          <w:b/>
          <w:szCs w:val="21"/>
        </w:rPr>
        <w:t>售后服务</w:t>
      </w:r>
    </w:p>
    <w:p w14:paraId="638CBE59">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14.1 除项目不涉及或采购活动中明确约定无须承担外，乙方还应提供下列服务：</w:t>
      </w:r>
    </w:p>
    <w:p w14:paraId="2A7D8DDD">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（1）货物的现场移动、安装、调试、启动监督及技术支持；</w:t>
      </w:r>
    </w:p>
    <w:p w14:paraId="49B02258">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（2）提供货物组装和维修所需的专用工具和辅助材料；</w:t>
      </w:r>
    </w:p>
    <w:p w14:paraId="5FE5F3EE">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（3）在</w:t>
      </w:r>
      <w:r>
        <w:rPr>
          <w:rFonts w:hint="eastAsia" w:ascii="宋体" w:hAnsi="宋体" w:cs="宋体"/>
          <w:b/>
          <w:bCs/>
          <w:szCs w:val="21"/>
        </w:rPr>
        <w:t>【政府采购合同专用条款】</w:t>
      </w:r>
      <w:r>
        <w:rPr>
          <w:rFonts w:hint="eastAsia" w:ascii="宋体" w:hAnsi="宋体" w:cs="宋体"/>
          <w:szCs w:val="21"/>
        </w:rPr>
        <w:t>约定的期限内对所有的货物实施运行监督、维修，但前提条件是该服务并不能免除乙方在质量保证期内所承担的义务；</w:t>
      </w:r>
    </w:p>
    <w:p w14:paraId="4D9AA168">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（4）在制造商所在地或指定现场就货物的安装、启动、运营、维护、废弃处置等对甲方操作人员进行培训；</w:t>
      </w:r>
    </w:p>
    <w:p w14:paraId="68938D5D">
      <w:pPr>
        <w:widowControl/>
        <w:autoSpaceDE w:val="0"/>
        <w:autoSpaceDN w:val="0"/>
        <w:spacing w:line="360" w:lineRule="auto"/>
        <w:ind w:firstLine="420" w:firstLineChars="200"/>
        <w:jc w:val="left"/>
        <w:rPr>
          <w:rFonts w:ascii="宋体" w:hAnsi="宋体" w:cs="宋体"/>
          <w:kern w:val="0"/>
          <w:szCs w:val="21"/>
        </w:rPr>
      </w:pPr>
      <w:r>
        <w:rPr>
          <w:rFonts w:hint="eastAsia" w:ascii="宋体" w:hAnsi="宋体" w:cs="宋体"/>
          <w:kern w:val="0"/>
          <w:szCs w:val="21"/>
        </w:rPr>
        <w:t>（5）依照法律、行政法规的规定或者按照</w:t>
      </w:r>
      <w:r>
        <w:rPr>
          <w:rFonts w:hint="eastAsia" w:ascii="宋体" w:hAnsi="宋体" w:cs="宋体"/>
          <w:b/>
          <w:bCs/>
          <w:kern w:val="0"/>
          <w:szCs w:val="21"/>
        </w:rPr>
        <w:t>【政府采购合同专用条款】</w:t>
      </w:r>
      <w:r>
        <w:rPr>
          <w:rFonts w:hint="eastAsia" w:ascii="宋体" w:hAnsi="宋体" w:cs="宋体"/>
          <w:kern w:val="0"/>
          <w:szCs w:val="21"/>
        </w:rPr>
        <w:t>约定，货物在有效使用年限届满后应予回收的，乙方负有自行或者委托第三人对货物予以回收的义务；</w:t>
      </w:r>
    </w:p>
    <w:p w14:paraId="0B94BA36">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（6）</w:t>
      </w:r>
      <w:r>
        <w:rPr>
          <w:rFonts w:hint="eastAsia" w:ascii="宋体" w:hAnsi="宋体" w:cs="宋体"/>
          <w:b/>
          <w:szCs w:val="21"/>
        </w:rPr>
        <w:t>【政府采购合同专用条款】</w:t>
      </w:r>
      <w:r>
        <w:rPr>
          <w:rFonts w:hint="eastAsia" w:ascii="宋体" w:hAnsi="宋体" w:cs="宋体"/>
          <w:szCs w:val="21"/>
        </w:rPr>
        <w:t>规定由乙方提供的其他服务。</w:t>
      </w:r>
    </w:p>
    <w:p w14:paraId="617D1347">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14.2 乙方提供的售后服务的费用已包含在合同价款中，甲方不再另行支付。</w:t>
      </w:r>
    </w:p>
    <w:p w14:paraId="36AFBBE9">
      <w:pPr>
        <w:snapToGrid w:val="0"/>
        <w:spacing w:line="360" w:lineRule="auto"/>
        <w:jc w:val="left"/>
        <w:rPr>
          <w:rFonts w:ascii="宋体" w:hAnsi="宋体" w:cs="宋体"/>
          <w:b/>
          <w:bCs/>
          <w:szCs w:val="21"/>
        </w:rPr>
      </w:pPr>
      <w:r>
        <w:rPr>
          <w:rFonts w:hint="eastAsia" w:ascii="宋体" w:hAnsi="宋体" w:cs="宋体"/>
          <w:b/>
          <w:bCs/>
          <w:szCs w:val="21"/>
        </w:rPr>
        <w:t>15. 违约责任</w:t>
      </w:r>
    </w:p>
    <w:p w14:paraId="44454504">
      <w:pPr>
        <w:snapToGrid w:val="0"/>
        <w:spacing w:line="360" w:lineRule="auto"/>
        <w:ind w:firstLine="420" w:firstLineChars="200"/>
        <w:jc w:val="left"/>
        <w:rPr>
          <w:rFonts w:ascii="宋体" w:hAnsi="宋体" w:cs="宋体"/>
          <w:bCs/>
          <w:szCs w:val="21"/>
        </w:rPr>
      </w:pPr>
      <w:r>
        <w:rPr>
          <w:rFonts w:hint="eastAsia" w:ascii="宋体" w:hAnsi="宋体" w:cs="宋体"/>
          <w:bCs/>
          <w:szCs w:val="21"/>
        </w:rPr>
        <w:t>15.1质量瑕疵的违约责任</w:t>
      </w:r>
    </w:p>
    <w:p w14:paraId="6B5FB6AE">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乙方提供的产品不符合合同约定的质量标准或存在产品质量缺陷，甲方有权要求乙方根据</w:t>
      </w:r>
      <w:r>
        <w:rPr>
          <w:rFonts w:hint="eastAsia" w:ascii="宋体" w:hAnsi="宋体" w:cs="宋体"/>
          <w:b/>
          <w:szCs w:val="21"/>
        </w:rPr>
        <w:t>【政府采购合同专用条款】</w:t>
      </w:r>
      <w:r>
        <w:rPr>
          <w:rFonts w:hint="eastAsia" w:ascii="宋体" w:hAnsi="宋体" w:cs="宋体"/>
          <w:bCs/>
          <w:szCs w:val="21"/>
        </w:rPr>
        <w:t>要求</w:t>
      </w:r>
      <w:r>
        <w:rPr>
          <w:rFonts w:hint="eastAsia" w:ascii="宋体" w:hAnsi="宋体" w:cs="宋体"/>
          <w:szCs w:val="21"/>
        </w:rPr>
        <w:t>及时修理、重作、更换，并承担由此给甲方造成的损失。</w:t>
      </w:r>
    </w:p>
    <w:p w14:paraId="0103A972">
      <w:pPr>
        <w:autoSpaceDE w:val="0"/>
        <w:autoSpaceDN w:val="0"/>
        <w:snapToGrid w:val="0"/>
        <w:spacing w:line="360" w:lineRule="auto"/>
        <w:ind w:firstLine="420" w:firstLineChars="200"/>
        <w:jc w:val="left"/>
        <w:rPr>
          <w:rFonts w:ascii="宋体" w:hAnsi="宋体" w:cs="宋体"/>
          <w:bCs/>
          <w:szCs w:val="21"/>
        </w:rPr>
      </w:pPr>
      <w:r>
        <w:rPr>
          <w:rFonts w:hint="eastAsia" w:ascii="宋体" w:hAnsi="宋体" w:cs="宋体"/>
          <w:bCs/>
          <w:szCs w:val="21"/>
        </w:rPr>
        <w:t>15.2 迟延交货的违约责任</w:t>
      </w:r>
    </w:p>
    <w:p w14:paraId="0E146EF8">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B077EAC">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（2）如果乙方没有按照合同规定的时间交货和提供相关服务，甲方有权从货款中扣除误期赔偿费而不影响合同项下的其他补救方法，赔偿费按</w:t>
      </w:r>
      <w:r>
        <w:rPr>
          <w:rFonts w:hint="eastAsia" w:ascii="宋体" w:hAnsi="宋体" w:cs="宋体"/>
          <w:b/>
          <w:szCs w:val="21"/>
        </w:rPr>
        <w:t>【政府采购合同专用条款】</w:t>
      </w:r>
      <w:r>
        <w:rPr>
          <w:rFonts w:hint="eastAsia" w:ascii="宋体" w:hAnsi="宋体" w:cs="宋体"/>
          <w:szCs w:val="21"/>
        </w:rPr>
        <w:t>规定执行。如果涉及公共利益，且赔偿金额无法弥补公共利益损失，甲方可要求继续履行或者采取其他补救措施。</w:t>
      </w:r>
    </w:p>
    <w:p w14:paraId="543AF3BF">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15.3 迟延支付的违约责任</w:t>
      </w:r>
    </w:p>
    <w:p w14:paraId="1FD20FF8">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甲方存在迟延支付乙方合同款项的，应当承担</w:t>
      </w:r>
      <w:r>
        <w:rPr>
          <w:rFonts w:hint="eastAsia" w:ascii="宋体" w:hAnsi="宋体" w:cs="宋体"/>
          <w:b/>
          <w:bCs/>
          <w:szCs w:val="21"/>
        </w:rPr>
        <w:t>【政府采购合同专用条款】</w:t>
      </w:r>
      <w:r>
        <w:rPr>
          <w:rFonts w:hint="eastAsia" w:ascii="宋体" w:hAnsi="宋体" w:cs="宋体"/>
          <w:szCs w:val="21"/>
        </w:rPr>
        <w:t>规定的逾期付款利息。</w:t>
      </w:r>
    </w:p>
    <w:p w14:paraId="59DE1199">
      <w:pPr>
        <w:snapToGrid w:val="0"/>
        <w:spacing w:line="360" w:lineRule="auto"/>
        <w:ind w:firstLine="420" w:firstLineChars="200"/>
        <w:jc w:val="left"/>
        <w:rPr>
          <w:rFonts w:ascii="宋体" w:hAnsi="宋体" w:cs="宋体"/>
          <w:szCs w:val="21"/>
        </w:rPr>
      </w:pPr>
      <w:r>
        <w:rPr>
          <w:rFonts w:hint="eastAsia" w:ascii="宋体" w:hAnsi="宋体" w:cs="宋体"/>
          <w:bCs/>
          <w:szCs w:val="21"/>
        </w:rPr>
        <w:t>15.4其他违约责任根据项目实际需要按</w:t>
      </w:r>
      <w:r>
        <w:rPr>
          <w:rFonts w:hint="eastAsia" w:ascii="宋体" w:hAnsi="宋体" w:cs="宋体"/>
          <w:b/>
          <w:bCs/>
          <w:szCs w:val="21"/>
        </w:rPr>
        <w:t>【政府采购合同专用条款】</w:t>
      </w:r>
      <w:r>
        <w:rPr>
          <w:rFonts w:hint="eastAsia" w:ascii="宋体" w:hAnsi="宋体" w:cs="宋体"/>
          <w:szCs w:val="21"/>
        </w:rPr>
        <w:t>规定执行。</w:t>
      </w:r>
    </w:p>
    <w:p w14:paraId="0438EFF8">
      <w:pPr>
        <w:snapToGrid w:val="0"/>
        <w:spacing w:line="360" w:lineRule="auto"/>
        <w:jc w:val="left"/>
        <w:rPr>
          <w:rFonts w:ascii="宋体" w:hAnsi="宋体" w:cs="宋体"/>
          <w:b/>
          <w:bCs/>
          <w:szCs w:val="21"/>
        </w:rPr>
      </w:pPr>
      <w:r>
        <w:rPr>
          <w:rFonts w:hint="eastAsia" w:ascii="宋体" w:hAnsi="宋体" w:cs="宋体"/>
          <w:b/>
          <w:bCs/>
          <w:szCs w:val="21"/>
        </w:rPr>
        <w:t>16. 合同变更、中止与终止</w:t>
      </w:r>
    </w:p>
    <w:p w14:paraId="467E6ABD">
      <w:pPr>
        <w:snapToGrid w:val="0"/>
        <w:spacing w:line="360" w:lineRule="auto"/>
        <w:jc w:val="left"/>
        <w:rPr>
          <w:rFonts w:ascii="宋体" w:hAnsi="宋体" w:cs="宋体"/>
          <w:szCs w:val="21"/>
        </w:rPr>
      </w:pPr>
      <w:r>
        <w:rPr>
          <w:rFonts w:hint="eastAsia" w:ascii="宋体" w:hAnsi="宋体" w:cs="宋体"/>
          <w:szCs w:val="21"/>
        </w:rPr>
        <w:t xml:space="preserve">    16.1合同的变更</w:t>
      </w:r>
    </w:p>
    <w:p w14:paraId="6E86F39D">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政府采购合同履行中，在不改变合同其他条款的前提下，甲方可以在合同价款10%的范围内追加与合同标的相同的货物，并就此与乙方协商一致后签订补充协议。</w:t>
      </w:r>
    </w:p>
    <w:p w14:paraId="1085B4D4">
      <w:pPr>
        <w:snapToGrid w:val="0"/>
        <w:spacing w:line="360" w:lineRule="auto"/>
        <w:ind w:firstLine="420" w:firstLineChars="200"/>
        <w:jc w:val="left"/>
        <w:rPr>
          <w:rFonts w:ascii="宋体" w:hAnsi="宋体" w:cs="宋体"/>
          <w:szCs w:val="21"/>
        </w:rPr>
      </w:pPr>
      <w:r>
        <w:rPr>
          <w:rFonts w:hint="eastAsia" w:ascii="宋体" w:hAnsi="宋体" w:cs="宋体"/>
          <w:szCs w:val="21"/>
        </w:rPr>
        <w:t>16.2合同的中止</w:t>
      </w:r>
    </w:p>
    <w:p w14:paraId="11C9F210">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（1）合同履行过程中因投标人就采购文件、采购过程或结果提起投诉的，甲方认为有必要的，可以中止合同的履行。</w:t>
      </w:r>
    </w:p>
    <w:p w14:paraId="070E9B37">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1B3F24D8">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（3）乙方分立、合并或者变更住所的，应当及时以书面形式告知甲方。乙方没有及时告知甲方，致使合同履行发生困难的，甲方可以中止合同履行并要求乙方承担由此给甲方造成的损失。</w:t>
      </w:r>
    </w:p>
    <w:p w14:paraId="39343D71">
      <w:pPr>
        <w:snapToGrid w:val="0"/>
        <w:spacing w:line="360" w:lineRule="auto"/>
        <w:ind w:firstLine="420" w:firstLineChars="200"/>
        <w:jc w:val="left"/>
        <w:rPr>
          <w:rFonts w:ascii="宋体" w:hAnsi="宋体" w:cs="宋体"/>
          <w:szCs w:val="21"/>
        </w:rPr>
      </w:pPr>
      <w:r>
        <w:rPr>
          <w:rFonts w:hint="eastAsia" w:ascii="宋体" w:hAnsi="宋体" w:cs="宋体"/>
          <w:szCs w:val="21"/>
        </w:rPr>
        <w:t>（4）甲方不得以行政区划调整、政府换届、机构或者职能调整以及相关责任人更替为由中止合同。</w:t>
      </w:r>
    </w:p>
    <w:p w14:paraId="0EB3074E">
      <w:pPr>
        <w:snapToGrid w:val="0"/>
        <w:spacing w:line="360" w:lineRule="auto"/>
        <w:ind w:firstLine="420" w:firstLineChars="200"/>
        <w:jc w:val="left"/>
        <w:rPr>
          <w:rFonts w:ascii="宋体" w:hAnsi="宋体" w:cs="宋体"/>
          <w:szCs w:val="21"/>
        </w:rPr>
      </w:pPr>
      <w:r>
        <w:rPr>
          <w:rFonts w:hint="eastAsia" w:ascii="宋体" w:hAnsi="宋体" w:cs="宋体"/>
          <w:szCs w:val="21"/>
        </w:rPr>
        <w:t>16.3合同的终止</w:t>
      </w:r>
    </w:p>
    <w:p w14:paraId="555E61A6">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（1）合同因有效期限届满而终止；</w:t>
      </w:r>
    </w:p>
    <w:p w14:paraId="3C9FD385">
      <w:pPr>
        <w:snapToGrid w:val="0"/>
        <w:spacing w:line="360" w:lineRule="auto"/>
        <w:ind w:firstLine="420" w:firstLineChars="200"/>
        <w:rPr>
          <w:rFonts w:ascii="宋体" w:hAnsi="宋体" w:cs="宋体"/>
          <w:szCs w:val="21"/>
        </w:rPr>
      </w:pPr>
      <w:r>
        <w:rPr>
          <w:rFonts w:hint="eastAsia" w:ascii="宋体" w:hAnsi="宋体" w:cs="宋体"/>
          <w:szCs w:val="21"/>
        </w:rPr>
        <w:t>（2）乙方未按合同约定履行，构成根本性违约的，甲方有权终止合同，并追究乙方的违约责任。</w:t>
      </w:r>
    </w:p>
    <w:p w14:paraId="0A0AE4ED">
      <w:pPr>
        <w:widowControl/>
        <w:autoSpaceDE w:val="0"/>
        <w:autoSpaceDN w:val="0"/>
        <w:spacing w:line="360" w:lineRule="auto"/>
        <w:ind w:firstLine="420" w:firstLineChars="200"/>
        <w:jc w:val="left"/>
        <w:rPr>
          <w:rFonts w:ascii="宋体" w:hAnsi="宋体" w:cs="宋体"/>
          <w:kern w:val="0"/>
          <w:szCs w:val="21"/>
        </w:rPr>
      </w:pPr>
      <w:r>
        <w:rPr>
          <w:rFonts w:hint="eastAsia" w:ascii="宋体" w:hAnsi="宋体" w:cs="宋体"/>
          <w:kern w:val="0"/>
          <w:szCs w:val="21"/>
        </w:rPr>
        <w:t xml:space="preserve">16.4 </w:t>
      </w:r>
      <w:r>
        <w:rPr>
          <w:rFonts w:hint="eastAsia" w:ascii="宋体" w:hAnsi="宋体" w:cs="宋体"/>
          <w:szCs w:val="21"/>
        </w:rPr>
        <w:t>涉及国家利益、社会公共利益的情形</w:t>
      </w:r>
    </w:p>
    <w:p w14:paraId="756EE463">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政府采购合同继续履行将损害国家利益和社会公共利益的，双方当事人应当变更、中止或者终止合同。有过错的一方应当承担赔偿责任，双方都有过错的，各自承担相应的责任。</w:t>
      </w:r>
    </w:p>
    <w:p w14:paraId="61ABCF4D">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17. 合同分包</w:t>
      </w:r>
    </w:p>
    <w:p w14:paraId="59DDFA62">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17.1 乙方不得将合同转包给其他投标人。涉及合同分包的，乙方应根据采购文件和投标（响应）文件规定进行合同分包。</w:t>
      </w:r>
    </w:p>
    <w:p w14:paraId="04293461">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17.2 乙方执行政府采购政策向中小企业依法分包的，乙方应当按采购文件和投标（响应）文件签订分包意向协议，分包意向协议属于本合同组成部分。</w:t>
      </w:r>
    </w:p>
    <w:p w14:paraId="29889814">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18. 不可抗力</w:t>
      </w:r>
    </w:p>
    <w:p w14:paraId="3B026C1E">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18.1 不可抗力是指合同双方不能预见、不能避免且不能克服的客观情况。</w:t>
      </w:r>
    </w:p>
    <w:p w14:paraId="28C1571E">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18.2 任何一方对由于不可抗力造成的部分或全部不能履行合同不承担违约责任。但迟延履行后发生不可抗力的，不能免除责任。</w:t>
      </w:r>
    </w:p>
    <w:p w14:paraId="2DCB1D2D">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3A6EA3F">
      <w:pPr>
        <w:autoSpaceDE w:val="0"/>
        <w:autoSpaceDN w:val="0"/>
        <w:snapToGrid w:val="0"/>
        <w:spacing w:line="360" w:lineRule="auto"/>
        <w:jc w:val="left"/>
        <w:rPr>
          <w:rFonts w:ascii="宋体" w:hAnsi="宋体" w:cs="宋体"/>
          <w:b/>
          <w:bCs/>
          <w:szCs w:val="21"/>
        </w:rPr>
      </w:pPr>
      <w:r>
        <w:rPr>
          <w:rFonts w:hint="eastAsia" w:ascii="宋体" w:hAnsi="宋体" w:cs="宋体"/>
          <w:b/>
          <w:bCs/>
          <w:szCs w:val="21"/>
        </w:rPr>
        <w:t>19. 解决争议的方法</w:t>
      </w:r>
    </w:p>
    <w:p w14:paraId="1CA7CDEA">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19.1 因本合同及合同有关事项发生的争议，由甲乙双方友好协商解决。协商不成时，可以向有关组织申请调解。合同一方或双方不愿调解或调解不成的，可以通过仲裁或诉讼的方式解决争议。</w:t>
      </w:r>
    </w:p>
    <w:p w14:paraId="1DB28A0F">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19.2 选择仲裁的，应在</w:t>
      </w:r>
      <w:r>
        <w:rPr>
          <w:rFonts w:hint="eastAsia" w:ascii="宋体" w:hAnsi="宋体" w:cs="宋体"/>
          <w:b/>
          <w:bCs/>
          <w:kern w:val="0"/>
          <w:szCs w:val="21"/>
        </w:rPr>
        <w:t>【政府采购合同专用条款】</w:t>
      </w:r>
      <w:r>
        <w:rPr>
          <w:rFonts w:hint="eastAsia" w:ascii="宋体" w:hAnsi="宋体" w:cs="宋体"/>
          <w:kern w:val="0"/>
          <w:szCs w:val="21"/>
        </w:rPr>
        <w:t>中明确仲裁机构及仲裁地；通过诉讼方式解决的，可以在</w:t>
      </w:r>
      <w:r>
        <w:rPr>
          <w:rFonts w:hint="eastAsia" w:ascii="宋体" w:hAnsi="宋体" w:cs="宋体"/>
          <w:b/>
          <w:bCs/>
          <w:kern w:val="0"/>
          <w:szCs w:val="21"/>
        </w:rPr>
        <w:t>【政府采购合同专用条款】</w:t>
      </w:r>
      <w:r>
        <w:rPr>
          <w:rFonts w:hint="eastAsia" w:ascii="宋体" w:hAnsi="宋体" w:cs="宋体"/>
          <w:kern w:val="0"/>
          <w:szCs w:val="21"/>
        </w:rPr>
        <w:t>中进一步约定选择与争议有实际联系的地点的人民法院管辖，但管辖法院的约定不得违反级别管辖和专属管辖的规定。</w:t>
      </w:r>
    </w:p>
    <w:p w14:paraId="3BFC6BF7">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19.3 如甲乙双方有争议的事项不影响合同其他部分的履行，在争议解决期间，合同其他部分应当继续履行。</w:t>
      </w:r>
    </w:p>
    <w:p w14:paraId="4D822D68">
      <w:pPr>
        <w:autoSpaceDE w:val="0"/>
        <w:autoSpaceDN w:val="0"/>
        <w:snapToGrid w:val="0"/>
        <w:spacing w:line="360" w:lineRule="auto"/>
        <w:jc w:val="left"/>
        <w:rPr>
          <w:rFonts w:ascii="宋体" w:hAnsi="宋体" w:cs="宋体"/>
          <w:szCs w:val="21"/>
        </w:rPr>
      </w:pPr>
      <w:r>
        <w:rPr>
          <w:rFonts w:hint="eastAsia" w:ascii="宋体" w:hAnsi="宋体" w:cs="宋体"/>
          <w:b/>
          <w:szCs w:val="21"/>
        </w:rPr>
        <w:t>20. 政府采购政策</w:t>
      </w:r>
    </w:p>
    <w:p w14:paraId="0948144B">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20.1 本合同应当按照规定执行政府采购政策。</w:t>
      </w:r>
    </w:p>
    <w:p w14:paraId="18B733F5">
      <w:pPr>
        <w:autoSpaceDE w:val="0"/>
        <w:autoSpaceDN w:val="0"/>
        <w:snapToGrid w:val="0"/>
        <w:spacing w:line="360" w:lineRule="auto"/>
        <w:ind w:firstLine="420" w:firstLineChars="200"/>
        <w:jc w:val="left"/>
        <w:rPr>
          <w:rFonts w:ascii="宋体" w:hAnsi="宋体" w:cs="宋体"/>
          <w:szCs w:val="21"/>
        </w:rPr>
      </w:pPr>
      <w:r>
        <w:rPr>
          <w:rFonts w:hint="eastAsia" w:ascii="宋体" w:hAnsi="宋体" w:cs="宋体"/>
          <w:szCs w:val="21"/>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4E3DC168">
      <w:pPr>
        <w:spacing w:line="360" w:lineRule="auto"/>
        <w:ind w:firstLine="420" w:firstLineChars="200"/>
        <w:rPr>
          <w:rFonts w:ascii="宋体" w:hAnsi="宋体" w:cs="宋体"/>
          <w:szCs w:val="21"/>
        </w:rPr>
      </w:pPr>
      <w:r>
        <w:rPr>
          <w:rFonts w:hint="eastAsia" w:ascii="宋体" w:hAnsi="宋体" w:cs="宋体"/>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4D4315A">
      <w:pPr>
        <w:autoSpaceDE w:val="0"/>
        <w:autoSpaceDN w:val="0"/>
        <w:snapToGrid w:val="0"/>
        <w:spacing w:line="360" w:lineRule="auto"/>
        <w:jc w:val="left"/>
        <w:rPr>
          <w:rFonts w:ascii="宋体" w:hAnsi="宋体" w:cs="宋体"/>
          <w:b/>
          <w:szCs w:val="21"/>
        </w:rPr>
      </w:pPr>
      <w:r>
        <w:rPr>
          <w:rFonts w:hint="eastAsia" w:ascii="宋体" w:hAnsi="宋体" w:cs="宋体"/>
          <w:b/>
          <w:szCs w:val="21"/>
        </w:rPr>
        <w:t>21. 法律适用</w:t>
      </w:r>
    </w:p>
    <w:p w14:paraId="60F756D0">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21.1 本合同的订立、生效、解释、履行及与本合同有关的争议解决，均适用法律、行政法规。</w:t>
      </w:r>
    </w:p>
    <w:p w14:paraId="0B5D2B79">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21.2 本合同条款与法律、行政法规的强制性规定不一致的，双方当事人应当按照法律、行政法规的强制性规定修改本合同的相关条款。</w:t>
      </w:r>
    </w:p>
    <w:p w14:paraId="2CA27C75">
      <w:pPr>
        <w:autoSpaceDE w:val="0"/>
        <w:autoSpaceDN w:val="0"/>
        <w:snapToGrid w:val="0"/>
        <w:spacing w:line="360" w:lineRule="auto"/>
        <w:jc w:val="left"/>
        <w:rPr>
          <w:rFonts w:ascii="宋体" w:hAnsi="宋体" w:cs="宋体"/>
          <w:b/>
          <w:szCs w:val="21"/>
        </w:rPr>
      </w:pPr>
      <w:r>
        <w:rPr>
          <w:rFonts w:hint="eastAsia" w:ascii="宋体" w:hAnsi="宋体" w:cs="宋体"/>
          <w:b/>
          <w:szCs w:val="21"/>
        </w:rPr>
        <w:t>22. 通知</w:t>
      </w:r>
    </w:p>
    <w:p w14:paraId="1EF5B5D0">
      <w:pPr>
        <w:widowControl/>
        <w:autoSpaceDE w:val="0"/>
        <w:autoSpaceDN w:val="0"/>
        <w:spacing w:line="360" w:lineRule="auto"/>
        <w:ind w:firstLine="420" w:firstLineChars="200"/>
        <w:rPr>
          <w:rFonts w:ascii="宋体" w:hAnsi="宋体" w:cs="宋体"/>
          <w:kern w:val="0"/>
          <w:szCs w:val="21"/>
        </w:rPr>
      </w:pPr>
      <w:r>
        <w:rPr>
          <w:rFonts w:hint="eastAsia" w:ascii="宋体" w:hAnsi="宋体" w:cs="宋体"/>
          <w:kern w:val="0"/>
          <w:szCs w:val="21"/>
        </w:rPr>
        <w:t>22.1 本合同任何一方向对方发出的通知、信件、数据电文等，应当发送至本合同第一部分《政府采购合同协议书》所约定的通讯地址、联系人、联系电话或电子邮箱。</w:t>
      </w:r>
    </w:p>
    <w:p w14:paraId="0AF6C4EF">
      <w:pPr>
        <w:widowControl/>
        <w:autoSpaceDE w:val="0"/>
        <w:autoSpaceDN w:val="0"/>
        <w:spacing w:line="360" w:lineRule="auto"/>
        <w:rPr>
          <w:rFonts w:ascii="宋体" w:hAnsi="宋体" w:cs="宋体"/>
          <w:kern w:val="0"/>
          <w:szCs w:val="21"/>
        </w:rPr>
      </w:pPr>
      <w:r>
        <w:rPr>
          <w:rFonts w:hint="eastAsia" w:ascii="宋体" w:hAnsi="宋体" w:cs="宋体"/>
          <w:kern w:val="0"/>
          <w:szCs w:val="21"/>
        </w:rPr>
        <w:t xml:space="preserve">    22.2 一方当事人变更名称、住所、联系人、联系电话或电子邮箱等信息的，应当在变更后3日内及时书面通知对方，对方实际收到变更通知前的送达仍为有效送达。</w:t>
      </w:r>
    </w:p>
    <w:p w14:paraId="785AA664">
      <w:pPr>
        <w:snapToGrid w:val="0"/>
        <w:spacing w:line="360" w:lineRule="auto"/>
        <w:ind w:firstLine="420" w:firstLineChars="200"/>
        <w:jc w:val="left"/>
        <w:rPr>
          <w:rFonts w:ascii="宋体" w:hAnsi="宋体" w:cs="宋体"/>
          <w:szCs w:val="21"/>
        </w:rPr>
      </w:pPr>
      <w:r>
        <w:rPr>
          <w:rFonts w:hint="eastAsia" w:ascii="宋体" w:hAnsi="宋体" w:cs="宋体"/>
          <w:szCs w:val="21"/>
        </w:rPr>
        <w:t>22.3本合同一方给另一方的通知均应采用书面形式，传真或快递送达本合同中规定的对方的地址和办理签收手续。</w:t>
      </w:r>
    </w:p>
    <w:p w14:paraId="1C42BA30">
      <w:pPr>
        <w:snapToGrid w:val="0"/>
        <w:spacing w:line="360" w:lineRule="auto"/>
        <w:ind w:firstLine="420" w:firstLineChars="200"/>
        <w:jc w:val="left"/>
        <w:rPr>
          <w:rFonts w:ascii="宋体" w:hAnsi="宋体" w:cs="宋体"/>
          <w:szCs w:val="21"/>
        </w:rPr>
      </w:pPr>
      <w:r>
        <w:rPr>
          <w:rFonts w:hint="eastAsia" w:ascii="宋体" w:hAnsi="宋体" w:cs="宋体"/>
          <w:szCs w:val="21"/>
        </w:rPr>
        <w:t>22.4通知以送达之日或通知书中规定的生效之日起生效，两者中以较迟之日为准。</w:t>
      </w:r>
    </w:p>
    <w:p w14:paraId="75313410">
      <w:pPr>
        <w:autoSpaceDE w:val="0"/>
        <w:autoSpaceDN w:val="0"/>
        <w:snapToGrid w:val="0"/>
        <w:spacing w:line="360" w:lineRule="auto"/>
        <w:jc w:val="left"/>
        <w:rPr>
          <w:rFonts w:ascii="宋体" w:hAnsi="宋体" w:cs="宋体"/>
          <w:b/>
          <w:szCs w:val="21"/>
        </w:rPr>
      </w:pPr>
      <w:r>
        <w:rPr>
          <w:rFonts w:hint="eastAsia" w:ascii="宋体" w:hAnsi="宋体" w:cs="宋体"/>
          <w:b/>
          <w:szCs w:val="21"/>
        </w:rPr>
        <w:t>23. 合同未尽事项</w:t>
      </w:r>
    </w:p>
    <w:p w14:paraId="094E3481">
      <w:pPr>
        <w:snapToGrid w:val="0"/>
        <w:spacing w:line="360" w:lineRule="auto"/>
        <w:ind w:firstLine="420" w:firstLineChars="200"/>
        <w:jc w:val="left"/>
        <w:rPr>
          <w:rFonts w:ascii="宋体" w:hAnsi="宋体" w:cs="宋体"/>
          <w:bCs/>
          <w:szCs w:val="21"/>
        </w:rPr>
      </w:pPr>
      <w:r>
        <w:rPr>
          <w:rFonts w:hint="eastAsia" w:ascii="宋体" w:hAnsi="宋体" w:cs="宋体"/>
          <w:bCs/>
          <w:szCs w:val="21"/>
        </w:rPr>
        <w:t>23.1合同未尽事项见</w:t>
      </w:r>
      <w:r>
        <w:rPr>
          <w:rFonts w:hint="eastAsia" w:ascii="宋体" w:hAnsi="宋体" w:cs="宋体"/>
          <w:b/>
          <w:szCs w:val="21"/>
        </w:rPr>
        <w:t>【政府采购合同专用条款】</w:t>
      </w:r>
      <w:r>
        <w:rPr>
          <w:rFonts w:hint="eastAsia" w:ascii="宋体" w:hAnsi="宋体" w:cs="宋体"/>
          <w:bCs/>
          <w:szCs w:val="21"/>
        </w:rPr>
        <w:t>。</w:t>
      </w:r>
    </w:p>
    <w:p w14:paraId="47991DFF">
      <w:pPr>
        <w:snapToGrid w:val="0"/>
        <w:spacing w:line="360" w:lineRule="auto"/>
        <w:jc w:val="left"/>
        <w:rPr>
          <w:rFonts w:ascii="宋体" w:hAnsi="宋体" w:cs="宋体"/>
          <w:szCs w:val="21"/>
        </w:rPr>
      </w:pPr>
      <w:r>
        <w:rPr>
          <w:rFonts w:hint="eastAsia" w:ascii="宋体" w:hAnsi="宋体" w:cs="宋体"/>
          <w:bCs/>
          <w:szCs w:val="21"/>
        </w:rPr>
        <w:t xml:space="preserve">    23.2 合同附件与合同正文具有同等的法律效力。</w:t>
      </w:r>
      <w:bookmarkStart w:id="534" w:name="_Toc20313"/>
      <w:r>
        <w:rPr>
          <w:rFonts w:hint="eastAsia" w:ascii="宋体" w:hAnsi="宋体" w:cs="宋体"/>
          <w:szCs w:val="21"/>
        </w:rPr>
        <w:br w:type="page"/>
      </w:r>
    </w:p>
    <w:p w14:paraId="4AC74CDA">
      <w:pPr>
        <w:keepNext/>
        <w:keepLines/>
        <w:snapToGrid w:val="0"/>
        <w:spacing w:line="360" w:lineRule="auto"/>
        <w:jc w:val="center"/>
        <w:rPr>
          <w:rFonts w:ascii="宋体" w:hAnsi="宋体" w:cs="宋体"/>
          <w:szCs w:val="21"/>
        </w:rPr>
      </w:pPr>
      <w:r>
        <w:rPr>
          <w:rFonts w:hint="eastAsia" w:ascii="宋体" w:hAnsi="宋体" w:cs="宋体"/>
          <w:szCs w:val="21"/>
        </w:rPr>
        <w:t>第三节 政府采购合同专用条款</w:t>
      </w:r>
      <w:bookmarkEnd w:id="534"/>
    </w:p>
    <w:tbl>
      <w:tblPr>
        <w:tblStyle w:val="6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7F619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shd w:val="clear" w:color="auto" w:fill="auto"/>
            <w:vAlign w:val="center"/>
          </w:tcPr>
          <w:p w14:paraId="7F836A9A">
            <w:pPr>
              <w:snapToGrid w:val="0"/>
              <w:spacing w:line="360" w:lineRule="auto"/>
              <w:jc w:val="center"/>
              <w:rPr>
                <w:rFonts w:ascii="宋体" w:hAnsi="宋体" w:cs="宋体"/>
                <w:szCs w:val="21"/>
              </w:rPr>
            </w:pPr>
            <w:r>
              <w:rPr>
                <w:rFonts w:hint="eastAsia" w:ascii="宋体" w:hAnsi="宋体" w:cs="宋体"/>
                <w:szCs w:val="21"/>
              </w:rPr>
              <w:t>第二节</w:t>
            </w:r>
          </w:p>
          <w:p w14:paraId="5DEFE186">
            <w:pPr>
              <w:snapToGrid w:val="0"/>
              <w:spacing w:line="360" w:lineRule="auto"/>
              <w:jc w:val="center"/>
              <w:rPr>
                <w:rFonts w:ascii="宋体" w:hAnsi="宋体" w:cs="宋体"/>
                <w:szCs w:val="21"/>
              </w:rPr>
            </w:pPr>
            <w:r>
              <w:rPr>
                <w:rFonts w:hint="eastAsia" w:ascii="宋体" w:hAnsi="宋体" w:cs="宋体"/>
                <w:szCs w:val="21"/>
              </w:rPr>
              <w:t>第1.2（6）项</w:t>
            </w:r>
          </w:p>
        </w:tc>
        <w:tc>
          <w:tcPr>
            <w:tcW w:w="1742" w:type="dxa"/>
            <w:tcBorders>
              <w:top w:val="double" w:color="auto" w:sz="4" w:space="0"/>
              <w:left w:val="single" w:color="auto" w:sz="6" w:space="0"/>
              <w:bottom w:val="single" w:color="auto" w:sz="6" w:space="0"/>
              <w:right w:val="single" w:color="auto" w:sz="6" w:space="0"/>
            </w:tcBorders>
            <w:shd w:val="clear" w:color="auto" w:fill="auto"/>
            <w:vAlign w:val="center"/>
          </w:tcPr>
          <w:p w14:paraId="13A17C4A">
            <w:pPr>
              <w:snapToGrid w:val="0"/>
              <w:spacing w:line="360" w:lineRule="auto"/>
              <w:jc w:val="left"/>
              <w:rPr>
                <w:rFonts w:ascii="宋体" w:hAnsi="宋体" w:cs="宋体"/>
                <w:szCs w:val="21"/>
              </w:rPr>
            </w:pPr>
            <w:r>
              <w:rPr>
                <w:rFonts w:hint="eastAsia" w:ascii="宋体" w:hAnsi="宋体" w:cs="宋体"/>
                <w:szCs w:val="21"/>
              </w:rPr>
              <w:t>联合体具体要求</w:t>
            </w:r>
          </w:p>
        </w:tc>
        <w:tc>
          <w:tcPr>
            <w:tcW w:w="5171" w:type="dxa"/>
            <w:tcBorders>
              <w:top w:val="double" w:color="auto" w:sz="4" w:space="0"/>
              <w:left w:val="single" w:color="auto" w:sz="6" w:space="0"/>
              <w:bottom w:val="single" w:color="auto" w:sz="6" w:space="0"/>
              <w:right w:val="double" w:color="auto" w:sz="4" w:space="0"/>
            </w:tcBorders>
            <w:shd w:val="clear" w:color="auto" w:fill="auto"/>
            <w:vAlign w:val="center"/>
          </w:tcPr>
          <w:p w14:paraId="383B5E00">
            <w:pPr>
              <w:snapToGrid w:val="0"/>
              <w:spacing w:line="360" w:lineRule="auto"/>
              <w:jc w:val="left"/>
              <w:rPr>
                <w:rFonts w:ascii="宋体" w:hAnsi="宋体" w:cs="宋体"/>
                <w:szCs w:val="21"/>
              </w:rPr>
            </w:pPr>
            <w:r>
              <w:rPr>
                <w:rFonts w:hint="eastAsia" w:ascii="宋体" w:hAnsi="宋体" w:cs="宋体"/>
                <w:szCs w:val="21"/>
              </w:rPr>
              <w:t>无</w:t>
            </w:r>
          </w:p>
        </w:tc>
      </w:tr>
      <w:tr w14:paraId="729F85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13653306">
            <w:pPr>
              <w:snapToGrid w:val="0"/>
              <w:spacing w:line="360" w:lineRule="auto"/>
              <w:jc w:val="center"/>
              <w:rPr>
                <w:rFonts w:ascii="宋体" w:hAnsi="宋体" w:cs="宋体"/>
                <w:szCs w:val="21"/>
              </w:rPr>
            </w:pPr>
            <w:r>
              <w:rPr>
                <w:rFonts w:hint="eastAsia" w:ascii="宋体" w:hAnsi="宋体" w:cs="宋体"/>
                <w:szCs w:val="21"/>
              </w:rPr>
              <w:t>第二节</w:t>
            </w:r>
          </w:p>
          <w:p w14:paraId="145D97A7">
            <w:pPr>
              <w:snapToGrid w:val="0"/>
              <w:spacing w:line="360" w:lineRule="auto"/>
              <w:jc w:val="center"/>
              <w:rPr>
                <w:rFonts w:ascii="宋体" w:hAnsi="宋体" w:cs="宋体"/>
                <w:szCs w:val="21"/>
              </w:rPr>
            </w:pPr>
            <w:r>
              <w:rPr>
                <w:rFonts w:hint="eastAsia" w:ascii="宋体" w:hAnsi="宋体" w:cs="宋体"/>
                <w:szCs w:val="21"/>
              </w:rPr>
              <w:t>第1.2（7）项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0197117B">
            <w:pPr>
              <w:snapToGrid w:val="0"/>
              <w:spacing w:line="360" w:lineRule="auto"/>
              <w:jc w:val="left"/>
              <w:rPr>
                <w:rFonts w:ascii="宋体" w:hAnsi="宋体" w:cs="宋体"/>
                <w:szCs w:val="21"/>
              </w:rPr>
            </w:pPr>
            <w:r>
              <w:rPr>
                <w:rFonts w:hint="eastAsia" w:ascii="宋体" w:hAnsi="宋体" w:cs="宋体"/>
                <w:szCs w:val="21"/>
              </w:rPr>
              <w:t>其他术语解释</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7DB6EB46">
            <w:pPr>
              <w:snapToGrid w:val="0"/>
              <w:spacing w:line="360" w:lineRule="auto"/>
              <w:jc w:val="left"/>
              <w:rPr>
                <w:rFonts w:ascii="宋体" w:hAnsi="宋体" w:cs="宋体"/>
                <w:szCs w:val="21"/>
              </w:rPr>
            </w:pPr>
            <w:r>
              <w:rPr>
                <w:rFonts w:hint="eastAsia" w:ascii="宋体" w:hAnsi="宋体" w:cs="宋体"/>
                <w:szCs w:val="21"/>
              </w:rPr>
              <w:t>无</w:t>
            </w:r>
          </w:p>
        </w:tc>
      </w:tr>
      <w:tr w14:paraId="427805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580A7284">
            <w:pPr>
              <w:snapToGrid w:val="0"/>
              <w:spacing w:line="360" w:lineRule="auto"/>
              <w:jc w:val="center"/>
              <w:rPr>
                <w:rFonts w:ascii="宋体" w:hAnsi="宋体" w:cs="宋体"/>
                <w:szCs w:val="21"/>
              </w:rPr>
            </w:pPr>
            <w:r>
              <w:rPr>
                <w:rFonts w:hint="eastAsia" w:ascii="宋体" w:hAnsi="宋体" w:cs="宋体"/>
                <w:szCs w:val="21"/>
              </w:rPr>
              <w:t>第二节</w:t>
            </w:r>
          </w:p>
          <w:p w14:paraId="741EE9C2">
            <w:pPr>
              <w:snapToGrid w:val="0"/>
              <w:spacing w:line="360" w:lineRule="auto"/>
              <w:jc w:val="center"/>
              <w:rPr>
                <w:rFonts w:ascii="宋体" w:hAnsi="宋体" w:cs="宋体"/>
                <w:szCs w:val="21"/>
              </w:rPr>
            </w:pPr>
            <w:r>
              <w:rPr>
                <w:rFonts w:hint="eastAsia" w:ascii="宋体" w:hAnsi="宋体" w:cs="宋体"/>
                <w:szCs w:val="21"/>
              </w:rPr>
              <w:t>第4.4款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793CE525">
            <w:pPr>
              <w:snapToGrid w:val="0"/>
              <w:spacing w:line="360" w:lineRule="auto"/>
              <w:jc w:val="left"/>
              <w:rPr>
                <w:rFonts w:ascii="宋体" w:hAnsi="宋体" w:cs="宋体"/>
                <w:szCs w:val="21"/>
              </w:rPr>
            </w:pPr>
            <w:r>
              <w:rPr>
                <w:rFonts w:hint="eastAsia" w:ascii="宋体" w:hAnsi="宋体" w:cs="宋体"/>
                <w:szCs w:val="21"/>
              </w:rPr>
              <w:t>履约验收中甲方提出异议或作出说明的期限</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459B5382">
            <w:pPr>
              <w:snapToGrid w:val="0"/>
              <w:spacing w:line="360" w:lineRule="auto"/>
              <w:jc w:val="left"/>
              <w:rPr>
                <w:rFonts w:ascii="宋体" w:hAnsi="宋体" w:cs="宋体"/>
                <w:szCs w:val="21"/>
              </w:rPr>
            </w:pPr>
            <w:r>
              <w:rPr>
                <w:rFonts w:hint="eastAsia" w:ascii="宋体" w:hAnsi="宋体" w:cs="宋体"/>
                <w:szCs w:val="21"/>
              </w:rPr>
              <w:t>自知道或应当知道之日起5个工作日内</w:t>
            </w:r>
          </w:p>
        </w:tc>
      </w:tr>
      <w:tr w14:paraId="48F06F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2DEA828D">
            <w:pPr>
              <w:snapToGrid w:val="0"/>
              <w:spacing w:line="360" w:lineRule="auto"/>
              <w:jc w:val="center"/>
              <w:rPr>
                <w:rFonts w:ascii="宋体" w:hAnsi="宋体" w:cs="宋体"/>
                <w:szCs w:val="21"/>
              </w:rPr>
            </w:pPr>
            <w:r>
              <w:rPr>
                <w:rFonts w:hint="eastAsia" w:ascii="宋体" w:hAnsi="宋体" w:cs="宋体"/>
                <w:szCs w:val="21"/>
              </w:rPr>
              <w:t>第二节</w:t>
            </w:r>
          </w:p>
          <w:p w14:paraId="7ECAA5ED">
            <w:pPr>
              <w:snapToGrid w:val="0"/>
              <w:spacing w:line="360" w:lineRule="auto"/>
              <w:jc w:val="center"/>
              <w:rPr>
                <w:rFonts w:ascii="宋体" w:hAnsi="宋体" w:cs="宋体"/>
                <w:szCs w:val="21"/>
              </w:rPr>
            </w:pPr>
            <w:r>
              <w:rPr>
                <w:rFonts w:hint="eastAsia" w:ascii="宋体" w:hAnsi="宋体" w:cs="宋体"/>
                <w:szCs w:val="21"/>
              </w:rPr>
              <w:t>第4.6款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4E44628A">
            <w:pPr>
              <w:snapToGrid w:val="0"/>
              <w:spacing w:line="360" w:lineRule="auto"/>
              <w:jc w:val="left"/>
              <w:rPr>
                <w:rFonts w:ascii="宋体" w:hAnsi="宋体" w:cs="宋体"/>
                <w:szCs w:val="21"/>
              </w:rPr>
            </w:pPr>
            <w:r>
              <w:rPr>
                <w:rFonts w:hint="eastAsia" w:ascii="宋体" w:hAnsi="宋体" w:cs="宋体"/>
                <w:szCs w:val="21"/>
              </w:rPr>
              <w:t>约定甲方承担的其他义务和责任</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3331D3C1">
            <w:pPr>
              <w:snapToGrid w:val="0"/>
              <w:spacing w:line="360" w:lineRule="auto"/>
              <w:jc w:val="left"/>
              <w:rPr>
                <w:rFonts w:ascii="宋体" w:hAnsi="宋体" w:cs="宋体"/>
                <w:szCs w:val="21"/>
              </w:rPr>
            </w:pPr>
            <w:r>
              <w:rPr>
                <w:rFonts w:hint="eastAsia" w:ascii="宋体" w:hAnsi="宋体" w:cs="宋体"/>
                <w:szCs w:val="21"/>
              </w:rPr>
              <w:t>无</w:t>
            </w:r>
          </w:p>
        </w:tc>
      </w:tr>
      <w:tr w14:paraId="4847E8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52C16CED">
            <w:pPr>
              <w:snapToGrid w:val="0"/>
              <w:spacing w:line="360" w:lineRule="auto"/>
              <w:jc w:val="center"/>
              <w:rPr>
                <w:rFonts w:ascii="宋体" w:hAnsi="宋体" w:cs="宋体"/>
                <w:szCs w:val="21"/>
              </w:rPr>
            </w:pPr>
            <w:r>
              <w:rPr>
                <w:rFonts w:hint="eastAsia" w:ascii="宋体" w:hAnsi="宋体" w:cs="宋体"/>
                <w:szCs w:val="21"/>
              </w:rPr>
              <w:t>第二节</w:t>
            </w:r>
          </w:p>
          <w:p w14:paraId="2221DC8B">
            <w:pPr>
              <w:snapToGrid w:val="0"/>
              <w:spacing w:line="360" w:lineRule="auto"/>
              <w:jc w:val="center"/>
              <w:rPr>
                <w:rFonts w:ascii="宋体" w:hAnsi="宋体" w:cs="宋体"/>
                <w:szCs w:val="21"/>
              </w:rPr>
            </w:pPr>
            <w:r>
              <w:rPr>
                <w:rFonts w:hint="eastAsia" w:ascii="宋体" w:hAnsi="宋体" w:cs="宋体"/>
                <w:szCs w:val="21"/>
              </w:rPr>
              <w:t>第5.4款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18AAD53E">
            <w:pPr>
              <w:snapToGrid w:val="0"/>
              <w:spacing w:line="360" w:lineRule="auto"/>
              <w:jc w:val="left"/>
              <w:rPr>
                <w:rFonts w:ascii="宋体" w:hAnsi="宋体" w:cs="宋体"/>
                <w:szCs w:val="21"/>
              </w:rPr>
            </w:pPr>
            <w:r>
              <w:rPr>
                <w:rFonts w:hint="eastAsia" w:ascii="宋体" w:hAnsi="宋体" w:cs="宋体"/>
                <w:szCs w:val="21"/>
              </w:rPr>
              <w:t>约定乙方承担的其他义务和责任</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625C811E">
            <w:pPr>
              <w:snapToGrid w:val="0"/>
              <w:spacing w:line="360" w:lineRule="auto"/>
              <w:jc w:val="left"/>
              <w:rPr>
                <w:rFonts w:ascii="宋体" w:hAnsi="宋体" w:cs="宋体"/>
                <w:szCs w:val="21"/>
              </w:rPr>
            </w:pPr>
            <w:r>
              <w:rPr>
                <w:rFonts w:hint="eastAsia" w:ascii="宋体" w:hAnsi="宋体" w:cs="宋体"/>
                <w:szCs w:val="21"/>
              </w:rPr>
              <w:t>乙方应将所提供货物的装箱清单、用户手册、原厂保修卡、随机资料、工具和备品、备件等交付给甲方，如有缺失应及时补齐，否则视为逾期交货。</w:t>
            </w:r>
          </w:p>
        </w:tc>
      </w:tr>
      <w:tr w14:paraId="7F02A0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59F0E774">
            <w:pPr>
              <w:snapToGrid w:val="0"/>
              <w:spacing w:line="360" w:lineRule="auto"/>
              <w:jc w:val="center"/>
              <w:rPr>
                <w:rFonts w:ascii="宋体" w:hAnsi="宋体" w:cs="宋体"/>
                <w:szCs w:val="21"/>
              </w:rPr>
            </w:pPr>
            <w:r>
              <w:rPr>
                <w:rFonts w:hint="eastAsia" w:ascii="宋体" w:hAnsi="宋体" w:cs="宋体"/>
                <w:szCs w:val="21"/>
              </w:rPr>
              <w:t>第二节</w:t>
            </w:r>
          </w:p>
          <w:p w14:paraId="244B5CA1">
            <w:pPr>
              <w:snapToGrid w:val="0"/>
              <w:spacing w:line="360" w:lineRule="auto"/>
              <w:jc w:val="center"/>
              <w:rPr>
                <w:rFonts w:ascii="宋体" w:hAnsi="宋体" w:cs="宋体"/>
                <w:szCs w:val="21"/>
              </w:rPr>
            </w:pPr>
            <w:r>
              <w:rPr>
                <w:rFonts w:hint="eastAsia" w:ascii="宋体" w:hAnsi="宋体" w:cs="宋体"/>
                <w:szCs w:val="21"/>
              </w:rPr>
              <w:t>第6.1款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05772292">
            <w:pPr>
              <w:snapToGrid w:val="0"/>
              <w:spacing w:line="360" w:lineRule="auto"/>
              <w:jc w:val="left"/>
              <w:rPr>
                <w:rFonts w:ascii="宋体" w:hAnsi="宋体" w:cs="宋体"/>
                <w:szCs w:val="21"/>
              </w:rPr>
            </w:pPr>
            <w:r>
              <w:rPr>
                <w:rFonts w:hint="eastAsia" w:ascii="宋体" w:hAnsi="宋体" w:cs="宋体"/>
                <w:szCs w:val="21"/>
              </w:rPr>
              <w:t>履行合同义务的顺序</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3F9971A2">
            <w:pPr>
              <w:snapToGrid w:val="0"/>
              <w:spacing w:line="360" w:lineRule="auto"/>
              <w:jc w:val="left"/>
              <w:rPr>
                <w:rFonts w:ascii="宋体" w:hAnsi="宋体" w:cs="宋体"/>
                <w:szCs w:val="21"/>
              </w:rPr>
            </w:pPr>
          </w:p>
        </w:tc>
      </w:tr>
      <w:tr w14:paraId="462BDB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shd w:val="clear" w:color="auto" w:fill="auto"/>
            <w:vAlign w:val="center"/>
          </w:tcPr>
          <w:p w14:paraId="22A0DC58">
            <w:pPr>
              <w:snapToGrid w:val="0"/>
              <w:spacing w:line="360" w:lineRule="auto"/>
              <w:jc w:val="center"/>
              <w:rPr>
                <w:rFonts w:ascii="宋体" w:hAnsi="宋体" w:cs="宋体"/>
                <w:szCs w:val="21"/>
              </w:rPr>
            </w:pPr>
            <w:r>
              <w:rPr>
                <w:rFonts w:hint="eastAsia" w:ascii="宋体" w:hAnsi="宋体" w:cs="宋体"/>
                <w:szCs w:val="21"/>
              </w:rPr>
              <w:t>第二节</w:t>
            </w:r>
          </w:p>
          <w:p w14:paraId="051F6490">
            <w:pPr>
              <w:snapToGrid w:val="0"/>
              <w:spacing w:line="360" w:lineRule="auto"/>
              <w:jc w:val="center"/>
              <w:rPr>
                <w:rFonts w:ascii="宋体" w:hAnsi="宋体" w:cs="宋体"/>
                <w:szCs w:val="21"/>
              </w:rPr>
            </w:pPr>
            <w:r>
              <w:rPr>
                <w:rFonts w:hint="eastAsia" w:ascii="宋体" w:hAnsi="宋体" w:cs="宋体"/>
                <w:szCs w:val="21"/>
              </w:rPr>
              <w:t>第7.1款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6A580D29">
            <w:pPr>
              <w:snapToGrid w:val="0"/>
              <w:spacing w:line="360" w:lineRule="auto"/>
              <w:jc w:val="left"/>
              <w:rPr>
                <w:rFonts w:ascii="宋体" w:hAnsi="宋体" w:cs="宋体"/>
                <w:szCs w:val="21"/>
              </w:rPr>
            </w:pPr>
            <w:r>
              <w:rPr>
                <w:rFonts w:hint="eastAsia" w:ascii="宋体" w:hAnsi="宋体" w:cs="宋体"/>
                <w:szCs w:val="21"/>
              </w:rPr>
              <w:t>包装特殊要求</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23C996F2">
            <w:pPr>
              <w:spacing w:line="360" w:lineRule="auto"/>
              <w:rPr>
                <w:rFonts w:ascii="宋体" w:hAnsi="宋体" w:cs="宋体"/>
                <w:szCs w:val="21"/>
              </w:rPr>
            </w:pPr>
            <w:r>
              <w:rPr>
                <w:rFonts w:hint="eastAsia" w:ascii="宋体" w:hAnsi="宋体" w:cs="宋体"/>
                <w:szCs w:val="21"/>
              </w:rPr>
              <w:t>无</w:t>
            </w:r>
          </w:p>
        </w:tc>
      </w:tr>
      <w:tr w14:paraId="073836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shd w:val="clear" w:color="auto" w:fill="auto"/>
            <w:vAlign w:val="center"/>
          </w:tcPr>
          <w:p w14:paraId="7483EA87">
            <w:pPr>
              <w:rPr>
                <w:rFonts w:ascii="Calibri" w:hAnsi="Calibri"/>
                <w:szCs w:val="22"/>
              </w:rPr>
            </w:pP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15FAAE99">
            <w:pPr>
              <w:snapToGrid w:val="0"/>
              <w:spacing w:line="360" w:lineRule="auto"/>
              <w:jc w:val="left"/>
              <w:rPr>
                <w:rFonts w:ascii="宋体" w:hAnsi="宋体" w:cs="宋体"/>
                <w:szCs w:val="21"/>
              </w:rPr>
            </w:pPr>
            <w:r>
              <w:rPr>
                <w:rFonts w:hint="eastAsia" w:ascii="宋体" w:hAnsi="宋体" w:cs="宋体"/>
                <w:szCs w:val="21"/>
              </w:rPr>
              <w:t>指定现场</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13580359">
            <w:pPr>
              <w:spacing w:line="360" w:lineRule="auto"/>
              <w:rPr>
                <w:rFonts w:ascii="宋体" w:hAnsi="宋体" w:cs="宋体"/>
                <w:szCs w:val="21"/>
              </w:rPr>
            </w:pPr>
            <w:r>
              <w:rPr>
                <w:rFonts w:hint="eastAsia" w:ascii="宋体" w:hAnsi="宋体" w:cs="宋体"/>
                <w:szCs w:val="21"/>
              </w:rPr>
              <w:t>甲方指定地点</w:t>
            </w:r>
          </w:p>
        </w:tc>
      </w:tr>
      <w:tr w14:paraId="4D98EC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0FDC2323">
            <w:pPr>
              <w:snapToGrid w:val="0"/>
              <w:spacing w:line="360" w:lineRule="auto"/>
              <w:jc w:val="center"/>
              <w:rPr>
                <w:rFonts w:ascii="宋体" w:hAnsi="宋体" w:cs="宋体"/>
                <w:szCs w:val="21"/>
              </w:rPr>
            </w:pPr>
            <w:r>
              <w:rPr>
                <w:rFonts w:hint="eastAsia" w:ascii="宋体" w:hAnsi="宋体" w:cs="宋体"/>
                <w:szCs w:val="21"/>
              </w:rPr>
              <w:t>第二节</w:t>
            </w:r>
          </w:p>
          <w:p w14:paraId="2B4D5B6A">
            <w:pPr>
              <w:snapToGrid w:val="0"/>
              <w:spacing w:line="360" w:lineRule="auto"/>
              <w:jc w:val="center"/>
              <w:rPr>
                <w:rFonts w:ascii="宋体" w:hAnsi="宋体" w:cs="宋体"/>
                <w:szCs w:val="21"/>
              </w:rPr>
            </w:pPr>
            <w:r>
              <w:rPr>
                <w:rFonts w:hint="eastAsia" w:ascii="宋体" w:hAnsi="宋体" w:cs="宋体"/>
                <w:szCs w:val="21"/>
              </w:rPr>
              <w:t>第7.2款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154B94E1">
            <w:pPr>
              <w:snapToGrid w:val="0"/>
              <w:spacing w:line="360" w:lineRule="auto"/>
              <w:jc w:val="left"/>
              <w:rPr>
                <w:rFonts w:ascii="宋体" w:hAnsi="宋体" w:cs="宋体"/>
                <w:szCs w:val="21"/>
              </w:rPr>
            </w:pPr>
            <w:r>
              <w:rPr>
                <w:rFonts w:hint="eastAsia" w:ascii="宋体" w:hAnsi="宋体" w:cs="宋体"/>
                <w:szCs w:val="21"/>
              </w:rPr>
              <w:t>运输特殊要求</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72BC5698">
            <w:pPr>
              <w:spacing w:line="360" w:lineRule="auto"/>
              <w:rPr>
                <w:rFonts w:ascii="宋体" w:hAnsi="宋体" w:cs="宋体"/>
                <w:szCs w:val="21"/>
              </w:rPr>
            </w:pPr>
            <w:r>
              <w:rPr>
                <w:rFonts w:hint="eastAsia" w:ascii="宋体" w:hAnsi="宋体" w:cs="宋体"/>
                <w:szCs w:val="21"/>
              </w:rPr>
              <w:t>无</w:t>
            </w:r>
          </w:p>
        </w:tc>
      </w:tr>
      <w:tr w14:paraId="65B3FC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4C66A26C">
            <w:pPr>
              <w:snapToGrid w:val="0"/>
              <w:spacing w:line="360" w:lineRule="auto"/>
              <w:jc w:val="center"/>
              <w:rPr>
                <w:rFonts w:ascii="宋体" w:hAnsi="宋体" w:cs="宋体"/>
                <w:szCs w:val="21"/>
              </w:rPr>
            </w:pPr>
            <w:r>
              <w:rPr>
                <w:rFonts w:hint="eastAsia" w:ascii="宋体" w:hAnsi="宋体" w:cs="宋体"/>
                <w:szCs w:val="21"/>
              </w:rPr>
              <w:t>第二节</w:t>
            </w:r>
          </w:p>
          <w:p w14:paraId="53C6F8D1">
            <w:pPr>
              <w:snapToGrid w:val="0"/>
              <w:spacing w:line="360" w:lineRule="auto"/>
              <w:jc w:val="center"/>
              <w:rPr>
                <w:rFonts w:ascii="宋体" w:hAnsi="宋体" w:cs="宋体"/>
                <w:szCs w:val="21"/>
              </w:rPr>
            </w:pPr>
            <w:r>
              <w:rPr>
                <w:rFonts w:hint="eastAsia" w:ascii="宋体" w:hAnsi="宋体" w:cs="宋体"/>
                <w:szCs w:val="21"/>
              </w:rPr>
              <w:t>第7.3款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4E1F1C97">
            <w:pPr>
              <w:snapToGrid w:val="0"/>
              <w:spacing w:line="360" w:lineRule="auto"/>
              <w:jc w:val="left"/>
              <w:rPr>
                <w:rFonts w:ascii="宋体" w:hAnsi="宋体" w:cs="宋体"/>
                <w:szCs w:val="21"/>
              </w:rPr>
            </w:pPr>
            <w:r>
              <w:rPr>
                <w:rFonts w:hint="eastAsia" w:ascii="宋体" w:hAnsi="宋体" w:cs="宋体"/>
                <w:szCs w:val="21"/>
              </w:rPr>
              <w:t>保险要求</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5CBA76C0">
            <w:pPr>
              <w:spacing w:line="360" w:lineRule="auto"/>
              <w:rPr>
                <w:rFonts w:ascii="宋体" w:hAnsi="宋体" w:cs="宋体"/>
                <w:szCs w:val="21"/>
              </w:rPr>
            </w:pPr>
            <w:r>
              <w:rPr>
                <w:rFonts w:hint="eastAsia" w:ascii="宋体" w:hAnsi="宋体" w:cs="宋体"/>
                <w:szCs w:val="21"/>
              </w:rPr>
              <w:t>无</w:t>
            </w:r>
          </w:p>
        </w:tc>
      </w:tr>
      <w:tr w14:paraId="0A0D4A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25274EFD">
            <w:pPr>
              <w:snapToGrid w:val="0"/>
              <w:spacing w:line="360" w:lineRule="auto"/>
              <w:jc w:val="center"/>
              <w:rPr>
                <w:rFonts w:ascii="宋体" w:hAnsi="宋体" w:cs="宋体"/>
                <w:szCs w:val="21"/>
              </w:rPr>
            </w:pPr>
            <w:r>
              <w:rPr>
                <w:rFonts w:hint="eastAsia" w:ascii="宋体" w:hAnsi="宋体" w:cs="宋体"/>
                <w:szCs w:val="21"/>
              </w:rPr>
              <w:t>第二节</w:t>
            </w:r>
          </w:p>
          <w:p w14:paraId="124D2DC9">
            <w:pPr>
              <w:snapToGrid w:val="0"/>
              <w:spacing w:line="360" w:lineRule="auto"/>
              <w:jc w:val="center"/>
              <w:rPr>
                <w:rFonts w:ascii="宋体" w:hAnsi="宋体" w:cs="宋体"/>
                <w:szCs w:val="21"/>
              </w:rPr>
            </w:pPr>
            <w:r>
              <w:rPr>
                <w:rFonts w:hint="eastAsia" w:ascii="宋体" w:hAnsi="宋体" w:cs="宋体"/>
                <w:szCs w:val="21"/>
              </w:rPr>
              <w:t>第8.2（1）项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5886DDE4">
            <w:pPr>
              <w:snapToGrid w:val="0"/>
              <w:spacing w:line="360" w:lineRule="auto"/>
              <w:jc w:val="left"/>
              <w:rPr>
                <w:rFonts w:ascii="宋体" w:hAnsi="宋体" w:cs="宋体"/>
                <w:szCs w:val="21"/>
              </w:rPr>
            </w:pPr>
            <w:r>
              <w:rPr>
                <w:rFonts w:hint="eastAsia" w:ascii="宋体" w:hAnsi="宋体" w:cs="宋体"/>
                <w:szCs w:val="21"/>
              </w:rPr>
              <w:t>质量保证期</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42ED5414">
            <w:pPr>
              <w:autoSpaceDE w:val="0"/>
              <w:autoSpaceDN w:val="0"/>
              <w:snapToGrid w:val="0"/>
              <w:spacing w:line="360" w:lineRule="auto"/>
              <w:ind w:firstLine="420" w:firstLineChars="200"/>
              <w:jc w:val="left"/>
              <w:rPr>
                <w:rFonts w:ascii="宋体" w:hAnsi="宋体" w:cs="宋体"/>
                <w:szCs w:val="21"/>
              </w:rPr>
            </w:pPr>
          </w:p>
        </w:tc>
      </w:tr>
      <w:tr w14:paraId="1BDED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31B3910F">
            <w:pPr>
              <w:snapToGrid w:val="0"/>
              <w:spacing w:line="360" w:lineRule="auto"/>
              <w:jc w:val="center"/>
              <w:rPr>
                <w:rFonts w:ascii="宋体" w:hAnsi="宋体" w:cs="宋体"/>
                <w:szCs w:val="21"/>
              </w:rPr>
            </w:pPr>
            <w:r>
              <w:rPr>
                <w:rFonts w:hint="eastAsia" w:ascii="宋体" w:hAnsi="宋体" w:cs="宋体"/>
                <w:szCs w:val="21"/>
              </w:rPr>
              <w:t>第二节</w:t>
            </w:r>
          </w:p>
          <w:p w14:paraId="1FA3BB8F">
            <w:pPr>
              <w:snapToGrid w:val="0"/>
              <w:spacing w:line="360" w:lineRule="auto"/>
              <w:jc w:val="center"/>
              <w:rPr>
                <w:rFonts w:ascii="宋体" w:hAnsi="宋体" w:cs="宋体"/>
                <w:szCs w:val="21"/>
              </w:rPr>
            </w:pPr>
            <w:r>
              <w:rPr>
                <w:rFonts w:hint="eastAsia" w:ascii="宋体" w:hAnsi="宋体" w:cs="宋体"/>
                <w:szCs w:val="21"/>
              </w:rPr>
              <w:t>第8.2（3）项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11BCEE29">
            <w:pPr>
              <w:snapToGrid w:val="0"/>
              <w:spacing w:line="360" w:lineRule="auto"/>
              <w:jc w:val="left"/>
              <w:rPr>
                <w:rFonts w:ascii="宋体" w:hAnsi="宋体" w:cs="宋体"/>
                <w:szCs w:val="21"/>
              </w:rPr>
            </w:pPr>
            <w:r>
              <w:rPr>
                <w:rFonts w:hint="eastAsia" w:ascii="宋体" w:hAnsi="宋体" w:cs="宋体"/>
                <w:szCs w:val="21"/>
              </w:rPr>
              <w:t>货物质量缺陷</w:t>
            </w:r>
          </w:p>
          <w:p w14:paraId="4C865F04">
            <w:pPr>
              <w:snapToGrid w:val="0"/>
              <w:spacing w:line="360" w:lineRule="auto"/>
              <w:jc w:val="left"/>
              <w:rPr>
                <w:rFonts w:ascii="宋体" w:hAnsi="宋体" w:cs="宋体"/>
                <w:szCs w:val="21"/>
              </w:rPr>
            </w:pPr>
            <w:r>
              <w:rPr>
                <w:rFonts w:hint="eastAsia" w:ascii="宋体" w:hAnsi="宋体" w:cs="宋体"/>
                <w:szCs w:val="21"/>
              </w:rPr>
              <w:t>响应时间</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4D78702B">
            <w:pPr>
              <w:snapToGrid w:val="0"/>
              <w:spacing w:line="360" w:lineRule="auto"/>
              <w:jc w:val="left"/>
              <w:rPr>
                <w:rFonts w:ascii="宋体" w:hAnsi="宋体" w:cs="宋体"/>
                <w:szCs w:val="21"/>
              </w:rPr>
            </w:pPr>
          </w:p>
        </w:tc>
      </w:tr>
      <w:tr w14:paraId="7E5EB7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69772971">
            <w:pPr>
              <w:snapToGrid w:val="0"/>
              <w:spacing w:line="360" w:lineRule="auto"/>
              <w:jc w:val="center"/>
              <w:rPr>
                <w:rFonts w:ascii="宋体" w:hAnsi="宋体" w:cs="宋体"/>
                <w:szCs w:val="21"/>
              </w:rPr>
            </w:pPr>
            <w:r>
              <w:rPr>
                <w:rFonts w:hint="eastAsia" w:ascii="宋体" w:hAnsi="宋体" w:cs="宋体"/>
                <w:szCs w:val="21"/>
              </w:rPr>
              <w:t>第二节</w:t>
            </w:r>
          </w:p>
          <w:p w14:paraId="18649646">
            <w:pPr>
              <w:widowControl/>
              <w:autoSpaceDE w:val="0"/>
              <w:autoSpaceDN w:val="0"/>
              <w:spacing w:line="360" w:lineRule="auto"/>
              <w:jc w:val="center"/>
              <w:rPr>
                <w:rFonts w:ascii="宋体" w:hAnsi="宋体" w:cs="宋体"/>
                <w:kern w:val="0"/>
                <w:szCs w:val="21"/>
              </w:rPr>
            </w:pPr>
            <w:r>
              <w:rPr>
                <w:rFonts w:hint="eastAsia" w:ascii="宋体" w:hAnsi="宋体" w:cs="宋体"/>
                <w:kern w:val="0"/>
                <w:szCs w:val="21"/>
              </w:rPr>
              <w:t>第11.1款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4A047658">
            <w:pPr>
              <w:snapToGrid w:val="0"/>
              <w:spacing w:line="360" w:lineRule="auto"/>
              <w:rPr>
                <w:rFonts w:ascii="宋体" w:hAnsi="宋体" w:cs="宋体"/>
                <w:szCs w:val="21"/>
              </w:rPr>
            </w:pPr>
            <w:r>
              <w:rPr>
                <w:rFonts w:hint="eastAsia" w:ascii="宋体" w:hAnsi="宋体" w:cs="宋体"/>
                <w:szCs w:val="21"/>
              </w:rPr>
              <w:t>其他应当保密的信息</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3F23C785">
            <w:pPr>
              <w:snapToGrid w:val="0"/>
              <w:spacing w:line="360" w:lineRule="auto"/>
              <w:jc w:val="left"/>
              <w:rPr>
                <w:rFonts w:ascii="宋体" w:hAnsi="宋体" w:cs="宋体"/>
                <w:szCs w:val="21"/>
              </w:rPr>
            </w:pPr>
          </w:p>
        </w:tc>
      </w:tr>
      <w:tr w14:paraId="5B513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1709CE1D">
            <w:pPr>
              <w:snapToGrid w:val="0"/>
              <w:spacing w:line="360" w:lineRule="auto"/>
              <w:jc w:val="center"/>
              <w:rPr>
                <w:rFonts w:ascii="宋体" w:hAnsi="宋体" w:cs="宋体"/>
                <w:szCs w:val="21"/>
              </w:rPr>
            </w:pPr>
            <w:r>
              <w:rPr>
                <w:rFonts w:hint="eastAsia" w:ascii="宋体" w:hAnsi="宋体" w:cs="宋体"/>
                <w:szCs w:val="21"/>
              </w:rPr>
              <w:t>第二节</w:t>
            </w:r>
          </w:p>
          <w:p w14:paraId="1524F1B6">
            <w:pPr>
              <w:snapToGrid w:val="0"/>
              <w:spacing w:line="360" w:lineRule="auto"/>
              <w:jc w:val="center"/>
              <w:rPr>
                <w:rFonts w:ascii="宋体" w:hAnsi="宋体" w:cs="宋体"/>
                <w:szCs w:val="21"/>
              </w:rPr>
            </w:pPr>
            <w:r>
              <w:rPr>
                <w:rFonts w:hint="eastAsia" w:ascii="宋体" w:hAnsi="宋体" w:cs="宋体"/>
                <w:szCs w:val="21"/>
              </w:rPr>
              <w:t>第12.2款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7E898175">
            <w:pPr>
              <w:snapToGrid w:val="0"/>
              <w:spacing w:line="360" w:lineRule="auto"/>
              <w:jc w:val="left"/>
              <w:rPr>
                <w:rFonts w:ascii="宋体" w:hAnsi="宋体" w:cs="宋体"/>
                <w:szCs w:val="21"/>
              </w:rPr>
            </w:pPr>
            <w:r>
              <w:rPr>
                <w:rFonts w:hint="eastAsia" w:ascii="宋体" w:hAnsi="宋体" w:cs="宋体"/>
                <w:szCs w:val="21"/>
              </w:rPr>
              <w:t>合同价款支付时间</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59CCBFDA">
            <w:pPr>
              <w:snapToGrid w:val="0"/>
              <w:spacing w:line="360" w:lineRule="auto"/>
              <w:jc w:val="left"/>
              <w:rPr>
                <w:rFonts w:ascii="宋体" w:hAnsi="宋体" w:cs="宋体"/>
                <w:szCs w:val="21"/>
              </w:rPr>
            </w:pPr>
            <w:r>
              <w:rPr>
                <w:rFonts w:hint="eastAsia" w:ascii="宋体" w:hAnsi="宋体" w:cs="宋体"/>
                <w:szCs w:val="21"/>
              </w:rPr>
              <w:t>按协议书约定</w:t>
            </w:r>
          </w:p>
        </w:tc>
      </w:tr>
      <w:tr w14:paraId="038897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043D15D8">
            <w:pPr>
              <w:snapToGrid w:val="0"/>
              <w:spacing w:line="360" w:lineRule="auto"/>
              <w:jc w:val="center"/>
              <w:rPr>
                <w:rFonts w:ascii="宋体" w:hAnsi="宋体" w:cs="宋体"/>
                <w:szCs w:val="21"/>
              </w:rPr>
            </w:pPr>
            <w:r>
              <w:rPr>
                <w:rFonts w:hint="eastAsia" w:ascii="宋体" w:hAnsi="宋体" w:cs="宋体"/>
                <w:szCs w:val="21"/>
              </w:rPr>
              <w:t>第二节</w:t>
            </w:r>
          </w:p>
          <w:p w14:paraId="051727EC">
            <w:pPr>
              <w:snapToGrid w:val="0"/>
              <w:spacing w:line="360" w:lineRule="auto"/>
              <w:jc w:val="center"/>
              <w:rPr>
                <w:rFonts w:ascii="宋体" w:hAnsi="宋体" w:cs="宋体"/>
                <w:szCs w:val="21"/>
              </w:rPr>
            </w:pPr>
            <w:r>
              <w:rPr>
                <w:rFonts w:hint="eastAsia" w:ascii="宋体" w:hAnsi="宋体" w:cs="宋体"/>
                <w:szCs w:val="21"/>
              </w:rPr>
              <w:t>第13.2款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28F2D5F9">
            <w:pPr>
              <w:snapToGrid w:val="0"/>
              <w:spacing w:line="360" w:lineRule="auto"/>
              <w:jc w:val="left"/>
              <w:rPr>
                <w:rFonts w:ascii="宋体" w:hAnsi="宋体" w:cs="宋体"/>
                <w:szCs w:val="21"/>
              </w:rPr>
            </w:pPr>
            <w:r>
              <w:rPr>
                <w:rFonts w:hint="eastAsia" w:ascii="宋体" w:hAnsi="宋体" w:cs="宋体"/>
                <w:szCs w:val="21"/>
              </w:rPr>
              <w:t>履约保证金不予退还的情形</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46BB1541">
            <w:pPr>
              <w:snapToGrid w:val="0"/>
              <w:spacing w:line="360" w:lineRule="auto"/>
              <w:jc w:val="left"/>
              <w:rPr>
                <w:rFonts w:ascii="宋体" w:hAnsi="宋体" w:cs="宋体"/>
                <w:szCs w:val="21"/>
              </w:rPr>
            </w:pPr>
            <w:r>
              <w:rPr>
                <w:rFonts w:hint="eastAsia" w:ascii="宋体" w:hAnsi="宋体" w:cs="宋体"/>
                <w:szCs w:val="21"/>
              </w:rPr>
              <w:t>/</w:t>
            </w:r>
          </w:p>
        </w:tc>
      </w:tr>
      <w:tr w14:paraId="39A460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38F84197">
            <w:pPr>
              <w:snapToGrid w:val="0"/>
              <w:spacing w:line="360" w:lineRule="auto"/>
              <w:jc w:val="center"/>
              <w:rPr>
                <w:rFonts w:ascii="宋体" w:hAnsi="宋体" w:cs="宋体"/>
                <w:szCs w:val="21"/>
              </w:rPr>
            </w:pPr>
            <w:r>
              <w:rPr>
                <w:rFonts w:hint="eastAsia" w:ascii="宋体" w:hAnsi="宋体" w:cs="宋体"/>
                <w:szCs w:val="21"/>
              </w:rPr>
              <w:t>第二节</w:t>
            </w:r>
          </w:p>
          <w:p w14:paraId="735F5F7A">
            <w:pPr>
              <w:snapToGrid w:val="0"/>
              <w:spacing w:line="360" w:lineRule="auto"/>
              <w:jc w:val="center"/>
              <w:rPr>
                <w:rFonts w:ascii="宋体" w:hAnsi="宋体" w:cs="宋体"/>
                <w:szCs w:val="21"/>
              </w:rPr>
            </w:pPr>
            <w:r>
              <w:rPr>
                <w:rFonts w:hint="eastAsia" w:ascii="宋体" w:hAnsi="宋体" w:cs="宋体"/>
                <w:szCs w:val="21"/>
              </w:rPr>
              <w:t>第13.3款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5F22F4E3">
            <w:pPr>
              <w:snapToGrid w:val="0"/>
              <w:spacing w:line="360" w:lineRule="auto"/>
              <w:jc w:val="left"/>
              <w:rPr>
                <w:rFonts w:ascii="宋体" w:hAnsi="宋体" w:cs="宋体"/>
                <w:szCs w:val="21"/>
              </w:rPr>
            </w:pPr>
            <w:r>
              <w:rPr>
                <w:rFonts w:hint="eastAsia" w:ascii="宋体" w:hAnsi="宋体" w:cs="宋体"/>
                <w:szCs w:val="21"/>
              </w:rPr>
              <w:t>履约保证金退还时间及逾期退还的违约金</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65BE011A">
            <w:pPr>
              <w:snapToGrid w:val="0"/>
              <w:spacing w:line="360" w:lineRule="auto"/>
              <w:jc w:val="left"/>
              <w:rPr>
                <w:rFonts w:ascii="宋体" w:hAnsi="宋体" w:cs="宋体"/>
                <w:szCs w:val="21"/>
              </w:rPr>
            </w:pPr>
            <w:r>
              <w:rPr>
                <w:rFonts w:hint="eastAsia" w:ascii="宋体" w:hAnsi="宋体" w:cs="宋体"/>
                <w:szCs w:val="21"/>
              </w:rPr>
              <w:t>/</w:t>
            </w:r>
          </w:p>
        </w:tc>
      </w:tr>
      <w:tr w14:paraId="47A56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2EE7A6B3">
            <w:pPr>
              <w:snapToGrid w:val="0"/>
              <w:spacing w:line="360" w:lineRule="auto"/>
              <w:jc w:val="center"/>
              <w:rPr>
                <w:rFonts w:ascii="宋体" w:hAnsi="宋体" w:cs="宋体"/>
                <w:szCs w:val="21"/>
              </w:rPr>
            </w:pPr>
            <w:r>
              <w:rPr>
                <w:rFonts w:hint="eastAsia" w:ascii="宋体" w:hAnsi="宋体" w:cs="宋体"/>
                <w:szCs w:val="21"/>
              </w:rPr>
              <w:t>第二节</w:t>
            </w:r>
          </w:p>
          <w:p w14:paraId="170E967C">
            <w:pPr>
              <w:snapToGrid w:val="0"/>
              <w:spacing w:line="360" w:lineRule="auto"/>
              <w:jc w:val="center"/>
              <w:rPr>
                <w:rFonts w:ascii="宋体" w:hAnsi="宋体" w:cs="宋体"/>
                <w:szCs w:val="21"/>
              </w:rPr>
            </w:pPr>
            <w:r>
              <w:rPr>
                <w:rFonts w:hint="eastAsia" w:ascii="宋体" w:hAnsi="宋体" w:cs="宋体"/>
                <w:szCs w:val="21"/>
              </w:rPr>
              <w:t>第14.1（3）项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61DB4357">
            <w:pPr>
              <w:snapToGrid w:val="0"/>
              <w:spacing w:line="360" w:lineRule="auto"/>
              <w:jc w:val="left"/>
              <w:rPr>
                <w:rFonts w:ascii="宋体" w:hAnsi="宋体" w:cs="宋体"/>
                <w:szCs w:val="21"/>
              </w:rPr>
            </w:pPr>
            <w:r>
              <w:rPr>
                <w:rFonts w:hint="eastAsia" w:ascii="宋体" w:hAnsi="宋体" w:cs="宋体"/>
                <w:szCs w:val="21"/>
              </w:rPr>
              <w:t>运行监督、维修期限</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11CAAD9C">
            <w:pPr>
              <w:snapToGrid w:val="0"/>
              <w:spacing w:line="360" w:lineRule="auto"/>
              <w:jc w:val="left"/>
              <w:rPr>
                <w:rFonts w:ascii="宋体" w:hAnsi="宋体" w:cs="宋体"/>
                <w:szCs w:val="21"/>
              </w:rPr>
            </w:pPr>
          </w:p>
        </w:tc>
      </w:tr>
      <w:tr w14:paraId="1FAA67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15440323">
            <w:pPr>
              <w:snapToGrid w:val="0"/>
              <w:spacing w:line="360" w:lineRule="auto"/>
              <w:jc w:val="center"/>
              <w:rPr>
                <w:rFonts w:ascii="宋体" w:hAnsi="宋体" w:cs="宋体"/>
                <w:szCs w:val="21"/>
              </w:rPr>
            </w:pPr>
            <w:r>
              <w:rPr>
                <w:rFonts w:hint="eastAsia" w:ascii="宋体" w:hAnsi="宋体" w:cs="宋体"/>
                <w:szCs w:val="21"/>
              </w:rPr>
              <w:t>第二节</w:t>
            </w:r>
          </w:p>
          <w:p w14:paraId="6ED33AA3">
            <w:pPr>
              <w:snapToGrid w:val="0"/>
              <w:spacing w:line="360" w:lineRule="auto"/>
              <w:jc w:val="center"/>
              <w:rPr>
                <w:rFonts w:ascii="宋体" w:hAnsi="宋体" w:cs="宋体"/>
                <w:szCs w:val="21"/>
              </w:rPr>
            </w:pPr>
            <w:r>
              <w:rPr>
                <w:rFonts w:hint="eastAsia" w:ascii="宋体" w:hAnsi="宋体" w:cs="宋体"/>
                <w:szCs w:val="21"/>
              </w:rPr>
              <w:t>第14.1（5）项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2A433C4D">
            <w:pPr>
              <w:snapToGrid w:val="0"/>
              <w:spacing w:line="360" w:lineRule="auto"/>
              <w:jc w:val="left"/>
              <w:rPr>
                <w:rFonts w:ascii="宋体" w:hAnsi="宋体" w:cs="宋体"/>
                <w:szCs w:val="21"/>
              </w:rPr>
            </w:pPr>
            <w:r>
              <w:rPr>
                <w:rFonts w:hint="eastAsia" w:ascii="宋体" w:hAnsi="宋体" w:cs="宋体"/>
                <w:szCs w:val="21"/>
              </w:rPr>
              <w:t>货物回收的约定</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21AE08B5">
            <w:pPr>
              <w:snapToGrid w:val="0"/>
              <w:spacing w:line="360" w:lineRule="auto"/>
              <w:jc w:val="left"/>
              <w:rPr>
                <w:rFonts w:ascii="宋体" w:hAnsi="宋体" w:cs="宋体"/>
                <w:szCs w:val="21"/>
              </w:rPr>
            </w:pPr>
          </w:p>
        </w:tc>
      </w:tr>
      <w:tr w14:paraId="6B0815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460EEE9D">
            <w:pPr>
              <w:snapToGrid w:val="0"/>
              <w:spacing w:line="360" w:lineRule="auto"/>
              <w:jc w:val="center"/>
              <w:rPr>
                <w:rFonts w:ascii="宋体" w:hAnsi="宋体" w:cs="宋体"/>
                <w:szCs w:val="21"/>
              </w:rPr>
            </w:pPr>
            <w:r>
              <w:rPr>
                <w:rFonts w:hint="eastAsia" w:ascii="宋体" w:hAnsi="宋体" w:cs="宋体"/>
                <w:szCs w:val="21"/>
              </w:rPr>
              <w:t>第二节</w:t>
            </w:r>
          </w:p>
          <w:p w14:paraId="6CEA1A8A">
            <w:pPr>
              <w:snapToGrid w:val="0"/>
              <w:spacing w:line="360" w:lineRule="auto"/>
              <w:jc w:val="center"/>
              <w:rPr>
                <w:rFonts w:ascii="宋体" w:hAnsi="宋体" w:cs="宋体"/>
                <w:szCs w:val="21"/>
              </w:rPr>
            </w:pPr>
            <w:r>
              <w:rPr>
                <w:rFonts w:hint="eastAsia" w:ascii="宋体" w:hAnsi="宋体" w:cs="宋体"/>
                <w:szCs w:val="21"/>
              </w:rPr>
              <w:t>第14.1（6）项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309FE87E">
            <w:pPr>
              <w:snapToGrid w:val="0"/>
              <w:spacing w:line="360" w:lineRule="auto"/>
              <w:jc w:val="left"/>
              <w:rPr>
                <w:rFonts w:ascii="宋体" w:hAnsi="宋体" w:cs="宋体"/>
                <w:szCs w:val="21"/>
              </w:rPr>
            </w:pPr>
            <w:r>
              <w:rPr>
                <w:rFonts w:hint="eastAsia" w:ascii="宋体" w:hAnsi="宋体" w:cs="宋体"/>
                <w:szCs w:val="21"/>
              </w:rPr>
              <w:t>乙方提供的其他服务</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2C9462A8">
            <w:pPr>
              <w:pStyle w:val="57"/>
              <w:widowControl w:val="0"/>
              <w:snapToGrid w:val="0"/>
              <w:spacing w:before="0" w:beforeAutospacing="0" w:after="0" w:afterAutospacing="0" w:line="400" w:lineRule="exact"/>
              <w:ind w:firstLine="480" w:firstLineChars="200"/>
              <w:jc w:val="both"/>
              <w:rPr>
                <w:rFonts w:cs="宋体"/>
                <w:kern w:val="2"/>
              </w:rPr>
            </w:pPr>
          </w:p>
        </w:tc>
      </w:tr>
      <w:tr w14:paraId="125A2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3935C6AC">
            <w:pPr>
              <w:snapToGrid w:val="0"/>
              <w:spacing w:line="360" w:lineRule="auto"/>
              <w:jc w:val="center"/>
              <w:rPr>
                <w:rFonts w:ascii="宋体" w:hAnsi="宋体" w:cs="宋体"/>
                <w:szCs w:val="21"/>
              </w:rPr>
            </w:pPr>
            <w:r>
              <w:rPr>
                <w:rFonts w:hint="eastAsia" w:ascii="宋体" w:hAnsi="宋体" w:cs="宋体"/>
                <w:szCs w:val="21"/>
              </w:rPr>
              <w:t>第二节</w:t>
            </w:r>
          </w:p>
          <w:p w14:paraId="7CEDC340">
            <w:pPr>
              <w:snapToGrid w:val="0"/>
              <w:spacing w:line="360" w:lineRule="auto"/>
              <w:jc w:val="center"/>
              <w:rPr>
                <w:rFonts w:ascii="宋体" w:hAnsi="宋体" w:cs="宋体"/>
                <w:szCs w:val="21"/>
              </w:rPr>
            </w:pPr>
            <w:r>
              <w:rPr>
                <w:rFonts w:hint="eastAsia" w:ascii="宋体" w:hAnsi="宋体" w:cs="宋体"/>
                <w:szCs w:val="21"/>
              </w:rPr>
              <w:t>第15.1款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6EBBED0A">
            <w:pPr>
              <w:snapToGrid w:val="0"/>
              <w:spacing w:line="360" w:lineRule="auto"/>
              <w:jc w:val="left"/>
              <w:rPr>
                <w:rFonts w:ascii="宋体" w:hAnsi="宋体" w:cs="宋体"/>
                <w:szCs w:val="21"/>
              </w:rPr>
            </w:pPr>
            <w:r>
              <w:rPr>
                <w:rFonts w:hint="eastAsia" w:ascii="宋体" w:hAnsi="宋体" w:cs="宋体"/>
                <w:szCs w:val="21"/>
              </w:rPr>
              <w:t>修理、重做、更换相关具体规定</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11BA634D">
            <w:pPr>
              <w:snapToGrid w:val="0"/>
              <w:spacing w:line="400" w:lineRule="exact"/>
              <w:ind w:firstLine="420" w:firstLineChars="200"/>
              <w:rPr>
                <w:rFonts w:ascii="宋体" w:hAnsi="宋体" w:cs="宋体"/>
                <w:szCs w:val="21"/>
              </w:rPr>
            </w:pPr>
            <w:r>
              <w:rPr>
                <w:rFonts w:hint="eastAsia" w:ascii="宋体" w:hAnsi="宋体" w:cs="宋体"/>
                <w:szCs w:val="21"/>
              </w:rPr>
              <w:t>乙方应按招标文件规定的货物性能、技术要求、质量标准向甲方提供未经使用的全新产品。乙方提供货物的质量保证期按交货验收合格之日起计算（期限见《招标项目采购需求》的要求）。在保证期内因货物本身的质量问题发生故障，乙方应负责免费修理和更换零部件。对达不到技术要求者，根据实际情况，经双方协商，可按以下办法处理：</w:t>
            </w:r>
          </w:p>
          <w:p w14:paraId="1EC8C226">
            <w:pPr>
              <w:pStyle w:val="57"/>
              <w:widowControl w:val="0"/>
              <w:snapToGrid w:val="0"/>
              <w:spacing w:before="0" w:beforeAutospacing="0" w:after="0" w:afterAutospacing="0" w:line="400" w:lineRule="exact"/>
              <w:ind w:firstLine="420" w:firstLineChars="200"/>
              <w:jc w:val="both"/>
              <w:rPr>
                <w:rFonts w:cs="宋体"/>
                <w:kern w:val="2"/>
              </w:rPr>
            </w:pPr>
            <w:r>
              <w:rPr>
                <w:rFonts w:hint="eastAsia" w:cs="宋体"/>
                <w:kern w:val="2"/>
                <w:sz w:val="21"/>
                <w:szCs w:val="21"/>
              </w:rPr>
              <w:t>（1）更换：由乙方承担所发生的全部费用。</w:t>
            </w:r>
          </w:p>
          <w:p w14:paraId="0540B61F">
            <w:pPr>
              <w:pStyle w:val="57"/>
              <w:widowControl w:val="0"/>
              <w:snapToGrid w:val="0"/>
              <w:spacing w:before="0" w:beforeAutospacing="0" w:after="0" w:afterAutospacing="0" w:line="400" w:lineRule="exact"/>
              <w:ind w:firstLine="420" w:firstLineChars="200"/>
              <w:jc w:val="both"/>
              <w:rPr>
                <w:rFonts w:cs="宋体"/>
                <w:kern w:val="2"/>
              </w:rPr>
            </w:pPr>
            <w:r>
              <w:rPr>
                <w:rFonts w:hint="eastAsia" w:cs="宋体"/>
                <w:kern w:val="2"/>
                <w:sz w:val="21"/>
                <w:szCs w:val="21"/>
              </w:rPr>
              <w:t>（2）贬值处理：由甲乙双方合议定价。</w:t>
            </w:r>
          </w:p>
          <w:p w14:paraId="23749429">
            <w:pPr>
              <w:snapToGrid w:val="0"/>
              <w:spacing w:line="360" w:lineRule="auto"/>
              <w:jc w:val="left"/>
              <w:rPr>
                <w:rFonts w:ascii="宋体" w:hAnsi="宋体" w:cs="宋体"/>
                <w:szCs w:val="21"/>
              </w:rPr>
            </w:pPr>
            <w:r>
              <w:rPr>
                <w:rFonts w:hint="eastAsia" w:ascii="宋体" w:hAnsi="宋体" w:cs="宋体"/>
              </w:rPr>
              <w:t>（3）退货处理：乙方应退还甲方支付的合同款，同时应承担该货物的直接费用（运输、保险、检验、货款利息及银行手续费等）。</w:t>
            </w:r>
          </w:p>
        </w:tc>
      </w:tr>
      <w:tr w14:paraId="4BC67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0A6A35E3">
            <w:pPr>
              <w:snapToGrid w:val="0"/>
              <w:spacing w:line="360" w:lineRule="auto"/>
              <w:jc w:val="center"/>
              <w:rPr>
                <w:rFonts w:ascii="宋体" w:hAnsi="宋体" w:cs="宋体"/>
                <w:szCs w:val="21"/>
              </w:rPr>
            </w:pPr>
            <w:r>
              <w:rPr>
                <w:rFonts w:hint="eastAsia" w:ascii="宋体" w:hAnsi="宋体" w:cs="宋体"/>
                <w:szCs w:val="21"/>
              </w:rPr>
              <w:t>第二节</w:t>
            </w:r>
          </w:p>
          <w:p w14:paraId="456E6FCF">
            <w:pPr>
              <w:snapToGrid w:val="0"/>
              <w:spacing w:line="360" w:lineRule="auto"/>
              <w:jc w:val="center"/>
              <w:rPr>
                <w:rFonts w:ascii="宋体" w:hAnsi="宋体" w:cs="宋体"/>
                <w:szCs w:val="21"/>
              </w:rPr>
            </w:pPr>
            <w:r>
              <w:rPr>
                <w:rFonts w:hint="eastAsia" w:ascii="宋体" w:hAnsi="宋体" w:cs="宋体"/>
                <w:szCs w:val="21"/>
              </w:rPr>
              <w:t>第15.2（2）项</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57B4AB74">
            <w:pPr>
              <w:snapToGrid w:val="0"/>
              <w:spacing w:line="360" w:lineRule="auto"/>
              <w:jc w:val="left"/>
              <w:rPr>
                <w:rFonts w:ascii="宋体" w:hAnsi="宋体" w:cs="宋体"/>
                <w:szCs w:val="21"/>
              </w:rPr>
            </w:pPr>
            <w:r>
              <w:rPr>
                <w:rFonts w:hint="eastAsia" w:ascii="宋体" w:hAnsi="宋体" w:cs="宋体"/>
                <w:szCs w:val="21"/>
              </w:rPr>
              <w:t>迟延交货赔偿费</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382FBCFC">
            <w:pPr>
              <w:snapToGrid w:val="0"/>
              <w:spacing w:line="360" w:lineRule="auto"/>
              <w:jc w:val="left"/>
              <w:rPr>
                <w:rFonts w:ascii="宋体" w:hAnsi="宋体" w:cs="宋体"/>
                <w:szCs w:val="21"/>
                <w:u w:val="single"/>
              </w:rPr>
            </w:pPr>
            <w:r>
              <w:rPr>
                <w:rFonts w:hint="eastAsia" w:ascii="宋体" w:hAnsi="宋体" w:cs="宋体"/>
                <w:szCs w:val="21"/>
              </w:rPr>
              <w:t>甲方无故延期接收货物、乙方逾期交货的，每天向对方偿付违约货款额3‰违约金，但违约金累计不得超过违约货款额</w:t>
            </w:r>
            <w:r>
              <w:rPr>
                <w:rFonts w:hint="eastAsia" w:ascii="宋体" w:hAnsi="宋体" w:cs="宋体"/>
                <w:szCs w:val="21"/>
                <w:u w:val="single"/>
              </w:rPr>
              <w:t>5%</w:t>
            </w:r>
            <w:r>
              <w:rPr>
                <w:rFonts w:hint="eastAsia" w:ascii="宋体" w:hAnsi="宋体" w:cs="宋体"/>
                <w:szCs w:val="21"/>
              </w:rPr>
              <w:t>，超过</w:t>
            </w:r>
            <w:r>
              <w:rPr>
                <w:rFonts w:hint="eastAsia" w:ascii="宋体" w:hAnsi="宋体" w:cs="宋体"/>
                <w:szCs w:val="21"/>
                <w:u w:val="single"/>
              </w:rPr>
              <w:t xml:space="preserve"> 30 </w:t>
            </w:r>
            <w:r>
              <w:rPr>
                <w:rFonts w:hint="eastAsia" w:ascii="宋体" w:hAnsi="宋体" w:cs="宋体"/>
                <w:szCs w:val="21"/>
              </w:rPr>
              <w:t>天对方有权解除合同，违约方承担因此给对方造成经济损失；甲方延期付货款的，乙方有权每日向甲方索赔延期货款额</w:t>
            </w:r>
            <w:r>
              <w:rPr>
                <w:rFonts w:hint="eastAsia" w:ascii="宋体" w:hAnsi="宋体" w:cs="宋体"/>
                <w:szCs w:val="21"/>
                <w:u w:val="single"/>
              </w:rPr>
              <w:t xml:space="preserve">3‰ </w:t>
            </w:r>
            <w:r>
              <w:rPr>
                <w:rFonts w:hint="eastAsia" w:ascii="宋体" w:hAnsi="宋体" w:cs="宋体"/>
                <w:szCs w:val="21"/>
              </w:rPr>
              <w:t>滞纳金，但滞纳金累计不得超过延期货款额</w:t>
            </w:r>
            <w:r>
              <w:rPr>
                <w:rFonts w:hint="eastAsia" w:ascii="宋体" w:hAnsi="宋体" w:cs="宋体"/>
                <w:szCs w:val="21"/>
                <w:u w:val="single"/>
              </w:rPr>
              <w:t>5%</w:t>
            </w:r>
            <w:r>
              <w:rPr>
                <w:rFonts w:hint="eastAsia" w:ascii="宋体" w:hAnsi="宋体" w:cs="宋体"/>
                <w:szCs w:val="21"/>
              </w:rPr>
              <w:t>。</w:t>
            </w:r>
          </w:p>
        </w:tc>
      </w:tr>
      <w:tr w14:paraId="3918CA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shd w:val="clear" w:color="auto" w:fill="auto"/>
            <w:vAlign w:val="center"/>
          </w:tcPr>
          <w:p w14:paraId="00795F5F">
            <w:pPr>
              <w:snapToGrid w:val="0"/>
              <w:spacing w:line="360" w:lineRule="auto"/>
              <w:jc w:val="center"/>
              <w:rPr>
                <w:rFonts w:ascii="宋体" w:hAnsi="宋体" w:cs="宋体"/>
                <w:szCs w:val="21"/>
              </w:rPr>
            </w:pPr>
            <w:r>
              <w:rPr>
                <w:rFonts w:hint="eastAsia" w:ascii="宋体" w:hAnsi="宋体" w:cs="宋体"/>
                <w:szCs w:val="21"/>
              </w:rPr>
              <w:t>第二节</w:t>
            </w:r>
          </w:p>
          <w:p w14:paraId="6D80A347">
            <w:pPr>
              <w:snapToGrid w:val="0"/>
              <w:spacing w:line="360" w:lineRule="auto"/>
              <w:jc w:val="center"/>
              <w:rPr>
                <w:rFonts w:ascii="宋体" w:hAnsi="宋体" w:cs="宋体"/>
                <w:szCs w:val="21"/>
              </w:rPr>
            </w:pPr>
            <w:r>
              <w:rPr>
                <w:rFonts w:hint="eastAsia" w:ascii="宋体" w:hAnsi="宋体" w:cs="宋体"/>
                <w:szCs w:val="21"/>
              </w:rPr>
              <w:t>第15.3款</w:t>
            </w:r>
          </w:p>
        </w:tc>
        <w:tc>
          <w:tcPr>
            <w:tcW w:w="1742" w:type="dxa"/>
            <w:tcBorders>
              <w:top w:val="single" w:color="auto" w:sz="6" w:space="0"/>
              <w:left w:val="single" w:color="auto" w:sz="6" w:space="0"/>
              <w:bottom w:val="single" w:color="auto" w:sz="6" w:space="0"/>
              <w:right w:val="single" w:color="auto" w:sz="6" w:space="0"/>
            </w:tcBorders>
            <w:shd w:val="clear" w:color="auto" w:fill="auto"/>
            <w:vAlign w:val="center"/>
          </w:tcPr>
          <w:p w14:paraId="6E4E4DFC">
            <w:pPr>
              <w:snapToGrid w:val="0"/>
              <w:spacing w:line="360" w:lineRule="auto"/>
              <w:jc w:val="left"/>
              <w:rPr>
                <w:rFonts w:ascii="宋体" w:hAnsi="宋体" w:cs="宋体"/>
                <w:szCs w:val="21"/>
              </w:rPr>
            </w:pPr>
            <w:r>
              <w:rPr>
                <w:rFonts w:hint="eastAsia" w:ascii="宋体" w:hAnsi="宋体" w:cs="宋体"/>
                <w:szCs w:val="21"/>
              </w:rPr>
              <w:t>逾期付款利息</w:t>
            </w:r>
          </w:p>
        </w:tc>
        <w:tc>
          <w:tcPr>
            <w:tcW w:w="5171" w:type="dxa"/>
            <w:tcBorders>
              <w:top w:val="single" w:color="auto" w:sz="6" w:space="0"/>
              <w:left w:val="single" w:color="auto" w:sz="6" w:space="0"/>
              <w:bottom w:val="single" w:color="auto" w:sz="6" w:space="0"/>
              <w:right w:val="double" w:color="auto" w:sz="4" w:space="0"/>
            </w:tcBorders>
            <w:shd w:val="clear" w:color="auto" w:fill="auto"/>
            <w:vAlign w:val="center"/>
          </w:tcPr>
          <w:p w14:paraId="36FF7974">
            <w:pPr>
              <w:snapToGrid w:val="0"/>
              <w:spacing w:line="360" w:lineRule="auto"/>
              <w:jc w:val="left"/>
              <w:rPr>
                <w:rFonts w:ascii="宋体" w:hAnsi="宋体" w:cs="宋体"/>
                <w:szCs w:val="21"/>
                <w:u w:val="single"/>
              </w:rPr>
            </w:pPr>
            <w:r>
              <w:rPr>
                <w:rFonts w:hint="eastAsia" w:ascii="宋体" w:hAnsi="宋体" w:cs="宋体"/>
                <w:szCs w:val="21"/>
                <w:u w:val="single"/>
              </w:rPr>
              <w:t>按银行孳息</w:t>
            </w:r>
          </w:p>
        </w:tc>
      </w:tr>
      <w:tr w14:paraId="2AD5E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shd w:val="clear" w:color="auto" w:fill="auto"/>
            <w:vAlign w:val="center"/>
          </w:tcPr>
          <w:p w14:paraId="6C678C46">
            <w:pPr>
              <w:snapToGrid w:val="0"/>
              <w:spacing w:line="360" w:lineRule="auto"/>
              <w:jc w:val="center"/>
              <w:rPr>
                <w:rFonts w:ascii="宋体" w:hAnsi="宋体" w:cs="宋体"/>
                <w:szCs w:val="21"/>
              </w:rPr>
            </w:pPr>
            <w:r>
              <w:rPr>
                <w:rFonts w:hint="eastAsia" w:ascii="宋体" w:hAnsi="宋体" w:cs="宋体"/>
                <w:szCs w:val="21"/>
              </w:rPr>
              <w:t>第二节</w:t>
            </w:r>
          </w:p>
          <w:p w14:paraId="1C21D520">
            <w:pPr>
              <w:snapToGrid w:val="0"/>
              <w:spacing w:line="360" w:lineRule="auto"/>
              <w:jc w:val="center"/>
              <w:rPr>
                <w:rFonts w:ascii="宋体" w:hAnsi="宋体" w:cs="宋体"/>
                <w:szCs w:val="21"/>
              </w:rPr>
            </w:pPr>
            <w:r>
              <w:rPr>
                <w:rFonts w:hint="eastAsia" w:ascii="宋体" w:hAnsi="宋体" w:cs="宋体"/>
                <w:szCs w:val="21"/>
              </w:rPr>
              <w:t>第15.4款</w:t>
            </w:r>
          </w:p>
        </w:tc>
        <w:tc>
          <w:tcPr>
            <w:tcW w:w="1742" w:type="dxa"/>
            <w:tcBorders>
              <w:top w:val="single" w:color="auto" w:sz="6" w:space="0"/>
              <w:left w:val="single" w:color="auto" w:sz="2" w:space="0"/>
              <w:bottom w:val="single" w:color="auto" w:sz="2" w:space="0"/>
              <w:right w:val="single" w:color="auto" w:sz="2" w:space="0"/>
            </w:tcBorders>
            <w:shd w:val="clear" w:color="auto" w:fill="auto"/>
            <w:vAlign w:val="center"/>
          </w:tcPr>
          <w:p w14:paraId="3AF18B8D">
            <w:pPr>
              <w:snapToGrid w:val="0"/>
              <w:spacing w:line="360" w:lineRule="auto"/>
              <w:jc w:val="left"/>
              <w:rPr>
                <w:rFonts w:ascii="宋体" w:hAnsi="宋体" w:cs="宋体"/>
                <w:szCs w:val="21"/>
              </w:rPr>
            </w:pPr>
            <w:r>
              <w:rPr>
                <w:rFonts w:hint="eastAsia" w:ascii="宋体" w:hAnsi="宋体" w:cs="宋体"/>
                <w:szCs w:val="21"/>
              </w:rPr>
              <w:t>其他违约责任</w:t>
            </w:r>
          </w:p>
        </w:tc>
        <w:tc>
          <w:tcPr>
            <w:tcW w:w="5171" w:type="dxa"/>
            <w:tcBorders>
              <w:top w:val="single" w:color="auto" w:sz="6" w:space="0"/>
              <w:left w:val="single" w:color="auto" w:sz="2" w:space="0"/>
              <w:bottom w:val="single" w:color="auto" w:sz="2" w:space="0"/>
              <w:right w:val="double" w:color="auto" w:sz="4" w:space="0"/>
            </w:tcBorders>
            <w:shd w:val="clear" w:color="auto" w:fill="auto"/>
            <w:vAlign w:val="center"/>
          </w:tcPr>
          <w:p w14:paraId="200E59DA">
            <w:pPr>
              <w:snapToGrid w:val="0"/>
              <w:spacing w:line="400" w:lineRule="exact"/>
              <w:ind w:firstLine="420" w:firstLineChars="200"/>
              <w:rPr>
                <w:rFonts w:ascii="宋体" w:hAnsi="宋体" w:cs="宋体"/>
                <w:szCs w:val="21"/>
              </w:rPr>
            </w:pPr>
            <w:r>
              <w:rPr>
                <w:rFonts w:hint="eastAsia" w:ascii="宋体" w:hAnsi="宋体" w:cs="宋体"/>
                <w:szCs w:val="21"/>
              </w:rPr>
              <w:t>1.乙方提供的货物如侵犯了第三方合法权益而引发的任何纠纷或诉讼，均由乙方负责交涉并承担全部责任。</w:t>
            </w:r>
          </w:p>
          <w:p w14:paraId="153E4BFC">
            <w:pPr>
              <w:snapToGrid w:val="0"/>
              <w:spacing w:line="400" w:lineRule="exact"/>
              <w:ind w:firstLine="420" w:firstLineChars="200"/>
              <w:rPr>
                <w:rFonts w:ascii="宋体" w:hAnsi="宋体" w:cs="宋体"/>
                <w:szCs w:val="21"/>
              </w:rPr>
            </w:pPr>
            <w:r>
              <w:rPr>
                <w:rFonts w:hint="eastAsia" w:ascii="宋体" w:hAnsi="宋体" w:cs="宋体"/>
                <w:szCs w:val="21"/>
              </w:rPr>
              <w:t>2.因包装、运输引起的货物损坏，按质量不合格处罚。</w:t>
            </w:r>
          </w:p>
          <w:p w14:paraId="5985DE69">
            <w:pPr>
              <w:snapToGrid w:val="0"/>
              <w:spacing w:line="400" w:lineRule="exact"/>
              <w:ind w:firstLine="420" w:firstLineChars="200"/>
              <w:rPr>
                <w:rFonts w:ascii="宋体" w:hAnsi="宋体" w:cs="宋体"/>
                <w:szCs w:val="21"/>
              </w:rPr>
            </w:pPr>
            <w:r>
              <w:rPr>
                <w:rFonts w:hint="eastAsia" w:ascii="宋体" w:hAnsi="宋体" w:cs="宋体"/>
                <w:szCs w:val="21"/>
              </w:rPr>
              <w:t>3.乙方未按本合同和投标文件中规定的服务承诺提供售后服务的，乙方应按本合同总金额 5%向甲方支付违约金。</w:t>
            </w:r>
          </w:p>
          <w:p w14:paraId="1727B7BB">
            <w:pPr>
              <w:snapToGrid w:val="0"/>
              <w:spacing w:line="400" w:lineRule="exact"/>
              <w:ind w:firstLine="420" w:firstLineChars="200"/>
              <w:rPr>
                <w:rFonts w:ascii="宋体" w:hAnsi="宋体" w:cs="宋体"/>
                <w:szCs w:val="21"/>
              </w:rPr>
            </w:pPr>
            <w:r>
              <w:rPr>
                <w:rFonts w:hint="eastAsia" w:ascii="宋体" w:hAnsi="宋体" w:cs="宋体"/>
                <w:szCs w:val="21"/>
              </w:rPr>
              <w:t>4.乙方提供的货物在质量保证期内，因设计、工艺或材料的缺陷和其他质量原因造成的问题，由乙方负责，费用从设备尾款中扣除，不足另补。</w:t>
            </w:r>
          </w:p>
          <w:p w14:paraId="142BEABF">
            <w:pPr>
              <w:snapToGrid w:val="0"/>
              <w:spacing w:line="400" w:lineRule="exact"/>
              <w:ind w:firstLine="420" w:firstLineChars="200"/>
              <w:rPr>
                <w:rFonts w:ascii="宋体" w:hAnsi="宋体" w:cs="宋体"/>
                <w:szCs w:val="21"/>
              </w:rPr>
            </w:pPr>
            <w:r>
              <w:rPr>
                <w:rFonts w:hint="eastAsia" w:ascii="宋体" w:hAnsi="宋体" w:cs="宋体"/>
                <w:szCs w:val="21"/>
              </w:rPr>
              <w:t>5.其他违约行为按违约货款额5% 收取违约金并赔偿经济损失。</w:t>
            </w:r>
          </w:p>
          <w:p w14:paraId="6FE59005">
            <w:pPr>
              <w:snapToGrid w:val="0"/>
              <w:spacing w:line="400" w:lineRule="exact"/>
              <w:ind w:firstLine="420" w:firstLineChars="200"/>
              <w:rPr>
                <w:rFonts w:ascii="宋体" w:hAnsi="宋体" w:cs="宋体"/>
                <w:szCs w:val="21"/>
                <w:u w:val="single"/>
              </w:rPr>
            </w:pPr>
            <w:r>
              <w:rPr>
                <w:rFonts w:hint="eastAsia" w:ascii="宋体" w:hAnsi="宋体" w:cs="宋体"/>
                <w:szCs w:val="21"/>
              </w:rPr>
              <w:t>6.甲方为维护权益向乙方追偿的一切费用（包括但不限于律师费、诉讼费、保全费、担保费、交通费、差旅费、鉴定费等等）均由乙方承担。</w:t>
            </w:r>
          </w:p>
        </w:tc>
      </w:tr>
      <w:tr w14:paraId="379DE9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shd w:val="clear" w:color="auto" w:fill="auto"/>
            <w:vAlign w:val="center"/>
          </w:tcPr>
          <w:p w14:paraId="630349A8">
            <w:pPr>
              <w:snapToGrid w:val="0"/>
              <w:spacing w:line="360" w:lineRule="auto"/>
              <w:jc w:val="center"/>
              <w:rPr>
                <w:rFonts w:ascii="宋体" w:hAnsi="宋体" w:cs="宋体"/>
                <w:szCs w:val="21"/>
              </w:rPr>
            </w:pPr>
            <w:r>
              <w:rPr>
                <w:rFonts w:hint="eastAsia" w:ascii="宋体" w:hAnsi="宋体" w:cs="宋体"/>
                <w:szCs w:val="21"/>
              </w:rPr>
              <w:t>第二节</w:t>
            </w:r>
          </w:p>
          <w:p w14:paraId="078C89EE">
            <w:pPr>
              <w:snapToGrid w:val="0"/>
              <w:spacing w:line="360" w:lineRule="auto"/>
              <w:jc w:val="center"/>
              <w:rPr>
                <w:rFonts w:ascii="宋体" w:hAnsi="宋体" w:cs="宋体"/>
                <w:szCs w:val="21"/>
              </w:rPr>
            </w:pPr>
            <w:r>
              <w:rPr>
                <w:rFonts w:hint="eastAsia" w:ascii="宋体" w:hAnsi="宋体" w:cs="宋体"/>
                <w:szCs w:val="21"/>
              </w:rPr>
              <w:t>第19.2款</w:t>
            </w:r>
          </w:p>
        </w:tc>
        <w:tc>
          <w:tcPr>
            <w:tcW w:w="1742" w:type="dxa"/>
            <w:tcBorders>
              <w:top w:val="single" w:color="auto" w:sz="2" w:space="0"/>
              <w:left w:val="single" w:color="auto" w:sz="2" w:space="0"/>
              <w:bottom w:val="single" w:color="auto" w:sz="6" w:space="0"/>
              <w:right w:val="single" w:color="auto" w:sz="2" w:space="0"/>
            </w:tcBorders>
            <w:shd w:val="clear" w:color="auto" w:fill="auto"/>
            <w:vAlign w:val="center"/>
          </w:tcPr>
          <w:p w14:paraId="793A3E67">
            <w:pPr>
              <w:snapToGrid w:val="0"/>
              <w:spacing w:line="360" w:lineRule="auto"/>
              <w:jc w:val="left"/>
              <w:rPr>
                <w:rFonts w:ascii="宋体" w:hAnsi="宋体" w:cs="宋体"/>
                <w:szCs w:val="21"/>
              </w:rPr>
            </w:pPr>
            <w:r>
              <w:rPr>
                <w:rFonts w:hint="eastAsia" w:ascii="宋体" w:hAnsi="宋体" w:cs="宋体"/>
                <w:szCs w:val="21"/>
              </w:rPr>
              <w:t>解决争议的方法</w:t>
            </w:r>
          </w:p>
        </w:tc>
        <w:tc>
          <w:tcPr>
            <w:tcW w:w="5171" w:type="dxa"/>
            <w:tcBorders>
              <w:top w:val="single" w:color="auto" w:sz="2" w:space="0"/>
              <w:left w:val="single" w:color="auto" w:sz="2" w:space="0"/>
              <w:bottom w:val="single" w:color="auto" w:sz="6" w:space="0"/>
              <w:right w:val="double" w:color="auto" w:sz="4" w:space="0"/>
            </w:tcBorders>
            <w:shd w:val="clear" w:color="auto" w:fill="auto"/>
            <w:vAlign w:val="center"/>
          </w:tcPr>
          <w:p w14:paraId="3D6E2F70">
            <w:pPr>
              <w:autoSpaceDE w:val="0"/>
              <w:autoSpaceDN w:val="0"/>
              <w:snapToGrid w:val="0"/>
              <w:spacing w:line="360" w:lineRule="auto"/>
              <w:jc w:val="left"/>
              <w:rPr>
                <w:rFonts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u w:val="single"/>
              </w:rPr>
              <w:t>（2）</w:t>
            </w:r>
            <w:r>
              <w:rPr>
                <w:rFonts w:hint="eastAsia" w:ascii="宋体" w:hAnsi="宋体" w:cs="宋体"/>
                <w:iCs/>
                <w:szCs w:val="21"/>
              </w:rPr>
              <w:t>种方式解决：</w:t>
            </w:r>
          </w:p>
          <w:p w14:paraId="6B8B0505">
            <w:pPr>
              <w:autoSpaceDE w:val="0"/>
              <w:autoSpaceDN w:val="0"/>
              <w:snapToGrid w:val="0"/>
              <w:spacing w:line="360" w:lineRule="auto"/>
              <w:jc w:val="left"/>
              <w:rPr>
                <w:rFonts w:ascii="宋体" w:hAnsi="宋体" w:cs="宋体"/>
                <w:iCs/>
                <w:szCs w:val="21"/>
              </w:rPr>
            </w:pPr>
            <w:r>
              <w:rPr>
                <w:rFonts w:hint="eastAsia" w:ascii="宋体" w:hAnsi="宋体" w:cs="宋体"/>
                <w:iCs/>
                <w:szCs w:val="21"/>
              </w:rPr>
              <w:t>（1）向仲裁委员会申请仲裁，仲裁地点为；</w:t>
            </w:r>
          </w:p>
          <w:p w14:paraId="5E1717A4">
            <w:pPr>
              <w:snapToGrid w:val="0"/>
              <w:spacing w:line="360" w:lineRule="auto"/>
              <w:jc w:val="left"/>
              <w:rPr>
                <w:rFonts w:ascii="宋体" w:hAnsi="宋体" w:cs="宋体"/>
                <w:szCs w:val="21"/>
                <w:u w:val="single"/>
              </w:rPr>
            </w:pPr>
            <w:r>
              <w:rPr>
                <w:rFonts w:hint="eastAsia" w:ascii="宋体" w:hAnsi="宋体" w:cs="宋体"/>
                <w:iCs/>
                <w:szCs w:val="21"/>
              </w:rPr>
              <w:t>（2）向</w:t>
            </w:r>
            <w:r>
              <w:rPr>
                <w:rFonts w:hint="eastAsia" w:ascii="宋体" w:hAnsi="宋体" w:cs="宋体"/>
                <w:iCs/>
                <w:szCs w:val="21"/>
                <w:u w:val="single"/>
              </w:rPr>
              <w:t>甲方所在地</w:t>
            </w:r>
            <w:r>
              <w:rPr>
                <w:rFonts w:hint="eastAsia" w:ascii="宋体" w:hAnsi="宋体" w:cs="宋体"/>
                <w:iCs/>
                <w:szCs w:val="21"/>
              </w:rPr>
              <w:t>人民法院起诉。</w:t>
            </w:r>
          </w:p>
        </w:tc>
      </w:tr>
      <w:tr w14:paraId="26454A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shd w:val="clear" w:color="auto" w:fill="auto"/>
            <w:vAlign w:val="center"/>
          </w:tcPr>
          <w:p w14:paraId="345189B3">
            <w:pPr>
              <w:snapToGrid w:val="0"/>
              <w:spacing w:line="360" w:lineRule="auto"/>
              <w:jc w:val="center"/>
              <w:rPr>
                <w:rFonts w:ascii="宋体" w:hAnsi="宋体" w:cs="宋体"/>
                <w:szCs w:val="21"/>
              </w:rPr>
            </w:pPr>
            <w:r>
              <w:rPr>
                <w:rFonts w:hint="eastAsia" w:ascii="宋体" w:hAnsi="宋体" w:cs="宋体"/>
                <w:szCs w:val="21"/>
              </w:rPr>
              <w:t>第二节</w:t>
            </w:r>
          </w:p>
          <w:p w14:paraId="63056A84">
            <w:pPr>
              <w:snapToGrid w:val="0"/>
              <w:spacing w:line="360" w:lineRule="auto"/>
              <w:jc w:val="center"/>
              <w:rPr>
                <w:rFonts w:ascii="宋体" w:hAnsi="宋体" w:cs="宋体"/>
                <w:szCs w:val="21"/>
              </w:rPr>
            </w:pPr>
            <w:r>
              <w:rPr>
                <w:rFonts w:hint="eastAsia" w:ascii="宋体" w:hAnsi="宋体" w:cs="宋体"/>
                <w:szCs w:val="21"/>
              </w:rPr>
              <w:t>第23.1款</w:t>
            </w:r>
          </w:p>
        </w:tc>
        <w:tc>
          <w:tcPr>
            <w:tcW w:w="1742" w:type="dxa"/>
            <w:tcBorders>
              <w:top w:val="single" w:color="auto" w:sz="6" w:space="0"/>
              <w:left w:val="single" w:color="auto" w:sz="6" w:space="0"/>
              <w:bottom w:val="double" w:color="auto" w:sz="4" w:space="0"/>
              <w:right w:val="single" w:color="auto" w:sz="6" w:space="0"/>
            </w:tcBorders>
            <w:shd w:val="clear" w:color="auto" w:fill="auto"/>
            <w:vAlign w:val="center"/>
          </w:tcPr>
          <w:p w14:paraId="4D43466D">
            <w:pPr>
              <w:snapToGrid w:val="0"/>
              <w:spacing w:line="360" w:lineRule="auto"/>
              <w:jc w:val="left"/>
              <w:rPr>
                <w:rFonts w:ascii="宋体" w:hAnsi="宋体" w:cs="宋体"/>
                <w:szCs w:val="21"/>
              </w:rPr>
            </w:pPr>
            <w:r>
              <w:rPr>
                <w:rFonts w:hint="eastAsia" w:ascii="宋体" w:hAnsi="宋体" w:cs="宋体"/>
                <w:bCs/>
                <w:szCs w:val="21"/>
              </w:rPr>
              <w:t>其他专用条款</w:t>
            </w:r>
          </w:p>
        </w:tc>
        <w:tc>
          <w:tcPr>
            <w:tcW w:w="5171" w:type="dxa"/>
            <w:tcBorders>
              <w:top w:val="single" w:color="auto" w:sz="6" w:space="0"/>
              <w:left w:val="single" w:color="auto" w:sz="6" w:space="0"/>
              <w:bottom w:val="double" w:color="auto" w:sz="4" w:space="0"/>
              <w:right w:val="double" w:color="auto" w:sz="4" w:space="0"/>
            </w:tcBorders>
            <w:shd w:val="clear" w:color="auto" w:fill="auto"/>
            <w:vAlign w:val="center"/>
          </w:tcPr>
          <w:p w14:paraId="575C14A1">
            <w:pPr>
              <w:snapToGrid w:val="0"/>
              <w:spacing w:line="360" w:lineRule="auto"/>
              <w:jc w:val="left"/>
              <w:rPr>
                <w:rFonts w:ascii="宋体" w:hAnsi="宋体" w:cs="宋体"/>
                <w:szCs w:val="21"/>
              </w:rPr>
            </w:pPr>
          </w:p>
        </w:tc>
      </w:tr>
    </w:tbl>
    <w:p w14:paraId="4DD7D2F2">
      <w:pPr>
        <w:snapToGrid w:val="0"/>
        <w:spacing w:line="360" w:lineRule="exact"/>
        <w:ind w:left="420" w:hanging="420" w:hangingChars="200"/>
        <w:rPr>
          <w:rFonts w:ascii="宋体" w:hAnsi="宋体" w:cs="宋体"/>
          <w:szCs w:val="21"/>
        </w:rPr>
      </w:pPr>
    </w:p>
    <w:p w14:paraId="268250A1">
      <w:pPr>
        <w:adjustRightInd/>
        <w:jc w:val="center"/>
        <w:rPr>
          <w:rFonts w:ascii="宋体" w:hAnsi="宋体" w:cs="宋体"/>
          <w:b/>
          <w:bCs/>
          <w:spacing w:val="-20"/>
          <w:kern w:val="44"/>
          <w:sz w:val="48"/>
          <w:szCs w:val="48"/>
        </w:rPr>
      </w:pPr>
    </w:p>
    <w:p w14:paraId="178A0709">
      <w:pPr>
        <w:pStyle w:val="3"/>
        <w:rPr>
          <w:lang w:val="en-US"/>
        </w:rPr>
      </w:pPr>
    </w:p>
    <w:p w14:paraId="18B14C02"/>
    <w:p w14:paraId="69DDD14C"/>
    <w:p w14:paraId="4FDB37B5"/>
    <w:p w14:paraId="3700A85D"/>
    <w:p w14:paraId="37421B8A"/>
    <w:p w14:paraId="7453236F"/>
    <w:p w14:paraId="23750845"/>
    <w:p w14:paraId="69905BCC"/>
    <w:p w14:paraId="62CB3F6A"/>
    <w:p w14:paraId="22979561"/>
    <w:p w14:paraId="5FD4E0E4"/>
    <w:p w14:paraId="0C225E90"/>
    <w:p w14:paraId="4A855986"/>
    <w:p w14:paraId="07676D26"/>
    <w:p w14:paraId="56434119"/>
    <w:p w14:paraId="4BFA0301"/>
    <w:p w14:paraId="177147BD"/>
    <w:p w14:paraId="62F2BFB0"/>
    <w:p w14:paraId="572C92B5"/>
    <w:p w14:paraId="485D7DA5"/>
    <w:p w14:paraId="779E56C6"/>
    <w:bookmarkEnd w:id="530"/>
    <w:p w14:paraId="0D403FF4"/>
    <w:p w14:paraId="758820E0">
      <w:pPr>
        <w:spacing w:line="360" w:lineRule="auto"/>
        <w:ind w:left="720" w:firstLine="723" w:firstLineChars="200"/>
        <w:outlineLvl w:val="0"/>
        <w:rPr>
          <w:rFonts w:ascii="宋体" w:hAnsi="宋体" w:cs="宋体"/>
          <w:b/>
          <w:sz w:val="36"/>
          <w:szCs w:val="20"/>
        </w:rPr>
      </w:pPr>
      <w:bookmarkStart w:id="535" w:name="_Toc176185126"/>
      <w:bookmarkStart w:id="536" w:name="_Toc176343853"/>
      <w:r>
        <w:rPr>
          <w:rFonts w:hint="eastAsia" w:ascii="宋体" w:hAnsi="宋体" w:cs="宋体"/>
          <w:b/>
          <w:sz w:val="36"/>
          <w:szCs w:val="20"/>
        </w:rPr>
        <w:t>第六部分</w:t>
      </w:r>
      <w:bookmarkEnd w:id="528"/>
      <w:bookmarkEnd w:id="529"/>
      <w:r>
        <w:rPr>
          <w:rFonts w:hint="eastAsia" w:ascii="宋体" w:hAnsi="宋体" w:cs="宋体"/>
          <w:b/>
          <w:sz w:val="36"/>
          <w:szCs w:val="20"/>
        </w:rPr>
        <w:t xml:space="preserve"> 应提交的有关格式范例</w:t>
      </w:r>
      <w:bookmarkEnd w:id="535"/>
      <w:bookmarkEnd w:id="536"/>
    </w:p>
    <w:p w14:paraId="4353C98A">
      <w:pPr>
        <w:pStyle w:val="115"/>
      </w:pPr>
    </w:p>
    <w:p w14:paraId="41E88EC1">
      <w:pPr>
        <w:spacing w:line="360" w:lineRule="auto"/>
        <w:jc w:val="center"/>
        <w:rPr>
          <w:rFonts w:ascii="宋体" w:hAnsi="宋体" w:cs="宋体"/>
          <w:b/>
          <w:kern w:val="0"/>
          <w:sz w:val="36"/>
          <w:szCs w:val="36"/>
        </w:rPr>
      </w:pPr>
      <w:r>
        <w:rPr>
          <w:rFonts w:hint="eastAsia" w:ascii="宋体" w:hAnsi="宋体" w:cs="宋体"/>
          <w:b/>
          <w:kern w:val="0"/>
          <w:sz w:val="36"/>
          <w:szCs w:val="36"/>
        </w:rPr>
        <w:t>资格文件部分</w:t>
      </w:r>
    </w:p>
    <w:p w14:paraId="4640C913">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14:paraId="7FE777AC">
      <w:pPr>
        <w:pStyle w:val="115"/>
      </w:pPr>
    </w:p>
    <w:p w14:paraId="3BC9DA6E">
      <w:pPr>
        <w:snapToGrid w:val="0"/>
        <w:spacing w:line="360" w:lineRule="auto"/>
        <w:rPr>
          <w:rFonts w:ascii="宋体" w:hAnsi="宋体" w:cs="宋体"/>
          <w:sz w:val="24"/>
        </w:rPr>
      </w:pPr>
      <w:r>
        <w:rPr>
          <w:rFonts w:hint="eastAsia" w:ascii="宋体" w:hAnsi="宋体" w:cs="宋体"/>
          <w:szCs w:val="21"/>
        </w:rPr>
        <w:t>▲</w:t>
      </w:r>
      <w:r>
        <w:rPr>
          <w:rFonts w:hint="eastAsia" w:ascii="宋体" w:hAnsi="宋体" w:cs="宋体"/>
          <w:sz w:val="24"/>
        </w:rPr>
        <w:t>（1）符合参加政府采购活动应当具备的一般条件的承诺函……………（页码）</w:t>
      </w:r>
    </w:p>
    <w:p w14:paraId="31D76709">
      <w:pPr>
        <w:snapToGrid w:val="0"/>
        <w:spacing w:line="360" w:lineRule="auto"/>
        <w:ind w:firstLine="210" w:firstLineChars="100"/>
        <w:rPr>
          <w:rFonts w:ascii="宋体" w:hAnsi="宋体" w:cs="宋体"/>
          <w:snapToGrid w:val="0"/>
          <w:kern w:val="28"/>
          <w:sz w:val="24"/>
          <w:szCs w:val="20"/>
        </w:rPr>
      </w:pPr>
      <w:r>
        <w:rPr>
          <w:rFonts w:hint="eastAsia" w:ascii="宋体" w:hAnsi="宋体" w:cs="宋体"/>
          <w:szCs w:val="21"/>
        </w:rPr>
        <w:t>▲（2）</w:t>
      </w:r>
      <w:r>
        <w:rPr>
          <w:rFonts w:hint="eastAsia" w:ascii="宋体" w:hAnsi="宋体" w:cs="宋体"/>
          <w:sz w:val="24"/>
        </w:rPr>
        <w:t>投标人的法人或者其他组织营业执照等证明文件扫描件………（页码）</w:t>
      </w:r>
    </w:p>
    <w:p w14:paraId="0D5795BF">
      <w:pPr>
        <w:snapToGrid w:val="0"/>
        <w:spacing w:line="360" w:lineRule="auto"/>
        <w:ind w:firstLine="240" w:firstLineChars="100"/>
        <w:rPr>
          <w:rFonts w:ascii="宋体" w:hAnsi="宋体" w:cs="宋体"/>
          <w:sz w:val="24"/>
        </w:rPr>
      </w:pPr>
      <w:r>
        <w:rPr>
          <w:rFonts w:hint="eastAsia" w:ascii="宋体" w:hAnsi="宋体" w:cs="宋体"/>
          <w:snapToGrid w:val="0"/>
          <w:kern w:val="28"/>
          <w:sz w:val="24"/>
          <w:szCs w:val="20"/>
        </w:rPr>
        <w:t>（3）联合协议</w:t>
      </w:r>
      <w:r>
        <w:rPr>
          <w:rFonts w:hint="eastAsia" w:ascii="宋体" w:hAnsi="宋体" w:cs="宋体"/>
          <w:sz w:val="24"/>
        </w:rPr>
        <w:t>………………………………………………………………（页码）</w:t>
      </w:r>
    </w:p>
    <w:p w14:paraId="35179DC5">
      <w:pPr>
        <w:snapToGrid w:val="0"/>
        <w:spacing w:line="360" w:lineRule="auto"/>
        <w:rPr>
          <w:rFonts w:ascii="宋体" w:hAnsi="宋体" w:cs="宋体"/>
          <w:sz w:val="24"/>
        </w:rPr>
      </w:pPr>
      <w:r>
        <w:rPr>
          <w:rFonts w:hint="eastAsia" w:ascii="宋体" w:hAnsi="宋体" w:cs="宋体"/>
          <w:sz w:val="24"/>
        </w:rPr>
        <w:t>（4）落实政府采购政策需满足的资格要求………………………………（页码）</w:t>
      </w:r>
    </w:p>
    <w:p w14:paraId="3B998697">
      <w:pPr>
        <w:tabs>
          <w:tab w:val="left" w:pos="284"/>
        </w:tabs>
        <w:snapToGrid w:val="0"/>
        <w:spacing w:line="360" w:lineRule="auto"/>
        <w:ind w:firstLine="210" w:firstLineChars="100"/>
        <w:rPr>
          <w:rFonts w:ascii="宋体" w:hAnsi="宋体" w:cs="宋体"/>
          <w:sz w:val="24"/>
        </w:rPr>
      </w:pPr>
      <w:r>
        <w:rPr>
          <w:rFonts w:hint="eastAsia" w:ascii="宋体" w:hAnsi="宋体" w:cs="宋体"/>
          <w:szCs w:val="21"/>
        </w:rPr>
        <w:t>▲</w:t>
      </w:r>
      <w:r>
        <w:rPr>
          <w:rFonts w:hint="eastAsia" w:ascii="宋体" w:hAnsi="宋体" w:cs="宋体"/>
          <w:sz w:val="24"/>
        </w:rPr>
        <w:t>（5）本项目的特定资格要求：投标人按要求提供医疗器械的有关证明材料扫描件</w:t>
      </w:r>
    </w:p>
    <w:p w14:paraId="2129D33A">
      <w:pPr>
        <w:tabs>
          <w:tab w:val="left" w:pos="284"/>
        </w:tabs>
        <w:snapToGrid w:val="0"/>
        <w:spacing w:line="360" w:lineRule="auto"/>
        <w:ind w:firstLine="240" w:firstLineChars="100"/>
        <w:rPr>
          <w:rFonts w:ascii="宋体" w:hAnsi="宋体" w:cs="宋体"/>
          <w:sz w:val="24"/>
        </w:rPr>
      </w:pPr>
      <w:r>
        <w:rPr>
          <w:rFonts w:hint="eastAsia" w:ascii="宋体" w:hAnsi="宋体" w:cs="宋体"/>
          <w:sz w:val="24"/>
        </w:rPr>
        <w:t>……………………………………………………………………………（页码）</w:t>
      </w:r>
    </w:p>
    <w:p w14:paraId="3215D6F6">
      <w:pPr>
        <w:tabs>
          <w:tab w:val="left" w:pos="284"/>
        </w:tabs>
        <w:snapToGrid w:val="0"/>
        <w:spacing w:line="360" w:lineRule="auto"/>
        <w:ind w:firstLine="210" w:firstLineChars="100"/>
        <w:rPr>
          <w:rFonts w:ascii="宋体" w:hAnsi="宋体" w:cs="宋体"/>
          <w:sz w:val="24"/>
        </w:rPr>
      </w:pPr>
      <w:r>
        <w:rPr>
          <w:rFonts w:hint="eastAsia" w:ascii="宋体" w:hAnsi="宋体" w:cs="宋体"/>
          <w:szCs w:val="21"/>
        </w:rPr>
        <w:t>▲</w:t>
      </w:r>
      <w:r>
        <w:rPr>
          <w:rFonts w:hint="eastAsia" w:ascii="宋体" w:hAnsi="宋体" w:cs="宋体"/>
          <w:sz w:val="24"/>
        </w:rPr>
        <w:t>（6）投标人直接控股、管理关系信息表……………………………（页码）</w:t>
      </w:r>
    </w:p>
    <w:p w14:paraId="6DB19E4F">
      <w:pPr>
        <w:snapToGrid w:val="0"/>
        <w:spacing w:line="360" w:lineRule="auto"/>
        <w:ind w:firstLine="480" w:firstLineChars="200"/>
        <w:rPr>
          <w:rFonts w:ascii="宋体" w:hAnsi="宋体" w:cs="宋体"/>
          <w:sz w:val="24"/>
        </w:rPr>
      </w:pPr>
    </w:p>
    <w:p w14:paraId="40361EF5">
      <w:pPr>
        <w:spacing w:line="360" w:lineRule="auto"/>
        <w:ind w:firstLine="480" w:firstLineChars="200"/>
        <w:rPr>
          <w:rFonts w:ascii="宋体" w:hAnsi="宋体" w:cs="宋体"/>
          <w:sz w:val="24"/>
        </w:rPr>
      </w:pPr>
    </w:p>
    <w:p w14:paraId="1B9F0D38">
      <w:pPr>
        <w:snapToGrid w:val="0"/>
        <w:spacing w:line="360" w:lineRule="auto"/>
        <w:ind w:right="480"/>
        <w:jc w:val="center"/>
        <w:rPr>
          <w:rFonts w:ascii="宋体" w:hAnsi="宋体" w:cs="宋体"/>
          <w:kern w:val="0"/>
          <w:sz w:val="24"/>
        </w:rPr>
      </w:pPr>
      <w:r>
        <w:rPr>
          <w:rFonts w:hint="eastAsia" w:ascii="宋体" w:hAnsi="宋体" w:cs="宋体"/>
          <w:kern w:val="0"/>
          <w:sz w:val="24"/>
        </w:rPr>
        <w:br w:type="page"/>
      </w:r>
    </w:p>
    <w:p w14:paraId="073393E6">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 xml:space="preserve">  一、 符合参加政府采购活动应当具备的一般条件的承诺函</w:t>
      </w:r>
    </w:p>
    <w:p w14:paraId="4E327D0C">
      <w:pPr>
        <w:snapToGrid w:val="0"/>
        <w:spacing w:line="360" w:lineRule="auto"/>
        <w:ind w:right="480"/>
        <w:jc w:val="center"/>
        <w:rPr>
          <w:rFonts w:ascii="宋体" w:hAnsi="宋体" w:cs="宋体"/>
          <w:sz w:val="24"/>
        </w:rPr>
      </w:pPr>
    </w:p>
    <w:p w14:paraId="67C95764">
      <w:pPr>
        <w:snapToGrid w:val="0"/>
        <w:spacing w:line="360" w:lineRule="auto"/>
        <w:jc w:val="center"/>
        <w:rPr>
          <w:rFonts w:ascii="宋体" w:hAnsi="宋体" w:cs="宋体"/>
          <w:b/>
          <w:sz w:val="24"/>
        </w:rPr>
      </w:pPr>
      <w:r>
        <w:rPr>
          <w:rFonts w:hint="eastAsia" w:ascii="宋体" w:hAnsi="宋体" w:cs="宋体"/>
          <w:b/>
          <w:sz w:val="24"/>
        </w:rPr>
        <w:t>北海市政府采购供应商信用承诺函（格式）</w:t>
      </w:r>
    </w:p>
    <w:p w14:paraId="3D371267">
      <w:pPr>
        <w:snapToGrid w:val="0"/>
        <w:spacing w:line="360" w:lineRule="auto"/>
        <w:rPr>
          <w:rFonts w:ascii="宋体" w:hAnsi="宋体" w:cs="宋体"/>
          <w:sz w:val="24"/>
        </w:rPr>
      </w:pPr>
    </w:p>
    <w:p w14:paraId="722B146C">
      <w:pPr>
        <w:snapToGrid w:val="0"/>
        <w:spacing w:line="360" w:lineRule="auto"/>
        <w:ind w:right="480"/>
        <w:rPr>
          <w:rFonts w:ascii="宋体" w:hAnsi="宋体" w:cs="宋体"/>
          <w:sz w:val="24"/>
        </w:rPr>
      </w:pPr>
      <w:r>
        <w:rPr>
          <w:rFonts w:hint="eastAsia" w:ascii="宋体" w:hAnsi="宋体" w:cs="宋体"/>
          <w:sz w:val="24"/>
        </w:rPr>
        <w:t>（采购人）、（采购代理机构） ：</w:t>
      </w:r>
    </w:p>
    <w:p w14:paraId="79C300D7">
      <w:pPr>
        <w:snapToGrid w:val="0"/>
        <w:spacing w:line="360" w:lineRule="auto"/>
        <w:ind w:right="480"/>
        <w:rPr>
          <w:rFonts w:ascii="宋体" w:hAnsi="宋体" w:cs="宋体"/>
          <w:sz w:val="24"/>
        </w:rPr>
      </w:pPr>
      <w:r>
        <w:rPr>
          <w:rFonts w:hint="eastAsia" w:ascii="宋体" w:hAnsi="宋体" w:cs="宋体"/>
          <w:sz w:val="24"/>
        </w:rPr>
        <w:t>供应商名称：</w:t>
      </w:r>
    </w:p>
    <w:p w14:paraId="6CA9B2B5">
      <w:pPr>
        <w:snapToGrid w:val="0"/>
        <w:spacing w:line="360" w:lineRule="auto"/>
        <w:ind w:right="480"/>
        <w:rPr>
          <w:rFonts w:ascii="宋体" w:hAnsi="宋体" w:cs="宋体"/>
          <w:sz w:val="24"/>
        </w:rPr>
      </w:pPr>
      <w:r>
        <w:rPr>
          <w:rFonts w:hint="eastAsia" w:ascii="宋体" w:hAnsi="宋体" w:cs="宋体"/>
          <w:sz w:val="24"/>
        </w:rPr>
        <w:t>统一社会信用代码：</w:t>
      </w:r>
    </w:p>
    <w:p w14:paraId="4351FDA4">
      <w:pPr>
        <w:snapToGrid w:val="0"/>
        <w:spacing w:line="360" w:lineRule="auto"/>
        <w:ind w:right="480"/>
        <w:rPr>
          <w:rFonts w:ascii="宋体" w:hAnsi="宋体" w:cs="宋体"/>
          <w:sz w:val="24"/>
        </w:rPr>
      </w:pPr>
      <w:r>
        <w:rPr>
          <w:rFonts w:hint="eastAsia" w:ascii="宋体" w:hAnsi="宋体" w:cs="宋体"/>
          <w:sz w:val="24"/>
        </w:rPr>
        <w:t>供应商地址：</w:t>
      </w:r>
    </w:p>
    <w:p w14:paraId="728B4C6A">
      <w:pPr>
        <w:snapToGrid w:val="0"/>
        <w:spacing w:line="360" w:lineRule="auto"/>
        <w:ind w:right="482" w:firstLine="480" w:firstLineChars="200"/>
        <w:rPr>
          <w:rFonts w:ascii="宋体" w:hAnsi="宋体" w:cs="宋体"/>
          <w:sz w:val="24"/>
        </w:rPr>
      </w:pPr>
      <w:r>
        <w:rPr>
          <w:rFonts w:hint="eastAsia" w:ascii="宋体" w:hAnsi="宋体" w:cs="宋体"/>
          <w:sz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2F82ACD2">
      <w:pPr>
        <w:snapToGrid w:val="0"/>
        <w:spacing w:line="360" w:lineRule="auto"/>
        <w:ind w:right="482" w:firstLine="480" w:firstLineChars="200"/>
        <w:rPr>
          <w:rFonts w:ascii="宋体" w:hAnsi="宋体" w:cs="宋体"/>
          <w:sz w:val="24"/>
        </w:rPr>
      </w:pPr>
      <w:r>
        <w:rPr>
          <w:rFonts w:hint="eastAsia" w:ascii="宋体" w:hAnsi="宋体" w:cs="宋体"/>
          <w:sz w:val="24"/>
        </w:rPr>
        <w:t>1.我单位具有符合采购文件资格要求独立承担民事责任的能力。</w:t>
      </w:r>
    </w:p>
    <w:p w14:paraId="41611702">
      <w:pPr>
        <w:snapToGrid w:val="0"/>
        <w:spacing w:line="360" w:lineRule="auto"/>
        <w:ind w:right="482" w:firstLine="480" w:firstLineChars="200"/>
        <w:rPr>
          <w:rFonts w:ascii="宋体" w:hAnsi="宋体" w:cs="宋体"/>
          <w:sz w:val="24"/>
        </w:rPr>
      </w:pPr>
      <w:r>
        <w:rPr>
          <w:rFonts w:hint="eastAsia" w:ascii="宋体" w:hAnsi="宋体" w:cs="宋体"/>
          <w:sz w:val="24"/>
        </w:rPr>
        <w:t>2.我单位具有符合采购文件资格要求的财务状况报告。</w:t>
      </w:r>
    </w:p>
    <w:p w14:paraId="6A2AAF9E">
      <w:pPr>
        <w:snapToGrid w:val="0"/>
        <w:spacing w:line="360" w:lineRule="auto"/>
        <w:ind w:right="482" w:firstLine="480" w:firstLineChars="200"/>
        <w:rPr>
          <w:rFonts w:ascii="宋体" w:hAnsi="宋体" w:cs="宋体"/>
          <w:sz w:val="24"/>
        </w:rPr>
      </w:pPr>
      <w:r>
        <w:rPr>
          <w:rFonts w:hint="eastAsia" w:ascii="宋体" w:hAnsi="宋体" w:cs="宋体"/>
          <w:sz w:val="24"/>
        </w:rPr>
        <w:t>3.我单位具有符合采购文件资格要求的依法缴纳税收和社会保障记录的良好记录。</w:t>
      </w:r>
    </w:p>
    <w:p w14:paraId="553D5D97">
      <w:pPr>
        <w:snapToGrid w:val="0"/>
        <w:spacing w:line="360" w:lineRule="auto"/>
        <w:ind w:right="482" w:firstLine="480" w:firstLineChars="200"/>
        <w:rPr>
          <w:rFonts w:ascii="宋体" w:hAnsi="宋体" w:cs="宋体"/>
          <w:sz w:val="24"/>
        </w:rPr>
      </w:pPr>
      <w:r>
        <w:rPr>
          <w:rFonts w:hint="eastAsia" w:ascii="宋体" w:hAnsi="宋体" w:cs="宋体"/>
          <w:sz w:val="24"/>
        </w:rPr>
        <w:t>4.我单位具有符合采购文件资格要求履行合同所必需的设备和专业技术能力。</w:t>
      </w:r>
    </w:p>
    <w:p w14:paraId="7493FF05">
      <w:pPr>
        <w:snapToGrid w:val="0"/>
        <w:spacing w:line="360" w:lineRule="auto"/>
        <w:ind w:right="482"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64C2E52D">
      <w:pPr>
        <w:snapToGrid w:val="0"/>
        <w:spacing w:line="360" w:lineRule="auto"/>
        <w:ind w:right="482" w:firstLine="480" w:firstLineChars="200"/>
        <w:rPr>
          <w:rFonts w:ascii="宋体" w:hAnsi="宋体" w:cs="宋体"/>
          <w:sz w:val="24"/>
        </w:rPr>
      </w:pPr>
      <w:r>
        <w:rPr>
          <w:rFonts w:hint="eastAsia" w:ascii="宋体" w:hAnsi="宋体" w:cs="宋体"/>
          <w:sz w:val="24"/>
        </w:rPr>
        <w:t>若我单位承诺不实，自愿承担提供虚假材料谋取中标、成交的法律责任。</w:t>
      </w:r>
    </w:p>
    <w:p w14:paraId="316DB2D2">
      <w:pPr>
        <w:snapToGrid w:val="0"/>
        <w:spacing w:line="360" w:lineRule="auto"/>
        <w:ind w:right="480"/>
        <w:rPr>
          <w:rFonts w:ascii="宋体" w:hAnsi="宋体" w:cs="宋体"/>
          <w:sz w:val="24"/>
        </w:rPr>
      </w:pPr>
    </w:p>
    <w:p w14:paraId="2E516E61">
      <w:pPr>
        <w:spacing w:line="360" w:lineRule="auto"/>
        <w:ind w:firstLine="3600" w:firstLineChars="1500"/>
        <w:rPr>
          <w:rFonts w:ascii="宋体" w:hAnsi="宋体" w:cs="宋体"/>
          <w:sz w:val="24"/>
        </w:rPr>
      </w:pPr>
      <w:r>
        <w:rPr>
          <w:rFonts w:hint="eastAsia" w:ascii="宋体" w:hAnsi="宋体" w:cs="宋体"/>
          <w:sz w:val="24"/>
        </w:rPr>
        <w:t>投标人名称（公章）：</w:t>
      </w:r>
    </w:p>
    <w:p w14:paraId="2D8FF6B6">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2DCFC041">
      <w:pPr>
        <w:spacing w:line="360" w:lineRule="auto"/>
        <w:jc w:val="center"/>
        <w:rPr>
          <w:rFonts w:ascii="宋体" w:hAnsi="宋体" w:cs="宋体"/>
          <w:sz w:val="24"/>
        </w:rPr>
      </w:pPr>
      <w:r>
        <w:rPr>
          <w:rFonts w:hint="eastAsia" w:ascii="宋体" w:hAnsi="宋体" w:cs="宋体"/>
          <w:sz w:val="24"/>
        </w:rPr>
        <w:t xml:space="preserve">     日期：  年   月   日</w:t>
      </w:r>
    </w:p>
    <w:p w14:paraId="2D4B0789">
      <w:pPr>
        <w:snapToGrid w:val="0"/>
        <w:spacing w:line="360" w:lineRule="auto"/>
        <w:ind w:right="480"/>
        <w:rPr>
          <w:rFonts w:ascii="宋体" w:hAnsi="宋体" w:cs="宋体"/>
          <w:sz w:val="24"/>
        </w:rPr>
      </w:pPr>
    </w:p>
    <w:p w14:paraId="3986C61A">
      <w:pPr>
        <w:snapToGrid w:val="0"/>
        <w:spacing w:line="360" w:lineRule="auto"/>
        <w:ind w:right="480"/>
        <w:jc w:val="center"/>
        <w:rPr>
          <w:rFonts w:ascii="宋体" w:hAnsi="宋体" w:cs="宋体"/>
          <w:b/>
          <w:kern w:val="0"/>
          <w:sz w:val="32"/>
          <w:szCs w:val="32"/>
        </w:rPr>
      </w:pPr>
    </w:p>
    <w:p w14:paraId="22BA8BD8">
      <w:pPr>
        <w:snapToGrid w:val="0"/>
        <w:spacing w:line="360" w:lineRule="auto"/>
        <w:ind w:right="480"/>
        <w:jc w:val="center"/>
        <w:rPr>
          <w:rFonts w:ascii="宋体" w:hAnsi="宋体" w:cs="宋体"/>
          <w:b/>
          <w:kern w:val="0"/>
          <w:sz w:val="32"/>
          <w:szCs w:val="32"/>
        </w:rPr>
      </w:pPr>
    </w:p>
    <w:p w14:paraId="50C6EA51">
      <w:pPr>
        <w:snapToGrid w:val="0"/>
        <w:spacing w:line="360" w:lineRule="auto"/>
        <w:ind w:right="480"/>
        <w:jc w:val="center"/>
        <w:rPr>
          <w:rFonts w:ascii="宋体" w:hAnsi="宋体" w:cs="宋体"/>
          <w:b/>
          <w:kern w:val="0"/>
          <w:sz w:val="32"/>
          <w:szCs w:val="32"/>
        </w:rPr>
      </w:pPr>
    </w:p>
    <w:p w14:paraId="120CB28F">
      <w:pPr>
        <w:snapToGrid w:val="0"/>
        <w:spacing w:line="360" w:lineRule="auto"/>
        <w:ind w:right="480"/>
        <w:jc w:val="center"/>
        <w:rPr>
          <w:rFonts w:ascii="宋体" w:hAnsi="宋体" w:cs="宋体"/>
          <w:b/>
          <w:kern w:val="0"/>
          <w:sz w:val="32"/>
          <w:szCs w:val="32"/>
        </w:rPr>
      </w:pPr>
    </w:p>
    <w:p w14:paraId="5F452571">
      <w:pPr>
        <w:snapToGrid w:val="0"/>
        <w:spacing w:line="360" w:lineRule="auto"/>
        <w:ind w:right="480"/>
        <w:jc w:val="center"/>
        <w:rPr>
          <w:rFonts w:ascii="宋体" w:hAnsi="宋体" w:cs="宋体"/>
          <w:b/>
          <w:kern w:val="0"/>
          <w:sz w:val="32"/>
          <w:szCs w:val="32"/>
        </w:rPr>
      </w:pPr>
    </w:p>
    <w:p w14:paraId="0FF711D1">
      <w:pPr>
        <w:rPr>
          <w:rFonts w:ascii="宋体" w:hAnsi="宋体" w:cs="宋体"/>
        </w:rPr>
      </w:pPr>
    </w:p>
    <w:p w14:paraId="7A2ADEE5">
      <w:pPr>
        <w:widowControl/>
        <w:spacing w:line="360" w:lineRule="auto"/>
        <w:ind w:firstLine="643" w:firstLineChars="200"/>
        <w:jc w:val="center"/>
        <w:rPr>
          <w:rFonts w:ascii="宋体" w:hAnsi="宋体" w:cs="宋体"/>
          <w:b/>
          <w:kern w:val="0"/>
          <w:sz w:val="32"/>
          <w:szCs w:val="32"/>
        </w:rPr>
      </w:pPr>
      <w:r>
        <w:rPr>
          <w:rFonts w:hint="eastAsia" w:ascii="宋体" w:hAnsi="宋体" w:cs="宋体"/>
          <w:b/>
          <w:kern w:val="0"/>
          <w:sz w:val="32"/>
          <w:szCs w:val="32"/>
        </w:rPr>
        <w:t>二、投标人的法人或者其他组织营业执照等证明文件扫描件；</w:t>
      </w:r>
    </w:p>
    <w:p w14:paraId="1A72C3A6">
      <w:pPr>
        <w:snapToGrid w:val="0"/>
        <w:spacing w:line="360" w:lineRule="auto"/>
        <w:ind w:firstLine="482" w:firstLineChars="200"/>
        <w:rPr>
          <w:rFonts w:ascii="宋体" w:hAnsi="宋体" w:cs="宋体"/>
          <w:b/>
          <w:kern w:val="0"/>
          <w:sz w:val="32"/>
          <w:szCs w:val="32"/>
        </w:rPr>
      </w:pPr>
      <w:r>
        <w:rPr>
          <w:rFonts w:hint="eastAsia" w:ascii="宋体" w:hAnsi="宋体" w:cs="宋体"/>
          <w:b/>
          <w:bCs/>
          <w:sz w:val="24"/>
        </w:rPr>
        <w:t>注：①法人包括企业法人、机关法人、事业单位法人和社会团体法人；其他组织主要包括合伙企业、非企业专业服务机构、个体工商户、农村承包经营户。②如供应商为企业（包括合伙企业），应提供工商部门注册的有效“企业法人营业执照”或“营业执照；供应商为事业单位，应提供有效的“事业单位法人证书”；供应商为非企业专业服务机构的，应提供执业许可证等证明文件；供应商为个体工商户，应提供有效的“个体工商户营业执照”。</w:t>
      </w:r>
    </w:p>
    <w:p w14:paraId="2E7DF11E">
      <w:pPr>
        <w:widowControl/>
        <w:spacing w:line="360" w:lineRule="auto"/>
        <w:ind w:firstLine="643" w:firstLineChars="200"/>
        <w:jc w:val="center"/>
        <w:rPr>
          <w:rFonts w:ascii="宋体" w:hAnsi="宋体" w:cs="宋体"/>
          <w:b/>
          <w:kern w:val="0"/>
          <w:sz w:val="32"/>
          <w:szCs w:val="32"/>
        </w:rPr>
      </w:pPr>
    </w:p>
    <w:p w14:paraId="46234252">
      <w:pPr>
        <w:widowControl/>
        <w:spacing w:line="360" w:lineRule="auto"/>
        <w:ind w:firstLine="643" w:firstLineChars="200"/>
        <w:jc w:val="center"/>
        <w:rPr>
          <w:rFonts w:ascii="宋体" w:hAnsi="宋体" w:cs="宋体"/>
          <w:b/>
          <w:kern w:val="0"/>
          <w:sz w:val="32"/>
          <w:szCs w:val="32"/>
        </w:rPr>
      </w:pPr>
      <w:r>
        <w:rPr>
          <w:rFonts w:hint="eastAsia" w:ascii="宋体" w:hAnsi="宋体" w:cs="宋体"/>
          <w:b/>
          <w:kern w:val="0"/>
          <w:sz w:val="32"/>
          <w:szCs w:val="32"/>
        </w:rPr>
        <w:t>三、联合协议（如果有）</w:t>
      </w:r>
    </w:p>
    <w:p w14:paraId="0374B905">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[以联合体形式投标的，提供联合协议（附件5）；本项目不接受联合体投标或者投标人不以联合体形式投标的，则不需要提供]</w:t>
      </w:r>
    </w:p>
    <w:p w14:paraId="4A1D6F1D">
      <w:pPr>
        <w:snapToGrid w:val="0"/>
        <w:spacing w:line="360" w:lineRule="auto"/>
        <w:ind w:right="480"/>
        <w:jc w:val="center"/>
        <w:rPr>
          <w:rFonts w:ascii="宋体" w:hAnsi="宋体" w:cs="宋体"/>
          <w:b/>
          <w:kern w:val="0"/>
          <w:sz w:val="32"/>
          <w:szCs w:val="32"/>
        </w:rPr>
      </w:pPr>
    </w:p>
    <w:p w14:paraId="1DC13E64">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四、落实政府采购政策需满足的资格要求</w:t>
      </w:r>
    </w:p>
    <w:p w14:paraId="73B7CABF">
      <w:pPr>
        <w:spacing w:line="360" w:lineRule="auto"/>
        <w:rPr>
          <w:rFonts w:ascii="宋体" w:hAnsi="宋体" w:cs="宋体"/>
          <w:sz w:val="24"/>
        </w:rPr>
      </w:pPr>
      <w:r>
        <w:rPr>
          <w:rFonts w:hint="eastAsia" w:ascii="宋体" w:hAnsi="宋体" w:cs="宋体"/>
          <w:sz w:val="24"/>
        </w:rPr>
        <w:t>（根据招标公告落实政府采购政策需满足的资格要求选择提供相应的材料；未要求的，无需提供）</w:t>
      </w:r>
    </w:p>
    <w:p w14:paraId="14737518">
      <w:pPr>
        <w:snapToGrid w:val="0"/>
        <w:spacing w:before="50" w:after="50" w:line="360" w:lineRule="auto"/>
        <w:ind w:firstLine="472" w:firstLineChars="196"/>
        <w:jc w:val="left"/>
        <w:rPr>
          <w:rFonts w:ascii="宋体" w:hAnsi="宋体" w:cs="宋体"/>
          <w:sz w:val="24"/>
        </w:rPr>
      </w:pPr>
      <w:r>
        <w:rPr>
          <w:rFonts w:hint="eastAsia" w:ascii="宋体" w:hAnsi="宋体" w:cs="宋体"/>
          <w:b/>
          <w:sz w:val="24"/>
        </w:rPr>
        <w:t>A</w:t>
      </w:r>
      <w:r>
        <w:rPr>
          <w:rFonts w:hint="eastAsia" w:ascii="宋体" w:hAnsi="宋体" w:cs="宋体"/>
          <w:sz w:val="24"/>
        </w:rPr>
        <w:t>.专门面向中小企业，货物全部由符合政策要求的中小企业（或小微企业）制造的，提供相应的中小企业声明函（附件</w:t>
      </w:r>
      <w:r>
        <w:rPr>
          <w:rFonts w:ascii="宋体" w:hAnsi="宋体" w:cs="宋体"/>
          <w:sz w:val="24"/>
        </w:rPr>
        <w:t>7</w:t>
      </w:r>
      <w:r>
        <w:rPr>
          <w:rFonts w:hint="eastAsia" w:ascii="宋体" w:hAnsi="宋体" w:cs="宋体"/>
          <w:sz w:val="24"/>
        </w:rPr>
        <w:t xml:space="preserve">）。 </w:t>
      </w:r>
    </w:p>
    <w:p w14:paraId="1F5977A1">
      <w:pPr>
        <w:widowControl/>
        <w:spacing w:line="360" w:lineRule="auto"/>
        <w:ind w:firstLine="480"/>
        <w:jc w:val="left"/>
        <w:rPr>
          <w:rFonts w:ascii="宋体" w:hAnsi="宋体" w:cs="宋体"/>
          <w:sz w:val="24"/>
        </w:rPr>
      </w:pPr>
    </w:p>
    <w:p w14:paraId="4805155F">
      <w:pPr>
        <w:widowControl/>
        <w:spacing w:line="360" w:lineRule="auto"/>
        <w:ind w:firstLine="472" w:firstLineChars="196"/>
        <w:jc w:val="left"/>
        <w:rPr>
          <w:rFonts w:ascii="宋体" w:hAnsi="宋体" w:cs="宋体"/>
          <w:sz w:val="24"/>
        </w:rPr>
      </w:pPr>
      <w:r>
        <w:rPr>
          <w:rFonts w:hint="eastAsia" w:ascii="宋体" w:hAnsi="宋体" w:cs="宋体"/>
          <w:b/>
          <w:sz w:val="24"/>
        </w:rPr>
        <w:t>B.</w:t>
      </w:r>
      <w:r>
        <w:rPr>
          <w:rFonts w:hint="eastAsia" w:ascii="宋体" w:hAnsi="宋体" w:cs="宋体"/>
          <w:sz w:val="24"/>
        </w:rPr>
        <w:t>要求以联合体形式参加的，提供联合协议（附件</w:t>
      </w:r>
      <w:r>
        <w:rPr>
          <w:rFonts w:ascii="宋体" w:hAnsi="宋体" w:cs="宋体"/>
          <w:sz w:val="24"/>
        </w:rPr>
        <w:t>5</w:t>
      </w:r>
      <w:r>
        <w:rPr>
          <w:rFonts w:hint="eastAsia" w:ascii="宋体" w:hAnsi="宋体" w:cs="宋体"/>
          <w:sz w:val="24"/>
        </w:rPr>
        <w:t>）和中小企业声明函（附件</w:t>
      </w:r>
      <w:r>
        <w:rPr>
          <w:rFonts w:ascii="宋体" w:hAnsi="宋体" w:cs="宋体"/>
          <w:sz w:val="24"/>
        </w:rPr>
        <w:t>7</w:t>
      </w:r>
      <w:r>
        <w:rPr>
          <w:rFonts w:hint="eastAsia" w:ascii="宋体" w:hAnsi="宋体" w:cs="宋体"/>
          <w:sz w:val="24"/>
        </w:rPr>
        <w:t>），联合协议中中小企业合同金额应当达到招标公告载明的比例；如果供应商本身提供所有标的均由中小企业制造的，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视同符合了资格条件，无需再与其他中小企业组成联合体参加政府采购活动，无需提供联合协议。</w:t>
      </w:r>
    </w:p>
    <w:p w14:paraId="0FA15858">
      <w:pPr>
        <w:snapToGrid w:val="0"/>
        <w:spacing w:before="50" w:after="50" w:line="360" w:lineRule="auto"/>
        <w:jc w:val="center"/>
        <w:rPr>
          <w:rFonts w:ascii="宋体" w:hAnsi="宋体" w:cs="宋体"/>
          <w:sz w:val="24"/>
        </w:rPr>
      </w:pPr>
    </w:p>
    <w:p w14:paraId="12FAC83C">
      <w:pPr>
        <w:spacing w:line="360" w:lineRule="auto"/>
        <w:ind w:firstLine="482" w:firstLineChars="200"/>
        <w:rPr>
          <w:rFonts w:ascii="宋体" w:hAnsi="宋体" w:cs="宋体"/>
          <w:sz w:val="24"/>
        </w:rPr>
      </w:pPr>
      <w:r>
        <w:rPr>
          <w:rFonts w:hint="eastAsia" w:ascii="宋体" w:hAnsi="宋体" w:cs="宋体"/>
          <w:b/>
          <w:sz w:val="24"/>
        </w:rPr>
        <w:t>C.</w:t>
      </w:r>
      <w:r>
        <w:rPr>
          <w:rFonts w:hint="eastAsia" w:ascii="宋体" w:hAnsi="宋体" w:cs="宋体"/>
          <w:sz w:val="24"/>
        </w:rPr>
        <w:t>要求合同分包的，提供分包意向协议（附件6）和中小企业声明函（附件</w:t>
      </w:r>
      <w:r>
        <w:rPr>
          <w:rFonts w:ascii="宋体" w:hAnsi="宋体" w:cs="宋体"/>
          <w:sz w:val="24"/>
        </w:rPr>
        <w:t>7</w:t>
      </w:r>
      <w:r>
        <w:rPr>
          <w:rFonts w:hint="eastAsia" w:ascii="宋体" w:hAnsi="宋体" w:cs="宋体"/>
          <w:sz w:val="24"/>
        </w:rPr>
        <w:t>），分包意向协议中中小企业合同金额应当达到招标公告载明的比例；如果供应商本身提供的所有标的均由中小企业制造的，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视同符合了资格条件，无需再向中小企业分包，无需提供分包意向协议。</w:t>
      </w:r>
    </w:p>
    <w:p w14:paraId="3582BE6A">
      <w:pPr>
        <w:widowControl/>
        <w:spacing w:line="360" w:lineRule="auto"/>
        <w:ind w:left="150"/>
        <w:jc w:val="center"/>
        <w:rPr>
          <w:rFonts w:ascii="宋体" w:hAnsi="宋体" w:cs="宋体"/>
          <w:b/>
          <w:kern w:val="0"/>
          <w:sz w:val="32"/>
          <w:szCs w:val="32"/>
        </w:rPr>
      </w:pPr>
    </w:p>
    <w:p w14:paraId="684B8A5B">
      <w:pPr>
        <w:widowControl/>
        <w:spacing w:line="360" w:lineRule="auto"/>
        <w:ind w:left="150"/>
        <w:jc w:val="center"/>
        <w:rPr>
          <w:rFonts w:ascii="宋体" w:hAnsi="宋体" w:cs="宋体"/>
          <w:b/>
          <w:kern w:val="0"/>
          <w:sz w:val="32"/>
          <w:szCs w:val="32"/>
        </w:rPr>
      </w:pPr>
      <w:r>
        <w:rPr>
          <w:rFonts w:hint="eastAsia" w:ascii="宋体" w:hAnsi="宋体" w:cs="宋体"/>
          <w:b/>
          <w:kern w:val="0"/>
          <w:sz w:val="32"/>
          <w:szCs w:val="32"/>
        </w:rPr>
        <w:t>五、本项目的特定资格要求</w:t>
      </w:r>
    </w:p>
    <w:p w14:paraId="76BB253A">
      <w:pPr>
        <w:spacing w:line="380" w:lineRule="exact"/>
        <w:ind w:firstLine="470" w:firstLineChars="196"/>
        <w:rPr>
          <w:rFonts w:ascii="宋体" w:hAnsi="宋体" w:cs="宋体"/>
          <w:sz w:val="24"/>
        </w:rPr>
      </w:pPr>
      <w:r>
        <w:rPr>
          <w:rFonts w:hint="eastAsia" w:ascii="宋体" w:hAnsi="宋体" w:cs="宋体"/>
          <w:sz w:val="24"/>
        </w:rPr>
        <w:t>投标人按要求提供医疗器械的有关证明材料扫描件</w:t>
      </w:r>
    </w:p>
    <w:p w14:paraId="36346DB0">
      <w:pPr>
        <w:spacing w:line="380" w:lineRule="exact"/>
        <w:ind w:firstLine="413" w:firstLineChars="196"/>
        <w:rPr>
          <w:rFonts w:ascii="宋体" w:hAnsi="宋体" w:cs="宋体"/>
          <w:b/>
          <w:kern w:val="0"/>
          <w:szCs w:val="21"/>
        </w:rPr>
      </w:pPr>
      <w:r>
        <w:rPr>
          <w:rFonts w:hint="eastAsia" w:ascii="宋体" w:hAnsi="宋体" w:cs="宋体"/>
          <w:b/>
          <w:kern w:val="0"/>
          <w:szCs w:val="21"/>
        </w:rPr>
        <w:t>注</w:t>
      </w:r>
      <w:r>
        <w:rPr>
          <w:rFonts w:ascii="宋体" w:hAnsi="宋体" w:cs="宋体"/>
          <w:b/>
          <w:kern w:val="0"/>
          <w:szCs w:val="21"/>
        </w:rPr>
        <w:t>：</w:t>
      </w:r>
      <w:r>
        <w:rPr>
          <w:rFonts w:hint="eastAsia" w:ascii="宋体" w:hAnsi="宋体" w:cs="宋体"/>
          <w:b/>
          <w:kern w:val="0"/>
          <w:szCs w:val="21"/>
        </w:rPr>
        <w:t>①本项目有第二类医疗器械的，应提供有效的医疗器械经营备案凭证（经营范围包含采购的第二类医疗器械），符合《医疗器械监督管理条例》（国务院令第739号）第四十一条第二款规定的除外；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②本项目有第三类医疗器械的，应提供有效的医疗器械经营许可证（经营范围包含采购的第三类医疗器械）；如投标人符合《医疗器械监督管理条例》第四十三条“医疗器械注册人、备案人经营其注册、备案的医疗器械，无需办理医疗器械经营许可或者备案，但应当符合本条例规定的经营条件”规定的，仅需提供该医疗器械注册证（另附表格列明对应产品的名称和规格型号，格式自拟）；③本项目有第二类和第三类医疗器械的，应按上述①②要求提供。</w:t>
      </w:r>
    </w:p>
    <w:p w14:paraId="2BB73FE8">
      <w:pPr>
        <w:rPr>
          <w:rFonts w:ascii="宋体" w:hAnsi="宋体" w:cs="宋体"/>
        </w:rPr>
      </w:pPr>
    </w:p>
    <w:p w14:paraId="65AC2EF6">
      <w:pPr>
        <w:widowControl/>
        <w:spacing w:line="360" w:lineRule="auto"/>
        <w:ind w:left="150"/>
        <w:jc w:val="center"/>
        <w:rPr>
          <w:rFonts w:ascii="宋体" w:hAnsi="宋体" w:cs="宋体"/>
          <w:b/>
          <w:kern w:val="0"/>
          <w:sz w:val="32"/>
          <w:szCs w:val="32"/>
        </w:rPr>
      </w:pPr>
    </w:p>
    <w:p w14:paraId="22857A72">
      <w:pPr>
        <w:widowControl/>
        <w:spacing w:line="360" w:lineRule="auto"/>
        <w:ind w:left="150"/>
        <w:jc w:val="center"/>
        <w:rPr>
          <w:rFonts w:ascii="宋体" w:hAnsi="宋体" w:cs="宋体"/>
          <w:b/>
          <w:kern w:val="0"/>
          <w:sz w:val="32"/>
          <w:szCs w:val="32"/>
        </w:rPr>
      </w:pPr>
    </w:p>
    <w:p w14:paraId="7A41D59A">
      <w:pPr>
        <w:widowControl/>
        <w:spacing w:line="360" w:lineRule="auto"/>
        <w:ind w:left="150"/>
        <w:jc w:val="center"/>
        <w:rPr>
          <w:rFonts w:ascii="宋体" w:hAnsi="宋体" w:cs="宋体"/>
          <w:b/>
          <w:kern w:val="0"/>
          <w:sz w:val="32"/>
          <w:szCs w:val="32"/>
        </w:rPr>
      </w:pPr>
    </w:p>
    <w:p w14:paraId="12B2056F">
      <w:pPr>
        <w:widowControl/>
        <w:spacing w:line="360" w:lineRule="auto"/>
        <w:ind w:left="150"/>
        <w:jc w:val="center"/>
        <w:rPr>
          <w:rFonts w:ascii="宋体" w:hAnsi="宋体" w:cs="宋体"/>
          <w:b/>
          <w:kern w:val="0"/>
          <w:sz w:val="32"/>
          <w:szCs w:val="32"/>
        </w:rPr>
      </w:pPr>
    </w:p>
    <w:p w14:paraId="71C44926">
      <w:pPr>
        <w:widowControl/>
        <w:spacing w:line="360" w:lineRule="auto"/>
        <w:ind w:left="150"/>
        <w:jc w:val="center"/>
        <w:rPr>
          <w:rFonts w:ascii="宋体" w:hAnsi="宋体" w:cs="宋体"/>
          <w:b/>
          <w:kern w:val="0"/>
          <w:sz w:val="32"/>
          <w:szCs w:val="32"/>
        </w:rPr>
      </w:pPr>
    </w:p>
    <w:p w14:paraId="2E65CBCD">
      <w:pPr>
        <w:widowControl/>
        <w:spacing w:line="360" w:lineRule="auto"/>
        <w:ind w:left="150"/>
        <w:jc w:val="center"/>
        <w:rPr>
          <w:rFonts w:ascii="宋体" w:hAnsi="宋体" w:cs="宋体"/>
          <w:b/>
          <w:kern w:val="0"/>
          <w:sz w:val="32"/>
          <w:szCs w:val="32"/>
        </w:rPr>
      </w:pPr>
    </w:p>
    <w:p w14:paraId="08E880AA">
      <w:pPr>
        <w:widowControl/>
        <w:spacing w:line="360" w:lineRule="auto"/>
        <w:ind w:left="150"/>
        <w:jc w:val="center"/>
        <w:rPr>
          <w:rFonts w:ascii="宋体" w:hAnsi="宋体" w:cs="宋体"/>
          <w:b/>
          <w:kern w:val="0"/>
          <w:sz w:val="32"/>
          <w:szCs w:val="32"/>
        </w:rPr>
      </w:pPr>
    </w:p>
    <w:p w14:paraId="7B6DEF66">
      <w:pPr>
        <w:widowControl/>
        <w:spacing w:line="360" w:lineRule="auto"/>
        <w:ind w:left="150"/>
        <w:jc w:val="center"/>
        <w:rPr>
          <w:rFonts w:ascii="宋体" w:hAnsi="宋体" w:cs="宋体"/>
          <w:b/>
          <w:kern w:val="0"/>
          <w:sz w:val="32"/>
          <w:szCs w:val="32"/>
        </w:rPr>
      </w:pPr>
    </w:p>
    <w:p w14:paraId="02507830">
      <w:pPr>
        <w:widowControl/>
        <w:spacing w:line="360" w:lineRule="auto"/>
        <w:ind w:left="150"/>
        <w:jc w:val="center"/>
        <w:rPr>
          <w:rFonts w:ascii="宋体" w:hAnsi="宋体" w:cs="宋体"/>
          <w:b/>
          <w:kern w:val="0"/>
          <w:sz w:val="32"/>
          <w:szCs w:val="32"/>
        </w:rPr>
      </w:pPr>
    </w:p>
    <w:p w14:paraId="39154017">
      <w:pPr>
        <w:widowControl/>
        <w:spacing w:line="360" w:lineRule="auto"/>
        <w:ind w:left="150"/>
        <w:jc w:val="center"/>
        <w:rPr>
          <w:rFonts w:ascii="宋体" w:hAnsi="宋体" w:cs="宋体"/>
          <w:b/>
          <w:kern w:val="0"/>
          <w:sz w:val="32"/>
          <w:szCs w:val="32"/>
        </w:rPr>
      </w:pPr>
    </w:p>
    <w:p w14:paraId="342654F1">
      <w:pPr>
        <w:widowControl/>
        <w:spacing w:line="360" w:lineRule="auto"/>
        <w:ind w:left="150"/>
        <w:jc w:val="center"/>
        <w:rPr>
          <w:rFonts w:ascii="宋体" w:hAnsi="宋体" w:cs="宋体"/>
          <w:b/>
          <w:kern w:val="0"/>
          <w:sz w:val="32"/>
          <w:szCs w:val="32"/>
        </w:rPr>
      </w:pPr>
    </w:p>
    <w:p w14:paraId="3802B9D3">
      <w:pPr>
        <w:widowControl/>
        <w:spacing w:line="360" w:lineRule="auto"/>
        <w:ind w:left="150"/>
        <w:jc w:val="center"/>
        <w:rPr>
          <w:rFonts w:ascii="宋体" w:hAnsi="宋体" w:cs="宋体"/>
          <w:b/>
          <w:kern w:val="0"/>
          <w:sz w:val="32"/>
          <w:szCs w:val="32"/>
        </w:rPr>
      </w:pPr>
    </w:p>
    <w:p w14:paraId="6F8B9803">
      <w:pPr>
        <w:widowControl/>
        <w:spacing w:line="360" w:lineRule="auto"/>
        <w:ind w:left="150"/>
        <w:jc w:val="center"/>
        <w:rPr>
          <w:rFonts w:ascii="宋体" w:hAnsi="宋体" w:cs="宋体"/>
          <w:b/>
          <w:kern w:val="0"/>
          <w:sz w:val="32"/>
          <w:szCs w:val="32"/>
        </w:rPr>
      </w:pPr>
    </w:p>
    <w:p w14:paraId="7789DF16">
      <w:pPr>
        <w:widowControl/>
        <w:spacing w:line="360" w:lineRule="auto"/>
        <w:ind w:left="150"/>
        <w:jc w:val="center"/>
        <w:rPr>
          <w:rFonts w:ascii="宋体" w:hAnsi="宋体" w:cs="宋体"/>
          <w:b/>
          <w:kern w:val="0"/>
          <w:sz w:val="32"/>
          <w:szCs w:val="32"/>
        </w:rPr>
      </w:pPr>
      <w:r>
        <w:rPr>
          <w:rFonts w:hint="eastAsia" w:ascii="宋体" w:hAnsi="宋体" w:cs="宋体"/>
          <w:b/>
          <w:kern w:val="0"/>
          <w:sz w:val="32"/>
          <w:szCs w:val="32"/>
        </w:rPr>
        <w:t>六、投标人直接控股、管理关系信息表</w:t>
      </w:r>
    </w:p>
    <w:p w14:paraId="33729FD1">
      <w:pPr>
        <w:snapToGrid w:val="0"/>
        <w:spacing w:before="50" w:afterLines="50" w:line="360" w:lineRule="auto"/>
        <w:jc w:val="center"/>
        <w:rPr>
          <w:rFonts w:ascii="宋体" w:hAnsi="宋体" w:cs="仿宋_GB2312"/>
          <w:b/>
          <w:kern w:val="0"/>
          <w:sz w:val="32"/>
          <w:szCs w:val="32"/>
        </w:rPr>
      </w:pPr>
      <w:r>
        <w:rPr>
          <w:rFonts w:hint="eastAsia" w:ascii="宋体" w:hAnsi="宋体" w:cs="仿宋_GB2312"/>
          <w:b/>
          <w:kern w:val="0"/>
          <w:sz w:val="24"/>
        </w:rPr>
        <w:t>1.投标人直接控股股东信息表（格式）</w:t>
      </w:r>
    </w:p>
    <w:tbl>
      <w:tblPr>
        <w:tblStyle w:val="62"/>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70A1B3B">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0E003E68">
            <w:pPr>
              <w:spacing w:line="360" w:lineRule="auto"/>
              <w:jc w:val="center"/>
              <w:rPr>
                <w:rFonts w:ascii="宋体" w:hAnsi="宋体" w:cs="宋体"/>
                <w:b/>
                <w:bCs/>
                <w:kern w:val="0"/>
                <w:sz w:val="24"/>
              </w:rPr>
            </w:pPr>
            <w:r>
              <w:rPr>
                <w:rFonts w:hint="eastAsia" w:ascii="宋体" w:hAnsi="宋体" w:cs="宋体"/>
                <w:b/>
                <w:bCs/>
                <w:kern w:val="0"/>
                <w:sz w:val="24"/>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524D140C">
            <w:pPr>
              <w:spacing w:line="360" w:lineRule="auto"/>
              <w:jc w:val="center"/>
              <w:rPr>
                <w:rFonts w:ascii="宋体" w:hAnsi="宋体" w:cs="宋体"/>
                <w:b/>
                <w:bCs/>
                <w:kern w:val="0"/>
                <w:sz w:val="24"/>
              </w:rPr>
            </w:pPr>
            <w:r>
              <w:rPr>
                <w:rFonts w:hint="eastAsia" w:ascii="宋体" w:hAnsi="宋体" w:cs="宋体"/>
                <w:b/>
                <w:bCs/>
                <w:kern w:val="0"/>
                <w:sz w:val="24"/>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2B39FB24">
            <w:pPr>
              <w:spacing w:line="360" w:lineRule="auto"/>
              <w:jc w:val="center"/>
              <w:rPr>
                <w:rFonts w:ascii="宋体" w:hAnsi="宋体" w:cs="宋体"/>
                <w:b/>
                <w:bCs/>
                <w:kern w:val="0"/>
                <w:sz w:val="24"/>
              </w:rPr>
            </w:pPr>
            <w:r>
              <w:rPr>
                <w:rFonts w:hint="eastAsia" w:ascii="宋体" w:hAnsi="宋体" w:cs="宋体"/>
                <w:b/>
                <w:bCs/>
                <w:kern w:val="0"/>
                <w:sz w:val="24"/>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16FB54D7">
            <w:pPr>
              <w:spacing w:line="360" w:lineRule="auto"/>
              <w:jc w:val="center"/>
              <w:rPr>
                <w:rFonts w:ascii="宋体" w:hAnsi="宋体" w:cs="宋体"/>
                <w:b/>
                <w:bCs/>
                <w:kern w:val="0"/>
                <w:sz w:val="24"/>
              </w:rPr>
            </w:pPr>
            <w:r>
              <w:rPr>
                <w:rFonts w:hint="eastAsia" w:ascii="宋体" w:hAnsi="宋体" w:cs="宋体"/>
                <w:b/>
                <w:bCs/>
                <w:kern w:val="0"/>
                <w:sz w:val="24"/>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1085D407">
            <w:pPr>
              <w:spacing w:line="360" w:lineRule="auto"/>
              <w:jc w:val="center"/>
              <w:rPr>
                <w:rFonts w:ascii="宋体" w:hAnsi="宋体" w:cs="宋体"/>
                <w:b/>
                <w:bCs/>
                <w:kern w:val="0"/>
                <w:sz w:val="24"/>
              </w:rPr>
            </w:pPr>
            <w:r>
              <w:rPr>
                <w:rFonts w:hint="eastAsia" w:ascii="宋体" w:hAnsi="宋体" w:cs="宋体"/>
                <w:b/>
                <w:bCs/>
                <w:kern w:val="0"/>
                <w:sz w:val="24"/>
              </w:rPr>
              <w:t>备注</w:t>
            </w:r>
          </w:p>
        </w:tc>
      </w:tr>
      <w:tr w14:paraId="36B94E98">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0CC6DD82">
            <w:pPr>
              <w:spacing w:line="360" w:lineRule="auto"/>
              <w:jc w:val="center"/>
              <w:rPr>
                <w:rFonts w:ascii="宋体" w:hAnsi="宋体" w:cs="宋体"/>
                <w:kern w:val="0"/>
                <w:sz w:val="24"/>
              </w:rPr>
            </w:pPr>
            <w:r>
              <w:rPr>
                <w:rFonts w:hint="eastAsia" w:ascii="宋体" w:hAnsi="宋体" w:cs="宋体"/>
                <w:kern w:val="0"/>
                <w:sz w:val="24"/>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AB5A555">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16A54CFD">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CB1121F">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1A13AEF9">
            <w:pPr>
              <w:spacing w:line="360" w:lineRule="auto"/>
              <w:jc w:val="center"/>
              <w:rPr>
                <w:rFonts w:ascii="宋体" w:hAnsi="宋体" w:cs="宋体"/>
                <w:kern w:val="0"/>
                <w:sz w:val="24"/>
              </w:rPr>
            </w:pPr>
          </w:p>
        </w:tc>
      </w:tr>
      <w:tr w14:paraId="1EBD6864">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7A0A7A2">
            <w:pPr>
              <w:spacing w:line="360" w:lineRule="auto"/>
              <w:jc w:val="center"/>
              <w:rPr>
                <w:rFonts w:ascii="宋体" w:hAnsi="宋体" w:cs="宋体"/>
                <w:kern w:val="0"/>
                <w:sz w:val="24"/>
              </w:rPr>
            </w:pPr>
            <w:r>
              <w:rPr>
                <w:rFonts w:hint="eastAsia" w:ascii="宋体" w:hAnsi="宋体" w:cs="宋体"/>
                <w:kern w:val="0"/>
                <w:sz w:val="24"/>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1DF9A14D">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D4704BF">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CF181CE">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3C2ACD06">
            <w:pPr>
              <w:spacing w:line="360" w:lineRule="auto"/>
              <w:jc w:val="center"/>
              <w:rPr>
                <w:rFonts w:ascii="宋体" w:hAnsi="宋体" w:cs="宋体"/>
                <w:kern w:val="0"/>
                <w:sz w:val="24"/>
              </w:rPr>
            </w:pPr>
          </w:p>
        </w:tc>
      </w:tr>
      <w:tr w14:paraId="44FBB9B9">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49ABC7CC">
            <w:pPr>
              <w:spacing w:line="360" w:lineRule="auto"/>
              <w:jc w:val="center"/>
              <w:rPr>
                <w:rFonts w:ascii="宋体" w:hAnsi="宋体" w:cs="宋体"/>
                <w:kern w:val="0"/>
                <w:sz w:val="24"/>
              </w:rPr>
            </w:pPr>
            <w:r>
              <w:rPr>
                <w:rFonts w:hint="eastAsia" w:ascii="宋体" w:hAnsi="宋体" w:cs="宋体"/>
                <w:kern w:val="0"/>
                <w:sz w:val="24"/>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4E0CACCD">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F2DD23D">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3762E630">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7B6154F1">
            <w:pPr>
              <w:spacing w:line="360" w:lineRule="auto"/>
              <w:jc w:val="center"/>
              <w:rPr>
                <w:rFonts w:ascii="宋体" w:hAnsi="宋体" w:cs="宋体"/>
                <w:kern w:val="0"/>
                <w:sz w:val="24"/>
              </w:rPr>
            </w:pPr>
          </w:p>
        </w:tc>
      </w:tr>
      <w:tr w14:paraId="6E556B8D">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734E7AD">
            <w:pPr>
              <w:spacing w:line="360" w:lineRule="auto"/>
              <w:jc w:val="center"/>
              <w:rPr>
                <w:rFonts w:ascii="宋体" w:hAnsi="宋体" w:cs="宋体"/>
                <w:kern w:val="0"/>
                <w:sz w:val="24"/>
              </w:rPr>
            </w:pPr>
            <w:r>
              <w:rPr>
                <w:rFonts w:hint="eastAsia" w:ascii="宋体" w:hAnsi="宋体" w:cs="宋体"/>
                <w:kern w:val="0"/>
                <w:sz w:val="24"/>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108F4154">
            <w:pPr>
              <w:spacing w:line="360" w:lineRule="auto"/>
              <w:jc w:val="center"/>
              <w:rPr>
                <w:rFonts w:ascii="宋体" w:hAnsi="宋体" w:cs="宋体"/>
                <w:kern w:val="0"/>
                <w:sz w:val="24"/>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398A210F">
            <w:pPr>
              <w:spacing w:line="360" w:lineRule="auto"/>
              <w:jc w:val="center"/>
              <w:rPr>
                <w:rFonts w:ascii="宋体" w:hAnsi="宋体" w:cs="宋体"/>
                <w:kern w:val="0"/>
                <w:sz w:val="24"/>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EE1FBB0">
            <w:pPr>
              <w:spacing w:line="360" w:lineRule="auto"/>
              <w:jc w:val="center"/>
              <w:rPr>
                <w:rFonts w:ascii="宋体" w:hAnsi="宋体" w:cs="宋体"/>
                <w:kern w:val="0"/>
                <w:sz w:val="24"/>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3E78BF2E">
            <w:pPr>
              <w:spacing w:line="360" w:lineRule="auto"/>
              <w:jc w:val="center"/>
              <w:rPr>
                <w:rFonts w:ascii="宋体" w:hAnsi="宋体" w:cs="宋体"/>
                <w:kern w:val="0"/>
                <w:sz w:val="24"/>
              </w:rPr>
            </w:pPr>
          </w:p>
        </w:tc>
      </w:tr>
    </w:tbl>
    <w:p w14:paraId="78603D9A">
      <w:pPr>
        <w:snapToGrid w:val="0"/>
        <w:spacing w:line="360" w:lineRule="auto"/>
        <w:jc w:val="left"/>
        <w:rPr>
          <w:rFonts w:ascii="宋体" w:hAnsi="宋体" w:cs="宋体"/>
          <w:sz w:val="24"/>
        </w:rPr>
      </w:pPr>
      <w:r>
        <w:rPr>
          <w:rFonts w:hint="eastAsia" w:ascii="宋体" w:hAnsi="宋体" w:cs="宋体"/>
          <w:sz w:val="24"/>
        </w:rPr>
        <w:t>注：</w:t>
      </w:r>
    </w:p>
    <w:p w14:paraId="21B4FA0D">
      <w:pPr>
        <w:snapToGrid w:val="0"/>
        <w:spacing w:line="360" w:lineRule="auto"/>
        <w:jc w:val="left"/>
        <w:rPr>
          <w:rFonts w:ascii="宋体" w:hAnsi="宋体" w:cs="宋体"/>
          <w:sz w:val="24"/>
        </w:rPr>
      </w:pPr>
      <w:r>
        <w:rPr>
          <w:rFonts w:hint="eastAsia" w:ascii="宋体" w:hAnsi="宋体" w:cs="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441D0E9">
      <w:pPr>
        <w:snapToGrid w:val="0"/>
        <w:spacing w:line="360" w:lineRule="auto"/>
        <w:jc w:val="left"/>
        <w:rPr>
          <w:rFonts w:ascii="宋体" w:hAnsi="宋体" w:cs="宋体"/>
          <w:sz w:val="24"/>
        </w:rPr>
      </w:pPr>
      <w:r>
        <w:rPr>
          <w:rFonts w:hint="eastAsia" w:ascii="宋体" w:hAnsi="宋体" w:cs="宋体"/>
          <w:sz w:val="24"/>
        </w:rPr>
        <w:t>2.本表所指的控股关系仅限于直接控股关系，不包括间接的控股关系。公司实际控制人与公司之间的关系不属于本表所指的直接控股关系。</w:t>
      </w:r>
    </w:p>
    <w:p w14:paraId="79579297">
      <w:pPr>
        <w:snapToGrid w:val="0"/>
        <w:spacing w:line="360" w:lineRule="auto"/>
        <w:jc w:val="left"/>
        <w:rPr>
          <w:rFonts w:ascii="宋体" w:hAnsi="宋体" w:cs="宋体"/>
          <w:sz w:val="24"/>
        </w:rPr>
      </w:pPr>
      <w:r>
        <w:rPr>
          <w:rFonts w:hint="eastAsia" w:ascii="宋体" w:hAnsi="宋体" w:cs="宋体"/>
          <w:sz w:val="24"/>
        </w:rPr>
        <w:t>3.供应商不存在直接控股股东的，则填“无”。</w:t>
      </w:r>
    </w:p>
    <w:p w14:paraId="7B217C44">
      <w:pPr>
        <w:snapToGrid w:val="0"/>
        <w:spacing w:line="360" w:lineRule="auto"/>
        <w:jc w:val="left"/>
        <w:rPr>
          <w:rFonts w:ascii="宋体" w:hAnsi="宋体" w:cs="宋体"/>
          <w:sz w:val="24"/>
        </w:rPr>
      </w:pPr>
    </w:p>
    <w:p w14:paraId="427D29E9">
      <w:pPr>
        <w:snapToGrid w:val="0"/>
        <w:spacing w:line="360" w:lineRule="auto"/>
        <w:jc w:val="left"/>
        <w:rPr>
          <w:rFonts w:ascii="宋体" w:hAnsi="宋体" w:cs="宋体"/>
          <w:sz w:val="24"/>
        </w:rPr>
      </w:pPr>
    </w:p>
    <w:p w14:paraId="7F71F7BB">
      <w:pPr>
        <w:snapToGrid w:val="0"/>
        <w:spacing w:line="360" w:lineRule="auto"/>
        <w:jc w:val="left"/>
        <w:rPr>
          <w:rFonts w:ascii="宋体" w:hAnsi="宋体" w:cs="宋体"/>
          <w:sz w:val="24"/>
        </w:rPr>
      </w:pPr>
    </w:p>
    <w:p w14:paraId="6BBCBE59">
      <w:pPr>
        <w:snapToGrid w:val="0"/>
        <w:spacing w:line="360" w:lineRule="auto"/>
        <w:jc w:val="left"/>
        <w:rPr>
          <w:rFonts w:ascii="宋体" w:hAnsi="宋体" w:cs="宋体"/>
          <w:sz w:val="24"/>
        </w:rPr>
      </w:pPr>
    </w:p>
    <w:p w14:paraId="25E4F189">
      <w:pPr>
        <w:snapToGrid w:val="0"/>
        <w:spacing w:line="360" w:lineRule="auto"/>
        <w:jc w:val="left"/>
        <w:rPr>
          <w:rFonts w:ascii="宋体" w:hAnsi="宋体" w:cs="宋体"/>
          <w:sz w:val="24"/>
        </w:rPr>
      </w:pPr>
    </w:p>
    <w:p w14:paraId="086DAAAF">
      <w:pPr>
        <w:spacing w:line="360" w:lineRule="auto"/>
        <w:ind w:firstLine="3600" w:firstLineChars="1500"/>
        <w:rPr>
          <w:rFonts w:ascii="宋体" w:hAnsi="宋体" w:cs="宋体"/>
          <w:sz w:val="24"/>
        </w:rPr>
      </w:pPr>
      <w:r>
        <w:rPr>
          <w:rFonts w:hint="eastAsia" w:ascii="宋体" w:hAnsi="宋体" w:cs="宋体"/>
          <w:sz w:val="24"/>
        </w:rPr>
        <w:t>投标人名称（公章）：</w:t>
      </w:r>
    </w:p>
    <w:p w14:paraId="1BF18340">
      <w:pPr>
        <w:spacing w:line="360" w:lineRule="auto"/>
        <w:ind w:firstLine="3600" w:firstLineChars="1500"/>
        <w:rPr>
          <w:rFonts w:ascii="宋体" w:hAnsi="宋体" w:cs="宋体"/>
          <w:sz w:val="24"/>
        </w:rPr>
      </w:pPr>
    </w:p>
    <w:p w14:paraId="39BD635A">
      <w:pPr>
        <w:spacing w:line="360" w:lineRule="auto"/>
        <w:jc w:val="center"/>
        <w:rPr>
          <w:rFonts w:ascii="宋体" w:hAnsi="宋体" w:cs="宋体"/>
          <w:sz w:val="24"/>
        </w:rPr>
      </w:pPr>
      <w:r>
        <w:rPr>
          <w:rFonts w:hint="eastAsia" w:ascii="宋体" w:hAnsi="宋体" w:cs="宋体"/>
          <w:sz w:val="24"/>
        </w:rPr>
        <w:t xml:space="preserve">     日期：  年   月   日</w:t>
      </w:r>
    </w:p>
    <w:p w14:paraId="5FBF17C1">
      <w:pPr>
        <w:snapToGrid w:val="0"/>
        <w:jc w:val="center"/>
        <w:rPr>
          <w:rFonts w:ascii="宋体" w:hAnsi="宋体" w:cs="宋体"/>
          <w:b/>
          <w:sz w:val="28"/>
          <w:szCs w:val="28"/>
        </w:rPr>
      </w:pPr>
      <w:r>
        <w:rPr>
          <w:rFonts w:hint="eastAsia" w:ascii="宋体" w:hAnsi="宋体"/>
          <w:b/>
          <w:sz w:val="28"/>
          <w:szCs w:val="28"/>
        </w:rPr>
        <w:br w:type="page"/>
      </w:r>
    </w:p>
    <w:p w14:paraId="044D9F9A">
      <w:pPr>
        <w:snapToGrid w:val="0"/>
        <w:spacing w:before="50" w:afterLines="50" w:line="360" w:lineRule="auto"/>
        <w:jc w:val="center"/>
        <w:rPr>
          <w:rFonts w:ascii="宋体" w:hAnsi="宋体" w:cs="仿宋_GB2312"/>
          <w:b/>
          <w:kern w:val="0"/>
          <w:sz w:val="24"/>
        </w:rPr>
      </w:pPr>
      <w:r>
        <w:rPr>
          <w:rFonts w:hint="eastAsia" w:ascii="宋体" w:hAnsi="宋体" w:cs="仿宋_GB2312"/>
          <w:b/>
          <w:kern w:val="0"/>
          <w:sz w:val="24"/>
        </w:rPr>
        <w:t>2.投标人直接管理关系信息表（格式）</w:t>
      </w:r>
    </w:p>
    <w:tbl>
      <w:tblPr>
        <w:tblStyle w:val="62"/>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6A2A25E6">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469CC297">
            <w:pPr>
              <w:spacing w:line="360" w:lineRule="auto"/>
              <w:jc w:val="center"/>
              <w:rPr>
                <w:rFonts w:ascii="宋体" w:hAnsi="宋体" w:cs="宋体"/>
                <w:b/>
                <w:bCs/>
                <w:kern w:val="0"/>
                <w:sz w:val="24"/>
              </w:rPr>
            </w:pPr>
            <w:r>
              <w:rPr>
                <w:rFonts w:hint="eastAsia" w:ascii="宋体" w:hAnsi="宋体" w:cs="宋体"/>
                <w:b/>
                <w:bCs/>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5EC131C0">
            <w:pPr>
              <w:spacing w:line="360" w:lineRule="auto"/>
              <w:jc w:val="center"/>
              <w:rPr>
                <w:rFonts w:ascii="宋体" w:hAnsi="宋体" w:cs="宋体"/>
                <w:b/>
                <w:bCs/>
                <w:kern w:val="0"/>
                <w:sz w:val="24"/>
              </w:rPr>
            </w:pPr>
            <w:r>
              <w:rPr>
                <w:rFonts w:hint="eastAsia" w:ascii="宋体" w:hAnsi="宋体" w:cs="宋体"/>
                <w:b/>
                <w:bCs/>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54B94302">
            <w:pPr>
              <w:spacing w:line="360" w:lineRule="auto"/>
              <w:jc w:val="center"/>
              <w:rPr>
                <w:rFonts w:ascii="宋体" w:hAnsi="宋体" w:cs="宋体"/>
                <w:b/>
                <w:bCs/>
                <w:kern w:val="0"/>
                <w:sz w:val="24"/>
              </w:rPr>
            </w:pPr>
            <w:r>
              <w:rPr>
                <w:rFonts w:hint="eastAsia" w:ascii="宋体" w:hAnsi="宋体" w:cs="宋体"/>
                <w:b/>
                <w:bCs/>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tcMar>
              <w:top w:w="120" w:type="dxa"/>
              <w:left w:w="120" w:type="dxa"/>
              <w:bottom w:w="120" w:type="dxa"/>
              <w:right w:w="120" w:type="dxa"/>
            </w:tcMar>
            <w:vAlign w:val="center"/>
          </w:tcPr>
          <w:p w14:paraId="4942D650">
            <w:pPr>
              <w:spacing w:line="360" w:lineRule="auto"/>
              <w:jc w:val="center"/>
              <w:rPr>
                <w:rFonts w:ascii="宋体" w:hAnsi="宋体" w:cs="宋体"/>
                <w:b/>
                <w:bCs/>
                <w:kern w:val="0"/>
                <w:sz w:val="24"/>
              </w:rPr>
            </w:pPr>
            <w:r>
              <w:rPr>
                <w:rFonts w:hint="eastAsia" w:ascii="宋体" w:hAnsi="宋体" w:cs="宋体"/>
                <w:b/>
                <w:bCs/>
                <w:kern w:val="0"/>
                <w:sz w:val="24"/>
              </w:rPr>
              <w:t>备注</w:t>
            </w:r>
          </w:p>
        </w:tc>
      </w:tr>
      <w:tr w14:paraId="31D1BE8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4CD75D6B">
            <w:pPr>
              <w:spacing w:line="360" w:lineRule="auto"/>
              <w:jc w:val="center"/>
              <w:rPr>
                <w:rFonts w:ascii="宋体" w:hAnsi="宋体" w:cs="宋体"/>
                <w:kern w:val="0"/>
                <w:sz w:val="24"/>
              </w:rPr>
            </w:pPr>
            <w:r>
              <w:rPr>
                <w:rFonts w:hint="eastAsia" w:ascii="宋体" w:hAnsi="宋体" w:cs="宋体"/>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BDF6DF3">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A9BFF72">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70A466CD">
            <w:pPr>
              <w:spacing w:line="360" w:lineRule="auto"/>
              <w:jc w:val="center"/>
              <w:rPr>
                <w:rFonts w:ascii="宋体" w:hAnsi="宋体" w:cs="宋体"/>
                <w:kern w:val="0"/>
                <w:sz w:val="24"/>
              </w:rPr>
            </w:pPr>
          </w:p>
        </w:tc>
      </w:tr>
      <w:tr w14:paraId="5423809C">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747912CD">
            <w:pPr>
              <w:spacing w:line="360" w:lineRule="auto"/>
              <w:jc w:val="center"/>
              <w:rPr>
                <w:rFonts w:ascii="宋体" w:hAnsi="宋体" w:cs="宋体"/>
                <w:kern w:val="0"/>
                <w:sz w:val="24"/>
              </w:rPr>
            </w:pPr>
            <w:r>
              <w:rPr>
                <w:rFonts w:hint="eastAsia" w:ascii="宋体" w:hAnsi="宋体" w:cs="宋体"/>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2774DFCF">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D336CC5">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72A58D5F">
            <w:pPr>
              <w:spacing w:line="360" w:lineRule="auto"/>
              <w:jc w:val="center"/>
              <w:rPr>
                <w:rFonts w:ascii="宋体" w:hAnsi="宋体" w:cs="宋体"/>
                <w:kern w:val="0"/>
                <w:sz w:val="24"/>
              </w:rPr>
            </w:pPr>
          </w:p>
        </w:tc>
      </w:tr>
      <w:tr w14:paraId="697C799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96697F7">
            <w:pPr>
              <w:spacing w:line="360" w:lineRule="auto"/>
              <w:jc w:val="center"/>
              <w:rPr>
                <w:rFonts w:ascii="宋体" w:hAnsi="宋体" w:cs="宋体"/>
                <w:kern w:val="0"/>
                <w:sz w:val="24"/>
              </w:rPr>
            </w:pPr>
            <w:r>
              <w:rPr>
                <w:rFonts w:hint="eastAsia" w:ascii="宋体" w:hAnsi="宋体" w:cs="宋体"/>
                <w:kern w:val="0"/>
                <w:sz w:val="24"/>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39258973">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8291F1C">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2B095AC2">
            <w:pPr>
              <w:spacing w:line="360" w:lineRule="auto"/>
              <w:jc w:val="center"/>
              <w:rPr>
                <w:rFonts w:ascii="宋体" w:hAnsi="宋体" w:cs="宋体"/>
                <w:kern w:val="0"/>
                <w:sz w:val="24"/>
              </w:rPr>
            </w:pPr>
          </w:p>
        </w:tc>
      </w:tr>
      <w:tr w14:paraId="7914AF2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79EA16C2">
            <w:pPr>
              <w:spacing w:line="360" w:lineRule="auto"/>
              <w:jc w:val="center"/>
              <w:rPr>
                <w:rFonts w:ascii="宋体" w:hAnsi="宋体" w:cs="宋体"/>
                <w:kern w:val="0"/>
                <w:sz w:val="24"/>
              </w:rPr>
            </w:pPr>
            <w:r>
              <w:rPr>
                <w:rFonts w:hint="eastAsia" w:ascii="宋体" w:hAnsi="宋体" w:cs="宋体"/>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0DA55CC1">
            <w:pPr>
              <w:spacing w:line="360" w:lineRule="auto"/>
              <w:jc w:val="center"/>
              <w:rPr>
                <w:rFonts w:ascii="宋体" w:hAnsi="宋体" w:cs="宋体"/>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6041C262">
            <w:pPr>
              <w:spacing w:line="360" w:lineRule="auto"/>
              <w:jc w:val="center"/>
              <w:rPr>
                <w:rFonts w:ascii="宋体" w:hAnsi="宋体" w:cs="宋体"/>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tcMar>
              <w:top w:w="120" w:type="dxa"/>
              <w:left w:w="120" w:type="dxa"/>
              <w:bottom w:w="120" w:type="dxa"/>
              <w:right w:w="120" w:type="dxa"/>
            </w:tcMar>
            <w:vAlign w:val="center"/>
          </w:tcPr>
          <w:p w14:paraId="5BD5DEFE">
            <w:pPr>
              <w:spacing w:line="360" w:lineRule="auto"/>
              <w:jc w:val="center"/>
              <w:rPr>
                <w:rFonts w:ascii="宋体" w:hAnsi="宋体" w:cs="宋体"/>
                <w:kern w:val="0"/>
                <w:sz w:val="24"/>
              </w:rPr>
            </w:pPr>
          </w:p>
        </w:tc>
      </w:tr>
    </w:tbl>
    <w:p w14:paraId="3C83D876">
      <w:pPr>
        <w:snapToGrid w:val="0"/>
        <w:spacing w:line="360" w:lineRule="auto"/>
        <w:jc w:val="left"/>
        <w:rPr>
          <w:rFonts w:ascii="宋体" w:hAnsi="宋体" w:cs="宋体"/>
          <w:sz w:val="24"/>
        </w:rPr>
      </w:pPr>
      <w:r>
        <w:rPr>
          <w:rFonts w:hint="eastAsia" w:ascii="宋体" w:hAnsi="宋体" w:cs="宋体"/>
          <w:sz w:val="24"/>
        </w:rPr>
        <w:t>注：</w:t>
      </w:r>
    </w:p>
    <w:p w14:paraId="60186C0E">
      <w:pPr>
        <w:snapToGrid w:val="0"/>
        <w:spacing w:line="360" w:lineRule="auto"/>
        <w:ind w:firstLine="480" w:firstLineChars="200"/>
        <w:jc w:val="left"/>
        <w:rPr>
          <w:rFonts w:ascii="宋体" w:hAnsi="宋体" w:cs="宋体"/>
          <w:sz w:val="24"/>
        </w:rPr>
      </w:pPr>
      <w:r>
        <w:rPr>
          <w:rFonts w:hint="eastAsia" w:ascii="宋体" w:hAnsi="宋体" w:cs="宋体"/>
          <w:sz w:val="24"/>
        </w:rPr>
        <w:t>1.管理关系：是指不具有出资持股关系的其他单位之间存在的管理与被管理关系，如一些上下级关系的事业单位和团体组织。</w:t>
      </w:r>
    </w:p>
    <w:p w14:paraId="4FBEE553">
      <w:pPr>
        <w:snapToGrid w:val="0"/>
        <w:spacing w:line="360" w:lineRule="auto"/>
        <w:ind w:firstLine="480" w:firstLineChars="200"/>
        <w:jc w:val="left"/>
        <w:rPr>
          <w:rFonts w:ascii="宋体" w:hAnsi="宋体" w:cs="宋体"/>
          <w:sz w:val="24"/>
        </w:rPr>
      </w:pPr>
      <w:r>
        <w:rPr>
          <w:rFonts w:hint="eastAsia" w:ascii="宋体" w:hAnsi="宋体" w:cs="宋体"/>
          <w:sz w:val="24"/>
        </w:rPr>
        <w:t>2.</w:t>
      </w:r>
      <w:r>
        <w:rPr>
          <w:rFonts w:hint="eastAsia" w:ascii="宋体" w:hAnsi="宋体" w:cs="宋体"/>
          <w:spacing w:val="-6"/>
          <w:sz w:val="24"/>
        </w:rPr>
        <w:t>本表所指的管理关系仅限于直接管理关系，不包括间接的管理关系。</w:t>
      </w:r>
    </w:p>
    <w:p w14:paraId="07C996B2">
      <w:pPr>
        <w:snapToGrid w:val="0"/>
        <w:spacing w:line="360" w:lineRule="auto"/>
        <w:ind w:firstLine="480" w:firstLineChars="200"/>
        <w:jc w:val="left"/>
        <w:rPr>
          <w:rFonts w:ascii="宋体" w:hAnsi="宋体" w:cs="宋体"/>
          <w:sz w:val="24"/>
        </w:rPr>
      </w:pPr>
      <w:r>
        <w:rPr>
          <w:rFonts w:hint="eastAsia" w:ascii="宋体" w:hAnsi="宋体" w:cs="宋体"/>
          <w:sz w:val="24"/>
        </w:rPr>
        <w:t>3.供应商不存在直接管理关系的，则填“无”。</w:t>
      </w:r>
    </w:p>
    <w:p w14:paraId="28F05146">
      <w:pPr>
        <w:snapToGrid w:val="0"/>
        <w:spacing w:line="360" w:lineRule="auto"/>
        <w:jc w:val="left"/>
        <w:rPr>
          <w:rFonts w:ascii="宋体" w:hAnsi="宋体" w:cs="宋体"/>
          <w:sz w:val="24"/>
        </w:rPr>
      </w:pPr>
    </w:p>
    <w:p w14:paraId="70E62257">
      <w:pPr>
        <w:snapToGrid w:val="0"/>
        <w:spacing w:line="360" w:lineRule="auto"/>
        <w:jc w:val="left"/>
        <w:rPr>
          <w:rFonts w:ascii="宋体" w:hAnsi="宋体" w:cs="宋体"/>
          <w:sz w:val="24"/>
        </w:rPr>
      </w:pPr>
    </w:p>
    <w:p w14:paraId="6590D2C7">
      <w:pPr>
        <w:snapToGrid w:val="0"/>
        <w:spacing w:line="360" w:lineRule="auto"/>
        <w:jc w:val="left"/>
        <w:rPr>
          <w:rFonts w:ascii="宋体" w:hAnsi="宋体" w:cs="宋体"/>
          <w:sz w:val="24"/>
        </w:rPr>
      </w:pPr>
    </w:p>
    <w:p w14:paraId="18BECD0C">
      <w:pPr>
        <w:snapToGrid w:val="0"/>
        <w:spacing w:line="360" w:lineRule="auto"/>
        <w:jc w:val="left"/>
        <w:rPr>
          <w:rFonts w:ascii="宋体" w:hAnsi="宋体" w:cs="宋体"/>
          <w:sz w:val="24"/>
        </w:rPr>
      </w:pPr>
    </w:p>
    <w:p w14:paraId="7EF8B1D2">
      <w:pPr>
        <w:snapToGrid w:val="0"/>
        <w:spacing w:line="360" w:lineRule="auto"/>
        <w:jc w:val="left"/>
        <w:rPr>
          <w:rFonts w:ascii="宋体" w:hAnsi="宋体" w:cs="宋体"/>
          <w:sz w:val="24"/>
        </w:rPr>
      </w:pPr>
    </w:p>
    <w:p w14:paraId="32191B18">
      <w:pPr>
        <w:snapToGrid w:val="0"/>
        <w:spacing w:line="360" w:lineRule="auto"/>
        <w:jc w:val="left"/>
        <w:rPr>
          <w:rFonts w:ascii="宋体" w:hAnsi="宋体" w:cs="宋体"/>
          <w:sz w:val="24"/>
        </w:rPr>
      </w:pPr>
    </w:p>
    <w:p w14:paraId="0D5DA12C">
      <w:pPr>
        <w:snapToGrid w:val="0"/>
        <w:spacing w:line="360" w:lineRule="auto"/>
        <w:jc w:val="left"/>
        <w:rPr>
          <w:rFonts w:ascii="宋体" w:hAnsi="宋体" w:cs="宋体"/>
          <w:sz w:val="24"/>
        </w:rPr>
      </w:pPr>
    </w:p>
    <w:p w14:paraId="3A6D35CC">
      <w:pPr>
        <w:spacing w:line="360" w:lineRule="auto"/>
        <w:ind w:firstLine="3600" w:firstLineChars="1500"/>
        <w:rPr>
          <w:rFonts w:ascii="宋体" w:hAnsi="宋体" w:cs="宋体"/>
          <w:sz w:val="24"/>
        </w:rPr>
      </w:pPr>
      <w:r>
        <w:rPr>
          <w:rFonts w:hint="eastAsia" w:ascii="宋体" w:hAnsi="宋体" w:cs="宋体"/>
          <w:sz w:val="24"/>
        </w:rPr>
        <w:t>投标人名称（公章）：</w:t>
      </w:r>
    </w:p>
    <w:p w14:paraId="77953223">
      <w:pPr>
        <w:spacing w:line="360" w:lineRule="auto"/>
        <w:ind w:firstLine="3600" w:firstLineChars="1500"/>
        <w:rPr>
          <w:rFonts w:ascii="宋体" w:hAnsi="宋体" w:cs="宋体"/>
          <w:sz w:val="24"/>
        </w:rPr>
      </w:pPr>
    </w:p>
    <w:p w14:paraId="6063DA26">
      <w:pPr>
        <w:spacing w:line="360" w:lineRule="auto"/>
        <w:jc w:val="center"/>
        <w:rPr>
          <w:rFonts w:ascii="宋体" w:hAnsi="宋体" w:cs="宋体"/>
          <w:sz w:val="24"/>
        </w:rPr>
      </w:pPr>
      <w:r>
        <w:rPr>
          <w:rFonts w:hint="eastAsia" w:ascii="宋体" w:hAnsi="宋体" w:cs="宋体"/>
          <w:sz w:val="24"/>
        </w:rPr>
        <w:t xml:space="preserve">     日期：  年   月   日</w:t>
      </w:r>
    </w:p>
    <w:p w14:paraId="35E4B13F">
      <w:pPr>
        <w:widowControl/>
        <w:adjustRightInd/>
        <w:jc w:val="center"/>
        <w:rPr>
          <w:rFonts w:ascii="宋体" w:hAnsi="宋体" w:cs="宋体"/>
          <w:b/>
          <w:kern w:val="0"/>
          <w:sz w:val="32"/>
          <w:szCs w:val="32"/>
        </w:rPr>
      </w:pPr>
      <w:r>
        <w:rPr>
          <w:rFonts w:ascii="宋体" w:hAnsi="宋体" w:cs="宋体"/>
          <w:b/>
          <w:kern w:val="0"/>
          <w:sz w:val="32"/>
          <w:szCs w:val="32"/>
        </w:rPr>
        <w:br w:type="page"/>
      </w:r>
    </w:p>
    <w:p w14:paraId="3C7F0779">
      <w:pPr>
        <w:widowControl/>
        <w:adjustRightInd/>
        <w:jc w:val="center"/>
        <w:rPr>
          <w:rFonts w:ascii="宋体" w:hAnsi="宋体" w:cs="宋体"/>
          <w:b/>
          <w:kern w:val="0"/>
          <w:sz w:val="36"/>
          <w:szCs w:val="36"/>
        </w:rPr>
      </w:pPr>
      <w:r>
        <w:rPr>
          <w:rFonts w:hint="eastAsia" w:ascii="宋体" w:hAnsi="宋体" w:cs="宋体"/>
          <w:b/>
          <w:kern w:val="0"/>
          <w:sz w:val="36"/>
          <w:szCs w:val="36"/>
        </w:rPr>
        <w:t>商务技术文件部分</w:t>
      </w:r>
    </w:p>
    <w:p w14:paraId="133F1316">
      <w:pPr>
        <w:spacing w:line="360" w:lineRule="auto"/>
        <w:jc w:val="center"/>
        <w:rPr>
          <w:rFonts w:ascii="宋体" w:hAnsi="宋体" w:cs="宋体"/>
          <w:b/>
          <w:kern w:val="0"/>
          <w:sz w:val="28"/>
          <w:szCs w:val="28"/>
        </w:rPr>
      </w:pPr>
      <w:r>
        <w:rPr>
          <w:rFonts w:hint="eastAsia" w:ascii="宋体" w:hAnsi="宋体" w:cs="宋体"/>
          <w:b/>
          <w:kern w:val="0"/>
          <w:sz w:val="28"/>
          <w:szCs w:val="28"/>
        </w:rPr>
        <w:t>目录</w:t>
      </w:r>
    </w:p>
    <w:p w14:paraId="289EFF45">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rPr>
        <w:t>（1）投标函</w:t>
      </w:r>
      <w:r>
        <w:rPr>
          <w:rFonts w:hint="eastAsia" w:ascii="宋体" w:hAnsi="宋体" w:cs="宋体"/>
        </w:rPr>
        <w:t>…………………………………………………………………………………（页码）</w:t>
      </w:r>
      <w:bookmarkStart w:id="537" w:name="_Hlk203408480"/>
      <w:r>
        <w:rPr>
          <w:rFonts w:hint="eastAsia" w:ascii="宋体" w:hAnsi="宋体" w:cs="宋体"/>
          <w:szCs w:val="21"/>
        </w:rPr>
        <w:t>▲</w:t>
      </w:r>
      <w:bookmarkEnd w:id="537"/>
      <w:r>
        <w:rPr>
          <w:rFonts w:hint="eastAsia" w:ascii="宋体" w:hAnsi="宋体" w:cs="宋体"/>
          <w:sz w:val="24"/>
        </w:rPr>
        <w:t>（2）授权委托书或法定代表人（单位负责人、自然人本人）身份证明</w:t>
      </w:r>
      <w:r>
        <w:rPr>
          <w:rFonts w:hint="eastAsia" w:ascii="宋体" w:hAnsi="宋体" w:cs="宋体"/>
        </w:rPr>
        <w:t>……（页码）</w:t>
      </w:r>
    </w:p>
    <w:p w14:paraId="165DFDE7">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3</w:t>
      </w:r>
      <w:r>
        <w:rPr>
          <w:rFonts w:hint="eastAsia" w:ascii="宋体" w:hAnsi="宋体" w:cs="宋体"/>
          <w:sz w:val="24"/>
        </w:rPr>
        <w:t>）分包意向协议</w:t>
      </w:r>
      <w:r>
        <w:rPr>
          <w:rFonts w:hint="eastAsia" w:ascii="宋体" w:hAnsi="宋体" w:cs="宋体"/>
        </w:rPr>
        <w:t>…………………………………………………………………………（页码）</w:t>
      </w:r>
    </w:p>
    <w:p w14:paraId="6462169D">
      <w:pPr>
        <w:snapToGrid w:val="0"/>
        <w:spacing w:line="360" w:lineRule="auto"/>
        <w:ind w:firstLine="480" w:firstLineChars="200"/>
        <w:rPr>
          <w:rFonts w:ascii="宋体" w:hAnsi="宋体" w:cs="宋体"/>
        </w:rPr>
      </w:pPr>
      <w:r>
        <w:rPr>
          <w:rFonts w:hint="eastAsia" w:ascii="宋体" w:hAnsi="宋体" w:cs="宋体"/>
          <w:sz w:val="24"/>
        </w:rPr>
        <w:t>（</w:t>
      </w:r>
      <w:r>
        <w:rPr>
          <w:rFonts w:ascii="宋体" w:hAnsi="宋体" w:cs="宋体"/>
          <w:sz w:val="24"/>
        </w:rPr>
        <w:t>4</w:t>
      </w:r>
      <w:r>
        <w:rPr>
          <w:rFonts w:hint="eastAsia" w:ascii="宋体" w:hAnsi="宋体" w:cs="宋体"/>
          <w:sz w:val="24"/>
        </w:rPr>
        <w:t>）符合性审查资料</w:t>
      </w:r>
      <w:r>
        <w:rPr>
          <w:rFonts w:hint="eastAsia" w:ascii="宋体" w:hAnsi="宋体" w:cs="宋体"/>
        </w:rPr>
        <w:t>………………………………………………………………………（页码）</w:t>
      </w:r>
    </w:p>
    <w:p w14:paraId="52E801C8">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5</w:t>
      </w:r>
      <w:r>
        <w:rPr>
          <w:rFonts w:hint="eastAsia" w:ascii="宋体" w:hAnsi="宋体" w:cs="宋体"/>
          <w:sz w:val="24"/>
        </w:rPr>
        <w:t>）评标标准相应的商务技术资料</w:t>
      </w:r>
      <w:r>
        <w:rPr>
          <w:rFonts w:hint="eastAsia" w:ascii="宋体" w:hAnsi="宋体" w:cs="宋体"/>
        </w:rPr>
        <w:t>……………………………………………………（页码）</w:t>
      </w:r>
      <w:r>
        <w:rPr>
          <w:rFonts w:hint="eastAsia" w:ascii="宋体" w:hAnsi="宋体" w:cs="宋体"/>
          <w:sz w:val="24"/>
        </w:rPr>
        <w:t>（</w:t>
      </w:r>
      <w:r>
        <w:rPr>
          <w:rFonts w:ascii="宋体" w:hAnsi="宋体" w:cs="宋体"/>
          <w:sz w:val="24"/>
        </w:rPr>
        <w:t>6</w:t>
      </w:r>
      <w:r>
        <w:rPr>
          <w:rFonts w:hint="eastAsia" w:ascii="宋体" w:hAnsi="宋体" w:cs="宋体"/>
          <w:sz w:val="24"/>
        </w:rPr>
        <w:t>）投标标的清单</w:t>
      </w:r>
      <w:r>
        <w:rPr>
          <w:rFonts w:hint="eastAsia" w:ascii="宋体" w:hAnsi="宋体" w:cs="宋体"/>
        </w:rPr>
        <w:t>…………………………………………………………………………（页码）</w:t>
      </w:r>
      <w:r>
        <w:rPr>
          <w:rFonts w:hint="eastAsia" w:ascii="宋体" w:hAnsi="宋体" w:cs="宋体"/>
          <w:szCs w:val="21"/>
        </w:rPr>
        <w:t>▲</w:t>
      </w:r>
      <w:r>
        <w:rPr>
          <w:rFonts w:hint="eastAsia" w:ascii="宋体" w:hAnsi="宋体" w:cs="宋体"/>
          <w:sz w:val="24"/>
        </w:rPr>
        <w:t>（</w:t>
      </w:r>
      <w:r>
        <w:rPr>
          <w:rFonts w:ascii="宋体" w:hAnsi="宋体" w:cs="宋体"/>
          <w:sz w:val="24"/>
        </w:rPr>
        <w:t>7</w:t>
      </w:r>
      <w:r>
        <w:rPr>
          <w:rFonts w:hint="eastAsia" w:ascii="宋体" w:hAnsi="宋体" w:cs="宋体"/>
          <w:sz w:val="24"/>
        </w:rPr>
        <w:t>）商务技术偏离表</w:t>
      </w:r>
      <w:r>
        <w:rPr>
          <w:rFonts w:hint="eastAsia" w:ascii="宋体" w:hAnsi="宋体" w:cs="宋体"/>
        </w:rPr>
        <w:t>……………………………………………………………………（页码）</w:t>
      </w:r>
    </w:p>
    <w:p w14:paraId="7D55A286">
      <w:pPr>
        <w:snapToGrid w:val="0"/>
        <w:spacing w:line="360" w:lineRule="auto"/>
        <w:ind w:left="479" w:leftChars="228"/>
        <w:rPr>
          <w:rFonts w:ascii="宋体" w:hAnsi="宋体" w:cs="宋体"/>
        </w:rPr>
      </w:pPr>
      <w:bookmarkStart w:id="538" w:name="_Hlk203408512"/>
      <w:r>
        <w:rPr>
          <w:rFonts w:hint="eastAsia" w:ascii="宋体" w:hAnsi="宋体" w:cs="宋体"/>
          <w:szCs w:val="21"/>
        </w:rPr>
        <w:t>▲</w:t>
      </w:r>
      <w:bookmarkEnd w:id="538"/>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r>
        <w:rPr>
          <w:rFonts w:hint="eastAsia" w:ascii="宋体" w:hAnsi="宋体" w:cs="宋体"/>
        </w:rPr>
        <w:t>………………………………………………（页码）</w:t>
      </w:r>
    </w:p>
    <w:p w14:paraId="724C4CD1">
      <w:pPr>
        <w:snapToGrid w:val="0"/>
        <w:spacing w:line="360" w:lineRule="auto"/>
        <w:ind w:left="479" w:leftChars="228"/>
        <w:rPr>
          <w:rFonts w:ascii="宋体" w:hAnsi="宋体" w:cs="宋体"/>
        </w:rPr>
      </w:pPr>
      <w:bookmarkStart w:id="539" w:name="_Hlk203408516"/>
      <w:r>
        <w:rPr>
          <w:rFonts w:hint="eastAsia" w:ascii="宋体" w:hAnsi="宋体" w:cs="宋体"/>
          <w:szCs w:val="21"/>
        </w:rPr>
        <w:t>▲</w:t>
      </w:r>
      <w:bookmarkEnd w:id="539"/>
      <w:r>
        <w:rPr>
          <w:rFonts w:hint="eastAsia" w:ascii="宋体" w:hAnsi="宋体" w:cs="宋体"/>
          <w:sz w:val="24"/>
          <w:lang w:val="zh-CN"/>
        </w:rPr>
        <w:t>（</w:t>
      </w:r>
      <w:r>
        <w:rPr>
          <w:rFonts w:hint="eastAsia" w:ascii="宋体" w:hAnsi="宋体" w:cs="宋体"/>
          <w:sz w:val="24"/>
        </w:rPr>
        <w:t>9</w:t>
      </w:r>
      <w:r>
        <w:rPr>
          <w:rFonts w:hint="eastAsia" w:ascii="宋体" w:hAnsi="宋体" w:cs="宋体"/>
          <w:sz w:val="24"/>
          <w:lang w:val="zh-CN"/>
        </w:rPr>
        <w:t>）承诺函</w:t>
      </w:r>
      <w:r>
        <w:rPr>
          <w:rFonts w:hint="eastAsia" w:ascii="宋体" w:hAnsi="宋体" w:cs="宋体"/>
        </w:rPr>
        <w:t>…………………………………………………………………………………（页码）</w:t>
      </w:r>
    </w:p>
    <w:p w14:paraId="7BE523D6">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10</w:t>
      </w:r>
      <w:r>
        <w:rPr>
          <w:rFonts w:hint="eastAsia" w:ascii="宋体" w:hAnsi="宋体" w:cs="宋体"/>
          <w:sz w:val="24"/>
          <w:lang w:val="zh-CN"/>
        </w:rPr>
        <w:t>）技术解决方案</w:t>
      </w:r>
      <w:r>
        <w:rPr>
          <w:rFonts w:hint="eastAsia" w:ascii="宋体" w:hAnsi="宋体" w:cs="宋体"/>
        </w:rPr>
        <w:t>…………………………………………………………………………（页码）</w:t>
      </w:r>
    </w:p>
    <w:p w14:paraId="25FE04FE">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11</w:t>
      </w:r>
      <w:r>
        <w:rPr>
          <w:rFonts w:hint="eastAsia" w:ascii="宋体" w:hAnsi="宋体" w:cs="宋体"/>
          <w:sz w:val="24"/>
          <w:lang w:val="zh-CN"/>
        </w:rPr>
        <w:t>）组织实施方案</w:t>
      </w:r>
      <w:r>
        <w:rPr>
          <w:rFonts w:hint="eastAsia" w:ascii="宋体" w:hAnsi="宋体" w:cs="宋体"/>
        </w:rPr>
        <w:t>…………………………………………………………………………（页码）</w:t>
      </w:r>
    </w:p>
    <w:p w14:paraId="0548F584">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lang w:val="zh-CN"/>
        </w:rPr>
        <w:t>（</w:t>
      </w:r>
      <w:r>
        <w:rPr>
          <w:rFonts w:hint="eastAsia" w:ascii="宋体" w:hAnsi="宋体" w:cs="宋体"/>
          <w:sz w:val="24"/>
        </w:rPr>
        <w:t>12</w:t>
      </w:r>
      <w:r>
        <w:rPr>
          <w:rFonts w:hint="eastAsia" w:ascii="宋体" w:hAnsi="宋体" w:cs="宋体"/>
          <w:sz w:val="24"/>
          <w:lang w:val="zh-CN"/>
        </w:rPr>
        <w:t>）售后服务方案</w:t>
      </w:r>
      <w:r>
        <w:rPr>
          <w:rFonts w:hint="eastAsia" w:ascii="宋体" w:hAnsi="宋体" w:cs="宋体"/>
        </w:rPr>
        <w:t>………………………………………………………………………（页码）</w:t>
      </w:r>
    </w:p>
    <w:p w14:paraId="32AEB987">
      <w:pPr>
        <w:pStyle w:val="115"/>
      </w:pPr>
    </w:p>
    <w:p w14:paraId="42236C98">
      <w:pPr>
        <w:snapToGrid w:val="0"/>
        <w:spacing w:line="360" w:lineRule="auto"/>
        <w:jc w:val="center"/>
        <w:rPr>
          <w:rFonts w:ascii="宋体" w:hAnsi="宋体" w:cs="宋体"/>
          <w:b/>
          <w:kern w:val="0"/>
          <w:sz w:val="32"/>
          <w:szCs w:val="32"/>
        </w:rPr>
      </w:pPr>
    </w:p>
    <w:p w14:paraId="06B06409">
      <w:pPr>
        <w:snapToGrid w:val="0"/>
        <w:spacing w:line="360" w:lineRule="auto"/>
        <w:jc w:val="center"/>
        <w:rPr>
          <w:rFonts w:ascii="宋体" w:hAnsi="宋体" w:cs="宋体"/>
          <w:b/>
          <w:kern w:val="0"/>
          <w:sz w:val="32"/>
          <w:szCs w:val="32"/>
          <w:lang w:val="zh-CN"/>
        </w:rPr>
      </w:pPr>
    </w:p>
    <w:p w14:paraId="427D6930">
      <w:pPr>
        <w:snapToGrid w:val="0"/>
        <w:spacing w:line="360" w:lineRule="auto"/>
        <w:jc w:val="center"/>
        <w:rPr>
          <w:rFonts w:ascii="宋体" w:hAnsi="宋体" w:cs="宋体"/>
          <w:b/>
          <w:kern w:val="0"/>
          <w:sz w:val="32"/>
          <w:szCs w:val="32"/>
          <w:lang w:val="zh-CN"/>
        </w:rPr>
      </w:pPr>
    </w:p>
    <w:p w14:paraId="6472533B">
      <w:pPr>
        <w:snapToGrid w:val="0"/>
        <w:spacing w:line="360" w:lineRule="auto"/>
        <w:jc w:val="center"/>
        <w:rPr>
          <w:rFonts w:ascii="宋体" w:hAnsi="宋体" w:cs="宋体"/>
          <w:b/>
          <w:kern w:val="0"/>
          <w:sz w:val="32"/>
          <w:szCs w:val="32"/>
          <w:lang w:val="zh-CN"/>
        </w:rPr>
      </w:pPr>
    </w:p>
    <w:p w14:paraId="15E0DB5D">
      <w:pPr>
        <w:snapToGrid w:val="0"/>
        <w:spacing w:line="360" w:lineRule="auto"/>
        <w:jc w:val="center"/>
        <w:rPr>
          <w:rFonts w:ascii="宋体" w:hAnsi="宋体" w:cs="宋体"/>
          <w:b/>
          <w:kern w:val="0"/>
          <w:sz w:val="32"/>
          <w:szCs w:val="32"/>
          <w:lang w:val="zh-CN"/>
        </w:rPr>
      </w:pPr>
    </w:p>
    <w:p w14:paraId="56108796">
      <w:pPr>
        <w:snapToGrid w:val="0"/>
        <w:spacing w:line="360" w:lineRule="auto"/>
        <w:jc w:val="center"/>
        <w:rPr>
          <w:rFonts w:ascii="宋体" w:hAnsi="宋体" w:cs="宋体"/>
          <w:b/>
          <w:kern w:val="0"/>
          <w:sz w:val="32"/>
          <w:szCs w:val="32"/>
        </w:rPr>
      </w:pPr>
    </w:p>
    <w:p w14:paraId="50FC5641">
      <w:pPr>
        <w:snapToGrid w:val="0"/>
        <w:spacing w:line="360" w:lineRule="auto"/>
        <w:jc w:val="center"/>
        <w:rPr>
          <w:rFonts w:ascii="宋体" w:hAnsi="宋体" w:cs="宋体"/>
          <w:b/>
          <w:kern w:val="0"/>
          <w:sz w:val="32"/>
          <w:szCs w:val="32"/>
        </w:rPr>
      </w:pPr>
    </w:p>
    <w:p w14:paraId="6AD4574E">
      <w:pPr>
        <w:pStyle w:val="115"/>
      </w:pPr>
    </w:p>
    <w:p w14:paraId="1F4114ED"/>
    <w:p w14:paraId="22D40079">
      <w:pPr>
        <w:snapToGrid w:val="0"/>
        <w:spacing w:line="360" w:lineRule="auto"/>
        <w:ind w:firstLine="3855" w:firstLineChars="1200"/>
        <w:rPr>
          <w:rFonts w:ascii="宋体" w:hAnsi="宋体" w:cs="宋体"/>
          <w:b/>
          <w:kern w:val="0"/>
          <w:sz w:val="32"/>
          <w:szCs w:val="32"/>
        </w:rPr>
      </w:pPr>
    </w:p>
    <w:p w14:paraId="17818FC7">
      <w:pPr>
        <w:snapToGrid w:val="0"/>
        <w:spacing w:line="360" w:lineRule="auto"/>
        <w:ind w:firstLine="3855" w:firstLineChars="1200"/>
        <w:rPr>
          <w:rFonts w:ascii="宋体" w:hAnsi="宋体" w:cs="宋体"/>
          <w:b/>
          <w:kern w:val="0"/>
          <w:sz w:val="32"/>
          <w:szCs w:val="32"/>
        </w:rPr>
      </w:pPr>
    </w:p>
    <w:p w14:paraId="7A34EA6C">
      <w:pPr>
        <w:widowControl/>
        <w:adjustRightInd/>
        <w:jc w:val="left"/>
        <w:rPr>
          <w:rFonts w:ascii="宋体" w:hAnsi="宋体" w:cs="宋体"/>
          <w:b/>
          <w:kern w:val="0"/>
          <w:sz w:val="32"/>
          <w:szCs w:val="32"/>
        </w:rPr>
      </w:pPr>
      <w:r>
        <w:rPr>
          <w:rFonts w:ascii="宋体" w:hAnsi="宋体" w:cs="宋体"/>
          <w:b/>
          <w:kern w:val="0"/>
          <w:sz w:val="32"/>
          <w:szCs w:val="32"/>
        </w:rPr>
        <w:br w:type="page"/>
      </w:r>
    </w:p>
    <w:p w14:paraId="666F1269">
      <w:pPr>
        <w:snapToGrid w:val="0"/>
        <w:spacing w:line="360" w:lineRule="auto"/>
        <w:ind w:firstLine="3855" w:firstLineChars="1200"/>
        <w:rPr>
          <w:rFonts w:ascii="宋体" w:hAnsi="宋体" w:cs="宋体"/>
          <w:b/>
          <w:sz w:val="32"/>
          <w:szCs w:val="32"/>
        </w:rPr>
      </w:pPr>
      <w:r>
        <w:rPr>
          <w:rFonts w:hint="eastAsia" w:ascii="宋体" w:hAnsi="宋体" w:cs="宋体"/>
          <w:b/>
          <w:kern w:val="0"/>
          <w:sz w:val="32"/>
          <w:szCs w:val="32"/>
        </w:rPr>
        <w:t>一、投标</w:t>
      </w:r>
      <w:r>
        <w:rPr>
          <w:rFonts w:hint="eastAsia" w:ascii="宋体" w:hAnsi="宋体" w:cs="宋体"/>
          <w:b/>
          <w:sz w:val="32"/>
          <w:szCs w:val="32"/>
        </w:rPr>
        <w:t>函</w:t>
      </w:r>
    </w:p>
    <w:p w14:paraId="5A73D6E7">
      <w:pPr>
        <w:snapToGrid w:val="0"/>
        <w:spacing w:line="360" w:lineRule="auto"/>
        <w:rPr>
          <w:rFonts w:ascii="宋体" w:hAnsi="宋体" w:cs="宋体"/>
          <w:sz w:val="24"/>
        </w:rPr>
      </w:pPr>
      <w:r>
        <w:rPr>
          <w:rFonts w:hint="eastAsia" w:ascii="宋体" w:hAnsi="宋体" w:cs="宋体"/>
          <w:sz w:val="24"/>
        </w:rPr>
        <w:t>（采购人）、（采购代理机构）：</w:t>
      </w:r>
    </w:p>
    <w:p w14:paraId="1D718E74">
      <w:pPr>
        <w:snapToGrid w:val="0"/>
        <w:spacing w:line="360" w:lineRule="auto"/>
        <w:ind w:firstLine="480" w:firstLineChars="200"/>
        <w:rPr>
          <w:rFonts w:ascii="宋体" w:hAnsi="宋体" w:cs="宋体"/>
          <w:sz w:val="24"/>
        </w:rPr>
      </w:pPr>
      <w:r>
        <w:rPr>
          <w:rFonts w:hint="eastAsia" w:ascii="宋体" w:hAnsi="宋体" w:cs="宋体"/>
          <w:sz w:val="24"/>
        </w:rPr>
        <w:t>我方参加你方组织的（项目名称）【招标编号：（采购编号）】招标的有关活动，并对此项目进行投标。为此：</w:t>
      </w:r>
    </w:p>
    <w:p w14:paraId="5F300A68">
      <w:pPr>
        <w:snapToGrid w:val="0"/>
        <w:spacing w:line="360" w:lineRule="auto"/>
        <w:ind w:firstLine="480" w:firstLineChars="200"/>
        <w:rPr>
          <w:rFonts w:ascii="宋体" w:hAnsi="宋体" w:cs="宋体"/>
          <w:sz w:val="24"/>
        </w:rPr>
      </w:pPr>
      <w:r>
        <w:rPr>
          <w:rFonts w:hint="eastAsia" w:ascii="宋体" w:hAnsi="宋体" w:cs="宋体"/>
          <w:sz w:val="24"/>
        </w:rPr>
        <w:t>1.我方承诺投标有效期从提交投标文件的截止之日起天（不少于60天）</w:t>
      </w:r>
      <w:r>
        <w:rPr>
          <w:rFonts w:hint="eastAsia" w:ascii="宋体" w:hAnsi="宋体" w:cs="宋体"/>
        </w:rPr>
        <w:t>，</w:t>
      </w:r>
      <w:r>
        <w:rPr>
          <w:rFonts w:hint="eastAsia" w:ascii="宋体" w:hAnsi="宋体" w:cs="宋体"/>
          <w:sz w:val="24"/>
        </w:rPr>
        <w:t>本投标文件在投标有效期满之前均具有约束力。</w:t>
      </w:r>
    </w:p>
    <w:p w14:paraId="642C51E0">
      <w:pPr>
        <w:snapToGrid w:val="0"/>
        <w:spacing w:line="360" w:lineRule="auto"/>
        <w:ind w:firstLine="480" w:firstLineChars="200"/>
        <w:rPr>
          <w:rFonts w:ascii="宋体" w:hAnsi="宋体" w:cs="宋体"/>
          <w:sz w:val="24"/>
        </w:rPr>
      </w:pPr>
      <w:r>
        <w:rPr>
          <w:rFonts w:hint="eastAsia" w:ascii="宋体" w:hAnsi="宋体" w:cs="宋体"/>
          <w:sz w:val="24"/>
        </w:rPr>
        <w:t>2.我方的投标文件包括以下内容：</w:t>
      </w:r>
    </w:p>
    <w:p w14:paraId="78B7F5FD">
      <w:pPr>
        <w:snapToGrid w:val="0"/>
        <w:spacing w:line="360" w:lineRule="auto"/>
        <w:ind w:left="210" w:leftChars="100" w:firstLine="480" w:firstLineChars="200"/>
        <w:rPr>
          <w:rFonts w:ascii="宋体" w:hAnsi="宋体" w:cs="宋体"/>
          <w:sz w:val="24"/>
        </w:rPr>
      </w:pPr>
      <w:r>
        <w:rPr>
          <w:rFonts w:hint="eastAsia" w:ascii="宋体" w:hAnsi="宋体" w:cs="宋体"/>
          <w:sz w:val="24"/>
        </w:rPr>
        <w:t>2.1资格文件：</w:t>
      </w:r>
    </w:p>
    <w:p w14:paraId="2DC89012">
      <w:pPr>
        <w:snapToGrid w:val="0"/>
        <w:spacing w:line="360" w:lineRule="auto"/>
        <w:ind w:left="420" w:leftChars="200" w:firstLine="480" w:firstLineChars="200"/>
        <w:rPr>
          <w:rFonts w:ascii="宋体" w:hAnsi="宋体" w:cs="宋体"/>
          <w:sz w:val="24"/>
        </w:rPr>
      </w:pPr>
      <w:r>
        <w:rPr>
          <w:rFonts w:hint="eastAsia" w:ascii="宋体" w:hAnsi="宋体" w:cs="宋体"/>
          <w:sz w:val="24"/>
        </w:rPr>
        <w:t>2.1.1承诺函；</w:t>
      </w:r>
    </w:p>
    <w:p w14:paraId="28F5D821">
      <w:pPr>
        <w:snapToGrid w:val="0"/>
        <w:spacing w:line="360" w:lineRule="auto"/>
        <w:ind w:left="420" w:leftChars="200" w:firstLine="480" w:firstLineChars="200"/>
        <w:rPr>
          <w:rFonts w:ascii="宋体" w:hAnsi="宋体" w:cs="宋体"/>
          <w:sz w:val="24"/>
        </w:rPr>
      </w:pPr>
      <w:r>
        <w:rPr>
          <w:rFonts w:hint="eastAsia" w:ascii="宋体" w:hAnsi="宋体" w:cs="宋体"/>
          <w:sz w:val="24"/>
        </w:rPr>
        <w:t>2.1.2</w:t>
      </w:r>
      <w:r>
        <w:rPr>
          <w:rFonts w:hint="eastAsia" w:ascii="宋体" w:hAnsi="宋体" w:cs="宋体"/>
          <w:snapToGrid w:val="0"/>
          <w:kern w:val="28"/>
          <w:sz w:val="24"/>
          <w:szCs w:val="20"/>
        </w:rPr>
        <w:t>联合协议（如果有)；</w:t>
      </w:r>
    </w:p>
    <w:p w14:paraId="10B03F38">
      <w:pPr>
        <w:snapToGrid w:val="0"/>
        <w:spacing w:line="360" w:lineRule="auto"/>
        <w:ind w:left="420" w:leftChars="200" w:firstLine="480" w:firstLineChars="200"/>
        <w:rPr>
          <w:rFonts w:ascii="宋体" w:hAnsi="宋体" w:cs="宋体"/>
          <w:sz w:val="24"/>
        </w:rPr>
      </w:pPr>
      <w:r>
        <w:rPr>
          <w:rFonts w:hint="eastAsia" w:ascii="宋体" w:hAnsi="宋体" w:cs="宋体"/>
          <w:sz w:val="24"/>
        </w:rPr>
        <w:t>2</w:t>
      </w:r>
      <w:r>
        <w:rPr>
          <w:rFonts w:ascii="宋体" w:hAnsi="宋体" w:cs="宋体"/>
          <w:sz w:val="24"/>
        </w:rPr>
        <w:t>.1.3</w:t>
      </w:r>
      <w:r>
        <w:rPr>
          <w:rFonts w:hint="eastAsia" w:ascii="宋体" w:hAnsi="宋体" w:cs="宋体"/>
          <w:sz w:val="24"/>
        </w:rPr>
        <w:t>落实政府采购政策需满足的资格要求</w:t>
      </w:r>
      <w:r>
        <w:rPr>
          <w:rFonts w:hint="eastAsia" w:ascii="宋体" w:hAnsi="宋体" w:cs="宋体"/>
          <w:snapToGrid w:val="0"/>
          <w:kern w:val="28"/>
          <w:sz w:val="24"/>
          <w:szCs w:val="20"/>
        </w:rPr>
        <w:t>（如果有）</w:t>
      </w:r>
      <w:r>
        <w:rPr>
          <w:rFonts w:hint="eastAsia" w:ascii="宋体" w:hAnsi="宋体" w:cs="宋体"/>
          <w:sz w:val="24"/>
        </w:rPr>
        <w:t>；</w:t>
      </w:r>
    </w:p>
    <w:p w14:paraId="2A3E1AE0">
      <w:pPr>
        <w:snapToGrid w:val="0"/>
        <w:spacing w:line="360" w:lineRule="auto"/>
        <w:ind w:left="420" w:leftChars="200" w:firstLine="480" w:firstLineChars="200"/>
        <w:rPr>
          <w:rFonts w:ascii="宋体" w:hAnsi="宋体" w:cs="宋体"/>
          <w:sz w:val="24"/>
        </w:rPr>
      </w:pPr>
      <w:r>
        <w:rPr>
          <w:rFonts w:hint="eastAsia" w:ascii="宋体" w:hAnsi="宋体" w:cs="宋体"/>
          <w:sz w:val="24"/>
        </w:rPr>
        <w:t>2.1.</w:t>
      </w:r>
      <w:r>
        <w:rPr>
          <w:rFonts w:ascii="宋体" w:hAnsi="宋体" w:cs="宋体"/>
          <w:sz w:val="24"/>
        </w:rPr>
        <w:t>4</w:t>
      </w:r>
      <w:r>
        <w:rPr>
          <w:rFonts w:hint="eastAsia" w:ascii="宋体" w:hAnsi="宋体" w:cs="宋体"/>
          <w:sz w:val="24"/>
        </w:rPr>
        <w:t>本项目的特定资格要求</w:t>
      </w:r>
      <w:r>
        <w:rPr>
          <w:rFonts w:hint="eastAsia" w:ascii="宋体" w:hAnsi="宋体" w:cs="宋体"/>
          <w:snapToGrid w:val="0"/>
          <w:kern w:val="28"/>
          <w:sz w:val="24"/>
          <w:szCs w:val="20"/>
        </w:rPr>
        <w:t>（如果有）</w:t>
      </w:r>
      <w:r>
        <w:rPr>
          <w:rFonts w:hint="eastAsia" w:ascii="宋体" w:hAnsi="宋体" w:cs="宋体"/>
          <w:sz w:val="24"/>
        </w:rPr>
        <w:t>。</w:t>
      </w:r>
    </w:p>
    <w:p w14:paraId="2C5DA826">
      <w:pPr>
        <w:snapToGrid w:val="0"/>
        <w:spacing w:line="360" w:lineRule="auto"/>
        <w:ind w:left="210" w:leftChars="1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2商务技术</w:t>
      </w:r>
      <w:r>
        <w:rPr>
          <w:rFonts w:hint="eastAsia" w:ascii="宋体" w:hAnsi="宋体" w:cs="宋体"/>
          <w:sz w:val="24"/>
          <w:lang w:val="zh-CN"/>
        </w:rPr>
        <w:t>文件：</w:t>
      </w:r>
    </w:p>
    <w:p w14:paraId="6607846F">
      <w:pPr>
        <w:snapToGrid w:val="0"/>
        <w:spacing w:line="360" w:lineRule="auto"/>
        <w:ind w:left="420" w:leftChars="200" w:firstLine="480" w:firstLineChars="200"/>
        <w:rPr>
          <w:rFonts w:ascii="宋体" w:hAnsi="宋体" w:cs="宋体"/>
          <w:sz w:val="24"/>
        </w:rPr>
      </w:pPr>
      <w:r>
        <w:rPr>
          <w:rFonts w:hint="eastAsia" w:ascii="宋体" w:hAnsi="宋体" w:cs="宋体"/>
          <w:sz w:val="24"/>
        </w:rPr>
        <w:t>2.2.1投标函；</w:t>
      </w:r>
    </w:p>
    <w:p w14:paraId="07DE8490">
      <w:pPr>
        <w:snapToGrid w:val="0"/>
        <w:spacing w:line="360" w:lineRule="auto"/>
        <w:ind w:left="420" w:leftChars="200" w:firstLine="480" w:firstLineChars="200"/>
        <w:rPr>
          <w:rFonts w:ascii="宋体" w:hAnsi="宋体" w:cs="宋体"/>
          <w:sz w:val="24"/>
        </w:rPr>
      </w:pPr>
      <w:r>
        <w:rPr>
          <w:rFonts w:hint="eastAsia" w:ascii="宋体" w:hAnsi="宋体" w:cs="宋体"/>
          <w:sz w:val="24"/>
        </w:rPr>
        <w:t>2.2.2授权委托书或法定代表人（单位负责人）身份证明；</w:t>
      </w:r>
    </w:p>
    <w:p w14:paraId="428310B5">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14:paraId="3E994F85">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14:paraId="75ABFA96">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14:paraId="6C495E9F">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14:paraId="6DFFB7F4">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7</w:t>
      </w:r>
      <w:r>
        <w:rPr>
          <w:rFonts w:hint="eastAsia" w:ascii="宋体" w:hAnsi="宋体" w:cs="宋体"/>
          <w:sz w:val="24"/>
        </w:rPr>
        <w:t>商务技术偏离表；</w:t>
      </w:r>
    </w:p>
    <w:p w14:paraId="4A48B20F">
      <w:pPr>
        <w:snapToGrid w:val="0"/>
        <w:spacing w:line="360" w:lineRule="auto"/>
        <w:ind w:left="420" w:leftChars="2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p>
    <w:p w14:paraId="424A0C48">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9</w:t>
      </w:r>
      <w:r>
        <w:rPr>
          <w:rFonts w:hint="eastAsia" w:cs="宋体"/>
          <w:lang w:val="zh-CN"/>
        </w:rPr>
        <w:t>承诺函；</w:t>
      </w:r>
    </w:p>
    <w:p w14:paraId="73815F89">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10</w:t>
      </w:r>
      <w:r>
        <w:rPr>
          <w:rFonts w:hint="eastAsia" w:cs="宋体"/>
          <w:lang w:val="zh-CN"/>
        </w:rPr>
        <w:t>技术解决方案</w:t>
      </w:r>
      <w:r>
        <w:rPr>
          <w:rFonts w:hint="eastAsia" w:cs="宋体"/>
          <w:snapToGrid w:val="0"/>
          <w:kern w:val="28"/>
        </w:rPr>
        <w:t>（如果有）</w:t>
      </w:r>
      <w:r>
        <w:rPr>
          <w:rFonts w:hint="eastAsia" w:cs="宋体"/>
          <w:lang w:val="zh-CN"/>
        </w:rPr>
        <w:t>；</w:t>
      </w:r>
    </w:p>
    <w:p w14:paraId="6380716E">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11</w:t>
      </w:r>
      <w:r>
        <w:rPr>
          <w:rFonts w:hint="eastAsia" w:cs="宋体"/>
          <w:lang w:val="zh-CN"/>
        </w:rPr>
        <w:t>组织实施方案</w:t>
      </w:r>
      <w:r>
        <w:rPr>
          <w:rFonts w:hint="eastAsia" w:cs="宋体"/>
          <w:snapToGrid w:val="0"/>
          <w:kern w:val="28"/>
        </w:rPr>
        <w:t>（如果有）</w:t>
      </w:r>
      <w:r>
        <w:rPr>
          <w:rFonts w:hint="eastAsia" w:cs="宋体"/>
          <w:lang w:val="zh-CN"/>
        </w:rPr>
        <w:t>；</w:t>
      </w:r>
    </w:p>
    <w:p w14:paraId="37672936">
      <w:pPr>
        <w:pStyle w:val="115"/>
        <w:ind w:left="420" w:leftChars="200" w:firstLine="480" w:firstLineChars="200"/>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12</w:t>
      </w:r>
      <w:r>
        <w:rPr>
          <w:rFonts w:hint="eastAsia" w:cs="宋体"/>
          <w:lang w:val="zh-CN"/>
        </w:rPr>
        <w:t>售后服务方案。</w:t>
      </w:r>
    </w:p>
    <w:p w14:paraId="6112CECF">
      <w:pPr>
        <w:snapToGrid w:val="0"/>
        <w:spacing w:line="360" w:lineRule="auto"/>
        <w:ind w:left="210" w:leftChars="100" w:firstLine="480" w:firstLineChars="200"/>
        <w:rPr>
          <w:rFonts w:ascii="宋体" w:hAnsi="宋体" w:cs="宋体"/>
          <w:sz w:val="24"/>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3报价文件</w:t>
      </w:r>
    </w:p>
    <w:p w14:paraId="1A82E1EA">
      <w:pPr>
        <w:snapToGrid w:val="0"/>
        <w:spacing w:line="360" w:lineRule="auto"/>
        <w:ind w:left="420" w:leftChars="200" w:firstLine="480" w:firstLineChars="200"/>
        <w:rPr>
          <w:rFonts w:ascii="宋体" w:hAnsi="宋体" w:cs="宋体"/>
          <w:sz w:val="24"/>
        </w:rPr>
      </w:pPr>
      <w:r>
        <w:rPr>
          <w:rFonts w:hint="eastAsia" w:ascii="宋体" w:hAnsi="宋体" w:cs="宋体"/>
          <w:sz w:val="24"/>
        </w:rPr>
        <w:t>2.3.1开标一览表（报价表）；</w:t>
      </w:r>
    </w:p>
    <w:p w14:paraId="1A4D6D94">
      <w:pPr>
        <w:snapToGrid w:val="0"/>
        <w:spacing w:line="360" w:lineRule="auto"/>
        <w:ind w:left="420" w:leftChars="200" w:firstLine="480" w:firstLineChars="200"/>
        <w:rPr>
          <w:rFonts w:ascii="宋体" w:hAnsi="宋体" w:cs="宋体"/>
          <w:sz w:val="24"/>
        </w:rPr>
      </w:pPr>
      <w:r>
        <w:rPr>
          <w:rFonts w:hint="eastAsia" w:ascii="宋体" w:hAnsi="宋体" w:cs="宋体"/>
          <w:sz w:val="24"/>
        </w:rPr>
        <w:t>2.3.2中小企业声明函（如果有）。</w:t>
      </w:r>
    </w:p>
    <w:p w14:paraId="496DEEF7">
      <w:pPr>
        <w:snapToGrid w:val="0"/>
        <w:spacing w:line="360" w:lineRule="auto"/>
        <w:ind w:left="420" w:leftChars="200" w:firstLine="480" w:firstLineChars="200"/>
        <w:rPr>
          <w:rFonts w:ascii="宋体" w:hAnsi="宋体" w:cs="宋体"/>
          <w:sz w:val="24"/>
        </w:rPr>
      </w:pPr>
      <w:r>
        <w:rPr>
          <w:rFonts w:hint="eastAsia" w:ascii="宋体" w:hAnsi="宋体" w:cs="宋体"/>
          <w:sz w:val="24"/>
        </w:rPr>
        <w:t>2.3.3关于符合本国产品标准的声明函（如果有) ；</w:t>
      </w:r>
    </w:p>
    <w:p w14:paraId="401BCD20">
      <w:pPr>
        <w:snapToGrid w:val="0"/>
        <w:spacing w:line="360" w:lineRule="auto"/>
        <w:ind w:left="420" w:leftChars="200" w:firstLine="480" w:firstLineChars="200"/>
      </w:pPr>
      <w:r>
        <w:rPr>
          <w:rFonts w:hint="eastAsia" w:ascii="宋体" w:hAnsi="宋体" w:cs="宋体"/>
          <w:sz w:val="24"/>
        </w:rPr>
        <w:t>2.3.4关于符合本国产品标准的产品成本之和占所提供的全部产品成本之和的比例达到80%以上的声明函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14:paraId="3E9C5469">
      <w:pPr>
        <w:snapToGrid w:val="0"/>
        <w:spacing w:line="360" w:lineRule="auto"/>
        <w:ind w:firstLine="480" w:firstLineChars="200"/>
        <w:rPr>
          <w:rFonts w:ascii="宋体" w:hAnsi="宋体" w:cs="宋体"/>
          <w:sz w:val="24"/>
        </w:rPr>
      </w:pPr>
      <w:r>
        <w:rPr>
          <w:rFonts w:hint="eastAsia" w:ascii="宋体" w:hAnsi="宋体" w:cs="宋体"/>
          <w:sz w:val="24"/>
        </w:rPr>
        <w:t>3.我方承诺除商务技术偏离表列出的偏离外，我方响应招标文件的全部要求。</w:t>
      </w:r>
    </w:p>
    <w:p w14:paraId="78021C5E">
      <w:pPr>
        <w:snapToGrid w:val="0"/>
        <w:spacing w:line="360" w:lineRule="auto"/>
        <w:ind w:firstLine="480" w:firstLineChars="200"/>
        <w:rPr>
          <w:rFonts w:ascii="宋体" w:hAnsi="宋体" w:cs="宋体"/>
          <w:sz w:val="24"/>
        </w:rPr>
      </w:pPr>
      <w:r>
        <w:rPr>
          <w:rFonts w:hint="eastAsia" w:ascii="宋体" w:hAnsi="宋体" w:cs="宋体"/>
          <w:sz w:val="24"/>
        </w:rPr>
        <w:t>4.如我方中标，我方承诺：</w:t>
      </w:r>
    </w:p>
    <w:p w14:paraId="2A0B0D88">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4.1在收到中标通知书后，在中标通知书规定的期限内与你方签订合同； </w:t>
      </w:r>
    </w:p>
    <w:p w14:paraId="2B089049">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4.2在签订合同时不向你方提出附加条件； </w:t>
      </w:r>
    </w:p>
    <w:p w14:paraId="2313BC94">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4.3按照招标文件要求提交履约保证金； </w:t>
      </w:r>
    </w:p>
    <w:p w14:paraId="401F98BD">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4.4在合同约定的期限内完成合同规定的全部义务。 </w:t>
      </w:r>
    </w:p>
    <w:p w14:paraId="2B34ECBE">
      <w:pPr>
        <w:snapToGrid w:val="0"/>
        <w:spacing w:line="360" w:lineRule="auto"/>
        <w:ind w:left="210" w:leftChars="100" w:firstLine="480" w:firstLineChars="200"/>
        <w:rPr>
          <w:rFonts w:ascii="宋体" w:hAnsi="宋体" w:cs="宋体"/>
          <w:sz w:val="24"/>
        </w:rPr>
      </w:pPr>
      <w:r>
        <w:rPr>
          <w:rFonts w:hint="eastAsia" w:ascii="宋体" w:hAnsi="宋体" w:cs="宋体"/>
          <w:sz w:val="24"/>
        </w:rPr>
        <w:t>5.其他补充说明:。</w:t>
      </w:r>
    </w:p>
    <w:p w14:paraId="6BF36B15">
      <w:pPr>
        <w:spacing w:line="360" w:lineRule="auto"/>
        <w:ind w:firstLine="3600" w:firstLineChars="1500"/>
        <w:rPr>
          <w:rFonts w:ascii="宋体" w:hAnsi="宋体" w:cs="宋体"/>
          <w:sz w:val="24"/>
        </w:rPr>
      </w:pPr>
      <w:r>
        <w:rPr>
          <w:rFonts w:hint="eastAsia" w:ascii="宋体" w:hAnsi="宋体" w:cs="宋体"/>
          <w:sz w:val="24"/>
        </w:rPr>
        <w:t>投标人名称（公章）：</w:t>
      </w:r>
    </w:p>
    <w:p w14:paraId="61FAC172">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54E8CDA4">
      <w:pPr>
        <w:spacing w:line="360" w:lineRule="auto"/>
        <w:jc w:val="center"/>
        <w:rPr>
          <w:rFonts w:ascii="宋体" w:hAnsi="宋体" w:cs="宋体"/>
          <w:sz w:val="24"/>
        </w:rPr>
      </w:pPr>
      <w:r>
        <w:rPr>
          <w:rFonts w:hint="eastAsia" w:ascii="宋体" w:hAnsi="宋体" w:cs="宋体"/>
          <w:sz w:val="24"/>
        </w:rPr>
        <w:t xml:space="preserve">     日期：  年   月   日</w:t>
      </w:r>
    </w:p>
    <w:p w14:paraId="73085F87">
      <w:pPr>
        <w:snapToGrid w:val="0"/>
        <w:spacing w:line="360" w:lineRule="auto"/>
        <w:ind w:left="420" w:leftChars="200" w:firstLine="4200" w:firstLineChars="1750"/>
        <w:rPr>
          <w:rFonts w:ascii="宋体" w:hAnsi="宋体" w:cs="宋体"/>
          <w:kern w:val="0"/>
          <w:sz w:val="24"/>
          <w:u w:val="single"/>
        </w:rPr>
      </w:pPr>
    </w:p>
    <w:p w14:paraId="3A40E75C">
      <w:pPr>
        <w:spacing w:line="360" w:lineRule="auto"/>
        <w:ind w:right="420"/>
        <w:rPr>
          <w:rFonts w:ascii="宋体" w:hAnsi="宋体" w:cs="宋体"/>
          <w:sz w:val="24"/>
        </w:rPr>
      </w:pPr>
      <w:r>
        <w:rPr>
          <w:rFonts w:hint="eastAsia" w:ascii="宋体" w:hAnsi="宋体" w:cs="宋体"/>
          <w:sz w:val="24"/>
        </w:rPr>
        <w:t>注：按本格式和要求提供。</w:t>
      </w:r>
    </w:p>
    <w:p w14:paraId="62950FB8">
      <w:pPr>
        <w:snapToGrid w:val="0"/>
        <w:spacing w:line="360" w:lineRule="auto"/>
        <w:jc w:val="center"/>
        <w:rPr>
          <w:rFonts w:ascii="宋体" w:hAnsi="宋体" w:cs="宋体"/>
          <w:b/>
          <w:kern w:val="0"/>
          <w:sz w:val="32"/>
          <w:szCs w:val="32"/>
        </w:rPr>
      </w:pPr>
    </w:p>
    <w:p w14:paraId="3DD233F8">
      <w:pPr>
        <w:snapToGrid w:val="0"/>
        <w:spacing w:line="360" w:lineRule="auto"/>
        <w:rPr>
          <w:rFonts w:ascii="宋体" w:hAnsi="宋体" w:cs="宋体"/>
          <w:sz w:val="24"/>
        </w:rPr>
      </w:pPr>
    </w:p>
    <w:p w14:paraId="5FE003CF">
      <w:pPr>
        <w:jc w:val="center"/>
        <w:rPr>
          <w:rFonts w:ascii="宋体" w:hAnsi="宋体" w:cs="宋体"/>
          <w:b/>
          <w:kern w:val="0"/>
          <w:sz w:val="32"/>
          <w:szCs w:val="32"/>
        </w:rPr>
      </w:pPr>
    </w:p>
    <w:p w14:paraId="315B160A">
      <w:pPr>
        <w:jc w:val="center"/>
        <w:rPr>
          <w:rFonts w:ascii="宋体" w:hAnsi="宋体" w:cs="宋体"/>
          <w:b/>
          <w:kern w:val="0"/>
          <w:sz w:val="32"/>
          <w:szCs w:val="32"/>
        </w:rPr>
      </w:pPr>
    </w:p>
    <w:p w14:paraId="74A629D6">
      <w:pPr>
        <w:jc w:val="center"/>
        <w:rPr>
          <w:rFonts w:ascii="宋体" w:hAnsi="宋体" w:cs="宋体"/>
          <w:b/>
          <w:kern w:val="0"/>
          <w:sz w:val="32"/>
          <w:szCs w:val="32"/>
        </w:rPr>
      </w:pPr>
    </w:p>
    <w:p w14:paraId="2CA806C4">
      <w:pPr>
        <w:jc w:val="center"/>
        <w:rPr>
          <w:rFonts w:ascii="宋体" w:hAnsi="宋体" w:cs="宋体"/>
          <w:b/>
          <w:kern w:val="0"/>
          <w:sz w:val="32"/>
          <w:szCs w:val="32"/>
        </w:rPr>
      </w:pPr>
    </w:p>
    <w:p w14:paraId="521A34A7">
      <w:pPr>
        <w:jc w:val="center"/>
        <w:rPr>
          <w:rFonts w:ascii="宋体" w:hAnsi="宋体" w:cs="宋体"/>
          <w:b/>
          <w:kern w:val="0"/>
          <w:sz w:val="32"/>
          <w:szCs w:val="32"/>
        </w:rPr>
      </w:pPr>
    </w:p>
    <w:p w14:paraId="5812E6ED">
      <w:pPr>
        <w:jc w:val="center"/>
        <w:rPr>
          <w:rFonts w:ascii="宋体" w:hAnsi="宋体" w:cs="宋体"/>
          <w:b/>
          <w:kern w:val="0"/>
          <w:sz w:val="32"/>
          <w:szCs w:val="32"/>
        </w:rPr>
      </w:pPr>
    </w:p>
    <w:p w14:paraId="1CD06B0C">
      <w:pPr>
        <w:jc w:val="center"/>
        <w:rPr>
          <w:rFonts w:ascii="宋体" w:hAnsi="宋体" w:cs="宋体"/>
          <w:b/>
          <w:kern w:val="0"/>
          <w:sz w:val="32"/>
          <w:szCs w:val="32"/>
        </w:rPr>
      </w:pPr>
    </w:p>
    <w:p w14:paraId="2DA27922">
      <w:pPr>
        <w:jc w:val="center"/>
        <w:rPr>
          <w:rFonts w:ascii="宋体" w:hAnsi="宋体" w:cs="宋体"/>
          <w:b/>
          <w:kern w:val="0"/>
          <w:sz w:val="32"/>
          <w:szCs w:val="32"/>
        </w:rPr>
      </w:pPr>
    </w:p>
    <w:p w14:paraId="6D147E67">
      <w:pPr>
        <w:jc w:val="center"/>
        <w:rPr>
          <w:rFonts w:ascii="宋体" w:hAnsi="宋体" w:cs="宋体"/>
          <w:b/>
          <w:kern w:val="0"/>
          <w:sz w:val="32"/>
          <w:szCs w:val="32"/>
        </w:rPr>
      </w:pPr>
    </w:p>
    <w:p w14:paraId="2DC52D8C">
      <w:pPr>
        <w:jc w:val="center"/>
        <w:rPr>
          <w:rFonts w:ascii="宋体" w:hAnsi="宋体" w:cs="宋体"/>
          <w:b/>
          <w:kern w:val="0"/>
          <w:sz w:val="32"/>
          <w:szCs w:val="32"/>
        </w:rPr>
      </w:pPr>
    </w:p>
    <w:p w14:paraId="4DA22D91">
      <w:pPr>
        <w:jc w:val="center"/>
        <w:rPr>
          <w:rFonts w:ascii="宋体" w:hAnsi="宋体" w:cs="宋体"/>
          <w:b/>
          <w:kern w:val="0"/>
          <w:sz w:val="32"/>
          <w:szCs w:val="32"/>
        </w:rPr>
      </w:pPr>
    </w:p>
    <w:p w14:paraId="4507E62A">
      <w:pPr>
        <w:jc w:val="center"/>
        <w:rPr>
          <w:rFonts w:ascii="宋体" w:hAnsi="宋体" w:cs="宋体"/>
          <w:b/>
          <w:kern w:val="0"/>
          <w:sz w:val="32"/>
          <w:szCs w:val="32"/>
        </w:rPr>
      </w:pPr>
    </w:p>
    <w:p w14:paraId="068211F6">
      <w:pPr>
        <w:jc w:val="center"/>
        <w:rPr>
          <w:rFonts w:ascii="宋体" w:hAnsi="宋体" w:cs="宋体"/>
          <w:b/>
          <w:kern w:val="0"/>
          <w:sz w:val="32"/>
          <w:szCs w:val="32"/>
        </w:rPr>
      </w:pPr>
    </w:p>
    <w:p w14:paraId="6B3BFAA8">
      <w:pPr>
        <w:jc w:val="center"/>
        <w:rPr>
          <w:rFonts w:ascii="宋体" w:hAnsi="宋体" w:cs="宋体"/>
          <w:b/>
          <w:kern w:val="0"/>
          <w:sz w:val="32"/>
          <w:szCs w:val="32"/>
        </w:rPr>
      </w:pPr>
    </w:p>
    <w:p w14:paraId="462604FF">
      <w:pPr>
        <w:jc w:val="center"/>
        <w:rPr>
          <w:rFonts w:ascii="宋体" w:hAnsi="宋体" w:cs="宋体"/>
          <w:b/>
          <w:kern w:val="0"/>
          <w:sz w:val="32"/>
          <w:szCs w:val="32"/>
        </w:rPr>
      </w:pPr>
    </w:p>
    <w:p w14:paraId="49CA550C">
      <w:pPr>
        <w:widowControl/>
        <w:adjustRightInd/>
        <w:jc w:val="left"/>
        <w:rPr>
          <w:rFonts w:ascii="宋体" w:hAnsi="宋体" w:cs="宋体"/>
          <w:b/>
          <w:kern w:val="0"/>
          <w:sz w:val="32"/>
          <w:szCs w:val="32"/>
        </w:rPr>
      </w:pPr>
    </w:p>
    <w:p w14:paraId="03445BBC">
      <w:pPr>
        <w:jc w:val="center"/>
        <w:rPr>
          <w:rFonts w:ascii="宋体" w:hAnsi="宋体" w:cs="宋体"/>
          <w:b/>
          <w:kern w:val="0"/>
          <w:sz w:val="32"/>
          <w:szCs w:val="32"/>
          <w:lang w:val="zh-CN"/>
        </w:rPr>
      </w:pPr>
      <w:r>
        <w:rPr>
          <w:rFonts w:hint="eastAsia" w:ascii="宋体" w:hAnsi="宋体" w:cs="宋体"/>
          <w:b/>
          <w:kern w:val="0"/>
          <w:sz w:val="32"/>
          <w:szCs w:val="32"/>
          <w:lang w:val="zh-CN"/>
        </w:rPr>
        <w:t>二、授权委托书或法定代表人（单位负责人、自然人本人）身份证明</w:t>
      </w:r>
    </w:p>
    <w:p w14:paraId="1B1B14AF">
      <w:pPr>
        <w:snapToGrid w:val="0"/>
        <w:spacing w:line="360" w:lineRule="auto"/>
        <w:rPr>
          <w:rFonts w:ascii="宋体" w:hAnsi="宋体" w:cs="宋体"/>
          <w:sz w:val="24"/>
        </w:rPr>
      </w:pPr>
    </w:p>
    <w:p w14:paraId="415710CE">
      <w:pPr>
        <w:snapToGrid w:val="0"/>
        <w:spacing w:line="360" w:lineRule="auto"/>
        <w:ind w:firstLine="2872" w:firstLineChars="894"/>
        <w:rPr>
          <w:rFonts w:ascii="宋体" w:hAnsi="宋体" w:cs="宋体"/>
        </w:rPr>
      </w:pPr>
      <w:r>
        <w:rPr>
          <w:rFonts w:hint="eastAsia" w:ascii="宋体" w:hAnsi="宋体" w:cs="宋体"/>
          <w:b/>
          <w:kern w:val="0"/>
          <w:sz w:val="32"/>
          <w:szCs w:val="32"/>
          <w:lang w:val="zh-CN"/>
        </w:rPr>
        <w:t>授权委托书（适用于非联合体投标）</w:t>
      </w:r>
    </w:p>
    <w:p w14:paraId="5ED07474">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539A2D58">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委托（姓名）为我方代理人（身份证号码：，手机：），以我方名义处理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14:paraId="7EDD566E">
      <w:pPr>
        <w:snapToGrid w:val="0"/>
        <w:spacing w:line="360" w:lineRule="auto"/>
        <w:rPr>
          <w:rFonts w:ascii="宋体" w:hAnsi="宋体" w:cs="宋体"/>
          <w:kern w:val="0"/>
          <w:sz w:val="24"/>
        </w:rPr>
      </w:pP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自年月日起至年月日止。</w:t>
      </w:r>
    </w:p>
    <w:p w14:paraId="7292BBBC">
      <w:pPr>
        <w:snapToGrid w:val="0"/>
        <w:spacing w:line="360" w:lineRule="auto"/>
        <w:rPr>
          <w:rFonts w:ascii="宋体" w:hAnsi="宋体" w:cs="宋体"/>
          <w:kern w:val="0"/>
          <w:sz w:val="24"/>
        </w:rPr>
      </w:pPr>
      <w:r>
        <w:rPr>
          <w:rFonts w:hint="eastAsia" w:ascii="宋体" w:hAnsi="宋体" w:cs="宋体"/>
          <w:kern w:val="0"/>
          <w:sz w:val="24"/>
          <w:lang w:val="zh-CN"/>
        </w:rPr>
        <w:t>特此告知。</w:t>
      </w:r>
    </w:p>
    <w:p w14:paraId="7620B943">
      <w:pPr>
        <w:spacing w:line="360" w:lineRule="auto"/>
        <w:ind w:left="4649" w:leftChars="2214" w:firstLine="3600" w:firstLineChars="1500"/>
        <w:rPr>
          <w:rFonts w:ascii="宋体" w:hAnsi="宋体" w:cs="宋体"/>
          <w:sz w:val="24"/>
        </w:rPr>
      </w:pPr>
      <w:r>
        <w:rPr>
          <w:rFonts w:hint="eastAsia" w:ascii="宋体" w:hAnsi="宋体" w:cs="宋体"/>
          <w:sz w:val="24"/>
        </w:rPr>
        <w:t>投标人名称（公章）：</w:t>
      </w:r>
    </w:p>
    <w:p w14:paraId="2DB69095">
      <w:pPr>
        <w:snapToGrid w:val="0"/>
        <w:spacing w:line="360" w:lineRule="auto"/>
        <w:ind w:left="4649" w:leftChars="2214"/>
        <w:rPr>
          <w:rFonts w:ascii="宋体" w:hAnsi="宋体" w:cs="宋体"/>
          <w:kern w:val="0"/>
          <w:sz w:val="24"/>
        </w:rPr>
      </w:pPr>
      <w:r>
        <w:rPr>
          <w:rFonts w:hint="eastAsia" w:ascii="宋体" w:hAnsi="宋体" w:cs="宋体"/>
          <w:sz w:val="24"/>
        </w:rPr>
        <w:t>法定代表人（负责人） (签名)：</w:t>
      </w:r>
    </w:p>
    <w:p w14:paraId="708C8ADC">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签发日期：  年  月   日</w:t>
      </w:r>
    </w:p>
    <w:p w14:paraId="34874028">
      <w:pPr>
        <w:pStyle w:val="174"/>
        <w:spacing w:line="360" w:lineRule="auto"/>
        <w:rPr>
          <w:rFonts w:hAnsi="宋体"/>
          <w:sz w:val="24"/>
        </w:rPr>
      </w:pPr>
    </w:p>
    <w:p w14:paraId="22A2FAA5">
      <w:pPr>
        <w:pStyle w:val="174"/>
        <w:spacing w:line="360" w:lineRule="auto"/>
        <w:rPr>
          <w:rFonts w:hAnsi="宋体" w:cs="宋体"/>
          <w:bCs/>
          <w:sz w:val="24"/>
        </w:rPr>
      </w:pPr>
      <w:r>
        <w:rPr>
          <w:rFonts w:hint="eastAsia" w:hAnsi="宋体"/>
          <w:sz w:val="24"/>
        </w:rPr>
        <w:t>委托代理人和法定代表人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515A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054BE216">
            <w:pPr>
              <w:pStyle w:val="174"/>
              <w:adjustRightInd w:val="0"/>
              <w:spacing w:line="360" w:lineRule="auto"/>
              <w:rPr>
                <w:rFonts w:hAnsi="宋体" w:cs="宋体"/>
                <w:bCs/>
                <w:sz w:val="24"/>
              </w:rPr>
            </w:pPr>
            <w:r>
              <w:rPr>
                <w:rFonts w:hint="eastAsia" w:hAnsi="宋体" w:cs="宋体"/>
                <w:bCs/>
                <w:sz w:val="24"/>
              </w:rPr>
              <w:t>正面：                                 反面：</w:t>
            </w:r>
          </w:p>
          <w:p w14:paraId="5DB2B654">
            <w:pPr>
              <w:pStyle w:val="174"/>
              <w:adjustRightInd w:val="0"/>
              <w:spacing w:line="360" w:lineRule="auto"/>
              <w:rPr>
                <w:rFonts w:hAnsi="宋体" w:cs="宋体"/>
                <w:bCs/>
                <w:sz w:val="24"/>
              </w:rPr>
            </w:pPr>
          </w:p>
          <w:p w14:paraId="082D34C9">
            <w:pPr>
              <w:pStyle w:val="174"/>
              <w:adjustRightInd w:val="0"/>
              <w:spacing w:line="360" w:lineRule="auto"/>
              <w:rPr>
                <w:rFonts w:hAnsi="宋体" w:cs="宋体"/>
                <w:bCs/>
                <w:sz w:val="24"/>
              </w:rPr>
            </w:pPr>
          </w:p>
          <w:p w14:paraId="7B97B0F2">
            <w:pPr>
              <w:pStyle w:val="174"/>
              <w:adjustRightInd w:val="0"/>
              <w:spacing w:line="360" w:lineRule="auto"/>
              <w:rPr>
                <w:rFonts w:hAnsi="宋体" w:cs="宋体"/>
                <w:bCs/>
                <w:sz w:val="24"/>
              </w:rPr>
            </w:pPr>
          </w:p>
          <w:p w14:paraId="73B16A80">
            <w:pPr>
              <w:pStyle w:val="174"/>
              <w:adjustRightInd w:val="0"/>
              <w:spacing w:line="360" w:lineRule="auto"/>
              <w:rPr>
                <w:rFonts w:hAnsi="宋体" w:cs="宋体"/>
                <w:bCs/>
                <w:sz w:val="24"/>
              </w:rPr>
            </w:pPr>
            <w:r>
              <w:rPr>
                <w:rFonts w:hint="eastAsia" w:hAnsi="宋体" w:cs="宋体"/>
                <w:bCs/>
                <w:sz w:val="24"/>
              </w:rPr>
              <w:t>正面：                                 反面：</w:t>
            </w:r>
          </w:p>
          <w:p w14:paraId="23985C49">
            <w:pPr>
              <w:pStyle w:val="174"/>
              <w:adjustRightInd w:val="0"/>
              <w:spacing w:line="360" w:lineRule="auto"/>
              <w:rPr>
                <w:rFonts w:hAnsi="宋体" w:cs="宋体"/>
                <w:bCs/>
                <w:sz w:val="24"/>
              </w:rPr>
            </w:pPr>
          </w:p>
        </w:tc>
      </w:tr>
    </w:tbl>
    <w:p w14:paraId="4F41CBCA">
      <w:pPr>
        <w:snapToGrid w:val="0"/>
        <w:spacing w:line="360" w:lineRule="auto"/>
        <w:ind w:firstLine="576"/>
        <w:jc w:val="center"/>
        <w:rPr>
          <w:rFonts w:ascii="宋体" w:hAnsi="宋体" w:cs="宋体"/>
          <w:kern w:val="0"/>
          <w:sz w:val="24"/>
        </w:rPr>
      </w:pPr>
    </w:p>
    <w:p w14:paraId="545F8236">
      <w:pPr>
        <w:snapToGrid w:val="0"/>
        <w:spacing w:line="360" w:lineRule="auto"/>
        <w:ind w:right="480"/>
        <w:rPr>
          <w:rFonts w:ascii="宋体" w:hAnsi="宋体" w:cs="宋体"/>
          <w:b/>
          <w:kern w:val="0"/>
          <w:sz w:val="32"/>
          <w:szCs w:val="32"/>
        </w:rPr>
        <w:sectPr>
          <w:headerReference r:id="rId4" w:type="first"/>
          <w:footerReference r:id="rId6" w:type="first"/>
          <w:headerReference r:id="rId3" w:type="default"/>
          <w:footerReference r:id="rId5" w:type="default"/>
          <w:pgSz w:w="11906" w:h="16838"/>
          <w:pgMar w:top="1276" w:right="1418" w:bottom="1247" w:left="1418" w:header="851" w:footer="992" w:gutter="0"/>
          <w:cols w:space="720" w:num="1"/>
          <w:titlePg/>
          <w:docGrid w:linePitch="312" w:charSpace="0"/>
        </w:sectPr>
      </w:pPr>
    </w:p>
    <w:p w14:paraId="34144675">
      <w:pPr>
        <w:snapToGrid w:val="0"/>
        <w:spacing w:line="360" w:lineRule="auto"/>
        <w:rPr>
          <w:rFonts w:ascii="宋体" w:hAnsi="宋体" w:cs="宋体"/>
          <w:sz w:val="24"/>
        </w:rPr>
      </w:pPr>
    </w:p>
    <w:p w14:paraId="6D0799D0">
      <w:pPr>
        <w:jc w:val="center"/>
        <w:rPr>
          <w:rFonts w:ascii="宋体" w:hAnsi="宋体" w:cs="宋体"/>
          <w:b/>
          <w:kern w:val="0"/>
          <w:sz w:val="32"/>
          <w:szCs w:val="32"/>
        </w:rPr>
      </w:pPr>
      <w:r>
        <w:rPr>
          <w:rFonts w:hint="eastAsia" w:ascii="宋体" w:hAnsi="宋体" w:cs="宋体"/>
          <w:b/>
          <w:kern w:val="0"/>
          <w:sz w:val="32"/>
          <w:szCs w:val="32"/>
          <w:lang w:val="zh-CN"/>
        </w:rPr>
        <w:t>授权委托书（适用于联合体投标）</w:t>
      </w:r>
    </w:p>
    <w:p w14:paraId="63E0585E">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33AA5A9D">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委托（姓名）为我方代理人（身份证号码：，手机：），以我方名义处理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14:paraId="7789E3BD">
      <w:pPr>
        <w:snapToGrid w:val="0"/>
        <w:spacing w:line="360" w:lineRule="auto"/>
        <w:rPr>
          <w:rFonts w:ascii="宋体" w:hAnsi="宋体" w:cs="宋体"/>
          <w:kern w:val="0"/>
          <w:sz w:val="24"/>
        </w:rPr>
      </w:pP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自年月日起至年月日止。</w:t>
      </w:r>
    </w:p>
    <w:p w14:paraId="62FADCDD">
      <w:pPr>
        <w:snapToGrid w:val="0"/>
        <w:spacing w:line="360" w:lineRule="auto"/>
        <w:rPr>
          <w:rFonts w:ascii="宋体" w:hAnsi="宋体" w:cs="宋体"/>
          <w:kern w:val="0"/>
          <w:sz w:val="24"/>
        </w:rPr>
      </w:pPr>
      <w:r>
        <w:rPr>
          <w:rFonts w:hint="eastAsia" w:ascii="宋体" w:hAnsi="宋体" w:cs="宋体"/>
          <w:kern w:val="0"/>
          <w:sz w:val="24"/>
          <w:lang w:val="zh-CN"/>
        </w:rPr>
        <w:t>特此告知。</w:t>
      </w:r>
    </w:p>
    <w:p w14:paraId="64F3434B">
      <w:pPr>
        <w:jc w:val="center"/>
        <w:rPr>
          <w:rFonts w:ascii="宋体" w:hAnsi="宋体" w:cs="宋体"/>
          <w:b/>
          <w:kern w:val="0"/>
          <w:sz w:val="32"/>
          <w:szCs w:val="32"/>
        </w:rPr>
      </w:pPr>
    </w:p>
    <w:p w14:paraId="1385506D">
      <w:pPr>
        <w:jc w:val="center"/>
        <w:rPr>
          <w:rFonts w:ascii="宋体" w:hAnsi="宋体" w:cs="宋体"/>
          <w:b/>
          <w:kern w:val="0"/>
          <w:sz w:val="32"/>
          <w:szCs w:val="32"/>
        </w:rPr>
      </w:pPr>
    </w:p>
    <w:p w14:paraId="07172E4C">
      <w:pPr>
        <w:jc w:val="center"/>
        <w:rPr>
          <w:rFonts w:ascii="宋体" w:hAnsi="宋体" w:cs="宋体"/>
          <w:b/>
          <w:kern w:val="0"/>
          <w:sz w:val="32"/>
          <w:szCs w:val="32"/>
        </w:rPr>
      </w:pPr>
    </w:p>
    <w:p w14:paraId="5A1B7405">
      <w:pPr>
        <w:rPr>
          <w:rFonts w:ascii="宋体" w:hAnsi="宋体" w:cs="宋体"/>
        </w:rPr>
      </w:pPr>
    </w:p>
    <w:p w14:paraId="4D6917C6">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14:paraId="4B6AEC2C">
      <w:pPr>
        <w:snapToGrid w:val="0"/>
        <w:spacing w:line="360" w:lineRule="auto"/>
        <w:ind w:firstLine="5040" w:firstLineChars="2100"/>
        <w:rPr>
          <w:rStyle w:val="114"/>
        </w:rPr>
      </w:pPr>
      <w:r>
        <w:rPr>
          <w:rStyle w:val="114"/>
          <w:rFonts w:hint="eastAsia"/>
        </w:rPr>
        <w:t>法定代表人（负责人） (签名)：</w:t>
      </w:r>
    </w:p>
    <w:p w14:paraId="7DC40506">
      <w:pPr>
        <w:snapToGrid w:val="0"/>
        <w:spacing w:line="360" w:lineRule="auto"/>
        <w:ind w:firstLine="5040" w:firstLineChars="2100"/>
        <w:rPr>
          <w:rFonts w:ascii="宋体" w:hAnsi="宋体" w:cs="宋体"/>
          <w:kern w:val="0"/>
          <w:sz w:val="24"/>
          <w:lang w:val="zh-CN"/>
        </w:rPr>
      </w:pPr>
      <w:r>
        <w:rPr>
          <w:rStyle w:val="114"/>
          <w:rFonts w:hint="eastAsia"/>
        </w:rPr>
        <w:t>联合体成</w:t>
      </w:r>
      <w:r>
        <w:rPr>
          <w:rFonts w:hint="eastAsia" w:ascii="宋体" w:hAnsi="宋体" w:cs="宋体"/>
          <w:kern w:val="0"/>
          <w:sz w:val="24"/>
          <w:lang w:val="zh-CN"/>
        </w:rPr>
        <w:t>员名称(公章)：</w:t>
      </w:r>
    </w:p>
    <w:p w14:paraId="73F6C1B5">
      <w:pPr>
        <w:pStyle w:val="115"/>
        <w:ind w:firstLine="5040" w:firstLineChars="2100"/>
      </w:pPr>
      <w:r>
        <w:rPr>
          <w:rFonts w:hint="eastAsia"/>
        </w:rPr>
        <w:t>法定代表人（负责人） (签名)：</w:t>
      </w:r>
    </w:p>
    <w:p w14:paraId="10E20C8F">
      <w:pPr>
        <w:snapToGrid w:val="0"/>
        <w:spacing w:line="360" w:lineRule="auto"/>
        <w:ind w:firstLine="5040" w:firstLineChars="2100"/>
        <w:rPr>
          <w:rFonts w:ascii="宋体" w:hAnsi="宋体" w:cs="宋体"/>
          <w:kern w:val="0"/>
          <w:sz w:val="24"/>
          <w:lang w:val="zh-CN"/>
        </w:rPr>
      </w:pPr>
    </w:p>
    <w:p w14:paraId="6E148B43">
      <w:pPr>
        <w:snapToGrid w:val="0"/>
        <w:spacing w:line="360" w:lineRule="auto"/>
        <w:ind w:firstLine="5760" w:firstLineChars="2400"/>
        <w:rPr>
          <w:rFonts w:ascii="宋体" w:hAnsi="宋体" w:cs="宋体"/>
        </w:rPr>
      </w:pPr>
      <w:r>
        <w:rPr>
          <w:rFonts w:hint="eastAsia" w:ascii="宋体" w:hAnsi="宋体" w:cs="宋体"/>
          <w:kern w:val="0"/>
          <w:sz w:val="24"/>
          <w:lang w:val="zh-CN"/>
        </w:rPr>
        <w:t>……</w:t>
      </w:r>
    </w:p>
    <w:p w14:paraId="21D77B10">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  年  月   日</w:t>
      </w:r>
    </w:p>
    <w:p w14:paraId="23D081B7">
      <w:pPr>
        <w:pStyle w:val="174"/>
        <w:spacing w:line="360" w:lineRule="auto"/>
        <w:rPr>
          <w:rFonts w:hAnsi="宋体"/>
          <w:sz w:val="24"/>
        </w:rPr>
      </w:pPr>
    </w:p>
    <w:p w14:paraId="6C04D5C3">
      <w:pPr>
        <w:pStyle w:val="174"/>
        <w:spacing w:line="360" w:lineRule="auto"/>
        <w:rPr>
          <w:rFonts w:hAnsi="宋体" w:cs="宋体"/>
          <w:bCs/>
          <w:sz w:val="24"/>
        </w:rPr>
      </w:pPr>
      <w:r>
        <w:rPr>
          <w:rFonts w:hint="eastAsia" w:hAnsi="宋体"/>
          <w:sz w:val="24"/>
        </w:rPr>
        <w:t>委托代理人和联合体牵头单位法定代表人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2F1B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72ACE040">
            <w:pPr>
              <w:pStyle w:val="174"/>
              <w:adjustRightInd w:val="0"/>
              <w:spacing w:line="360" w:lineRule="auto"/>
              <w:rPr>
                <w:rFonts w:hAnsi="宋体" w:cs="宋体"/>
                <w:bCs/>
                <w:sz w:val="24"/>
              </w:rPr>
            </w:pPr>
            <w:r>
              <w:rPr>
                <w:rFonts w:hint="eastAsia" w:hAnsi="宋体" w:cs="宋体"/>
                <w:bCs/>
                <w:sz w:val="24"/>
              </w:rPr>
              <w:t>正面：                                 反面：</w:t>
            </w:r>
          </w:p>
          <w:p w14:paraId="364F719D">
            <w:pPr>
              <w:pStyle w:val="174"/>
              <w:adjustRightInd w:val="0"/>
              <w:spacing w:line="360" w:lineRule="auto"/>
              <w:rPr>
                <w:rFonts w:hAnsi="宋体" w:cs="宋体"/>
                <w:bCs/>
                <w:sz w:val="24"/>
              </w:rPr>
            </w:pPr>
          </w:p>
          <w:p w14:paraId="6F25E2A6">
            <w:pPr>
              <w:pStyle w:val="174"/>
              <w:adjustRightInd w:val="0"/>
              <w:spacing w:line="360" w:lineRule="auto"/>
              <w:rPr>
                <w:rFonts w:hAnsi="宋体" w:cs="宋体"/>
                <w:bCs/>
                <w:sz w:val="24"/>
              </w:rPr>
            </w:pPr>
          </w:p>
          <w:p w14:paraId="59C24B31">
            <w:pPr>
              <w:pStyle w:val="174"/>
              <w:adjustRightInd w:val="0"/>
              <w:spacing w:line="360" w:lineRule="auto"/>
              <w:rPr>
                <w:rFonts w:hAnsi="宋体" w:cs="宋体"/>
                <w:bCs/>
                <w:sz w:val="24"/>
              </w:rPr>
            </w:pPr>
          </w:p>
          <w:p w14:paraId="6B0873C3">
            <w:pPr>
              <w:pStyle w:val="174"/>
              <w:adjustRightInd w:val="0"/>
              <w:spacing w:line="360" w:lineRule="auto"/>
              <w:rPr>
                <w:rFonts w:hAnsi="宋体" w:cs="宋体"/>
                <w:bCs/>
                <w:sz w:val="24"/>
              </w:rPr>
            </w:pPr>
            <w:r>
              <w:rPr>
                <w:rFonts w:hint="eastAsia" w:hAnsi="宋体" w:cs="宋体"/>
                <w:bCs/>
                <w:sz w:val="24"/>
              </w:rPr>
              <w:t>正面：                                 反面：</w:t>
            </w:r>
          </w:p>
          <w:p w14:paraId="1B3052A2">
            <w:pPr>
              <w:pStyle w:val="174"/>
              <w:adjustRightInd w:val="0"/>
              <w:spacing w:line="360" w:lineRule="auto"/>
              <w:rPr>
                <w:rFonts w:hAnsi="宋体" w:cs="宋体"/>
                <w:bCs/>
                <w:sz w:val="24"/>
              </w:rPr>
            </w:pPr>
          </w:p>
        </w:tc>
      </w:tr>
    </w:tbl>
    <w:p w14:paraId="3371BE0D">
      <w:pPr>
        <w:snapToGrid w:val="0"/>
        <w:spacing w:line="360" w:lineRule="auto"/>
        <w:ind w:firstLine="576"/>
        <w:jc w:val="center"/>
        <w:rPr>
          <w:rFonts w:ascii="宋体" w:hAnsi="宋体" w:cs="宋体"/>
          <w:kern w:val="0"/>
          <w:sz w:val="24"/>
        </w:rPr>
      </w:pPr>
    </w:p>
    <w:p w14:paraId="41015CF0">
      <w:pPr>
        <w:snapToGrid w:val="0"/>
        <w:spacing w:line="360" w:lineRule="auto"/>
        <w:ind w:right="480"/>
        <w:rPr>
          <w:rFonts w:ascii="宋体" w:hAnsi="宋体" w:cs="宋体"/>
          <w:b/>
          <w:kern w:val="0"/>
          <w:sz w:val="32"/>
          <w:szCs w:val="32"/>
        </w:rPr>
        <w:sectPr>
          <w:headerReference r:id="rId8" w:type="first"/>
          <w:footerReference r:id="rId10" w:type="first"/>
          <w:headerReference r:id="rId7" w:type="default"/>
          <w:footerReference r:id="rId9" w:type="default"/>
          <w:pgSz w:w="11906" w:h="16838"/>
          <w:pgMar w:top="1276" w:right="1418" w:bottom="1247" w:left="1418" w:header="851" w:footer="992" w:gutter="0"/>
          <w:cols w:space="720" w:num="1"/>
          <w:titlePg/>
          <w:docGrid w:linePitch="312" w:charSpace="0"/>
        </w:sectPr>
      </w:pPr>
    </w:p>
    <w:p w14:paraId="32D95117">
      <w:pPr>
        <w:autoSpaceDE w:val="0"/>
        <w:autoSpaceDN w:val="0"/>
        <w:spacing w:line="360" w:lineRule="auto"/>
        <w:jc w:val="center"/>
        <w:rPr>
          <w:rFonts w:ascii="宋体" w:hAnsi="宋体" w:cs="宋体"/>
          <w:b/>
          <w:sz w:val="24"/>
        </w:rPr>
      </w:pPr>
      <w:r>
        <w:rPr>
          <w:rFonts w:hint="eastAsia" w:ascii="宋体" w:hAnsi="宋体" w:cs="宋体"/>
          <w:b/>
          <w:kern w:val="0"/>
          <w:sz w:val="32"/>
          <w:szCs w:val="32"/>
          <w:lang w:val="zh-CN"/>
        </w:rPr>
        <w:t>法定代表人、单位负责人或自然人本人</w:t>
      </w:r>
      <w:r>
        <w:rPr>
          <w:rFonts w:hint="eastAsia" w:ascii="宋体" w:hAnsi="宋体" w:cs="宋体"/>
          <w:b/>
          <w:sz w:val="30"/>
          <w:szCs w:val="30"/>
        </w:rPr>
        <w:t>的身份证明（适用于法定代表人、单位负责人或者自然人本人代表投标人参加投标）</w:t>
      </w:r>
    </w:p>
    <w:p w14:paraId="3108D551">
      <w:pPr>
        <w:pStyle w:val="174"/>
        <w:spacing w:line="360" w:lineRule="auto"/>
        <w:rPr>
          <w:rFonts w:hAnsi="宋体" w:cs="宋体"/>
          <w:bCs/>
          <w:sz w:val="24"/>
        </w:rPr>
      </w:pPr>
    </w:p>
    <w:p w14:paraId="67CB5FF6">
      <w:pPr>
        <w:adjustRightInd/>
        <w:snapToGrid w:val="0"/>
        <w:spacing w:beforeLines="50" w:after="50" w:line="600" w:lineRule="exact"/>
        <w:jc w:val="center"/>
        <w:rPr>
          <w:rFonts w:ascii="宋体" w:hAnsi="宋体"/>
          <w:b/>
          <w:sz w:val="30"/>
          <w:szCs w:val="30"/>
        </w:rPr>
      </w:pPr>
      <w:r>
        <w:rPr>
          <w:rFonts w:hint="eastAsia" w:ascii="宋体" w:hAnsi="宋体"/>
          <w:b/>
          <w:sz w:val="30"/>
          <w:szCs w:val="30"/>
        </w:rPr>
        <w:t>法定代表人、单位负责人或自然人身份证明书</w:t>
      </w:r>
    </w:p>
    <w:p w14:paraId="03C58D45">
      <w:pPr>
        <w:snapToGrid w:val="0"/>
        <w:spacing w:line="276" w:lineRule="auto"/>
        <w:ind w:firstLine="960" w:firstLineChars="400"/>
        <w:rPr>
          <w:rFonts w:ascii="宋体" w:hAnsi="宋体"/>
          <w:sz w:val="24"/>
          <w:u w:val="single"/>
        </w:rPr>
      </w:pPr>
    </w:p>
    <w:p w14:paraId="03E48D95">
      <w:pPr>
        <w:snapToGrid w:val="0"/>
        <w:spacing w:line="720" w:lineRule="exact"/>
        <w:ind w:firstLine="960" w:firstLineChars="400"/>
        <w:rPr>
          <w:rFonts w:ascii="宋体" w:hAnsi="宋体"/>
          <w:sz w:val="24"/>
        </w:rPr>
      </w:pPr>
      <w:r>
        <w:rPr>
          <w:rFonts w:hint="eastAsia" w:ascii="宋体" w:hAnsi="宋体" w:cs="宋体"/>
          <w:kern w:val="0"/>
          <w:sz w:val="24"/>
          <w:lang w:val="zh-CN"/>
        </w:rPr>
        <w:t>（姓名）（身份证号码：，手机：）</w:t>
      </w:r>
      <w:r>
        <w:rPr>
          <w:rFonts w:hint="eastAsia" w:ascii="宋体" w:hAnsi="宋体"/>
          <w:sz w:val="24"/>
        </w:rPr>
        <w:t>在我公司（单位）任职务，是我公司（单位）的法定代表人</w:t>
      </w:r>
      <w:r>
        <w:rPr>
          <w:rFonts w:hint="eastAsia" w:ascii="宋体" w:hAnsi="宋体" w:cs="宋体"/>
          <w:kern w:val="0"/>
          <w:sz w:val="24"/>
        </w:rPr>
        <w:t>（负责人）</w:t>
      </w:r>
      <w:r>
        <w:rPr>
          <w:rFonts w:hint="eastAsia" w:ascii="宋体" w:hAnsi="宋体"/>
          <w:sz w:val="24"/>
        </w:rPr>
        <w:t>。</w:t>
      </w:r>
    </w:p>
    <w:p w14:paraId="0B624188">
      <w:pPr>
        <w:snapToGrid w:val="0"/>
        <w:spacing w:line="720" w:lineRule="exact"/>
        <w:ind w:firstLine="840" w:firstLineChars="350"/>
        <w:rPr>
          <w:rFonts w:ascii="宋体" w:hAnsi="宋体"/>
          <w:sz w:val="24"/>
        </w:rPr>
      </w:pPr>
      <w:r>
        <w:rPr>
          <w:rFonts w:hint="eastAsia" w:ascii="宋体" w:hAnsi="宋体"/>
          <w:sz w:val="24"/>
        </w:rPr>
        <w:t>特此证明。</w:t>
      </w:r>
    </w:p>
    <w:p w14:paraId="50B74B90">
      <w:pPr>
        <w:snapToGrid w:val="0"/>
        <w:spacing w:line="276" w:lineRule="auto"/>
        <w:rPr>
          <w:rFonts w:ascii="宋体" w:hAnsi="宋体"/>
          <w:sz w:val="24"/>
        </w:rPr>
      </w:pPr>
    </w:p>
    <w:p w14:paraId="7CCC80E5">
      <w:pPr>
        <w:snapToGrid w:val="0"/>
        <w:spacing w:line="276" w:lineRule="auto"/>
        <w:rPr>
          <w:rFonts w:ascii="宋体" w:hAnsi="宋体"/>
          <w:sz w:val="24"/>
        </w:rPr>
      </w:pPr>
    </w:p>
    <w:p w14:paraId="67E5F084">
      <w:pPr>
        <w:snapToGrid w:val="0"/>
        <w:spacing w:line="276" w:lineRule="auto"/>
        <w:rPr>
          <w:rFonts w:ascii="宋体" w:hAnsi="宋体"/>
          <w:sz w:val="24"/>
        </w:rPr>
      </w:pPr>
    </w:p>
    <w:p w14:paraId="419FA958">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投标人名称(公章)：                              </w:t>
      </w:r>
    </w:p>
    <w:p w14:paraId="2BFD23BD">
      <w:pPr>
        <w:pStyle w:val="174"/>
        <w:spacing w:line="360" w:lineRule="auto"/>
        <w:rPr>
          <w:rFonts w:hAnsi="宋体" w:cs="宋体"/>
          <w:bCs/>
          <w:sz w:val="24"/>
        </w:rPr>
      </w:pPr>
      <w:r>
        <w:rPr>
          <w:rFonts w:hint="eastAsia" w:hAnsi="宋体" w:cs="宋体"/>
          <w:kern w:val="0"/>
          <w:sz w:val="24"/>
          <w:lang w:val="zh-CN"/>
        </w:rPr>
        <w:t xml:space="preserve">                               日期：  年  月  日</w:t>
      </w:r>
    </w:p>
    <w:p w14:paraId="5578D7C1">
      <w:pPr>
        <w:pStyle w:val="174"/>
        <w:spacing w:line="360" w:lineRule="auto"/>
        <w:rPr>
          <w:rFonts w:hAnsi="宋体" w:cs="宋体"/>
          <w:bCs/>
          <w:sz w:val="24"/>
        </w:rPr>
      </w:pPr>
    </w:p>
    <w:p w14:paraId="0AB77EA4">
      <w:pPr>
        <w:pStyle w:val="174"/>
        <w:spacing w:line="360" w:lineRule="auto"/>
        <w:rPr>
          <w:rFonts w:hAnsi="宋体" w:cs="宋体"/>
          <w:bCs/>
          <w:sz w:val="24"/>
        </w:rPr>
      </w:pPr>
      <w:r>
        <w:rPr>
          <w:rFonts w:hint="eastAsia" w:hAnsi="宋体"/>
          <w:sz w:val="24"/>
        </w:rPr>
        <w:t>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726D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14:paraId="76CC9CFB">
            <w:pPr>
              <w:pStyle w:val="174"/>
              <w:adjustRightInd w:val="0"/>
              <w:spacing w:line="360" w:lineRule="auto"/>
              <w:rPr>
                <w:rFonts w:hAnsi="宋体" w:cs="宋体"/>
                <w:bCs/>
                <w:sz w:val="24"/>
              </w:rPr>
            </w:pPr>
            <w:r>
              <w:rPr>
                <w:rFonts w:hint="eastAsia" w:hAnsi="宋体" w:cs="宋体"/>
                <w:bCs/>
                <w:sz w:val="24"/>
              </w:rPr>
              <w:t>正面：                                 反面：</w:t>
            </w:r>
          </w:p>
          <w:p w14:paraId="1469415C">
            <w:pPr>
              <w:pStyle w:val="174"/>
              <w:adjustRightInd w:val="0"/>
              <w:spacing w:line="360" w:lineRule="auto"/>
              <w:rPr>
                <w:rFonts w:hAnsi="宋体" w:cs="宋体"/>
                <w:bCs/>
                <w:sz w:val="24"/>
              </w:rPr>
            </w:pPr>
          </w:p>
        </w:tc>
      </w:tr>
    </w:tbl>
    <w:p w14:paraId="0F69DE19">
      <w:pPr>
        <w:snapToGrid w:val="0"/>
        <w:spacing w:line="360" w:lineRule="auto"/>
        <w:ind w:firstLine="576"/>
        <w:jc w:val="center"/>
        <w:rPr>
          <w:rFonts w:ascii="宋体" w:hAnsi="宋体" w:cs="宋体"/>
          <w:kern w:val="0"/>
          <w:sz w:val="24"/>
          <w:lang w:val="zh-CN"/>
        </w:rPr>
      </w:pPr>
    </w:p>
    <w:p w14:paraId="0BD611B2">
      <w:pPr>
        <w:snapToGrid w:val="0"/>
        <w:spacing w:line="360" w:lineRule="auto"/>
        <w:ind w:right="480"/>
        <w:rPr>
          <w:rFonts w:ascii="宋体" w:hAnsi="宋体" w:cs="宋体"/>
          <w:b/>
          <w:kern w:val="0"/>
          <w:sz w:val="32"/>
          <w:szCs w:val="32"/>
        </w:rPr>
        <w:sectPr>
          <w:headerReference r:id="rId12" w:type="first"/>
          <w:footerReference r:id="rId14" w:type="first"/>
          <w:headerReference r:id="rId11" w:type="default"/>
          <w:footerReference r:id="rId13" w:type="default"/>
          <w:pgSz w:w="11906" w:h="16838"/>
          <w:pgMar w:top="1276" w:right="1418" w:bottom="1247" w:left="1418" w:header="851" w:footer="992" w:gutter="0"/>
          <w:cols w:space="720" w:num="1"/>
          <w:titlePg/>
          <w:docGrid w:linePitch="312" w:charSpace="0"/>
        </w:sectPr>
      </w:pPr>
    </w:p>
    <w:p w14:paraId="2C6356E1">
      <w:pPr>
        <w:snapToGrid w:val="0"/>
        <w:spacing w:line="360" w:lineRule="auto"/>
        <w:jc w:val="center"/>
        <w:rPr>
          <w:rFonts w:ascii="宋体" w:hAnsi="宋体" w:cs="宋体"/>
          <w:b/>
          <w:kern w:val="0"/>
          <w:sz w:val="32"/>
          <w:szCs w:val="32"/>
        </w:rPr>
      </w:pPr>
      <w:r>
        <w:rPr>
          <w:rFonts w:hint="eastAsia" w:ascii="宋体" w:hAnsi="宋体" w:cs="宋体"/>
          <w:b/>
          <w:kern w:val="0"/>
          <w:sz w:val="32"/>
          <w:szCs w:val="32"/>
        </w:rPr>
        <w:t>三、分包意向协议（如果有）</w:t>
      </w:r>
    </w:p>
    <w:p w14:paraId="2EE70422">
      <w:pPr>
        <w:widowControl/>
        <w:spacing w:line="360" w:lineRule="auto"/>
        <w:ind w:firstLine="120" w:firstLineChars="50"/>
        <w:jc w:val="left"/>
        <w:rPr>
          <w:rFonts w:ascii="宋体" w:hAnsi="宋体" w:cs="宋体"/>
          <w:sz w:val="24"/>
        </w:rPr>
      </w:pPr>
      <w:bookmarkStart w:id="540" w:name="_Hlk101169080"/>
      <w:r>
        <w:rPr>
          <w:rFonts w:hint="eastAsia" w:ascii="宋体" w:hAnsi="宋体" w:cs="宋体"/>
          <w:sz w:val="24"/>
        </w:rPr>
        <w:t>[</w:t>
      </w:r>
      <w:r>
        <w:rPr>
          <w:rFonts w:hint="eastAsia" w:ascii="宋体" w:hAnsi="宋体" w:cs="宋体"/>
          <w:b/>
          <w:sz w:val="24"/>
        </w:rPr>
        <w:t>中标后以分包方式履行合同的，提供分包意向协议(附件6</w:t>
      </w:r>
      <w:r>
        <w:rPr>
          <w:rFonts w:ascii="宋体" w:hAnsi="宋体" w:cs="宋体"/>
          <w:b/>
          <w:sz w:val="24"/>
        </w:rPr>
        <w:t>)</w:t>
      </w:r>
      <w:r>
        <w:rPr>
          <w:rFonts w:hint="eastAsia" w:ascii="宋体" w:hAnsi="宋体" w:cs="宋体"/>
          <w:b/>
          <w:sz w:val="24"/>
        </w:rPr>
        <w:t>；采购人不同意分包或者投标人中标后不以分包方式履行合同的，则不需要提供]</w:t>
      </w:r>
    </w:p>
    <w:bookmarkEnd w:id="540"/>
    <w:p w14:paraId="3C3CB11A">
      <w:pPr>
        <w:snapToGrid w:val="0"/>
        <w:spacing w:line="360" w:lineRule="auto"/>
        <w:rPr>
          <w:rFonts w:ascii="宋体" w:hAnsi="宋体" w:cs="宋体"/>
          <w:kern w:val="0"/>
          <w:sz w:val="24"/>
        </w:rPr>
      </w:pPr>
    </w:p>
    <w:p w14:paraId="1880A575">
      <w:pPr>
        <w:jc w:val="center"/>
        <w:rPr>
          <w:rFonts w:ascii="宋体" w:hAnsi="宋体" w:cs="宋体"/>
          <w:b/>
          <w:kern w:val="0"/>
          <w:sz w:val="32"/>
          <w:szCs w:val="32"/>
        </w:rPr>
      </w:pPr>
    </w:p>
    <w:p w14:paraId="41C5BFF4">
      <w:pPr>
        <w:pStyle w:val="115"/>
      </w:pPr>
    </w:p>
    <w:p w14:paraId="74335173"/>
    <w:p w14:paraId="47BC145A">
      <w:pPr>
        <w:pStyle w:val="115"/>
      </w:pPr>
    </w:p>
    <w:p w14:paraId="4D999360">
      <w:pPr>
        <w:jc w:val="center"/>
        <w:rPr>
          <w:rFonts w:ascii="宋体" w:hAnsi="宋体" w:cs="宋体"/>
          <w:b/>
          <w:kern w:val="0"/>
          <w:sz w:val="32"/>
          <w:szCs w:val="32"/>
        </w:rPr>
      </w:pPr>
    </w:p>
    <w:p w14:paraId="3D819472">
      <w:pPr>
        <w:jc w:val="center"/>
        <w:rPr>
          <w:rFonts w:ascii="宋体" w:hAnsi="宋体" w:cs="宋体"/>
          <w:b/>
          <w:kern w:val="0"/>
          <w:sz w:val="32"/>
          <w:szCs w:val="32"/>
        </w:rPr>
      </w:pPr>
      <w:r>
        <w:rPr>
          <w:rFonts w:hint="eastAsia" w:ascii="宋体" w:hAnsi="宋体" w:cs="宋体"/>
          <w:b/>
          <w:kern w:val="0"/>
          <w:sz w:val="32"/>
          <w:szCs w:val="32"/>
        </w:rPr>
        <w:t>四、符合性审查资料</w:t>
      </w:r>
    </w:p>
    <w:p w14:paraId="40EA041A">
      <w:pPr>
        <w:jc w:val="center"/>
        <w:rPr>
          <w:rFonts w:ascii="宋体" w:hAnsi="宋体" w:cs="宋体"/>
          <w:b/>
          <w:kern w:val="0"/>
          <w:sz w:val="32"/>
          <w:szCs w:val="32"/>
        </w:rPr>
      </w:pPr>
    </w:p>
    <w:tbl>
      <w:tblPr>
        <w:tblStyle w:val="62"/>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14:paraId="3653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46" w:type="dxa"/>
            <w:vAlign w:val="center"/>
          </w:tcPr>
          <w:p w14:paraId="6B42B373">
            <w:pPr>
              <w:snapToGrid w:val="0"/>
              <w:spacing w:line="240" w:lineRule="atLeast"/>
              <w:jc w:val="center"/>
              <w:rPr>
                <w:rFonts w:ascii="宋体" w:hAnsi="宋体" w:cs="宋体"/>
                <w:b/>
                <w:sz w:val="24"/>
              </w:rPr>
            </w:pPr>
            <w:r>
              <w:rPr>
                <w:rFonts w:hint="eastAsia" w:ascii="宋体" w:hAnsi="宋体" w:cs="宋体"/>
                <w:b/>
                <w:sz w:val="24"/>
              </w:rPr>
              <w:t>序号</w:t>
            </w:r>
          </w:p>
        </w:tc>
        <w:tc>
          <w:tcPr>
            <w:tcW w:w="4991" w:type="dxa"/>
            <w:vAlign w:val="center"/>
          </w:tcPr>
          <w:p w14:paraId="08E705E5">
            <w:pPr>
              <w:snapToGrid w:val="0"/>
              <w:spacing w:line="240" w:lineRule="atLeast"/>
              <w:jc w:val="center"/>
              <w:rPr>
                <w:rFonts w:ascii="宋体" w:hAnsi="宋体" w:cs="宋体"/>
                <w:b/>
                <w:sz w:val="24"/>
              </w:rPr>
            </w:pPr>
            <w:r>
              <w:rPr>
                <w:rFonts w:hint="eastAsia" w:ascii="宋体" w:hAnsi="宋体" w:cs="宋体"/>
                <w:b/>
                <w:sz w:val="24"/>
              </w:rPr>
              <w:t>实质性要求</w:t>
            </w:r>
          </w:p>
        </w:tc>
        <w:tc>
          <w:tcPr>
            <w:tcW w:w="2551" w:type="dxa"/>
            <w:vAlign w:val="center"/>
          </w:tcPr>
          <w:p w14:paraId="703B567E">
            <w:pPr>
              <w:snapToGrid w:val="0"/>
              <w:spacing w:line="240" w:lineRule="atLeast"/>
              <w:jc w:val="center"/>
              <w:rPr>
                <w:rFonts w:ascii="宋体" w:hAnsi="宋体" w:cs="宋体"/>
                <w:b/>
                <w:sz w:val="24"/>
              </w:rPr>
            </w:pPr>
            <w:r>
              <w:rPr>
                <w:rFonts w:hint="eastAsia" w:ascii="宋体" w:hAnsi="宋体" w:cs="宋体"/>
                <w:b/>
                <w:sz w:val="24"/>
              </w:rPr>
              <w:t>需要提供的符合性审查资料</w:t>
            </w:r>
          </w:p>
        </w:tc>
        <w:tc>
          <w:tcPr>
            <w:tcW w:w="1418" w:type="dxa"/>
            <w:vAlign w:val="center"/>
          </w:tcPr>
          <w:p w14:paraId="0D1B1045">
            <w:pPr>
              <w:snapToGrid w:val="0"/>
              <w:spacing w:line="240" w:lineRule="atLeast"/>
              <w:jc w:val="center"/>
              <w:rPr>
                <w:rFonts w:ascii="宋体" w:hAnsi="宋体" w:cs="宋体"/>
                <w:b/>
                <w:sz w:val="24"/>
              </w:rPr>
            </w:pPr>
            <w:r>
              <w:rPr>
                <w:rFonts w:hint="eastAsia" w:ascii="宋体" w:hAnsi="宋体" w:cs="宋体"/>
                <w:b/>
                <w:sz w:val="24"/>
              </w:rPr>
              <w:t>投标文件中的页码位置</w:t>
            </w:r>
          </w:p>
        </w:tc>
      </w:tr>
      <w:tr w14:paraId="2F84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6EEA6783">
            <w:pPr>
              <w:jc w:val="center"/>
              <w:rPr>
                <w:rFonts w:ascii="宋体" w:hAnsi="宋体" w:cs="宋体"/>
                <w:sz w:val="24"/>
              </w:rPr>
            </w:pPr>
            <w:r>
              <w:rPr>
                <w:rFonts w:hint="eastAsia" w:ascii="宋体" w:hAnsi="宋体" w:cs="宋体"/>
                <w:sz w:val="24"/>
              </w:rPr>
              <w:t>1</w:t>
            </w:r>
          </w:p>
        </w:tc>
        <w:tc>
          <w:tcPr>
            <w:tcW w:w="4991" w:type="dxa"/>
            <w:vAlign w:val="center"/>
          </w:tcPr>
          <w:p w14:paraId="500968FE">
            <w:pPr>
              <w:spacing w:line="360" w:lineRule="auto"/>
              <w:rPr>
                <w:rFonts w:ascii="宋体" w:hAnsi="宋体" w:cs="宋体"/>
                <w:sz w:val="24"/>
              </w:rPr>
            </w:pPr>
            <w:r>
              <w:rPr>
                <w:rFonts w:hint="eastAsia" w:ascii="宋体" w:hAnsi="宋体" w:cs="宋体"/>
                <w:sz w:val="24"/>
              </w:rPr>
              <w:t>投标文件按照招标文件要求签署、盖章。</w:t>
            </w:r>
          </w:p>
        </w:tc>
        <w:tc>
          <w:tcPr>
            <w:tcW w:w="2551" w:type="dxa"/>
            <w:vAlign w:val="center"/>
          </w:tcPr>
          <w:p w14:paraId="7AED99D5">
            <w:pPr>
              <w:rPr>
                <w:rFonts w:ascii="宋体" w:hAnsi="宋体" w:cs="宋体"/>
                <w:sz w:val="24"/>
              </w:rPr>
            </w:pPr>
            <w:r>
              <w:rPr>
                <w:rFonts w:hint="eastAsia" w:ascii="宋体" w:hAnsi="宋体" w:cs="宋体"/>
                <w:sz w:val="24"/>
              </w:rPr>
              <w:t>需要使用电子签名或者签字盖章的投标文件的组成部分</w:t>
            </w:r>
          </w:p>
        </w:tc>
        <w:tc>
          <w:tcPr>
            <w:tcW w:w="1418" w:type="dxa"/>
            <w:vAlign w:val="center"/>
          </w:tcPr>
          <w:p w14:paraId="00ABE089">
            <w:pPr>
              <w:rPr>
                <w:rFonts w:ascii="宋体" w:hAnsi="宋体" w:cs="宋体"/>
                <w:sz w:val="24"/>
              </w:rPr>
            </w:pPr>
          </w:p>
          <w:p w14:paraId="5E181890">
            <w:pPr>
              <w:rPr>
                <w:rFonts w:ascii="宋体" w:hAnsi="宋体" w:cs="宋体"/>
                <w:sz w:val="24"/>
              </w:rPr>
            </w:pPr>
            <w:r>
              <w:rPr>
                <w:rFonts w:hint="eastAsia" w:ascii="宋体" w:hAnsi="宋体" w:cs="宋体"/>
                <w:sz w:val="24"/>
              </w:rPr>
              <w:t>见投标文件</w:t>
            </w:r>
          </w:p>
          <w:p w14:paraId="2C3E4BE1">
            <w:pPr>
              <w:rPr>
                <w:rFonts w:ascii="宋体" w:hAnsi="宋体" w:cs="宋体"/>
              </w:rPr>
            </w:pPr>
            <w:r>
              <w:rPr>
                <w:rFonts w:hint="eastAsia" w:ascii="宋体" w:hAnsi="宋体" w:cs="宋体"/>
                <w:sz w:val="24"/>
              </w:rPr>
              <w:t>第页</w:t>
            </w:r>
          </w:p>
        </w:tc>
      </w:tr>
      <w:tr w14:paraId="37DC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0F15B0DA">
            <w:pPr>
              <w:jc w:val="center"/>
              <w:rPr>
                <w:rFonts w:ascii="宋体" w:hAnsi="宋体" w:cs="宋体"/>
                <w:sz w:val="24"/>
              </w:rPr>
            </w:pPr>
            <w:r>
              <w:rPr>
                <w:rFonts w:hint="eastAsia" w:ascii="宋体" w:hAnsi="宋体" w:cs="宋体"/>
                <w:sz w:val="24"/>
              </w:rPr>
              <w:t>2</w:t>
            </w:r>
          </w:p>
        </w:tc>
        <w:tc>
          <w:tcPr>
            <w:tcW w:w="4991" w:type="dxa"/>
            <w:vAlign w:val="center"/>
          </w:tcPr>
          <w:p w14:paraId="2B91D809">
            <w:pPr>
              <w:spacing w:line="360" w:lineRule="auto"/>
              <w:rPr>
                <w:rFonts w:ascii="宋体" w:hAnsi="宋体" w:cs="宋体"/>
                <w:sz w:val="24"/>
              </w:rPr>
            </w:pPr>
            <w:r>
              <w:rPr>
                <w:rFonts w:hint="eastAsia" w:ascii="宋体" w:hAnsi="宋体" w:cs="宋体"/>
                <w:sz w:val="24"/>
              </w:rPr>
              <w:t>投标文件中承诺的投标有效期不少于招标文件中载明的投标有效期。</w:t>
            </w:r>
          </w:p>
        </w:tc>
        <w:tc>
          <w:tcPr>
            <w:tcW w:w="2551" w:type="dxa"/>
            <w:vAlign w:val="center"/>
          </w:tcPr>
          <w:p w14:paraId="33921761">
            <w:pPr>
              <w:rPr>
                <w:rFonts w:ascii="宋体" w:hAnsi="宋体" w:cs="宋体"/>
                <w:sz w:val="24"/>
              </w:rPr>
            </w:pPr>
            <w:r>
              <w:rPr>
                <w:rFonts w:hint="eastAsia" w:ascii="宋体" w:hAnsi="宋体" w:cs="宋体"/>
                <w:sz w:val="24"/>
              </w:rPr>
              <w:t>投标函</w:t>
            </w:r>
          </w:p>
        </w:tc>
        <w:tc>
          <w:tcPr>
            <w:tcW w:w="1418" w:type="dxa"/>
            <w:vAlign w:val="center"/>
          </w:tcPr>
          <w:p w14:paraId="7600DF5C">
            <w:pPr>
              <w:rPr>
                <w:rFonts w:ascii="宋体" w:hAnsi="宋体" w:cs="宋体"/>
              </w:rPr>
            </w:pPr>
            <w:r>
              <w:rPr>
                <w:rFonts w:hint="eastAsia" w:ascii="宋体" w:hAnsi="宋体" w:cs="宋体"/>
                <w:sz w:val="24"/>
              </w:rPr>
              <w:t>见投标文件第页</w:t>
            </w:r>
          </w:p>
        </w:tc>
      </w:tr>
      <w:tr w14:paraId="2D0D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14:paraId="44CF513F">
            <w:pPr>
              <w:jc w:val="center"/>
              <w:rPr>
                <w:rFonts w:ascii="宋体" w:hAnsi="宋体" w:cs="宋体"/>
                <w:sz w:val="24"/>
              </w:rPr>
            </w:pPr>
            <w:r>
              <w:rPr>
                <w:rFonts w:hint="eastAsia" w:ascii="宋体" w:hAnsi="宋体" w:cs="宋体"/>
                <w:sz w:val="24"/>
              </w:rPr>
              <w:t>3</w:t>
            </w:r>
          </w:p>
        </w:tc>
        <w:tc>
          <w:tcPr>
            <w:tcW w:w="4991" w:type="dxa"/>
            <w:vAlign w:val="center"/>
          </w:tcPr>
          <w:p w14:paraId="3902CAC8">
            <w:pPr>
              <w:spacing w:line="360" w:lineRule="auto"/>
              <w:rPr>
                <w:rFonts w:ascii="宋体" w:hAnsi="宋体" w:cs="宋体"/>
                <w:sz w:val="24"/>
              </w:rPr>
            </w:pPr>
            <w:r>
              <w:rPr>
                <w:rFonts w:hint="eastAsia" w:ascii="宋体" w:hAnsi="宋体" w:cs="宋体"/>
                <w:sz w:val="24"/>
              </w:rPr>
              <w:t>投标文件满足招标文件的其它实质性要求。</w:t>
            </w:r>
          </w:p>
        </w:tc>
        <w:tc>
          <w:tcPr>
            <w:tcW w:w="2551" w:type="dxa"/>
            <w:vAlign w:val="center"/>
          </w:tcPr>
          <w:p w14:paraId="77AACFB4">
            <w:pPr>
              <w:rPr>
                <w:rFonts w:ascii="宋体" w:hAnsi="宋体" w:cs="宋体"/>
                <w:sz w:val="24"/>
              </w:rPr>
            </w:pPr>
            <w:r>
              <w:rPr>
                <w:rFonts w:hint="eastAsia" w:ascii="宋体" w:hAnsi="宋体" w:cs="宋体"/>
                <w:kern w:val="0"/>
                <w:sz w:val="24"/>
              </w:rPr>
              <w:t>招标文件其它实质性要求相应的材料（“▲” 系指实质性要求条款，招标文件无其它实质性要求的，无需提供）</w:t>
            </w:r>
          </w:p>
        </w:tc>
        <w:tc>
          <w:tcPr>
            <w:tcW w:w="1418" w:type="dxa"/>
            <w:vAlign w:val="center"/>
          </w:tcPr>
          <w:p w14:paraId="58213C87">
            <w:pPr>
              <w:rPr>
                <w:rFonts w:ascii="宋体" w:hAnsi="宋体" w:cs="宋体"/>
              </w:rPr>
            </w:pPr>
            <w:r>
              <w:rPr>
                <w:rFonts w:hint="eastAsia" w:ascii="宋体" w:hAnsi="宋体" w:cs="宋体"/>
                <w:sz w:val="24"/>
              </w:rPr>
              <w:t>见投标文件第页</w:t>
            </w:r>
          </w:p>
        </w:tc>
      </w:tr>
    </w:tbl>
    <w:p w14:paraId="5EF141C1">
      <w:pPr>
        <w:spacing w:line="360" w:lineRule="auto"/>
        <w:ind w:right="420"/>
        <w:rPr>
          <w:rFonts w:ascii="宋体" w:hAnsi="宋体" w:cs="宋体"/>
          <w:sz w:val="24"/>
        </w:rPr>
      </w:pPr>
      <w:r>
        <w:rPr>
          <w:rFonts w:hint="eastAsia" w:ascii="宋体" w:hAnsi="宋体" w:cs="宋体"/>
          <w:sz w:val="24"/>
        </w:rPr>
        <w:t>注：按本格式和要求提供。</w:t>
      </w:r>
    </w:p>
    <w:p w14:paraId="7F75498B">
      <w:pPr>
        <w:jc w:val="center"/>
        <w:rPr>
          <w:rFonts w:ascii="宋体" w:hAnsi="宋体" w:cs="宋体"/>
          <w:b/>
          <w:kern w:val="0"/>
          <w:sz w:val="32"/>
          <w:szCs w:val="32"/>
        </w:rPr>
      </w:pPr>
    </w:p>
    <w:p w14:paraId="1311699B">
      <w:pPr>
        <w:jc w:val="center"/>
        <w:rPr>
          <w:rFonts w:ascii="宋体" w:hAnsi="宋体" w:cs="宋体"/>
          <w:b/>
          <w:kern w:val="0"/>
          <w:sz w:val="32"/>
          <w:szCs w:val="32"/>
        </w:rPr>
      </w:pPr>
    </w:p>
    <w:p w14:paraId="24D5E0AC">
      <w:pPr>
        <w:jc w:val="center"/>
        <w:rPr>
          <w:rFonts w:ascii="宋体" w:hAnsi="宋体" w:cs="宋体"/>
          <w:b/>
          <w:kern w:val="0"/>
          <w:sz w:val="32"/>
          <w:szCs w:val="32"/>
        </w:rPr>
      </w:pPr>
    </w:p>
    <w:p w14:paraId="3E5023DB">
      <w:pPr>
        <w:jc w:val="center"/>
        <w:rPr>
          <w:rFonts w:ascii="宋体" w:hAnsi="宋体" w:cs="宋体"/>
          <w:b/>
          <w:kern w:val="0"/>
          <w:sz w:val="32"/>
          <w:szCs w:val="32"/>
        </w:rPr>
      </w:pPr>
    </w:p>
    <w:p w14:paraId="51B81506">
      <w:pPr>
        <w:jc w:val="center"/>
        <w:rPr>
          <w:rFonts w:ascii="宋体" w:hAnsi="宋体" w:cs="宋体"/>
          <w:b/>
          <w:kern w:val="0"/>
          <w:sz w:val="32"/>
          <w:szCs w:val="32"/>
        </w:rPr>
      </w:pPr>
    </w:p>
    <w:p w14:paraId="2120FBE5">
      <w:pPr>
        <w:jc w:val="center"/>
        <w:rPr>
          <w:rFonts w:ascii="宋体" w:hAnsi="宋体" w:cs="宋体"/>
          <w:b/>
          <w:kern w:val="0"/>
          <w:sz w:val="32"/>
          <w:szCs w:val="32"/>
        </w:rPr>
      </w:pPr>
    </w:p>
    <w:p w14:paraId="23173922">
      <w:pPr>
        <w:widowControl/>
        <w:adjustRightInd/>
        <w:jc w:val="left"/>
        <w:rPr>
          <w:rFonts w:ascii="宋体" w:hAnsi="宋体" w:cs="宋体"/>
          <w:b/>
          <w:kern w:val="0"/>
          <w:sz w:val="32"/>
          <w:szCs w:val="32"/>
        </w:rPr>
      </w:pPr>
      <w:r>
        <w:rPr>
          <w:rFonts w:ascii="宋体" w:hAnsi="宋体" w:cs="宋体"/>
          <w:b/>
          <w:kern w:val="0"/>
          <w:sz w:val="32"/>
          <w:szCs w:val="32"/>
        </w:rPr>
        <w:br w:type="page"/>
      </w:r>
    </w:p>
    <w:p w14:paraId="5B9715B5">
      <w:pPr>
        <w:jc w:val="center"/>
        <w:rPr>
          <w:rFonts w:ascii="宋体" w:hAnsi="宋体" w:cs="宋体"/>
        </w:rPr>
      </w:pPr>
      <w:r>
        <w:rPr>
          <w:rFonts w:hint="eastAsia" w:ascii="宋体" w:hAnsi="宋体" w:cs="宋体"/>
          <w:b/>
          <w:kern w:val="0"/>
          <w:sz w:val="32"/>
          <w:szCs w:val="32"/>
        </w:rPr>
        <w:t>五、评标标准相应的商务技术资料</w:t>
      </w:r>
    </w:p>
    <w:p w14:paraId="7DB995D0">
      <w:pPr>
        <w:snapToGrid w:val="0"/>
        <w:spacing w:line="360" w:lineRule="auto"/>
        <w:jc w:val="left"/>
        <w:rPr>
          <w:rFonts w:ascii="宋体" w:hAnsi="宋体" w:cs="宋体"/>
          <w:b/>
          <w:sz w:val="24"/>
        </w:rPr>
      </w:pPr>
      <w:r>
        <w:rPr>
          <w:rFonts w:hint="eastAsia" w:ascii="宋体" w:hAnsi="宋体" w:cs="宋体"/>
          <w:b/>
          <w:sz w:val="24"/>
        </w:rPr>
        <w:t>（按招标文件第四部分评标办法前附表中“投标文件中评标标准相应的商务技术资料目录”提供资料。）</w:t>
      </w:r>
    </w:p>
    <w:p w14:paraId="793BF2FD">
      <w:pPr>
        <w:jc w:val="center"/>
        <w:rPr>
          <w:rFonts w:ascii="宋体" w:hAnsi="宋体" w:cs="宋体"/>
          <w:b/>
          <w:kern w:val="0"/>
          <w:sz w:val="32"/>
          <w:szCs w:val="32"/>
        </w:rPr>
      </w:pPr>
    </w:p>
    <w:p w14:paraId="142187A1">
      <w:pPr>
        <w:jc w:val="center"/>
        <w:rPr>
          <w:rFonts w:ascii="宋体" w:hAnsi="宋体" w:cs="宋体"/>
          <w:b/>
          <w:kern w:val="0"/>
          <w:sz w:val="32"/>
          <w:szCs w:val="32"/>
        </w:rPr>
      </w:pPr>
    </w:p>
    <w:p w14:paraId="34901117">
      <w:pPr>
        <w:jc w:val="center"/>
        <w:rPr>
          <w:rFonts w:ascii="宋体" w:hAnsi="宋体" w:cs="宋体"/>
          <w:b/>
          <w:kern w:val="0"/>
          <w:sz w:val="32"/>
          <w:szCs w:val="32"/>
        </w:rPr>
      </w:pPr>
    </w:p>
    <w:p w14:paraId="72F58B58">
      <w:pPr>
        <w:ind w:firstLine="2891" w:firstLineChars="900"/>
        <w:rPr>
          <w:rFonts w:ascii="宋体" w:hAnsi="宋体" w:cs="宋体"/>
          <w:b/>
          <w:kern w:val="0"/>
          <w:sz w:val="32"/>
          <w:szCs w:val="32"/>
        </w:rPr>
      </w:pPr>
      <w:r>
        <w:rPr>
          <w:rFonts w:hint="eastAsia" w:ascii="宋体" w:hAnsi="宋体" w:cs="宋体"/>
          <w:b/>
          <w:kern w:val="0"/>
          <w:sz w:val="32"/>
          <w:szCs w:val="32"/>
        </w:rPr>
        <w:t>六、投标标的清单</w:t>
      </w:r>
    </w:p>
    <w:tbl>
      <w:tblPr>
        <w:tblStyle w:val="6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1673"/>
      </w:tblGrid>
      <w:tr w14:paraId="4702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C54EBB2">
            <w:pPr>
              <w:spacing w:line="360" w:lineRule="auto"/>
              <w:jc w:val="center"/>
              <w:rPr>
                <w:rFonts w:ascii="宋体" w:hAnsi="宋体" w:cs="宋体"/>
                <w:b/>
                <w:sz w:val="24"/>
              </w:rPr>
            </w:pPr>
            <w:r>
              <w:rPr>
                <w:rFonts w:hint="eastAsia" w:ascii="宋体" w:hAnsi="宋体" w:cs="宋体"/>
                <w:b/>
                <w:sz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14:paraId="45A77550">
            <w:pPr>
              <w:spacing w:line="360" w:lineRule="auto"/>
              <w:jc w:val="center"/>
              <w:rPr>
                <w:rFonts w:ascii="宋体" w:hAnsi="宋体" w:cs="宋体"/>
                <w:b/>
                <w:sz w:val="24"/>
              </w:rPr>
            </w:pPr>
            <w:r>
              <w:rPr>
                <w:rFonts w:hint="eastAsia" w:ascii="宋体" w:hAnsi="宋体" w:cs="宋体"/>
                <w:b/>
                <w:sz w:val="24"/>
              </w:rPr>
              <w:t>名称</w:t>
            </w:r>
          </w:p>
        </w:tc>
        <w:tc>
          <w:tcPr>
            <w:tcW w:w="1114" w:type="dxa"/>
            <w:tcBorders>
              <w:top w:val="single" w:color="auto" w:sz="4" w:space="0"/>
              <w:left w:val="single" w:color="auto" w:sz="4" w:space="0"/>
              <w:bottom w:val="single" w:color="auto" w:sz="4" w:space="0"/>
              <w:right w:val="single" w:color="auto" w:sz="4" w:space="0"/>
            </w:tcBorders>
          </w:tcPr>
          <w:p w14:paraId="6E1F1C38">
            <w:pPr>
              <w:spacing w:line="360" w:lineRule="auto"/>
              <w:jc w:val="center"/>
              <w:rPr>
                <w:rFonts w:ascii="宋体" w:hAnsi="宋体" w:cs="宋体"/>
                <w:b/>
                <w:sz w:val="24"/>
              </w:rPr>
            </w:pPr>
          </w:p>
          <w:p w14:paraId="1366B352">
            <w:pPr>
              <w:spacing w:line="360" w:lineRule="auto"/>
              <w:jc w:val="center"/>
              <w:rPr>
                <w:rFonts w:ascii="宋体" w:hAnsi="宋体" w:cs="宋体"/>
                <w:b/>
                <w:sz w:val="24"/>
              </w:rPr>
            </w:pPr>
            <w:r>
              <w:rPr>
                <w:rFonts w:hint="eastAsia" w:ascii="宋体" w:hAnsi="宋体" w:cs="宋体"/>
                <w:b/>
                <w:sz w:val="24"/>
              </w:rPr>
              <w:t>品牌（如果有）</w:t>
            </w:r>
          </w:p>
        </w:tc>
        <w:tc>
          <w:tcPr>
            <w:tcW w:w="1260" w:type="dxa"/>
            <w:tcBorders>
              <w:top w:val="single" w:color="auto" w:sz="4" w:space="0"/>
              <w:left w:val="single" w:color="auto" w:sz="4" w:space="0"/>
              <w:bottom w:val="single" w:color="auto" w:sz="4" w:space="0"/>
              <w:right w:val="single" w:color="auto" w:sz="4" w:space="0"/>
            </w:tcBorders>
            <w:vAlign w:val="center"/>
          </w:tcPr>
          <w:p w14:paraId="03A77814">
            <w:pPr>
              <w:spacing w:line="360" w:lineRule="auto"/>
              <w:jc w:val="center"/>
              <w:rPr>
                <w:rFonts w:ascii="宋体" w:hAnsi="宋体" w:cs="宋体"/>
                <w:b/>
                <w:sz w:val="24"/>
              </w:rPr>
            </w:pPr>
            <w:r>
              <w:rPr>
                <w:rFonts w:hint="eastAsia" w:ascii="宋体" w:hAnsi="宋体" w:cs="宋体"/>
                <w:b/>
                <w:sz w:val="24"/>
              </w:rPr>
              <w:t>规格型号</w:t>
            </w:r>
          </w:p>
        </w:tc>
        <w:tc>
          <w:tcPr>
            <w:tcW w:w="2775" w:type="dxa"/>
            <w:tcBorders>
              <w:top w:val="single" w:color="auto" w:sz="4" w:space="0"/>
              <w:left w:val="single" w:color="auto" w:sz="4" w:space="0"/>
              <w:bottom w:val="single" w:color="auto" w:sz="4" w:space="0"/>
              <w:right w:val="single" w:color="auto" w:sz="4" w:space="0"/>
            </w:tcBorders>
            <w:vAlign w:val="center"/>
          </w:tcPr>
          <w:p w14:paraId="0721E1AF">
            <w:pPr>
              <w:spacing w:line="360" w:lineRule="auto"/>
              <w:jc w:val="center"/>
              <w:rPr>
                <w:rFonts w:ascii="宋体" w:hAnsi="宋体" w:cs="宋体"/>
                <w:b/>
                <w:sz w:val="24"/>
              </w:rPr>
            </w:pPr>
            <w:r>
              <w:rPr>
                <w:rFonts w:hint="eastAsia" w:ascii="宋体" w:hAnsi="宋体" w:cs="宋体"/>
                <w:b/>
                <w:sz w:val="24"/>
              </w:rPr>
              <w:t>数量</w:t>
            </w:r>
          </w:p>
        </w:tc>
        <w:tc>
          <w:tcPr>
            <w:tcW w:w="1673" w:type="dxa"/>
            <w:tcBorders>
              <w:top w:val="single" w:color="auto" w:sz="4" w:space="0"/>
              <w:left w:val="single" w:color="auto" w:sz="4" w:space="0"/>
              <w:bottom w:val="single" w:color="auto" w:sz="4" w:space="0"/>
              <w:right w:val="single" w:color="auto" w:sz="4" w:space="0"/>
            </w:tcBorders>
            <w:vAlign w:val="center"/>
          </w:tcPr>
          <w:p w14:paraId="5C53D74D">
            <w:pPr>
              <w:spacing w:line="360" w:lineRule="auto"/>
              <w:jc w:val="center"/>
              <w:rPr>
                <w:rFonts w:ascii="宋体" w:hAnsi="宋体" w:cs="宋体"/>
                <w:b/>
                <w:sz w:val="24"/>
              </w:rPr>
            </w:pPr>
            <w:r>
              <w:rPr>
                <w:rFonts w:hint="eastAsia" w:ascii="宋体" w:hAnsi="宋体" w:cs="宋体"/>
                <w:b/>
                <w:sz w:val="24"/>
              </w:rPr>
              <w:t>备注</w:t>
            </w:r>
          </w:p>
        </w:tc>
      </w:tr>
      <w:tr w14:paraId="7D3E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12A039C5">
            <w:pPr>
              <w:spacing w:line="360" w:lineRule="auto"/>
              <w:jc w:val="center"/>
              <w:rPr>
                <w:rFonts w:ascii="宋体" w:hAnsi="宋体" w:cs="宋体"/>
                <w:sz w:val="24"/>
              </w:rPr>
            </w:pPr>
            <w:r>
              <w:rPr>
                <w:rFonts w:hint="eastAsia" w:ascii="宋体" w:hAnsi="宋体" w:cs="宋体"/>
                <w:sz w:val="24"/>
              </w:rPr>
              <w:t>1</w:t>
            </w:r>
          </w:p>
        </w:tc>
        <w:tc>
          <w:tcPr>
            <w:tcW w:w="1369" w:type="dxa"/>
            <w:tcBorders>
              <w:top w:val="single" w:color="auto" w:sz="4" w:space="0"/>
              <w:left w:val="single" w:color="auto" w:sz="4" w:space="0"/>
              <w:bottom w:val="single" w:color="auto" w:sz="4" w:space="0"/>
              <w:right w:val="single" w:color="auto" w:sz="4" w:space="0"/>
            </w:tcBorders>
            <w:vAlign w:val="center"/>
          </w:tcPr>
          <w:p w14:paraId="670DA8DA">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482D000D">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0DE747DA">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79E71524">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7BBB17A9">
            <w:pPr>
              <w:spacing w:line="360" w:lineRule="auto"/>
              <w:jc w:val="center"/>
              <w:rPr>
                <w:rFonts w:ascii="宋体" w:hAnsi="宋体" w:cs="宋体"/>
                <w:sz w:val="24"/>
              </w:rPr>
            </w:pPr>
          </w:p>
        </w:tc>
      </w:tr>
      <w:tr w14:paraId="24DF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E7397D4">
            <w:pPr>
              <w:spacing w:line="360" w:lineRule="auto"/>
              <w:jc w:val="center"/>
              <w:rPr>
                <w:rFonts w:ascii="宋体" w:hAnsi="宋体" w:cs="宋体"/>
                <w:sz w:val="24"/>
              </w:rPr>
            </w:pPr>
            <w:r>
              <w:rPr>
                <w:rFonts w:hint="eastAsia" w:ascii="宋体" w:hAnsi="宋体" w:cs="宋体"/>
                <w:sz w:val="24"/>
              </w:rPr>
              <w:t>2</w:t>
            </w:r>
          </w:p>
        </w:tc>
        <w:tc>
          <w:tcPr>
            <w:tcW w:w="1369" w:type="dxa"/>
            <w:tcBorders>
              <w:top w:val="single" w:color="auto" w:sz="4" w:space="0"/>
              <w:left w:val="single" w:color="auto" w:sz="4" w:space="0"/>
              <w:bottom w:val="single" w:color="auto" w:sz="4" w:space="0"/>
              <w:right w:val="single" w:color="auto" w:sz="4" w:space="0"/>
            </w:tcBorders>
            <w:vAlign w:val="center"/>
          </w:tcPr>
          <w:p w14:paraId="721C4589">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55950FF8">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6D8698F">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148B3C44">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322B3743">
            <w:pPr>
              <w:spacing w:line="360" w:lineRule="auto"/>
              <w:jc w:val="center"/>
              <w:rPr>
                <w:rFonts w:ascii="宋体" w:hAnsi="宋体" w:cs="宋体"/>
                <w:sz w:val="24"/>
              </w:rPr>
            </w:pPr>
          </w:p>
        </w:tc>
      </w:tr>
      <w:tr w14:paraId="08E5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46C71D60">
            <w:pPr>
              <w:spacing w:line="360" w:lineRule="auto"/>
              <w:jc w:val="center"/>
              <w:rPr>
                <w:rFonts w:ascii="宋体" w:hAnsi="宋体" w:cs="宋体"/>
                <w:sz w:val="24"/>
              </w:rPr>
            </w:pPr>
            <w:r>
              <w:rPr>
                <w:rFonts w:hint="eastAsia" w:ascii="宋体" w:hAnsi="宋体" w:cs="宋体"/>
                <w:sz w:val="24"/>
              </w:rPr>
              <w:t>……</w:t>
            </w:r>
          </w:p>
        </w:tc>
        <w:tc>
          <w:tcPr>
            <w:tcW w:w="1369" w:type="dxa"/>
            <w:tcBorders>
              <w:top w:val="single" w:color="auto" w:sz="4" w:space="0"/>
              <w:left w:val="single" w:color="auto" w:sz="4" w:space="0"/>
              <w:bottom w:val="single" w:color="auto" w:sz="4" w:space="0"/>
              <w:right w:val="single" w:color="auto" w:sz="4" w:space="0"/>
            </w:tcBorders>
            <w:vAlign w:val="center"/>
          </w:tcPr>
          <w:p w14:paraId="3147864F">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14:paraId="4CBAB069">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23E50F1F">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14:paraId="391F824B">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14:paraId="2DE48837">
            <w:pPr>
              <w:spacing w:line="360" w:lineRule="auto"/>
              <w:jc w:val="center"/>
              <w:rPr>
                <w:rFonts w:ascii="宋体" w:hAnsi="宋体" w:cs="宋体"/>
                <w:sz w:val="24"/>
              </w:rPr>
            </w:pPr>
          </w:p>
        </w:tc>
      </w:tr>
    </w:tbl>
    <w:p w14:paraId="394BDF2B">
      <w:pPr>
        <w:spacing w:line="360" w:lineRule="auto"/>
        <w:ind w:right="420"/>
        <w:rPr>
          <w:rFonts w:ascii="宋体" w:hAnsi="宋体" w:cs="宋体"/>
          <w:sz w:val="24"/>
        </w:rPr>
      </w:pPr>
      <w:r>
        <w:rPr>
          <w:rFonts w:hint="eastAsia" w:ascii="宋体" w:hAnsi="宋体" w:cs="宋体"/>
          <w:sz w:val="24"/>
        </w:rPr>
        <w:t>注：按本格式和要求提供。</w:t>
      </w:r>
    </w:p>
    <w:p w14:paraId="050BB9B8">
      <w:pPr>
        <w:jc w:val="center"/>
        <w:rPr>
          <w:rFonts w:ascii="宋体" w:hAnsi="宋体" w:cs="宋体"/>
          <w:b/>
          <w:kern w:val="0"/>
          <w:sz w:val="32"/>
          <w:szCs w:val="32"/>
        </w:rPr>
      </w:pPr>
    </w:p>
    <w:p w14:paraId="1A6EA84F">
      <w:pPr>
        <w:jc w:val="center"/>
        <w:rPr>
          <w:rFonts w:ascii="宋体" w:hAnsi="宋体" w:cs="宋体"/>
          <w:b/>
          <w:kern w:val="0"/>
          <w:sz w:val="32"/>
          <w:szCs w:val="32"/>
        </w:rPr>
      </w:pPr>
    </w:p>
    <w:p w14:paraId="3279CD7D">
      <w:pPr>
        <w:jc w:val="center"/>
        <w:rPr>
          <w:rFonts w:ascii="宋体" w:hAnsi="宋体" w:cs="宋体"/>
          <w:b/>
          <w:kern w:val="0"/>
          <w:sz w:val="32"/>
          <w:szCs w:val="32"/>
        </w:rPr>
      </w:pPr>
    </w:p>
    <w:p w14:paraId="5CAD1E2E">
      <w:pPr>
        <w:spacing w:line="360" w:lineRule="auto"/>
        <w:ind w:firstLine="3600" w:firstLineChars="1500"/>
        <w:rPr>
          <w:rFonts w:ascii="宋体" w:hAnsi="宋体" w:cs="宋体"/>
          <w:sz w:val="24"/>
        </w:rPr>
      </w:pPr>
      <w:r>
        <w:rPr>
          <w:rFonts w:hint="eastAsia" w:ascii="宋体" w:hAnsi="宋体" w:cs="宋体"/>
          <w:sz w:val="24"/>
        </w:rPr>
        <w:t>投标人名称（公章）：</w:t>
      </w:r>
    </w:p>
    <w:p w14:paraId="639E573F">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5F61A1A5">
      <w:pPr>
        <w:spacing w:line="360" w:lineRule="auto"/>
        <w:jc w:val="center"/>
        <w:rPr>
          <w:rFonts w:ascii="宋体" w:hAnsi="宋体" w:cs="宋体"/>
          <w:sz w:val="24"/>
        </w:rPr>
      </w:pPr>
      <w:r>
        <w:rPr>
          <w:rFonts w:hint="eastAsia" w:ascii="宋体" w:hAnsi="宋体" w:cs="宋体"/>
          <w:sz w:val="24"/>
        </w:rPr>
        <w:t xml:space="preserve">     日期：  年   月   日</w:t>
      </w:r>
    </w:p>
    <w:p w14:paraId="1FA5A33D">
      <w:pPr>
        <w:jc w:val="center"/>
        <w:rPr>
          <w:rFonts w:ascii="宋体" w:hAnsi="宋体" w:cs="宋体"/>
          <w:b/>
          <w:kern w:val="0"/>
          <w:sz w:val="32"/>
          <w:szCs w:val="32"/>
        </w:rPr>
      </w:pPr>
    </w:p>
    <w:p w14:paraId="5F5A5970">
      <w:pPr>
        <w:jc w:val="center"/>
        <w:rPr>
          <w:rFonts w:ascii="宋体" w:hAnsi="宋体" w:cs="宋体"/>
          <w:b/>
          <w:kern w:val="0"/>
          <w:sz w:val="32"/>
          <w:szCs w:val="32"/>
        </w:rPr>
      </w:pPr>
    </w:p>
    <w:p w14:paraId="392CA5DB">
      <w:pPr>
        <w:jc w:val="center"/>
        <w:rPr>
          <w:rFonts w:ascii="宋体" w:hAnsi="宋体" w:cs="宋体"/>
          <w:b/>
          <w:kern w:val="0"/>
          <w:sz w:val="32"/>
          <w:szCs w:val="32"/>
        </w:rPr>
      </w:pPr>
    </w:p>
    <w:p w14:paraId="0CBA3414">
      <w:pPr>
        <w:jc w:val="center"/>
        <w:rPr>
          <w:rFonts w:ascii="宋体" w:hAnsi="宋体" w:cs="宋体"/>
          <w:b/>
          <w:kern w:val="0"/>
          <w:sz w:val="32"/>
          <w:szCs w:val="32"/>
        </w:rPr>
      </w:pPr>
    </w:p>
    <w:p w14:paraId="3E81B56F">
      <w:pPr>
        <w:jc w:val="center"/>
        <w:rPr>
          <w:rFonts w:ascii="宋体" w:hAnsi="宋体" w:cs="宋体"/>
          <w:b/>
          <w:kern w:val="0"/>
          <w:sz w:val="32"/>
          <w:szCs w:val="32"/>
        </w:rPr>
      </w:pPr>
    </w:p>
    <w:p w14:paraId="42E11852">
      <w:pPr>
        <w:jc w:val="center"/>
        <w:rPr>
          <w:rFonts w:ascii="宋体" w:hAnsi="宋体" w:cs="宋体"/>
          <w:b/>
          <w:kern w:val="0"/>
          <w:sz w:val="32"/>
          <w:szCs w:val="32"/>
        </w:rPr>
      </w:pPr>
    </w:p>
    <w:p w14:paraId="4765F6F9">
      <w:pPr>
        <w:jc w:val="center"/>
        <w:rPr>
          <w:rFonts w:ascii="宋体" w:hAnsi="宋体" w:cs="宋体"/>
          <w:b/>
          <w:kern w:val="0"/>
          <w:sz w:val="32"/>
          <w:szCs w:val="32"/>
        </w:rPr>
      </w:pPr>
    </w:p>
    <w:p w14:paraId="7A98C112">
      <w:pPr>
        <w:jc w:val="center"/>
        <w:rPr>
          <w:rFonts w:ascii="宋体" w:hAnsi="宋体" w:cs="宋体"/>
          <w:b/>
          <w:kern w:val="0"/>
          <w:sz w:val="32"/>
          <w:szCs w:val="32"/>
        </w:rPr>
      </w:pPr>
    </w:p>
    <w:p w14:paraId="19507B4B">
      <w:pPr>
        <w:jc w:val="center"/>
        <w:rPr>
          <w:rFonts w:ascii="宋体" w:hAnsi="宋体" w:cs="宋体"/>
          <w:b/>
          <w:kern w:val="0"/>
          <w:sz w:val="32"/>
          <w:szCs w:val="32"/>
        </w:rPr>
      </w:pPr>
    </w:p>
    <w:p w14:paraId="023F764D">
      <w:pPr>
        <w:jc w:val="center"/>
        <w:rPr>
          <w:rFonts w:ascii="宋体" w:hAnsi="宋体" w:cs="宋体"/>
          <w:b/>
          <w:kern w:val="0"/>
          <w:sz w:val="32"/>
          <w:szCs w:val="32"/>
        </w:rPr>
      </w:pPr>
    </w:p>
    <w:p w14:paraId="705A5AB0">
      <w:pPr>
        <w:jc w:val="center"/>
        <w:rPr>
          <w:rFonts w:ascii="宋体" w:hAnsi="宋体" w:cs="宋体"/>
          <w:b/>
          <w:kern w:val="0"/>
          <w:sz w:val="32"/>
          <w:szCs w:val="32"/>
        </w:rPr>
      </w:pPr>
    </w:p>
    <w:p w14:paraId="15E35334">
      <w:pPr>
        <w:jc w:val="center"/>
        <w:rPr>
          <w:rFonts w:ascii="宋体" w:hAnsi="宋体" w:cs="宋体"/>
          <w:b/>
          <w:kern w:val="0"/>
          <w:sz w:val="32"/>
          <w:szCs w:val="32"/>
        </w:rPr>
      </w:pPr>
    </w:p>
    <w:p w14:paraId="7EB2D8B0">
      <w:pPr>
        <w:jc w:val="center"/>
      </w:pPr>
      <w:r>
        <w:rPr>
          <w:rFonts w:hint="eastAsia" w:ascii="宋体" w:hAnsi="宋体" w:cs="宋体"/>
          <w:b/>
          <w:kern w:val="0"/>
          <w:sz w:val="32"/>
          <w:szCs w:val="32"/>
        </w:rPr>
        <w:t>七、商务技术偏离表</w:t>
      </w:r>
    </w:p>
    <w:p w14:paraId="4CA06062">
      <w:pPr>
        <w:snapToGrid w:val="0"/>
        <w:spacing w:line="40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项目名称:</w:t>
      </w:r>
    </w:p>
    <w:p w14:paraId="1A3C785C">
      <w:pPr>
        <w:snapToGrid w:val="0"/>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项目编号:   </w:t>
      </w:r>
    </w:p>
    <w:p w14:paraId="1A600A73">
      <w:pPr>
        <w:autoSpaceDE w:val="0"/>
        <w:autoSpaceDN w:val="0"/>
        <w:snapToGrid w:val="0"/>
        <w:spacing w:after="120" w:line="400" w:lineRule="exact"/>
        <w:ind w:firstLine="480" w:firstLineChars="200"/>
        <w:jc w:val="left"/>
        <w:rPr>
          <w:rFonts w:cs="仿宋_GB2312" w:asciiTheme="minorEastAsia" w:hAnsiTheme="minorEastAsia" w:eastAsiaTheme="minorEastAsia"/>
          <w:kern w:val="0"/>
          <w:sz w:val="24"/>
        </w:rPr>
      </w:pPr>
      <w:r>
        <w:rPr>
          <w:rFonts w:hint="eastAsia" w:cs="仿宋_GB2312" w:asciiTheme="minorEastAsia" w:hAnsiTheme="minorEastAsia" w:eastAsiaTheme="minorEastAsia"/>
          <w:kern w:val="0"/>
          <w:sz w:val="24"/>
        </w:rPr>
        <w:t>分标号 ：</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1649"/>
        <w:gridCol w:w="1850"/>
        <w:gridCol w:w="2255"/>
        <w:gridCol w:w="1833"/>
        <w:gridCol w:w="992"/>
      </w:tblGrid>
      <w:tr w14:paraId="63F9E9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2BC34557">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 xml:space="preserve">                     序号</w:t>
            </w:r>
          </w:p>
        </w:tc>
        <w:tc>
          <w:tcPr>
            <w:tcW w:w="1649" w:type="dxa"/>
            <w:tcBorders>
              <w:top w:val="single" w:color="auto" w:sz="4" w:space="0"/>
              <w:left w:val="single" w:color="auto" w:sz="6" w:space="0"/>
              <w:bottom w:val="single" w:color="auto" w:sz="6" w:space="0"/>
              <w:right w:val="single" w:color="auto" w:sz="4" w:space="0"/>
            </w:tcBorders>
            <w:vAlign w:val="center"/>
          </w:tcPr>
          <w:p w14:paraId="5E36AA2A">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条款名称或货物名称</w:t>
            </w:r>
          </w:p>
        </w:tc>
        <w:tc>
          <w:tcPr>
            <w:tcW w:w="1850" w:type="dxa"/>
            <w:tcBorders>
              <w:top w:val="single" w:color="auto" w:sz="4" w:space="0"/>
              <w:left w:val="single" w:color="auto" w:sz="4" w:space="0"/>
              <w:bottom w:val="single" w:color="auto" w:sz="6" w:space="0"/>
              <w:right w:val="single" w:color="auto" w:sz="6" w:space="0"/>
            </w:tcBorders>
            <w:vAlign w:val="center"/>
          </w:tcPr>
          <w:p w14:paraId="4AE1859D">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招标文件要求</w:t>
            </w:r>
          </w:p>
        </w:tc>
        <w:tc>
          <w:tcPr>
            <w:tcW w:w="2255" w:type="dxa"/>
            <w:tcBorders>
              <w:top w:val="single" w:color="auto" w:sz="4" w:space="0"/>
              <w:left w:val="single" w:color="auto" w:sz="6" w:space="0"/>
              <w:bottom w:val="single" w:color="auto" w:sz="6" w:space="0"/>
              <w:right w:val="single" w:color="auto" w:sz="6" w:space="0"/>
            </w:tcBorders>
            <w:vAlign w:val="center"/>
          </w:tcPr>
          <w:p w14:paraId="4E89634C">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投标文件具体响应</w:t>
            </w:r>
          </w:p>
        </w:tc>
        <w:tc>
          <w:tcPr>
            <w:tcW w:w="1833" w:type="dxa"/>
            <w:tcBorders>
              <w:top w:val="single" w:color="auto" w:sz="4" w:space="0"/>
              <w:left w:val="single" w:color="auto" w:sz="6" w:space="0"/>
              <w:bottom w:val="single" w:color="auto" w:sz="6" w:space="0"/>
              <w:right w:val="single" w:color="auto" w:sz="6" w:space="0"/>
            </w:tcBorders>
            <w:vAlign w:val="center"/>
          </w:tcPr>
          <w:p w14:paraId="7D7AC827">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正偏离/无偏离/负偏离</w:t>
            </w:r>
          </w:p>
        </w:tc>
        <w:tc>
          <w:tcPr>
            <w:tcW w:w="992" w:type="dxa"/>
            <w:tcBorders>
              <w:top w:val="single" w:color="auto" w:sz="4" w:space="0"/>
              <w:left w:val="single" w:color="auto" w:sz="6" w:space="0"/>
              <w:bottom w:val="single" w:color="auto" w:sz="6" w:space="0"/>
              <w:right w:val="single" w:color="auto" w:sz="4" w:space="0"/>
            </w:tcBorders>
            <w:vAlign w:val="center"/>
          </w:tcPr>
          <w:p w14:paraId="56E17F98">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说明</w:t>
            </w:r>
          </w:p>
        </w:tc>
      </w:tr>
      <w:tr w14:paraId="563DD0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6"/>
            <w:tcBorders>
              <w:top w:val="single" w:color="auto" w:sz="6" w:space="0"/>
              <w:left w:val="single" w:color="auto" w:sz="4" w:space="0"/>
              <w:bottom w:val="single" w:color="auto" w:sz="6" w:space="0"/>
              <w:right w:val="single" w:color="auto" w:sz="4" w:space="0"/>
            </w:tcBorders>
            <w:vAlign w:val="center"/>
          </w:tcPr>
          <w:p w14:paraId="1DC9352A">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商务部分</w:t>
            </w:r>
          </w:p>
        </w:tc>
      </w:tr>
      <w:tr w14:paraId="6D8DFD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3E3DED0">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1649" w:type="dxa"/>
            <w:tcBorders>
              <w:top w:val="single" w:color="auto" w:sz="6" w:space="0"/>
              <w:left w:val="single" w:color="auto" w:sz="6" w:space="0"/>
              <w:bottom w:val="single" w:color="auto" w:sz="6" w:space="0"/>
              <w:right w:val="single" w:color="auto" w:sz="4" w:space="0"/>
            </w:tcBorders>
            <w:vAlign w:val="center"/>
          </w:tcPr>
          <w:p w14:paraId="6D323729">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48B50DC3">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44DDFAF1">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1D3F16E5">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239E9242">
            <w:pPr>
              <w:snapToGrid w:val="0"/>
              <w:spacing w:line="400" w:lineRule="exact"/>
              <w:jc w:val="center"/>
              <w:rPr>
                <w:rFonts w:asciiTheme="minorEastAsia" w:hAnsiTheme="minorEastAsia" w:eastAsiaTheme="minorEastAsia"/>
                <w:sz w:val="24"/>
              </w:rPr>
            </w:pPr>
          </w:p>
        </w:tc>
      </w:tr>
      <w:tr w14:paraId="0F37C7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C277DB6">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1649" w:type="dxa"/>
            <w:tcBorders>
              <w:top w:val="single" w:color="auto" w:sz="6" w:space="0"/>
              <w:left w:val="single" w:color="auto" w:sz="6" w:space="0"/>
              <w:bottom w:val="single" w:color="auto" w:sz="6" w:space="0"/>
              <w:right w:val="single" w:color="auto" w:sz="4" w:space="0"/>
            </w:tcBorders>
            <w:vAlign w:val="center"/>
          </w:tcPr>
          <w:p w14:paraId="5D034E93">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4EE9B54B">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4CFC276E">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222BE0E4">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0643053D">
            <w:pPr>
              <w:snapToGrid w:val="0"/>
              <w:spacing w:line="400" w:lineRule="exact"/>
              <w:jc w:val="center"/>
              <w:rPr>
                <w:rFonts w:asciiTheme="minorEastAsia" w:hAnsiTheme="minorEastAsia" w:eastAsiaTheme="minorEastAsia"/>
                <w:sz w:val="24"/>
              </w:rPr>
            </w:pPr>
          </w:p>
        </w:tc>
      </w:tr>
      <w:tr w14:paraId="5BBC96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19CD6E6">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1649" w:type="dxa"/>
            <w:tcBorders>
              <w:top w:val="single" w:color="auto" w:sz="6" w:space="0"/>
              <w:left w:val="single" w:color="auto" w:sz="6" w:space="0"/>
              <w:bottom w:val="single" w:color="auto" w:sz="6" w:space="0"/>
              <w:right w:val="single" w:color="auto" w:sz="4" w:space="0"/>
            </w:tcBorders>
            <w:vAlign w:val="center"/>
          </w:tcPr>
          <w:p w14:paraId="3422BAC3">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647A9C52">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5359DC24">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3DA02E1B">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7EADD42C">
            <w:pPr>
              <w:snapToGrid w:val="0"/>
              <w:spacing w:line="400" w:lineRule="exact"/>
              <w:jc w:val="center"/>
              <w:rPr>
                <w:rFonts w:asciiTheme="minorEastAsia" w:hAnsiTheme="minorEastAsia" w:eastAsiaTheme="minorEastAsia"/>
                <w:sz w:val="24"/>
              </w:rPr>
            </w:pPr>
          </w:p>
        </w:tc>
      </w:tr>
      <w:tr w14:paraId="564A0D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839A9E">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1649" w:type="dxa"/>
            <w:tcBorders>
              <w:top w:val="single" w:color="auto" w:sz="6" w:space="0"/>
              <w:left w:val="single" w:color="auto" w:sz="6" w:space="0"/>
              <w:bottom w:val="single" w:color="auto" w:sz="6" w:space="0"/>
              <w:right w:val="single" w:color="auto" w:sz="4" w:space="0"/>
            </w:tcBorders>
            <w:vAlign w:val="center"/>
          </w:tcPr>
          <w:p w14:paraId="61B3EEAD">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5C350375">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2D5FAD79">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383A0982">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768AF473">
            <w:pPr>
              <w:snapToGrid w:val="0"/>
              <w:spacing w:line="400" w:lineRule="exact"/>
              <w:jc w:val="center"/>
              <w:rPr>
                <w:rFonts w:asciiTheme="minorEastAsia" w:hAnsiTheme="minorEastAsia" w:eastAsiaTheme="minorEastAsia"/>
                <w:sz w:val="24"/>
              </w:rPr>
            </w:pPr>
          </w:p>
        </w:tc>
      </w:tr>
      <w:tr w14:paraId="7AF9D3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6"/>
            <w:tcBorders>
              <w:top w:val="single" w:color="auto" w:sz="6" w:space="0"/>
              <w:left w:val="single" w:color="auto" w:sz="4" w:space="0"/>
              <w:bottom w:val="single" w:color="auto" w:sz="6" w:space="0"/>
              <w:right w:val="single" w:color="auto" w:sz="4" w:space="0"/>
            </w:tcBorders>
            <w:vAlign w:val="center"/>
          </w:tcPr>
          <w:p w14:paraId="47749797">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技术部分</w:t>
            </w:r>
          </w:p>
        </w:tc>
      </w:tr>
      <w:tr w14:paraId="4C290A9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80AA14D">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1649" w:type="dxa"/>
            <w:tcBorders>
              <w:top w:val="single" w:color="auto" w:sz="6" w:space="0"/>
              <w:left w:val="single" w:color="auto" w:sz="6" w:space="0"/>
              <w:bottom w:val="single" w:color="auto" w:sz="6" w:space="0"/>
              <w:right w:val="single" w:color="auto" w:sz="4" w:space="0"/>
            </w:tcBorders>
            <w:vAlign w:val="center"/>
          </w:tcPr>
          <w:p w14:paraId="67AAF6E3">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00B46DE1">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15E402D6">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1D5F6078">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4A2A47C2">
            <w:pPr>
              <w:snapToGrid w:val="0"/>
              <w:spacing w:line="400" w:lineRule="exact"/>
              <w:jc w:val="center"/>
              <w:rPr>
                <w:rFonts w:asciiTheme="minorEastAsia" w:hAnsiTheme="minorEastAsia" w:eastAsiaTheme="minorEastAsia"/>
                <w:sz w:val="24"/>
              </w:rPr>
            </w:pPr>
          </w:p>
        </w:tc>
      </w:tr>
      <w:tr w14:paraId="349924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88D3B43">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1649" w:type="dxa"/>
            <w:tcBorders>
              <w:top w:val="single" w:color="auto" w:sz="6" w:space="0"/>
              <w:left w:val="single" w:color="auto" w:sz="6" w:space="0"/>
              <w:bottom w:val="single" w:color="auto" w:sz="6" w:space="0"/>
              <w:right w:val="single" w:color="auto" w:sz="4" w:space="0"/>
            </w:tcBorders>
            <w:vAlign w:val="center"/>
          </w:tcPr>
          <w:p w14:paraId="30990350">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3B0E4424">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5857420A">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1F8BB14F">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39946414">
            <w:pPr>
              <w:snapToGrid w:val="0"/>
              <w:spacing w:line="400" w:lineRule="exact"/>
              <w:jc w:val="center"/>
              <w:rPr>
                <w:rFonts w:asciiTheme="minorEastAsia" w:hAnsiTheme="minorEastAsia" w:eastAsiaTheme="minorEastAsia"/>
                <w:sz w:val="24"/>
              </w:rPr>
            </w:pPr>
          </w:p>
        </w:tc>
      </w:tr>
      <w:tr w14:paraId="5A11E4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D32A042">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1649" w:type="dxa"/>
            <w:tcBorders>
              <w:top w:val="single" w:color="auto" w:sz="6" w:space="0"/>
              <w:left w:val="single" w:color="auto" w:sz="6" w:space="0"/>
              <w:bottom w:val="single" w:color="auto" w:sz="6" w:space="0"/>
              <w:right w:val="single" w:color="auto" w:sz="4" w:space="0"/>
            </w:tcBorders>
            <w:vAlign w:val="center"/>
          </w:tcPr>
          <w:p w14:paraId="25D2F6AC">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6" w:space="0"/>
              <w:right w:val="single" w:color="auto" w:sz="6" w:space="0"/>
            </w:tcBorders>
            <w:vAlign w:val="center"/>
          </w:tcPr>
          <w:p w14:paraId="7AB48BFE">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6" w:space="0"/>
              <w:right w:val="single" w:color="auto" w:sz="6" w:space="0"/>
            </w:tcBorders>
            <w:vAlign w:val="center"/>
          </w:tcPr>
          <w:p w14:paraId="3A86A390">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6" w:space="0"/>
              <w:right w:val="single" w:color="auto" w:sz="6" w:space="0"/>
            </w:tcBorders>
            <w:vAlign w:val="center"/>
          </w:tcPr>
          <w:p w14:paraId="19385623">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6" w:space="0"/>
              <w:bottom w:val="single" w:color="auto" w:sz="6" w:space="0"/>
              <w:right w:val="single" w:color="auto" w:sz="4" w:space="0"/>
            </w:tcBorders>
            <w:vAlign w:val="center"/>
          </w:tcPr>
          <w:p w14:paraId="46A5D507">
            <w:pPr>
              <w:snapToGrid w:val="0"/>
              <w:spacing w:line="400" w:lineRule="exact"/>
              <w:jc w:val="center"/>
              <w:rPr>
                <w:rFonts w:asciiTheme="minorEastAsia" w:hAnsiTheme="minorEastAsia" w:eastAsiaTheme="minorEastAsia"/>
                <w:sz w:val="24"/>
              </w:rPr>
            </w:pPr>
          </w:p>
        </w:tc>
      </w:tr>
      <w:tr w14:paraId="678471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709F94E3">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1649" w:type="dxa"/>
            <w:tcBorders>
              <w:top w:val="single" w:color="auto" w:sz="6" w:space="0"/>
              <w:left w:val="single" w:color="auto" w:sz="6" w:space="0"/>
              <w:bottom w:val="single" w:color="auto" w:sz="4" w:space="0"/>
              <w:right w:val="single" w:color="auto" w:sz="4" w:space="0"/>
            </w:tcBorders>
            <w:vAlign w:val="center"/>
          </w:tcPr>
          <w:p w14:paraId="401FFC1C">
            <w:pPr>
              <w:snapToGrid w:val="0"/>
              <w:spacing w:line="400" w:lineRule="exact"/>
              <w:jc w:val="center"/>
              <w:rPr>
                <w:rFonts w:asciiTheme="minorEastAsia" w:hAnsiTheme="minorEastAsia" w:eastAsiaTheme="minorEastAsia"/>
                <w:sz w:val="24"/>
              </w:rPr>
            </w:pPr>
          </w:p>
        </w:tc>
        <w:tc>
          <w:tcPr>
            <w:tcW w:w="1850" w:type="dxa"/>
            <w:tcBorders>
              <w:top w:val="single" w:color="auto" w:sz="6" w:space="0"/>
              <w:left w:val="single" w:color="auto" w:sz="4" w:space="0"/>
              <w:bottom w:val="single" w:color="auto" w:sz="4" w:space="0"/>
              <w:right w:val="single" w:color="auto" w:sz="6" w:space="0"/>
            </w:tcBorders>
            <w:vAlign w:val="center"/>
          </w:tcPr>
          <w:p w14:paraId="53826C17">
            <w:pPr>
              <w:snapToGrid w:val="0"/>
              <w:spacing w:line="400" w:lineRule="exact"/>
              <w:jc w:val="center"/>
              <w:rPr>
                <w:rFonts w:asciiTheme="minorEastAsia" w:hAnsiTheme="minorEastAsia" w:eastAsiaTheme="minorEastAsia"/>
                <w:sz w:val="24"/>
              </w:rPr>
            </w:pPr>
          </w:p>
        </w:tc>
        <w:tc>
          <w:tcPr>
            <w:tcW w:w="2255" w:type="dxa"/>
            <w:tcBorders>
              <w:top w:val="single" w:color="auto" w:sz="6" w:space="0"/>
              <w:left w:val="single" w:color="auto" w:sz="6" w:space="0"/>
              <w:bottom w:val="single" w:color="auto" w:sz="4" w:space="0"/>
              <w:right w:val="single" w:color="auto" w:sz="6" w:space="0"/>
            </w:tcBorders>
            <w:vAlign w:val="center"/>
          </w:tcPr>
          <w:p w14:paraId="4C1EC10E">
            <w:pPr>
              <w:snapToGrid w:val="0"/>
              <w:spacing w:line="400" w:lineRule="exact"/>
              <w:jc w:val="center"/>
              <w:rPr>
                <w:rFonts w:asciiTheme="minorEastAsia" w:hAnsiTheme="minorEastAsia" w:eastAsiaTheme="minorEastAsia"/>
                <w:sz w:val="24"/>
              </w:rPr>
            </w:pPr>
          </w:p>
        </w:tc>
        <w:tc>
          <w:tcPr>
            <w:tcW w:w="1833" w:type="dxa"/>
            <w:tcBorders>
              <w:top w:val="single" w:color="auto" w:sz="6" w:space="0"/>
              <w:left w:val="single" w:color="auto" w:sz="6" w:space="0"/>
              <w:bottom w:val="single" w:color="auto" w:sz="4" w:space="0"/>
              <w:right w:val="single" w:color="auto" w:sz="4" w:space="0"/>
            </w:tcBorders>
            <w:vAlign w:val="center"/>
          </w:tcPr>
          <w:p w14:paraId="34EE8275">
            <w:pPr>
              <w:snapToGrid w:val="0"/>
              <w:spacing w:line="400" w:lineRule="exact"/>
              <w:jc w:val="center"/>
              <w:rPr>
                <w:rFonts w:asciiTheme="minorEastAsia" w:hAnsiTheme="minorEastAsia" w:eastAsiaTheme="minorEastAsia"/>
                <w:sz w:val="24"/>
              </w:rPr>
            </w:pPr>
          </w:p>
        </w:tc>
        <w:tc>
          <w:tcPr>
            <w:tcW w:w="992" w:type="dxa"/>
            <w:tcBorders>
              <w:top w:val="single" w:color="auto" w:sz="6" w:space="0"/>
              <w:left w:val="single" w:color="auto" w:sz="4" w:space="0"/>
              <w:bottom w:val="single" w:color="auto" w:sz="4" w:space="0"/>
              <w:right w:val="single" w:color="auto" w:sz="4" w:space="0"/>
            </w:tcBorders>
            <w:vAlign w:val="center"/>
          </w:tcPr>
          <w:p w14:paraId="7D736FA0">
            <w:pPr>
              <w:snapToGrid w:val="0"/>
              <w:spacing w:line="400" w:lineRule="exact"/>
              <w:jc w:val="center"/>
              <w:rPr>
                <w:rFonts w:asciiTheme="minorEastAsia" w:hAnsiTheme="minorEastAsia" w:eastAsiaTheme="minorEastAsia"/>
                <w:sz w:val="24"/>
              </w:rPr>
            </w:pPr>
          </w:p>
        </w:tc>
      </w:tr>
    </w:tbl>
    <w:p w14:paraId="72E6D34B">
      <w:pPr>
        <w:snapToGrid w:val="0"/>
        <w:spacing w:line="400" w:lineRule="exact"/>
        <w:rPr>
          <w:rFonts w:asciiTheme="minorEastAsia" w:hAnsiTheme="minorEastAsia" w:eastAsiaTheme="minorEastAsia"/>
          <w:sz w:val="24"/>
        </w:rPr>
      </w:pPr>
      <w:r>
        <w:rPr>
          <w:rFonts w:hint="eastAsia" w:asciiTheme="minorEastAsia" w:hAnsiTheme="minorEastAsia" w:eastAsiaTheme="minorEastAsia"/>
          <w:sz w:val="24"/>
        </w:rPr>
        <w:t>说明：1.应写明招标文件对商务与服务技术要求的响应和偏离情况</w:t>
      </w:r>
      <w:r>
        <w:rPr>
          <w:rFonts w:hint="eastAsia" w:asciiTheme="minorEastAsia" w:hAnsiTheme="minorEastAsia" w:eastAsiaTheme="minorEastAsia"/>
          <w:bCs/>
          <w:sz w:val="24"/>
        </w:rPr>
        <w:t>；</w:t>
      </w:r>
    </w:p>
    <w:p w14:paraId="7052CC84">
      <w:pPr>
        <w:snapToGrid w:val="0"/>
        <w:spacing w:line="400" w:lineRule="exact"/>
        <w:ind w:firstLine="720" w:firstLineChars="300"/>
        <w:rPr>
          <w:rFonts w:asciiTheme="minorEastAsia" w:hAnsiTheme="minorEastAsia" w:eastAsiaTheme="minorEastAsia"/>
          <w:sz w:val="24"/>
        </w:rPr>
      </w:pPr>
      <w:r>
        <w:rPr>
          <w:rFonts w:hint="eastAsia" w:asciiTheme="minorEastAsia" w:hAnsiTheme="minorEastAsia" w:eastAsiaTheme="minorEastAsia"/>
          <w:sz w:val="24"/>
        </w:rPr>
        <w:t>2.应对照招标文件“第三部分  采购需求”，逐条说明所提供货物、服务已对招标文件的商务、技术（服务）要求做出了实质性的响应，并申明与采购项目要求的偏离情况。特别对有具体商务、技术（服务）要求的，</w:t>
      </w:r>
      <w:r>
        <w:rPr>
          <w:rFonts w:hint="eastAsia" w:ascii="宋体" w:hAnsi="宋体" w:cs="宋体"/>
          <w:sz w:val="24"/>
        </w:rPr>
        <w:t>投标人</w:t>
      </w:r>
      <w:r>
        <w:rPr>
          <w:rFonts w:hint="eastAsia" w:asciiTheme="minorEastAsia" w:hAnsiTheme="minorEastAsia" w:eastAsiaTheme="minorEastAsia"/>
          <w:sz w:val="24"/>
        </w:rPr>
        <w:t xml:space="preserve">必须提供对应的详细应答。如果仅注明“符合”、“满足”或简单复制招标文件要求，将导致投标被拒绝。 </w:t>
      </w:r>
    </w:p>
    <w:p w14:paraId="46B5C488">
      <w:pPr>
        <w:snapToGrid w:val="0"/>
        <w:spacing w:line="400" w:lineRule="exact"/>
        <w:rPr>
          <w:rFonts w:cs="Courier New" w:asciiTheme="minorEastAsia" w:hAnsiTheme="minorEastAsia" w:eastAsiaTheme="minorEastAsia"/>
          <w:sz w:val="24"/>
        </w:rPr>
      </w:pPr>
    </w:p>
    <w:p w14:paraId="1EBA7D42">
      <w:pPr>
        <w:spacing w:line="360" w:lineRule="auto"/>
        <w:ind w:firstLine="3600" w:firstLineChars="1500"/>
        <w:rPr>
          <w:rFonts w:ascii="宋体" w:hAnsi="宋体" w:cs="宋体"/>
          <w:sz w:val="24"/>
        </w:rPr>
      </w:pPr>
    </w:p>
    <w:p w14:paraId="7836937A">
      <w:pPr>
        <w:spacing w:line="360" w:lineRule="auto"/>
        <w:ind w:firstLine="3600" w:firstLineChars="1500"/>
        <w:rPr>
          <w:rFonts w:ascii="宋体" w:hAnsi="宋体" w:cs="宋体"/>
          <w:sz w:val="24"/>
        </w:rPr>
      </w:pPr>
      <w:r>
        <w:rPr>
          <w:rFonts w:hint="eastAsia" w:ascii="宋体" w:hAnsi="宋体" w:cs="宋体"/>
          <w:sz w:val="24"/>
        </w:rPr>
        <w:t>投标人名称（公章）：</w:t>
      </w:r>
    </w:p>
    <w:p w14:paraId="3624E26C">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7C50B71C">
      <w:pPr>
        <w:spacing w:line="360" w:lineRule="auto"/>
        <w:jc w:val="center"/>
        <w:rPr>
          <w:rFonts w:ascii="宋体" w:hAnsi="宋体" w:cs="宋体"/>
          <w:sz w:val="24"/>
        </w:rPr>
      </w:pPr>
      <w:r>
        <w:rPr>
          <w:rFonts w:hint="eastAsia" w:ascii="宋体" w:hAnsi="宋体" w:cs="宋体"/>
          <w:sz w:val="24"/>
        </w:rPr>
        <w:t xml:space="preserve">     日期：  年   月   日</w:t>
      </w:r>
    </w:p>
    <w:p w14:paraId="1AF4D62F">
      <w:pPr>
        <w:jc w:val="center"/>
        <w:rPr>
          <w:rFonts w:ascii="宋体" w:hAnsi="宋体" w:cs="宋体"/>
          <w:b/>
          <w:kern w:val="0"/>
          <w:sz w:val="32"/>
          <w:szCs w:val="32"/>
        </w:rPr>
      </w:pPr>
    </w:p>
    <w:p w14:paraId="14F95FC9">
      <w:pPr>
        <w:spacing w:line="360" w:lineRule="auto"/>
        <w:ind w:right="420"/>
        <w:rPr>
          <w:rFonts w:ascii="宋体" w:hAnsi="宋体" w:cs="宋体"/>
          <w:sz w:val="24"/>
        </w:rPr>
      </w:pPr>
      <w:r>
        <w:rPr>
          <w:rFonts w:hint="eastAsia" w:ascii="宋体" w:hAnsi="宋体" w:cs="宋体"/>
          <w:sz w:val="24"/>
        </w:rPr>
        <w:t>注：按本格式和要求提供。</w:t>
      </w:r>
    </w:p>
    <w:p w14:paraId="4B10CB35">
      <w:pPr>
        <w:ind w:firstLine="1911" w:firstLineChars="595"/>
        <w:rPr>
          <w:rFonts w:ascii="宋体" w:hAnsi="宋体" w:cs="宋体"/>
          <w:b/>
          <w:bCs/>
          <w:sz w:val="32"/>
          <w:szCs w:val="32"/>
        </w:rPr>
      </w:pPr>
    </w:p>
    <w:p w14:paraId="0FB2DEDB">
      <w:pPr>
        <w:rPr>
          <w:rFonts w:ascii="宋体" w:hAnsi="宋体" w:cs="宋体"/>
          <w:b/>
          <w:bCs/>
          <w:sz w:val="32"/>
          <w:szCs w:val="32"/>
        </w:rPr>
      </w:pPr>
    </w:p>
    <w:p w14:paraId="4B956519">
      <w:pPr>
        <w:widowControl/>
        <w:adjustRightInd/>
        <w:jc w:val="left"/>
        <w:rPr>
          <w:rFonts w:ascii="宋体" w:hAnsi="宋体" w:cs="宋体"/>
          <w:b/>
          <w:bCs/>
          <w:sz w:val="32"/>
          <w:szCs w:val="32"/>
        </w:rPr>
      </w:pPr>
    </w:p>
    <w:p w14:paraId="7C6340F9">
      <w:pPr>
        <w:ind w:firstLine="1911" w:firstLineChars="595"/>
        <w:rPr>
          <w:rFonts w:ascii="宋体" w:hAnsi="宋体" w:cs="宋体"/>
          <w:b/>
          <w:kern w:val="0"/>
          <w:sz w:val="32"/>
          <w:szCs w:val="32"/>
        </w:rPr>
      </w:pPr>
      <w:r>
        <w:rPr>
          <w:rFonts w:hint="eastAsia" w:ascii="宋体" w:hAnsi="宋体" w:cs="宋体"/>
          <w:b/>
          <w:bCs/>
          <w:sz w:val="32"/>
          <w:szCs w:val="32"/>
        </w:rPr>
        <w:t>八</w:t>
      </w:r>
      <w:r>
        <w:rPr>
          <w:rFonts w:hint="eastAsia" w:ascii="宋体" w:hAnsi="宋体" w:cs="宋体"/>
          <w:b/>
          <w:kern w:val="0"/>
          <w:sz w:val="32"/>
          <w:szCs w:val="32"/>
        </w:rPr>
        <w:t>、</w:t>
      </w:r>
      <w:r>
        <w:rPr>
          <w:rFonts w:hint="eastAsia" w:ascii="宋体" w:hAnsi="宋体" w:cs="宋体"/>
          <w:b/>
          <w:kern w:val="0"/>
          <w:sz w:val="32"/>
          <w:szCs w:val="32"/>
          <w:lang w:val="zh-CN"/>
        </w:rPr>
        <w:t>政府采购供应商廉洁自律承诺书</w:t>
      </w:r>
    </w:p>
    <w:p w14:paraId="00AC48EC">
      <w:pPr>
        <w:snapToGrid w:val="0"/>
        <w:spacing w:line="360" w:lineRule="auto"/>
        <w:rPr>
          <w:rFonts w:ascii="宋体" w:hAnsi="宋体" w:cs="宋体"/>
          <w:sz w:val="24"/>
        </w:rPr>
      </w:pPr>
    </w:p>
    <w:p w14:paraId="6CB210D7">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20A29323">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我单位响应你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项目招标要求参加投标。在这次投标过程中和中标后，我们将严格遵守国家法律法规要求，并郑重承诺：</w:t>
      </w:r>
    </w:p>
    <w:p w14:paraId="29662806">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14:paraId="5004043F">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14:paraId="58C0A9B9">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14:paraId="514CAD56">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14:paraId="3CCD4345">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w:t>
      </w:r>
    </w:p>
    <w:p w14:paraId="24FAA815">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好处；</w:t>
      </w:r>
    </w:p>
    <w:p w14:paraId="0B8BC916">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政府采购法》《中华人民共和国招标投标法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14:paraId="555C4B1F">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有权立即取消我单位投标、中标或在建项目的建设资格，有权拒绝我单位在一定时期内进入你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进行项目建设或其他经营活动，并通报市财政局。由此引起的相应损失均由我单位承担。</w:t>
      </w:r>
    </w:p>
    <w:p w14:paraId="752AD817">
      <w:pPr>
        <w:autoSpaceDE w:val="0"/>
        <w:autoSpaceDN w:val="0"/>
        <w:spacing w:line="360" w:lineRule="auto"/>
        <w:ind w:left="2"/>
        <w:jc w:val="left"/>
        <w:rPr>
          <w:rFonts w:ascii="宋体" w:hAnsi="宋体" w:cs="宋体"/>
          <w:kern w:val="0"/>
          <w:sz w:val="24"/>
          <w:lang w:val="zh-CN"/>
        </w:rPr>
      </w:pPr>
    </w:p>
    <w:p w14:paraId="02720DC2">
      <w:pPr>
        <w:autoSpaceDE w:val="0"/>
        <w:autoSpaceDN w:val="0"/>
        <w:spacing w:line="360" w:lineRule="auto"/>
        <w:ind w:left="2"/>
        <w:jc w:val="left"/>
        <w:rPr>
          <w:rFonts w:ascii="宋体" w:hAnsi="宋体" w:cs="宋体"/>
          <w:kern w:val="0"/>
          <w:sz w:val="24"/>
          <w:lang w:val="zh-CN"/>
        </w:rPr>
      </w:pPr>
    </w:p>
    <w:p w14:paraId="7AF423EC">
      <w:pPr>
        <w:autoSpaceDE w:val="0"/>
        <w:autoSpaceDN w:val="0"/>
        <w:spacing w:line="360" w:lineRule="auto"/>
        <w:ind w:left="2"/>
        <w:jc w:val="left"/>
        <w:rPr>
          <w:rFonts w:ascii="宋体" w:hAnsi="宋体" w:cs="宋体"/>
          <w:kern w:val="0"/>
          <w:sz w:val="24"/>
          <w:lang w:val="zh-CN"/>
        </w:rPr>
      </w:pPr>
    </w:p>
    <w:p w14:paraId="278231BA">
      <w:pPr>
        <w:spacing w:line="360" w:lineRule="auto"/>
        <w:ind w:firstLine="3600" w:firstLineChars="1500"/>
        <w:rPr>
          <w:rFonts w:ascii="宋体" w:hAnsi="宋体" w:cs="宋体"/>
          <w:sz w:val="24"/>
        </w:rPr>
      </w:pPr>
      <w:r>
        <w:rPr>
          <w:rFonts w:hint="eastAsia" w:ascii="宋体" w:hAnsi="宋体" w:cs="宋体"/>
          <w:sz w:val="24"/>
        </w:rPr>
        <w:t>投标人名称（公章）：</w:t>
      </w:r>
    </w:p>
    <w:p w14:paraId="285F8C3B">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6DEC1101">
      <w:pPr>
        <w:spacing w:line="360" w:lineRule="auto"/>
        <w:jc w:val="center"/>
        <w:rPr>
          <w:rFonts w:ascii="宋体" w:hAnsi="宋体" w:cs="宋体"/>
          <w:sz w:val="24"/>
        </w:rPr>
      </w:pPr>
      <w:r>
        <w:rPr>
          <w:rFonts w:hint="eastAsia" w:ascii="宋体" w:hAnsi="宋体" w:cs="宋体"/>
          <w:sz w:val="24"/>
        </w:rPr>
        <w:t xml:space="preserve">     日期：  年   月   日</w:t>
      </w:r>
    </w:p>
    <w:p w14:paraId="22800DC2">
      <w:pPr>
        <w:spacing w:line="360" w:lineRule="auto"/>
        <w:ind w:left="4620" w:leftChars="2200"/>
        <w:rPr>
          <w:rFonts w:ascii="宋体" w:hAnsi="宋体" w:cs="宋体"/>
          <w:sz w:val="24"/>
        </w:rPr>
      </w:pPr>
    </w:p>
    <w:p w14:paraId="4A75E52E">
      <w:pPr>
        <w:spacing w:line="360" w:lineRule="auto"/>
        <w:jc w:val="center"/>
        <w:rPr>
          <w:rFonts w:ascii="宋体" w:hAnsi="宋体" w:cs="宋体"/>
          <w:b/>
          <w:bCs/>
          <w:sz w:val="24"/>
        </w:rPr>
      </w:pPr>
    </w:p>
    <w:p w14:paraId="375DAFC8">
      <w:pPr>
        <w:spacing w:line="360" w:lineRule="auto"/>
        <w:ind w:right="420"/>
        <w:rPr>
          <w:rFonts w:ascii="宋体" w:hAnsi="宋体" w:cs="宋体"/>
          <w:sz w:val="24"/>
        </w:rPr>
      </w:pPr>
      <w:r>
        <w:rPr>
          <w:rFonts w:hint="eastAsia" w:ascii="宋体" w:hAnsi="宋体" w:cs="宋体"/>
          <w:sz w:val="24"/>
        </w:rPr>
        <w:t>注：按本格式和要求提供。</w:t>
      </w:r>
    </w:p>
    <w:p w14:paraId="27AF0969">
      <w:pPr>
        <w:ind w:firstLine="1911" w:firstLineChars="595"/>
        <w:jc w:val="center"/>
        <w:rPr>
          <w:rFonts w:ascii="宋体" w:hAnsi="宋体" w:cs="宋体"/>
          <w:b/>
          <w:bCs/>
          <w:sz w:val="32"/>
          <w:szCs w:val="32"/>
        </w:rPr>
      </w:pPr>
    </w:p>
    <w:p w14:paraId="75BE11B2">
      <w:pPr>
        <w:ind w:firstLine="1911" w:firstLineChars="595"/>
        <w:jc w:val="center"/>
        <w:rPr>
          <w:rFonts w:ascii="宋体" w:hAnsi="宋体" w:cs="宋体"/>
          <w:b/>
          <w:bCs/>
          <w:sz w:val="32"/>
          <w:szCs w:val="32"/>
        </w:rPr>
      </w:pPr>
    </w:p>
    <w:p w14:paraId="19727DEB">
      <w:pPr>
        <w:jc w:val="center"/>
        <w:rPr>
          <w:rFonts w:ascii="宋体" w:hAnsi="宋体" w:cs="宋体"/>
          <w:b/>
          <w:bCs/>
          <w:sz w:val="32"/>
          <w:szCs w:val="32"/>
        </w:rPr>
      </w:pPr>
    </w:p>
    <w:p w14:paraId="6C4E5C82">
      <w:pPr>
        <w:jc w:val="center"/>
        <w:rPr>
          <w:rFonts w:ascii="宋体" w:hAnsi="宋体" w:cs="宋体"/>
          <w:b/>
          <w:kern w:val="0"/>
          <w:sz w:val="32"/>
          <w:szCs w:val="21"/>
        </w:rPr>
      </w:pPr>
      <w:r>
        <w:rPr>
          <w:rFonts w:hint="eastAsia" w:ascii="宋体" w:hAnsi="宋体" w:cs="宋体"/>
          <w:b/>
          <w:bCs/>
          <w:sz w:val="32"/>
          <w:szCs w:val="32"/>
        </w:rPr>
        <w:t>九</w:t>
      </w:r>
      <w:r>
        <w:rPr>
          <w:rFonts w:hint="eastAsia" w:ascii="宋体" w:hAnsi="宋体" w:cs="宋体"/>
          <w:b/>
          <w:kern w:val="0"/>
          <w:sz w:val="32"/>
          <w:szCs w:val="32"/>
        </w:rPr>
        <w:t>、</w:t>
      </w:r>
      <w:r>
        <w:rPr>
          <w:rFonts w:hint="eastAsia" w:ascii="宋体" w:hAnsi="宋体" w:cs="宋体"/>
          <w:b/>
          <w:kern w:val="0"/>
          <w:sz w:val="32"/>
          <w:szCs w:val="21"/>
        </w:rPr>
        <w:t>承诺函</w:t>
      </w:r>
    </w:p>
    <w:p w14:paraId="15EA2639">
      <w:pPr>
        <w:widowControl/>
        <w:adjustRightInd/>
        <w:ind w:firstLine="640" w:firstLineChars="200"/>
        <w:jc w:val="left"/>
        <w:rPr>
          <w:rFonts w:ascii="宋体" w:hAnsi="宋体" w:cs="宋体"/>
          <w:kern w:val="0"/>
          <w:sz w:val="32"/>
          <w:szCs w:val="21"/>
        </w:rPr>
      </w:pPr>
    </w:p>
    <w:p w14:paraId="23C29AFA">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798A8108">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我方作为本次采购项目的投标人，根据招标文件要求，现郑重承诺如下：</w:t>
      </w:r>
    </w:p>
    <w:p w14:paraId="7FC3C283">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一、我方已认真阅读并接受本项目招标文件第二部分的全部实质性要求，如对招标文件有异议，已依法进行维权救济，不存在对招标文件有异议的同时又参加投标以求侥幸中标或者为实现其他非法目的的行为。</w:t>
      </w:r>
    </w:p>
    <w:p w14:paraId="4F197FC3">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二、参加本次招标采购活动，不存在与单位负责人为同一人或者存在直接控股、管理关系的其他供应商参与同一合同项下的政府采购活动的行为。</w:t>
      </w:r>
    </w:p>
    <w:p w14:paraId="4A39BB11">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三、为采购项目提供整体设计、规范编制或者项目管理、监理、检测等服务的供应商，不得再参加该采购项目的其他采购活动，我方承诺不属于此类禁止参加本项目的供应商。</w:t>
      </w:r>
    </w:p>
    <w:p w14:paraId="2D72CCA5">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四、参加本次招标采购活动，不存在和其他供应商在同一合同项下的采购项目中，同时委托同一个自然人、同一家庭的人员、同一单位的人员作为代理人的行为。</w:t>
      </w:r>
    </w:p>
    <w:p w14:paraId="455C602F">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五、投标文件中提供的能够给予我方带来优惠、好处的任何材料资料和技术、服务、商务、响应产品等响应承诺情况都是真实的、有效的、合法的。</w:t>
      </w:r>
    </w:p>
    <w:p w14:paraId="73AAB7E8">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六、如本项目评标过程中需要提供样品，则我方提供的样品即为中标后将要提供的中标产品，我方对提供样品的性能和质量负责，因样品存在缺陷或者不符合招标文件要求导致未能中标的，我方愿意承担相应不利后果。</w:t>
      </w:r>
    </w:p>
    <w:p w14:paraId="7D6376C8">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七、国家或行业主管部门对采购产品的技术标准、质量标准和资格资质条件等有强制性规定的，我方承诺符合其要求。</w:t>
      </w:r>
    </w:p>
    <w:p w14:paraId="3E2278D2">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八、参加本次招标采购活动，我方完全同意招标文件第二部分关于“投标费用”、“合同分包”、“合同转包”、“履约保证金”的实质性要求，并承诺严格按照招标文件要求履行。</w:t>
      </w:r>
    </w:p>
    <w:p w14:paraId="618C611A">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14:paraId="49026C00">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我方对上述承诺的内容事项真实性负责。如经查实上述承诺的内容事项存在虚假，我方愿意接受以提供虚假材料谋取中标追究法律责任。</w:t>
      </w:r>
    </w:p>
    <w:p w14:paraId="56AD85AB">
      <w:pPr>
        <w:widowControl/>
        <w:adjustRightInd/>
        <w:spacing w:line="360" w:lineRule="auto"/>
        <w:ind w:firstLine="480" w:firstLineChars="200"/>
        <w:jc w:val="left"/>
        <w:rPr>
          <w:rFonts w:ascii="宋体" w:hAnsi="宋体" w:cs="宋体"/>
          <w:kern w:val="0"/>
          <w:sz w:val="24"/>
        </w:rPr>
      </w:pPr>
    </w:p>
    <w:p w14:paraId="231682E5">
      <w:pPr>
        <w:spacing w:line="360" w:lineRule="auto"/>
        <w:ind w:firstLine="3600" w:firstLineChars="1500"/>
        <w:rPr>
          <w:rFonts w:ascii="宋体" w:hAnsi="宋体" w:cs="宋体"/>
          <w:sz w:val="24"/>
        </w:rPr>
      </w:pPr>
      <w:r>
        <w:rPr>
          <w:rFonts w:hint="eastAsia" w:ascii="宋体" w:hAnsi="宋体" w:cs="宋体"/>
          <w:sz w:val="24"/>
        </w:rPr>
        <w:t>投标人名称（公章）：</w:t>
      </w:r>
    </w:p>
    <w:p w14:paraId="3751475D">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14:paraId="69C85DC3">
      <w:pPr>
        <w:spacing w:line="360" w:lineRule="auto"/>
        <w:jc w:val="center"/>
        <w:rPr>
          <w:rFonts w:ascii="宋体" w:hAnsi="宋体" w:cs="宋体"/>
          <w:sz w:val="24"/>
        </w:rPr>
      </w:pPr>
      <w:r>
        <w:rPr>
          <w:rFonts w:hint="eastAsia" w:ascii="宋体" w:hAnsi="宋体" w:cs="宋体"/>
          <w:sz w:val="24"/>
        </w:rPr>
        <w:t xml:space="preserve">     日期：  年   月   日</w:t>
      </w:r>
    </w:p>
    <w:p w14:paraId="1947B76D">
      <w:pPr>
        <w:spacing w:line="360" w:lineRule="auto"/>
        <w:jc w:val="center"/>
        <w:rPr>
          <w:rFonts w:ascii="宋体" w:hAnsi="宋体" w:cs="宋体"/>
          <w:b/>
          <w:bCs/>
          <w:sz w:val="24"/>
        </w:rPr>
      </w:pPr>
    </w:p>
    <w:p w14:paraId="11A1EE57">
      <w:pPr>
        <w:spacing w:line="360" w:lineRule="auto"/>
        <w:ind w:right="420"/>
        <w:rPr>
          <w:rFonts w:ascii="宋体" w:hAnsi="宋体" w:cs="宋体"/>
          <w:sz w:val="24"/>
        </w:rPr>
      </w:pPr>
      <w:r>
        <w:rPr>
          <w:rFonts w:hint="eastAsia" w:ascii="宋体" w:hAnsi="宋体" w:cs="宋体"/>
          <w:sz w:val="24"/>
        </w:rPr>
        <w:t>注：按本格式和要求提供。</w:t>
      </w:r>
    </w:p>
    <w:p w14:paraId="6D0BAA25">
      <w:pPr>
        <w:spacing w:line="300" w:lineRule="auto"/>
        <w:rPr>
          <w:rFonts w:cs="仿宋_GB2312" w:asciiTheme="minorEastAsia" w:hAnsiTheme="minorEastAsia" w:eastAsiaTheme="minorEastAsia"/>
          <w:b/>
          <w:bCs/>
          <w:sz w:val="32"/>
          <w:szCs w:val="32"/>
        </w:rPr>
      </w:pPr>
    </w:p>
    <w:p w14:paraId="7C543F00">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十、技术解决方案</w:t>
      </w:r>
    </w:p>
    <w:p w14:paraId="72DC0695">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25DE9C6F">
      <w:pPr>
        <w:spacing w:line="300" w:lineRule="auto"/>
        <w:jc w:val="center"/>
        <w:rPr>
          <w:rFonts w:cs="仿宋_GB2312" w:asciiTheme="minorEastAsia" w:hAnsiTheme="minorEastAsia" w:eastAsiaTheme="minorEastAsia"/>
          <w:sz w:val="24"/>
        </w:rPr>
      </w:pPr>
    </w:p>
    <w:p w14:paraId="0AD55449">
      <w:pPr>
        <w:autoSpaceDE w:val="0"/>
        <w:autoSpaceDN w:val="0"/>
        <w:spacing w:line="300" w:lineRule="auto"/>
        <w:rPr>
          <w:rFonts w:cs="仿宋_GB2312" w:asciiTheme="minorEastAsia" w:hAnsiTheme="minorEastAsia" w:eastAsiaTheme="minorEastAsia"/>
          <w:kern w:val="0"/>
          <w:sz w:val="24"/>
        </w:rPr>
      </w:pPr>
    </w:p>
    <w:p w14:paraId="28107BB2">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p>
    <w:p w14:paraId="025AB4D8">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1D17E54F">
      <w:pPr>
        <w:spacing w:line="300" w:lineRule="auto"/>
        <w:jc w:val="center"/>
        <w:rPr>
          <w:rFonts w:cs="仿宋_GB2312" w:asciiTheme="minorEastAsia" w:hAnsiTheme="minorEastAsia" w:eastAsiaTheme="minorEastAsia"/>
          <w:b/>
          <w:bCs/>
          <w:sz w:val="32"/>
          <w:szCs w:val="32"/>
        </w:rPr>
      </w:pPr>
    </w:p>
    <w:p w14:paraId="6A4A2B50">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十一、组织实施方案</w:t>
      </w:r>
    </w:p>
    <w:p w14:paraId="65B917DF">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7D242FA8">
      <w:pPr>
        <w:spacing w:line="300" w:lineRule="auto"/>
        <w:jc w:val="center"/>
        <w:rPr>
          <w:rFonts w:cs="仿宋_GB2312" w:asciiTheme="minorEastAsia" w:hAnsiTheme="minorEastAsia" w:eastAsiaTheme="minorEastAsia"/>
          <w:sz w:val="24"/>
        </w:rPr>
      </w:pPr>
    </w:p>
    <w:p w14:paraId="1489001E">
      <w:pPr>
        <w:autoSpaceDE w:val="0"/>
        <w:autoSpaceDN w:val="0"/>
        <w:spacing w:line="300" w:lineRule="auto"/>
        <w:rPr>
          <w:rFonts w:cs="仿宋_GB2312" w:asciiTheme="minorEastAsia" w:hAnsiTheme="minorEastAsia" w:eastAsiaTheme="minorEastAsia"/>
          <w:kern w:val="0"/>
          <w:sz w:val="24"/>
        </w:rPr>
      </w:pPr>
    </w:p>
    <w:p w14:paraId="61A97723">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p>
    <w:p w14:paraId="20F5E1C9">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6F20EB6C">
      <w:pPr>
        <w:spacing w:line="300" w:lineRule="auto"/>
        <w:jc w:val="center"/>
        <w:rPr>
          <w:rFonts w:cs="仿宋_GB2312" w:asciiTheme="minorEastAsia" w:hAnsiTheme="minorEastAsia" w:eastAsiaTheme="minorEastAsia"/>
          <w:b/>
          <w:bCs/>
          <w:sz w:val="32"/>
          <w:szCs w:val="32"/>
        </w:rPr>
      </w:pPr>
    </w:p>
    <w:p w14:paraId="5E997224">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十二、售后服务方案</w:t>
      </w:r>
    </w:p>
    <w:p w14:paraId="4DB6077F">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14:paraId="0214D54A">
      <w:pPr>
        <w:spacing w:line="300" w:lineRule="auto"/>
        <w:jc w:val="center"/>
        <w:rPr>
          <w:rFonts w:cs="仿宋_GB2312" w:asciiTheme="minorEastAsia" w:hAnsiTheme="minorEastAsia" w:eastAsiaTheme="minorEastAsia"/>
          <w:sz w:val="24"/>
        </w:rPr>
      </w:pPr>
    </w:p>
    <w:p w14:paraId="559105CF">
      <w:pPr>
        <w:autoSpaceDE w:val="0"/>
        <w:autoSpaceDN w:val="0"/>
        <w:spacing w:line="300" w:lineRule="auto"/>
        <w:rPr>
          <w:rFonts w:cs="仿宋_GB2312" w:asciiTheme="minorEastAsia" w:hAnsiTheme="minorEastAsia" w:eastAsiaTheme="minorEastAsia"/>
          <w:kern w:val="0"/>
          <w:sz w:val="24"/>
        </w:rPr>
      </w:pPr>
    </w:p>
    <w:p w14:paraId="786D613D">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p>
    <w:p w14:paraId="5A75265A">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14:paraId="60E194C2">
      <w:pPr>
        <w:pStyle w:val="3"/>
        <w:ind w:left="0" w:firstLine="0"/>
        <w:rPr>
          <w:lang w:val="en-US"/>
        </w:rPr>
        <w:sectPr>
          <w:headerReference r:id="rId16" w:type="first"/>
          <w:footerReference r:id="rId18" w:type="first"/>
          <w:headerReference r:id="rId15" w:type="default"/>
          <w:footerReference r:id="rId17" w:type="default"/>
          <w:pgSz w:w="11906" w:h="16838"/>
          <w:pgMar w:top="1276" w:right="1418" w:bottom="1247" w:left="1418" w:header="851" w:footer="992" w:gutter="0"/>
          <w:cols w:space="720" w:num="1"/>
          <w:titlePg/>
          <w:docGrid w:linePitch="312" w:charSpace="0"/>
        </w:sectPr>
      </w:pPr>
    </w:p>
    <w:p w14:paraId="32A8EBAC">
      <w:pPr>
        <w:spacing w:line="360" w:lineRule="auto"/>
        <w:jc w:val="center"/>
        <w:rPr>
          <w:rFonts w:ascii="宋体" w:hAnsi="宋体" w:cs="宋体"/>
          <w:b/>
          <w:kern w:val="0"/>
          <w:sz w:val="36"/>
          <w:szCs w:val="36"/>
        </w:rPr>
      </w:pPr>
    </w:p>
    <w:p w14:paraId="22F0B024">
      <w:pPr>
        <w:spacing w:line="360" w:lineRule="auto"/>
        <w:jc w:val="center"/>
        <w:rPr>
          <w:rFonts w:ascii="宋体" w:hAnsi="宋体" w:cs="宋体"/>
          <w:b/>
          <w:kern w:val="0"/>
          <w:sz w:val="36"/>
          <w:szCs w:val="36"/>
        </w:rPr>
      </w:pPr>
      <w:r>
        <w:rPr>
          <w:rFonts w:hint="eastAsia" w:ascii="宋体" w:hAnsi="宋体" w:cs="宋体"/>
          <w:b/>
          <w:kern w:val="0"/>
          <w:sz w:val="36"/>
          <w:szCs w:val="36"/>
        </w:rPr>
        <w:t>报价文件部分</w:t>
      </w:r>
    </w:p>
    <w:p w14:paraId="5381044E">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14:paraId="033AC08C">
      <w:pPr>
        <w:spacing w:line="360" w:lineRule="auto"/>
        <w:jc w:val="center"/>
        <w:rPr>
          <w:rFonts w:ascii="宋体" w:hAnsi="宋体" w:cs="宋体"/>
          <w:b/>
          <w:kern w:val="0"/>
          <w:sz w:val="36"/>
          <w:szCs w:val="36"/>
        </w:rPr>
      </w:pPr>
    </w:p>
    <w:p w14:paraId="497845B8">
      <w:pPr>
        <w:snapToGrid w:val="0"/>
        <w:spacing w:line="360" w:lineRule="auto"/>
        <w:rPr>
          <w:rFonts w:ascii="宋体" w:hAnsi="宋体" w:cs="宋体"/>
          <w:sz w:val="24"/>
        </w:rPr>
      </w:pPr>
      <w:bookmarkStart w:id="541" w:name="OLE_LINK217"/>
      <w:bookmarkStart w:id="542" w:name="OLE_LINK218"/>
      <w:r>
        <w:rPr>
          <w:rFonts w:hint="eastAsia" w:ascii="宋体" w:hAnsi="宋体" w:cs="宋体"/>
          <w:szCs w:val="21"/>
        </w:rPr>
        <w:t>▲</w:t>
      </w:r>
      <w:bookmarkEnd w:id="541"/>
      <w:bookmarkEnd w:id="542"/>
      <w:r>
        <w:rPr>
          <w:rFonts w:hint="eastAsia" w:ascii="宋体" w:hAnsi="宋体" w:cs="宋体"/>
          <w:sz w:val="24"/>
        </w:rPr>
        <w:t>（1）</w:t>
      </w:r>
      <w:bookmarkStart w:id="543" w:name="OLE_LINK219"/>
      <w:bookmarkStart w:id="544" w:name="OLE_LINK220"/>
      <w:r>
        <w:rPr>
          <w:rFonts w:hint="eastAsia" w:ascii="宋体" w:hAnsi="宋体" w:cs="宋体"/>
          <w:sz w:val="24"/>
        </w:rPr>
        <w:t>开标一览表</w:t>
      </w:r>
      <w:bookmarkEnd w:id="543"/>
      <w:bookmarkEnd w:id="544"/>
      <w:r>
        <w:rPr>
          <w:rFonts w:hint="eastAsia" w:ascii="宋体" w:hAnsi="宋体" w:cs="宋体"/>
          <w:sz w:val="24"/>
        </w:rPr>
        <w:t>（报价表）………………………………………………………（页码）</w:t>
      </w:r>
    </w:p>
    <w:p w14:paraId="254FD5CF">
      <w:pPr>
        <w:snapToGrid w:val="0"/>
        <w:spacing w:line="360" w:lineRule="auto"/>
        <w:ind w:firstLine="240" w:firstLineChars="100"/>
        <w:rPr>
          <w:rFonts w:ascii="宋体" w:hAnsi="宋体" w:cs="宋体"/>
          <w:sz w:val="24"/>
        </w:rPr>
      </w:pPr>
      <w:r>
        <w:rPr>
          <w:rFonts w:hint="eastAsia" w:ascii="宋体" w:hAnsi="宋体" w:cs="宋体"/>
          <w:sz w:val="24"/>
        </w:rPr>
        <w:t>（2）中小企业声明函………………………………………………………………（页码）</w:t>
      </w:r>
    </w:p>
    <w:p w14:paraId="629CB130">
      <w:pPr>
        <w:snapToGrid w:val="0"/>
        <w:spacing w:line="360" w:lineRule="auto"/>
        <w:ind w:firstLine="240" w:firstLineChars="100"/>
        <w:rPr>
          <w:rFonts w:ascii="宋体" w:hAnsi="宋体" w:cs="宋体"/>
          <w:sz w:val="24"/>
        </w:rPr>
      </w:pPr>
      <w:r>
        <w:rPr>
          <w:rFonts w:hint="eastAsia" w:ascii="宋体" w:hAnsi="宋体" w:cs="宋体"/>
          <w:sz w:val="24"/>
        </w:rPr>
        <w:t>（3）关于符合本国产品标准的声明函……………………………………………（页码）</w:t>
      </w:r>
    </w:p>
    <w:p w14:paraId="507AD0F7">
      <w:pPr>
        <w:snapToGrid w:val="0"/>
        <w:spacing w:line="360" w:lineRule="auto"/>
        <w:ind w:right="480"/>
        <w:jc w:val="center"/>
        <w:rPr>
          <w:rFonts w:ascii="宋体" w:hAnsi="宋体" w:cs="宋体"/>
          <w:b/>
          <w:kern w:val="0"/>
          <w:sz w:val="32"/>
          <w:szCs w:val="32"/>
        </w:rPr>
      </w:pPr>
    </w:p>
    <w:p w14:paraId="28BE6555">
      <w:pPr>
        <w:snapToGrid w:val="0"/>
        <w:spacing w:line="360" w:lineRule="auto"/>
        <w:ind w:right="480"/>
        <w:jc w:val="center"/>
        <w:rPr>
          <w:rFonts w:ascii="宋体" w:hAnsi="宋体" w:cs="宋体"/>
          <w:b/>
          <w:kern w:val="0"/>
          <w:sz w:val="32"/>
          <w:szCs w:val="32"/>
        </w:rPr>
      </w:pPr>
    </w:p>
    <w:p w14:paraId="038B38BA">
      <w:pPr>
        <w:snapToGrid w:val="0"/>
        <w:spacing w:line="360" w:lineRule="auto"/>
        <w:ind w:right="480"/>
        <w:jc w:val="center"/>
        <w:rPr>
          <w:rFonts w:ascii="宋体" w:hAnsi="宋体" w:cs="宋体"/>
          <w:b/>
          <w:kern w:val="0"/>
          <w:sz w:val="32"/>
          <w:szCs w:val="32"/>
        </w:rPr>
      </w:pPr>
    </w:p>
    <w:p w14:paraId="1E0F12A4">
      <w:pPr>
        <w:snapToGrid w:val="0"/>
        <w:spacing w:line="360" w:lineRule="auto"/>
        <w:ind w:right="480"/>
        <w:jc w:val="center"/>
        <w:rPr>
          <w:rFonts w:ascii="宋体" w:hAnsi="宋体" w:cs="宋体"/>
          <w:b/>
          <w:kern w:val="0"/>
          <w:sz w:val="32"/>
          <w:szCs w:val="32"/>
        </w:rPr>
      </w:pPr>
    </w:p>
    <w:p w14:paraId="2EF7FF2C">
      <w:pPr>
        <w:snapToGrid w:val="0"/>
        <w:spacing w:line="360" w:lineRule="auto"/>
        <w:ind w:right="480"/>
        <w:jc w:val="center"/>
        <w:rPr>
          <w:rFonts w:ascii="宋体" w:hAnsi="宋体" w:cs="宋体"/>
          <w:b/>
          <w:kern w:val="0"/>
          <w:sz w:val="32"/>
          <w:szCs w:val="32"/>
        </w:rPr>
      </w:pPr>
    </w:p>
    <w:p w14:paraId="4A7C8AA8">
      <w:pPr>
        <w:snapToGrid w:val="0"/>
        <w:spacing w:line="360" w:lineRule="auto"/>
        <w:ind w:right="480"/>
        <w:jc w:val="center"/>
        <w:rPr>
          <w:rFonts w:ascii="宋体" w:hAnsi="宋体" w:cs="宋体"/>
          <w:b/>
          <w:kern w:val="0"/>
          <w:sz w:val="32"/>
          <w:szCs w:val="32"/>
        </w:rPr>
      </w:pPr>
    </w:p>
    <w:p w14:paraId="0A24D7DF">
      <w:pPr>
        <w:snapToGrid w:val="0"/>
        <w:spacing w:line="360" w:lineRule="auto"/>
        <w:ind w:right="480"/>
        <w:jc w:val="center"/>
        <w:rPr>
          <w:rFonts w:ascii="宋体" w:hAnsi="宋体" w:cs="宋体"/>
          <w:b/>
          <w:kern w:val="0"/>
          <w:sz w:val="32"/>
          <w:szCs w:val="32"/>
        </w:rPr>
      </w:pPr>
    </w:p>
    <w:p w14:paraId="615A9D5C">
      <w:pPr>
        <w:snapToGrid w:val="0"/>
        <w:spacing w:line="360" w:lineRule="auto"/>
        <w:ind w:right="480"/>
        <w:jc w:val="center"/>
        <w:rPr>
          <w:rFonts w:ascii="宋体" w:hAnsi="宋体" w:cs="宋体"/>
          <w:b/>
          <w:kern w:val="0"/>
          <w:sz w:val="32"/>
          <w:szCs w:val="32"/>
        </w:rPr>
      </w:pPr>
    </w:p>
    <w:p w14:paraId="2ADD8FAC">
      <w:pPr>
        <w:snapToGrid w:val="0"/>
        <w:spacing w:line="360" w:lineRule="auto"/>
        <w:ind w:right="480"/>
        <w:jc w:val="center"/>
        <w:rPr>
          <w:rFonts w:ascii="宋体" w:hAnsi="宋体" w:cs="宋体"/>
          <w:b/>
          <w:kern w:val="0"/>
          <w:sz w:val="32"/>
          <w:szCs w:val="32"/>
        </w:rPr>
      </w:pPr>
    </w:p>
    <w:p w14:paraId="1FC88BD2">
      <w:pPr>
        <w:snapToGrid w:val="0"/>
        <w:spacing w:line="360" w:lineRule="auto"/>
        <w:ind w:right="480"/>
        <w:jc w:val="center"/>
        <w:rPr>
          <w:rFonts w:ascii="宋体" w:hAnsi="宋体" w:cs="宋体"/>
          <w:b/>
          <w:kern w:val="0"/>
          <w:sz w:val="32"/>
          <w:szCs w:val="32"/>
        </w:rPr>
      </w:pPr>
    </w:p>
    <w:p w14:paraId="72723704">
      <w:pPr>
        <w:snapToGrid w:val="0"/>
        <w:spacing w:line="360" w:lineRule="auto"/>
        <w:ind w:right="480"/>
        <w:jc w:val="center"/>
        <w:rPr>
          <w:rFonts w:ascii="宋体" w:hAnsi="宋体" w:cs="宋体"/>
          <w:b/>
          <w:kern w:val="0"/>
          <w:sz w:val="32"/>
          <w:szCs w:val="32"/>
        </w:rPr>
      </w:pPr>
    </w:p>
    <w:p w14:paraId="2CC53B56">
      <w:pPr>
        <w:snapToGrid w:val="0"/>
        <w:spacing w:line="360" w:lineRule="auto"/>
        <w:ind w:right="480"/>
        <w:jc w:val="center"/>
        <w:rPr>
          <w:rFonts w:ascii="宋体" w:hAnsi="宋体" w:cs="宋体"/>
          <w:b/>
          <w:kern w:val="0"/>
          <w:sz w:val="32"/>
          <w:szCs w:val="32"/>
        </w:rPr>
      </w:pPr>
    </w:p>
    <w:p w14:paraId="7FF8338F">
      <w:pPr>
        <w:snapToGrid w:val="0"/>
        <w:spacing w:line="360" w:lineRule="auto"/>
        <w:ind w:right="480"/>
        <w:jc w:val="center"/>
        <w:rPr>
          <w:rFonts w:ascii="宋体" w:hAnsi="宋体" w:cs="宋体"/>
          <w:b/>
          <w:kern w:val="0"/>
          <w:sz w:val="32"/>
          <w:szCs w:val="32"/>
        </w:rPr>
      </w:pPr>
    </w:p>
    <w:p w14:paraId="5E99416B">
      <w:pPr>
        <w:snapToGrid w:val="0"/>
        <w:spacing w:line="360" w:lineRule="auto"/>
        <w:ind w:right="480"/>
        <w:jc w:val="center"/>
        <w:rPr>
          <w:rFonts w:ascii="宋体" w:hAnsi="宋体" w:cs="宋体"/>
          <w:b/>
          <w:kern w:val="0"/>
          <w:sz w:val="32"/>
          <w:szCs w:val="32"/>
        </w:rPr>
      </w:pPr>
    </w:p>
    <w:p w14:paraId="0CAB7714">
      <w:pPr>
        <w:snapToGrid w:val="0"/>
        <w:spacing w:line="360" w:lineRule="auto"/>
        <w:ind w:right="480"/>
        <w:jc w:val="center"/>
        <w:rPr>
          <w:rFonts w:ascii="宋体" w:hAnsi="宋体" w:cs="宋体"/>
          <w:b/>
          <w:kern w:val="0"/>
          <w:sz w:val="32"/>
          <w:szCs w:val="32"/>
        </w:rPr>
      </w:pPr>
    </w:p>
    <w:p w14:paraId="2C1777B2">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rPr>
        <w:sectPr>
          <w:headerReference r:id="rId20" w:type="first"/>
          <w:footerReference r:id="rId22" w:type="first"/>
          <w:headerReference r:id="rId19" w:type="default"/>
          <w:footerReference r:id="rId21" w:type="default"/>
          <w:pgSz w:w="11906" w:h="16838"/>
          <w:pgMar w:top="1276" w:right="1418" w:bottom="1247" w:left="1418" w:header="851" w:footer="992" w:gutter="0"/>
          <w:cols w:space="720" w:num="1"/>
          <w:titlePg/>
          <w:docGrid w:linePitch="312" w:charSpace="0"/>
        </w:sectPr>
      </w:pPr>
    </w:p>
    <w:p w14:paraId="41B70A37">
      <w:pPr>
        <w:pStyle w:val="115"/>
        <w:jc w:val="center"/>
        <w:rPr>
          <w:b/>
          <w:sz w:val="32"/>
          <w:szCs w:val="32"/>
        </w:rPr>
      </w:pPr>
      <w:bookmarkStart w:id="545" w:name="_Toc176185127"/>
      <w:r>
        <w:rPr>
          <w:rFonts w:hint="eastAsia"/>
          <w:b/>
          <w:sz w:val="32"/>
          <w:szCs w:val="32"/>
        </w:rPr>
        <w:t>一、开标一览表（报价表）</w:t>
      </w:r>
      <w:bookmarkEnd w:id="545"/>
    </w:p>
    <w:p w14:paraId="6006636B">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28F2D029">
      <w:pPr>
        <w:snapToGrid w:val="0"/>
        <w:spacing w:line="360" w:lineRule="auto"/>
        <w:ind w:firstLine="482"/>
        <w:rPr>
          <w:rFonts w:ascii="宋体" w:hAnsi="宋体" w:cs="宋体"/>
          <w:kern w:val="0"/>
          <w:sz w:val="24"/>
          <w:lang w:val="zh-CN"/>
        </w:rPr>
      </w:pPr>
      <w:r>
        <w:rPr>
          <w:rFonts w:hint="eastAsia" w:ascii="宋体" w:hAnsi="宋体" w:cs="宋体"/>
          <w:kern w:val="0"/>
          <w:sz w:val="24"/>
          <w:lang w:val="zh-CN"/>
        </w:rPr>
        <w:t>按你方招标文件要求，我们，本投标文件签字方，谨此向你方发出要约如下：如你方接受本投标，我方承诺按照如下开标一览表（报价表）的价格完成</w:t>
      </w:r>
      <w:r>
        <w:rPr>
          <w:rFonts w:hint="eastAsia" w:ascii="宋体" w:hAnsi="宋体" w:cs="宋体"/>
          <w:sz w:val="24"/>
        </w:rPr>
        <w:t>（项目名称）</w:t>
      </w:r>
      <w:r>
        <w:rPr>
          <w:rFonts w:hint="eastAsia" w:ascii="宋体" w:hAnsi="宋体" w:cs="宋体"/>
          <w:kern w:val="0"/>
          <w:sz w:val="24"/>
          <w:lang w:val="zh-CN"/>
        </w:rPr>
        <w:t>【招标编号：</w:t>
      </w:r>
      <w:r>
        <w:rPr>
          <w:rFonts w:hint="eastAsia" w:ascii="宋体" w:hAnsi="宋体" w:cs="宋体"/>
          <w:sz w:val="24"/>
        </w:rPr>
        <w:t>（采购编号）】的实施</w:t>
      </w:r>
      <w:r>
        <w:rPr>
          <w:rFonts w:hint="eastAsia" w:ascii="宋体" w:hAnsi="宋体" w:cs="宋体"/>
          <w:kern w:val="0"/>
          <w:sz w:val="24"/>
          <w:lang w:val="zh-CN"/>
        </w:rPr>
        <w:t>。</w:t>
      </w:r>
    </w:p>
    <w:p w14:paraId="23A20C2E">
      <w:pPr>
        <w:spacing w:line="360" w:lineRule="auto"/>
        <w:jc w:val="center"/>
        <w:rPr>
          <w:rFonts w:ascii="宋体" w:hAnsi="宋体" w:cs="宋体"/>
          <w:b/>
          <w:kern w:val="0"/>
          <w:sz w:val="24"/>
          <w:lang w:val="zh-CN"/>
        </w:rPr>
      </w:pPr>
      <w:r>
        <w:rPr>
          <w:rFonts w:hint="eastAsia" w:ascii="宋体" w:hAnsi="宋体" w:cs="宋体"/>
          <w:b/>
          <w:kern w:val="0"/>
          <w:sz w:val="24"/>
          <w:lang w:val="zh-CN"/>
        </w:rPr>
        <w:t>开标一览表（报价表）(单位均为人民币元)</w:t>
      </w:r>
    </w:p>
    <w:tbl>
      <w:tblPr>
        <w:tblStyle w:val="62"/>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14:paraId="5732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534" w:type="dxa"/>
            <w:vAlign w:val="center"/>
          </w:tcPr>
          <w:p w14:paraId="2992F317">
            <w:pPr>
              <w:spacing w:line="360" w:lineRule="auto"/>
              <w:jc w:val="center"/>
              <w:rPr>
                <w:rFonts w:ascii="宋体" w:hAnsi="宋体" w:cs="宋体"/>
                <w:b/>
                <w:sz w:val="24"/>
              </w:rPr>
            </w:pPr>
            <w:r>
              <w:rPr>
                <w:rFonts w:hint="eastAsia" w:ascii="宋体" w:hAnsi="宋体" w:cs="宋体"/>
                <w:b/>
                <w:sz w:val="24"/>
              </w:rPr>
              <w:t>序号</w:t>
            </w:r>
          </w:p>
        </w:tc>
        <w:tc>
          <w:tcPr>
            <w:tcW w:w="1417" w:type="dxa"/>
            <w:vAlign w:val="center"/>
          </w:tcPr>
          <w:p w14:paraId="5F7C0772">
            <w:pPr>
              <w:spacing w:line="360" w:lineRule="auto"/>
              <w:jc w:val="center"/>
              <w:rPr>
                <w:rFonts w:ascii="宋体" w:hAnsi="宋体" w:cs="宋体"/>
                <w:b/>
                <w:sz w:val="24"/>
              </w:rPr>
            </w:pPr>
            <w:r>
              <w:rPr>
                <w:rFonts w:hint="eastAsia" w:ascii="宋体" w:hAnsi="宋体" w:cs="宋体"/>
                <w:b/>
                <w:sz w:val="24"/>
              </w:rPr>
              <w:t>货物名称</w:t>
            </w:r>
          </w:p>
        </w:tc>
        <w:tc>
          <w:tcPr>
            <w:tcW w:w="1843" w:type="dxa"/>
            <w:vAlign w:val="center"/>
          </w:tcPr>
          <w:p w14:paraId="1F2BA0F2">
            <w:pPr>
              <w:spacing w:line="360" w:lineRule="auto"/>
              <w:jc w:val="center"/>
              <w:rPr>
                <w:rFonts w:ascii="宋体" w:hAnsi="宋体" w:cs="宋体"/>
                <w:b/>
                <w:sz w:val="24"/>
              </w:rPr>
            </w:pPr>
            <w:r>
              <w:rPr>
                <w:rFonts w:hint="eastAsia" w:ascii="宋体" w:hAnsi="宋体" w:cs="宋体"/>
                <w:b/>
                <w:sz w:val="24"/>
              </w:rPr>
              <w:t>生产厂家、</w:t>
            </w:r>
          </w:p>
          <w:p w14:paraId="2E2AA79A">
            <w:pPr>
              <w:spacing w:line="360" w:lineRule="auto"/>
              <w:jc w:val="center"/>
              <w:rPr>
                <w:rFonts w:ascii="宋体" w:hAnsi="宋体" w:cs="宋体"/>
                <w:b/>
                <w:sz w:val="24"/>
              </w:rPr>
            </w:pPr>
            <w:r>
              <w:rPr>
                <w:rFonts w:hint="eastAsia" w:ascii="宋体" w:hAnsi="宋体" w:cs="宋体"/>
                <w:b/>
                <w:sz w:val="24"/>
              </w:rPr>
              <w:t>品牌</w:t>
            </w:r>
          </w:p>
        </w:tc>
        <w:tc>
          <w:tcPr>
            <w:tcW w:w="3118" w:type="dxa"/>
            <w:vAlign w:val="center"/>
          </w:tcPr>
          <w:p w14:paraId="3A453585">
            <w:pPr>
              <w:spacing w:line="360" w:lineRule="auto"/>
              <w:jc w:val="center"/>
              <w:rPr>
                <w:rFonts w:ascii="宋体" w:hAnsi="宋体" w:cs="宋体"/>
                <w:b/>
                <w:sz w:val="24"/>
              </w:rPr>
            </w:pPr>
            <w:r>
              <w:rPr>
                <w:rFonts w:hint="eastAsia" w:ascii="宋体" w:hAnsi="宋体" w:cs="宋体"/>
                <w:b/>
                <w:sz w:val="24"/>
              </w:rPr>
              <w:t>规格型号</w:t>
            </w:r>
          </w:p>
        </w:tc>
        <w:tc>
          <w:tcPr>
            <w:tcW w:w="993" w:type="dxa"/>
            <w:vAlign w:val="center"/>
          </w:tcPr>
          <w:p w14:paraId="1428C070">
            <w:pPr>
              <w:spacing w:line="360" w:lineRule="auto"/>
              <w:jc w:val="center"/>
              <w:rPr>
                <w:rFonts w:ascii="宋体" w:hAnsi="宋体" w:cs="宋体"/>
                <w:b/>
                <w:sz w:val="24"/>
              </w:rPr>
            </w:pPr>
            <w:r>
              <w:rPr>
                <w:rFonts w:hint="eastAsia" w:ascii="宋体" w:hAnsi="宋体" w:cs="宋体"/>
                <w:b/>
                <w:sz w:val="24"/>
              </w:rPr>
              <w:t>数量</w:t>
            </w:r>
          </w:p>
        </w:tc>
        <w:tc>
          <w:tcPr>
            <w:tcW w:w="1559" w:type="dxa"/>
            <w:vAlign w:val="center"/>
          </w:tcPr>
          <w:p w14:paraId="1B8D32B0">
            <w:pPr>
              <w:spacing w:line="360" w:lineRule="auto"/>
              <w:jc w:val="center"/>
              <w:rPr>
                <w:rFonts w:ascii="宋体" w:hAnsi="宋体" w:cs="宋体"/>
                <w:b/>
                <w:sz w:val="24"/>
              </w:rPr>
            </w:pPr>
            <w:r>
              <w:rPr>
                <w:rFonts w:hint="eastAsia" w:ascii="宋体" w:hAnsi="宋体" w:cs="宋体"/>
                <w:b/>
                <w:sz w:val="24"/>
              </w:rPr>
              <w:t>单价</w:t>
            </w:r>
          </w:p>
        </w:tc>
        <w:tc>
          <w:tcPr>
            <w:tcW w:w="1984" w:type="dxa"/>
            <w:vAlign w:val="center"/>
          </w:tcPr>
          <w:p w14:paraId="5FA66957">
            <w:pPr>
              <w:spacing w:line="360" w:lineRule="auto"/>
              <w:jc w:val="center"/>
              <w:rPr>
                <w:rFonts w:ascii="宋体" w:hAnsi="宋体" w:cs="宋体"/>
                <w:b/>
                <w:sz w:val="24"/>
              </w:rPr>
            </w:pPr>
            <w:r>
              <w:rPr>
                <w:rFonts w:hint="eastAsia" w:ascii="宋体" w:hAnsi="宋体" w:cs="宋体"/>
                <w:b/>
                <w:sz w:val="24"/>
              </w:rPr>
              <w:t>合计</w:t>
            </w:r>
          </w:p>
        </w:tc>
        <w:tc>
          <w:tcPr>
            <w:tcW w:w="3119" w:type="dxa"/>
            <w:vAlign w:val="center"/>
          </w:tcPr>
          <w:p w14:paraId="2E4CEFB6">
            <w:pPr>
              <w:spacing w:line="360" w:lineRule="auto"/>
              <w:jc w:val="center"/>
              <w:rPr>
                <w:rFonts w:ascii="宋体" w:hAnsi="宋体" w:cs="宋体"/>
                <w:b/>
                <w:sz w:val="24"/>
              </w:rPr>
            </w:pPr>
          </w:p>
          <w:p w14:paraId="74CB540A">
            <w:pPr>
              <w:spacing w:line="360" w:lineRule="auto"/>
              <w:jc w:val="center"/>
              <w:rPr>
                <w:rFonts w:ascii="宋体" w:hAnsi="宋体" w:cs="宋体"/>
                <w:b/>
                <w:sz w:val="24"/>
              </w:rPr>
            </w:pPr>
            <w:r>
              <w:rPr>
                <w:rFonts w:hint="eastAsia" w:ascii="宋体" w:hAnsi="宋体" w:cs="宋体"/>
                <w:b/>
                <w:sz w:val="24"/>
              </w:rPr>
              <w:t>备注（如果有）</w:t>
            </w:r>
          </w:p>
          <w:p w14:paraId="0437D851">
            <w:pPr>
              <w:spacing w:line="360" w:lineRule="auto"/>
              <w:jc w:val="center"/>
              <w:rPr>
                <w:rFonts w:ascii="宋体" w:hAnsi="宋体" w:cs="宋体"/>
                <w:b/>
                <w:sz w:val="24"/>
              </w:rPr>
            </w:pPr>
          </w:p>
        </w:tc>
      </w:tr>
      <w:tr w14:paraId="06CD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534" w:type="dxa"/>
            <w:vAlign w:val="center"/>
          </w:tcPr>
          <w:p w14:paraId="6EDFDAEA">
            <w:pPr>
              <w:spacing w:line="360" w:lineRule="auto"/>
              <w:jc w:val="center"/>
              <w:rPr>
                <w:rFonts w:ascii="宋体" w:hAnsi="宋体" w:cs="宋体"/>
                <w:sz w:val="24"/>
              </w:rPr>
            </w:pPr>
            <w:r>
              <w:rPr>
                <w:rFonts w:hint="eastAsia" w:ascii="宋体" w:hAnsi="宋体" w:cs="宋体"/>
                <w:sz w:val="24"/>
              </w:rPr>
              <w:t>1</w:t>
            </w:r>
          </w:p>
        </w:tc>
        <w:tc>
          <w:tcPr>
            <w:tcW w:w="1417" w:type="dxa"/>
            <w:vAlign w:val="center"/>
          </w:tcPr>
          <w:p w14:paraId="7CF6A63C">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14:paraId="1C05311E">
            <w:pPr>
              <w:snapToGrid w:val="0"/>
              <w:spacing w:line="360" w:lineRule="auto"/>
              <w:jc w:val="center"/>
              <w:rPr>
                <w:rFonts w:ascii="宋体" w:hAnsi="宋体" w:cs="宋体"/>
                <w:sz w:val="24"/>
              </w:rPr>
            </w:pPr>
          </w:p>
        </w:tc>
        <w:tc>
          <w:tcPr>
            <w:tcW w:w="3118" w:type="dxa"/>
            <w:vAlign w:val="center"/>
          </w:tcPr>
          <w:p w14:paraId="752E5BB7">
            <w:pPr>
              <w:snapToGrid w:val="0"/>
              <w:spacing w:line="360" w:lineRule="auto"/>
              <w:jc w:val="center"/>
              <w:rPr>
                <w:rFonts w:ascii="宋体" w:hAnsi="宋体" w:cs="宋体"/>
                <w:sz w:val="24"/>
              </w:rPr>
            </w:pPr>
          </w:p>
        </w:tc>
        <w:tc>
          <w:tcPr>
            <w:tcW w:w="993" w:type="dxa"/>
            <w:vAlign w:val="center"/>
          </w:tcPr>
          <w:p w14:paraId="016C181B">
            <w:pPr>
              <w:snapToGrid w:val="0"/>
              <w:spacing w:line="360" w:lineRule="auto"/>
              <w:jc w:val="center"/>
              <w:rPr>
                <w:rFonts w:ascii="宋体" w:hAnsi="宋体" w:cs="宋体"/>
                <w:sz w:val="24"/>
              </w:rPr>
            </w:pPr>
          </w:p>
        </w:tc>
        <w:tc>
          <w:tcPr>
            <w:tcW w:w="1559" w:type="dxa"/>
            <w:vAlign w:val="center"/>
          </w:tcPr>
          <w:p w14:paraId="0932D8C8">
            <w:pPr>
              <w:spacing w:line="360" w:lineRule="auto"/>
              <w:jc w:val="center"/>
              <w:rPr>
                <w:rFonts w:ascii="宋体" w:hAnsi="宋体" w:cs="宋体"/>
                <w:sz w:val="24"/>
              </w:rPr>
            </w:pPr>
          </w:p>
        </w:tc>
        <w:tc>
          <w:tcPr>
            <w:tcW w:w="1984" w:type="dxa"/>
            <w:vAlign w:val="center"/>
          </w:tcPr>
          <w:p w14:paraId="587D63F4">
            <w:pPr>
              <w:spacing w:line="360" w:lineRule="auto"/>
              <w:jc w:val="center"/>
              <w:rPr>
                <w:rFonts w:ascii="宋体" w:hAnsi="宋体" w:cs="宋体"/>
                <w:sz w:val="24"/>
              </w:rPr>
            </w:pPr>
          </w:p>
        </w:tc>
        <w:tc>
          <w:tcPr>
            <w:tcW w:w="3119" w:type="dxa"/>
            <w:vAlign w:val="center"/>
          </w:tcPr>
          <w:p w14:paraId="6B2F7CFC">
            <w:pPr>
              <w:spacing w:line="360" w:lineRule="auto"/>
              <w:jc w:val="center"/>
              <w:rPr>
                <w:rFonts w:ascii="宋体" w:hAnsi="宋体" w:cs="宋体"/>
                <w:sz w:val="24"/>
              </w:rPr>
            </w:pPr>
          </w:p>
        </w:tc>
      </w:tr>
      <w:tr w14:paraId="372E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24CE27A3">
            <w:pPr>
              <w:spacing w:line="360" w:lineRule="auto"/>
              <w:jc w:val="center"/>
              <w:rPr>
                <w:rFonts w:ascii="宋体" w:hAnsi="宋体" w:cs="宋体"/>
                <w:sz w:val="24"/>
              </w:rPr>
            </w:pPr>
            <w:r>
              <w:rPr>
                <w:rFonts w:hint="eastAsia" w:ascii="宋体" w:hAnsi="宋体" w:cs="宋体"/>
                <w:sz w:val="24"/>
              </w:rPr>
              <w:t>2</w:t>
            </w:r>
          </w:p>
        </w:tc>
        <w:tc>
          <w:tcPr>
            <w:tcW w:w="1417" w:type="dxa"/>
            <w:vAlign w:val="center"/>
          </w:tcPr>
          <w:p w14:paraId="1F9ED9E4">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14:paraId="3B2F74B7">
            <w:pPr>
              <w:snapToGrid w:val="0"/>
              <w:spacing w:line="360" w:lineRule="auto"/>
              <w:jc w:val="center"/>
              <w:rPr>
                <w:rFonts w:ascii="宋体" w:hAnsi="宋体" w:cs="宋体"/>
                <w:sz w:val="24"/>
              </w:rPr>
            </w:pPr>
          </w:p>
        </w:tc>
        <w:tc>
          <w:tcPr>
            <w:tcW w:w="3118" w:type="dxa"/>
            <w:vAlign w:val="center"/>
          </w:tcPr>
          <w:p w14:paraId="53CE9B59">
            <w:pPr>
              <w:snapToGrid w:val="0"/>
              <w:spacing w:line="360" w:lineRule="auto"/>
              <w:jc w:val="center"/>
              <w:rPr>
                <w:rFonts w:ascii="宋体" w:hAnsi="宋体" w:cs="宋体"/>
                <w:sz w:val="24"/>
              </w:rPr>
            </w:pPr>
          </w:p>
        </w:tc>
        <w:tc>
          <w:tcPr>
            <w:tcW w:w="993" w:type="dxa"/>
            <w:vAlign w:val="center"/>
          </w:tcPr>
          <w:p w14:paraId="43CB0E96">
            <w:pPr>
              <w:snapToGrid w:val="0"/>
              <w:spacing w:line="360" w:lineRule="auto"/>
              <w:jc w:val="center"/>
              <w:rPr>
                <w:rFonts w:ascii="宋体" w:hAnsi="宋体" w:cs="宋体"/>
                <w:sz w:val="24"/>
              </w:rPr>
            </w:pPr>
          </w:p>
        </w:tc>
        <w:tc>
          <w:tcPr>
            <w:tcW w:w="1559" w:type="dxa"/>
            <w:vAlign w:val="center"/>
          </w:tcPr>
          <w:p w14:paraId="5ECC8676">
            <w:pPr>
              <w:spacing w:line="360" w:lineRule="auto"/>
              <w:jc w:val="center"/>
              <w:rPr>
                <w:rFonts w:ascii="宋体" w:hAnsi="宋体" w:cs="宋体"/>
                <w:sz w:val="24"/>
              </w:rPr>
            </w:pPr>
          </w:p>
        </w:tc>
        <w:tc>
          <w:tcPr>
            <w:tcW w:w="1984" w:type="dxa"/>
            <w:vAlign w:val="center"/>
          </w:tcPr>
          <w:p w14:paraId="782AC41B">
            <w:pPr>
              <w:spacing w:line="360" w:lineRule="auto"/>
              <w:jc w:val="center"/>
              <w:rPr>
                <w:rFonts w:ascii="宋体" w:hAnsi="宋体" w:cs="宋体"/>
                <w:sz w:val="24"/>
              </w:rPr>
            </w:pPr>
          </w:p>
        </w:tc>
        <w:tc>
          <w:tcPr>
            <w:tcW w:w="3119" w:type="dxa"/>
            <w:vAlign w:val="center"/>
          </w:tcPr>
          <w:p w14:paraId="51D837AE">
            <w:pPr>
              <w:spacing w:line="360" w:lineRule="auto"/>
              <w:jc w:val="center"/>
              <w:rPr>
                <w:rFonts w:ascii="宋体" w:hAnsi="宋体" w:cs="宋体"/>
                <w:sz w:val="24"/>
              </w:rPr>
            </w:pPr>
          </w:p>
        </w:tc>
      </w:tr>
      <w:tr w14:paraId="6B5F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0C7CF422">
            <w:pPr>
              <w:spacing w:line="360" w:lineRule="auto"/>
              <w:jc w:val="center"/>
              <w:rPr>
                <w:rFonts w:ascii="宋体" w:hAnsi="宋体" w:cs="宋体"/>
                <w:sz w:val="24"/>
              </w:rPr>
            </w:pPr>
            <w:r>
              <w:rPr>
                <w:rFonts w:hint="eastAsia" w:ascii="宋体" w:hAnsi="宋体" w:cs="宋体"/>
                <w:sz w:val="24"/>
              </w:rPr>
              <w:t>…</w:t>
            </w:r>
          </w:p>
        </w:tc>
        <w:tc>
          <w:tcPr>
            <w:tcW w:w="1417" w:type="dxa"/>
            <w:vAlign w:val="center"/>
          </w:tcPr>
          <w:p w14:paraId="0C6C4D57">
            <w:pPr>
              <w:snapToGrid w:val="0"/>
              <w:spacing w:line="360" w:lineRule="auto"/>
              <w:jc w:val="center"/>
              <w:rPr>
                <w:rFonts w:ascii="宋体" w:hAnsi="宋体" w:cs="宋体"/>
                <w:sz w:val="24"/>
              </w:rPr>
            </w:pPr>
          </w:p>
        </w:tc>
        <w:tc>
          <w:tcPr>
            <w:tcW w:w="1843" w:type="dxa"/>
            <w:vAlign w:val="center"/>
          </w:tcPr>
          <w:p w14:paraId="6A4887DE">
            <w:pPr>
              <w:snapToGrid w:val="0"/>
              <w:spacing w:line="360" w:lineRule="auto"/>
              <w:jc w:val="center"/>
              <w:rPr>
                <w:rFonts w:ascii="宋体" w:hAnsi="宋体" w:cs="宋体"/>
                <w:sz w:val="24"/>
              </w:rPr>
            </w:pPr>
          </w:p>
        </w:tc>
        <w:tc>
          <w:tcPr>
            <w:tcW w:w="3118" w:type="dxa"/>
            <w:vAlign w:val="center"/>
          </w:tcPr>
          <w:p w14:paraId="385CA861">
            <w:pPr>
              <w:snapToGrid w:val="0"/>
              <w:spacing w:line="360" w:lineRule="auto"/>
              <w:jc w:val="center"/>
              <w:rPr>
                <w:rFonts w:ascii="宋体" w:hAnsi="宋体" w:cs="宋体"/>
                <w:sz w:val="24"/>
              </w:rPr>
            </w:pPr>
          </w:p>
        </w:tc>
        <w:tc>
          <w:tcPr>
            <w:tcW w:w="993" w:type="dxa"/>
            <w:vAlign w:val="center"/>
          </w:tcPr>
          <w:p w14:paraId="25E38BF4">
            <w:pPr>
              <w:snapToGrid w:val="0"/>
              <w:spacing w:line="360" w:lineRule="auto"/>
              <w:jc w:val="center"/>
              <w:rPr>
                <w:rFonts w:ascii="宋体" w:hAnsi="宋体" w:cs="宋体"/>
                <w:sz w:val="24"/>
              </w:rPr>
            </w:pPr>
          </w:p>
        </w:tc>
        <w:tc>
          <w:tcPr>
            <w:tcW w:w="1559" w:type="dxa"/>
            <w:vAlign w:val="center"/>
          </w:tcPr>
          <w:p w14:paraId="611118FD">
            <w:pPr>
              <w:spacing w:line="360" w:lineRule="auto"/>
              <w:jc w:val="center"/>
              <w:rPr>
                <w:rFonts w:ascii="宋体" w:hAnsi="宋体" w:cs="宋体"/>
                <w:sz w:val="24"/>
              </w:rPr>
            </w:pPr>
          </w:p>
        </w:tc>
        <w:tc>
          <w:tcPr>
            <w:tcW w:w="1984" w:type="dxa"/>
            <w:vAlign w:val="center"/>
          </w:tcPr>
          <w:p w14:paraId="559DE5A7">
            <w:pPr>
              <w:spacing w:line="360" w:lineRule="auto"/>
              <w:jc w:val="center"/>
              <w:rPr>
                <w:rFonts w:ascii="宋体" w:hAnsi="宋体" w:cs="宋体"/>
                <w:sz w:val="24"/>
              </w:rPr>
            </w:pPr>
          </w:p>
        </w:tc>
        <w:tc>
          <w:tcPr>
            <w:tcW w:w="3119" w:type="dxa"/>
            <w:vAlign w:val="center"/>
          </w:tcPr>
          <w:p w14:paraId="69E90F50">
            <w:pPr>
              <w:spacing w:line="360" w:lineRule="auto"/>
              <w:jc w:val="center"/>
              <w:rPr>
                <w:rFonts w:ascii="宋体" w:hAnsi="宋体" w:cs="宋体"/>
                <w:sz w:val="24"/>
              </w:rPr>
            </w:pPr>
          </w:p>
        </w:tc>
      </w:tr>
      <w:tr w14:paraId="78D7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68E208F4">
            <w:pPr>
              <w:spacing w:line="360" w:lineRule="auto"/>
              <w:jc w:val="center"/>
              <w:rPr>
                <w:rFonts w:ascii="宋体" w:hAnsi="宋体" w:cs="宋体"/>
                <w:sz w:val="24"/>
              </w:rPr>
            </w:pPr>
          </w:p>
        </w:tc>
        <w:tc>
          <w:tcPr>
            <w:tcW w:w="1417" w:type="dxa"/>
            <w:vAlign w:val="center"/>
          </w:tcPr>
          <w:p w14:paraId="2C0DAF25">
            <w:pPr>
              <w:snapToGrid w:val="0"/>
              <w:spacing w:line="360" w:lineRule="auto"/>
              <w:jc w:val="center"/>
              <w:rPr>
                <w:rFonts w:ascii="宋体" w:hAnsi="宋体" w:cs="宋体"/>
                <w:sz w:val="24"/>
              </w:rPr>
            </w:pPr>
          </w:p>
        </w:tc>
        <w:tc>
          <w:tcPr>
            <w:tcW w:w="1843" w:type="dxa"/>
            <w:vAlign w:val="center"/>
          </w:tcPr>
          <w:p w14:paraId="5F60406B">
            <w:pPr>
              <w:snapToGrid w:val="0"/>
              <w:spacing w:line="360" w:lineRule="auto"/>
              <w:jc w:val="center"/>
              <w:rPr>
                <w:rFonts w:ascii="宋体" w:hAnsi="宋体" w:cs="宋体"/>
                <w:sz w:val="24"/>
              </w:rPr>
            </w:pPr>
          </w:p>
        </w:tc>
        <w:tc>
          <w:tcPr>
            <w:tcW w:w="3118" w:type="dxa"/>
            <w:vAlign w:val="center"/>
          </w:tcPr>
          <w:p w14:paraId="374DCFE1">
            <w:pPr>
              <w:snapToGrid w:val="0"/>
              <w:spacing w:line="360" w:lineRule="auto"/>
              <w:jc w:val="center"/>
              <w:rPr>
                <w:rFonts w:ascii="宋体" w:hAnsi="宋体" w:cs="宋体"/>
                <w:sz w:val="24"/>
              </w:rPr>
            </w:pPr>
          </w:p>
        </w:tc>
        <w:tc>
          <w:tcPr>
            <w:tcW w:w="993" w:type="dxa"/>
            <w:vAlign w:val="center"/>
          </w:tcPr>
          <w:p w14:paraId="366FCD58">
            <w:pPr>
              <w:snapToGrid w:val="0"/>
              <w:spacing w:line="360" w:lineRule="auto"/>
              <w:jc w:val="center"/>
              <w:rPr>
                <w:rFonts w:ascii="宋体" w:hAnsi="宋体" w:cs="宋体"/>
                <w:sz w:val="24"/>
              </w:rPr>
            </w:pPr>
          </w:p>
        </w:tc>
        <w:tc>
          <w:tcPr>
            <w:tcW w:w="1559" w:type="dxa"/>
            <w:vAlign w:val="center"/>
          </w:tcPr>
          <w:p w14:paraId="1B0A82C0">
            <w:pPr>
              <w:spacing w:line="360" w:lineRule="auto"/>
              <w:jc w:val="center"/>
              <w:rPr>
                <w:rFonts w:ascii="宋体" w:hAnsi="宋体" w:cs="宋体"/>
                <w:sz w:val="24"/>
              </w:rPr>
            </w:pPr>
          </w:p>
        </w:tc>
        <w:tc>
          <w:tcPr>
            <w:tcW w:w="1984" w:type="dxa"/>
            <w:vAlign w:val="center"/>
          </w:tcPr>
          <w:p w14:paraId="4D74A800">
            <w:pPr>
              <w:spacing w:line="360" w:lineRule="auto"/>
              <w:jc w:val="center"/>
              <w:rPr>
                <w:rFonts w:ascii="宋体" w:hAnsi="宋体" w:cs="宋体"/>
                <w:sz w:val="24"/>
              </w:rPr>
            </w:pPr>
          </w:p>
        </w:tc>
        <w:tc>
          <w:tcPr>
            <w:tcW w:w="3119" w:type="dxa"/>
            <w:vAlign w:val="center"/>
          </w:tcPr>
          <w:p w14:paraId="02986E51">
            <w:pPr>
              <w:spacing w:line="360" w:lineRule="auto"/>
              <w:jc w:val="center"/>
              <w:rPr>
                <w:rFonts w:ascii="宋体" w:hAnsi="宋体" w:cs="宋体"/>
                <w:sz w:val="24"/>
              </w:rPr>
            </w:pPr>
          </w:p>
        </w:tc>
      </w:tr>
      <w:tr w14:paraId="702E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70D6E1C9">
            <w:pPr>
              <w:spacing w:line="360" w:lineRule="auto"/>
              <w:jc w:val="center"/>
              <w:rPr>
                <w:rFonts w:ascii="宋体" w:hAnsi="宋体" w:cs="宋体"/>
                <w:sz w:val="24"/>
              </w:rPr>
            </w:pPr>
          </w:p>
        </w:tc>
        <w:tc>
          <w:tcPr>
            <w:tcW w:w="1417" w:type="dxa"/>
            <w:vAlign w:val="center"/>
          </w:tcPr>
          <w:p w14:paraId="6CD2510B">
            <w:pPr>
              <w:snapToGrid w:val="0"/>
              <w:spacing w:line="360" w:lineRule="auto"/>
              <w:jc w:val="center"/>
              <w:rPr>
                <w:rFonts w:ascii="宋体" w:hAnsi="宋体" w:cs="宋体"/>
                <w:sz w:val="24"/>
              </w:rPr>
            </w:pPr>
          </w:p>
        </w:tc>
        <w:tc>
          <w:tcPr>
            <w:tcW w:w="1843" w:type="dxa"/>
            <w:vAlign w:val="center"/>
          </w:tcPr>
          <w:p w14:paraId="71A5E70B">
            <w:pPr>
              <w:snapToGrid w:val="0"/>
              <w:spacing w:line="360" w:lineRule="auto"/>
              <w:jc w:val="center"/>
              <w:rPr>
                <w:rFonts w:ascii="宋体" w:hAnsi="宋体" w:cs="宋体"/>
                <w:sz w:val="24"/>
              </w:rPr>
            </w:pPr>
          </w:p>
        </w:tc>
        <w:tc>
          <w:tcPr>
            <w:tcW w:w="3118" w:type="dxa"/>
            <w:vAlign w:val="center"/>
          </w:tcPr>
          <w:p w14:paraId="5AE6C8BE">
            <w:pPr>
              <w:snapToGrid w:val="0"/>
              <w:spacing w:line="360" w:lineRule="auto"/>
              <w:jc w:val="center"/>
              <w:rPr>
                <w:rFonts w:ascii="宋体" w:hAnsi="宋体" w:cs="宋体"/>
                <w:sz w:val="24"/>
              </w:rPr>
            </w:pPr>
          </w:p>
        </w:tc>
        <w:tc>
          <w:tcPr>
            <w:tcW w:w="993" w:type="dxa"/>
            <w:vAlign w:val="center"/>
          </w:tcPr>
          <w:p w14:paraId="7586AB29">
            <w:pPr>
              <w:snapToGrid w:val="0"/>
              <w:spacing w:line="360" w:lineRule="auto"/>
              <w:jc w:val="center"/>
              <w:rPr>
                <w:rFonts w:ascii="宋体" w:hAnsi="宋体" w:cs="宋体"/>
                <w:sz w:val="24"/>
              </w:rPr>
            </w:pPr>
          </w:p>
        </w:tc>
        <w:tc>
          <w:tcPr>
            <w:tcW w:w="1559" w:type="dxa"/>
            <w:vAlign w:val="center"/>
          </w:tcPr>
          <w:p w14:paraId="42B32394">
            <w:pPr>
              <w:spacing w:line="360" w:lineRule="auto"/>
              <w:jc w:val="center"/>
              <w:rPr>
                <w:rFonts w:ascii="宋体" w:hAnsi="宋体" w:cs="宋体"/>
                <w:sz w:val="24"/>
              </w:rPr>
            </w:pPr>
          </w:p>
        </w:tc>
        <w:tc>
          <w:tcPr>
            <w:tcW w:w="1984" w:type="dxa"/>
            <w:vAlign w:val="center"/>
          </w:tcPr>
          <w:p w14:paraId="5D33B551">
            <w:pPr>
              <w:spacing w:line="360" w:lineRule="auto"/>
              <w:jc w:val="center"/>
              <w:rPr>
                <w:rFonts w:ascii="宋体" w:hAnsi="宋体" w:cs="宋体"/>
                <w:sz w:val="24"/>
              </w:rPr>
            </w:pPr>
          </w:p>
        </w:tc>
        <w:tc>
          <w:tcPr>
            <w:tcW w:w="3119" w:type="dxa"/>
            <w:vAlign w:val="center"/>
          </w:tcPr>
          <w:p w14:paraId="5FE05AED">
            <w:pPr>
              <w:spacing w:line="360" w:lineRule="auto"/>
              <w:jc w:val="center"/>
              <w:rPr>
                <w:rFonts w:ascii="宋体" w:hAnsi="宋体" w:cs="宋体"/>
                <w:sz w:val="24"/>
              </w:rPr>
            </w:pPr>
          </w:p>
        </w:tc>
      </w:tr>
      <w:tr w14:paraId="0AEB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12" w:type="dxa"/>
            <w:gridSpan w:val="4"/>
            <w:vAlign w:val="center"/>
          </w:tcPr>
          <w:p w14:paraId="1DF47249">
            <w:pPr>
              <w:spacing w:line="360" w:lineRule="auto"/>
              <w:jc w:val="center"/>
              <w:rPr>
                <w:rFonts w:ascii="宋体" w:hAnsi="宋体" w:cs="宋体"/>
                <w:b/>
                <w:sz w:val="24"/>
              </w:rPr>
            </w:pPr>
            <w:r>
              <w:rPr>
                <w:rFonts w:hint="eastAsia" w:ascii="宋体" w:hAnsi="宋体" w:cs="宋体"/>
                <w:b/>
                <w:sz w:val="24"/>
              </w:rPr>
              <w:t>投标报价（小写）</w:t>
            </w:r>
          </w:p>
        </w:tc>
        <w:tc>
          <w:tcPr>
            <w:tcW w:w="7655" w:type="dxa"/>
            <w:gridSpan w:val="4"/>
            <w:vAlign w:val="center"/>
          </w:tcPr>
          <w:p w14:paraId="6BDA772D">
            <w:pPr>
              <w:spacing w:line="360" w:lineRule="auto"/>
              <w:jc w:val="center"/>
              <w:rPr>
                <w:rFonts w:ascii="宋体" w:hAnsi="宋体" w:cs="宋体"/>
                <w:sz w:val="24"/>
              </w:rPr>
            </w:pPr>
          </w:p>
        </w:tc>
      </w:tr>
      <w:tr w14:paraId="73BE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912" w:type="dxa"/>
            <w:gridSpan w:val="4"/>
            <w:vAlign w:val="center"/>
          </w:tcPr>
          <w:p w14:paraId="6EDF23E0">
            <w:pPr>
              <w:spacing w:line="360" w:lineRule="auto"/>
              <w:jc w:val="center"/>
              <w:rPr>
                <w:rFonts w:ascii="宋体" w:hAnsi="宋体" w:cs="宋体"/>
                <w:b/>
                <w:sz w:val="24"/>
              </w:rPr>
            </w:pPr>
            <w:r>
              <w:rPr>
                <w:rFonts w:hint="eastAsia" w:ascii="宋体" w:hAnsi="宋体" w:cs="宋体"/>
                <w:b/>
                <w:sz w:val="24"/>
              </w:rPr>
              <w:t>投标报价（大写）</w:t>
            </w:r>
          </w:p>
        </w:tc>
        <w:tc>
          <w:tcPr>
            <w:tcW w:w="7655" w:type="dxa"/>
            <w:gridSpan w:val="4"/>
            <w:vAlign w:val="center"/>
          </w:tcPr>
          <w:p w14:paraId="5E91E4DA">
            <w:pPr>
              <w:spacing w:line="360" w:lineRule="auto"/>
              <w:jc w:val="center"/>
              <w:rPr>
                <w:rFonts w:ascii="宋体" w:hAnsi="宋体" w:cs="宋体"/>
                <w:sz w:val="24"/>
              </w:rPr>
            </w:pPr>
          </w:p>
        </w:tc>
      </w:tr>
    </w:tbl>
    <w:p w14:paraId="55D36A70">
      <w:pPr>
        <w:snapToGrid w:val="0"/>
        <w:spacing w:line="360" w:lineRule="auto"/>
        <w:ind w:left="480"/>
        <w:rPr>
          <w:rFonts w:ascii="宋体" w:hAnsi="宋体" w:cs="宋体"/>
          <w:b/>
          <w:kern w:val="0"/>
          <w:sz w:val="24"/>
          <w:lang w:val="zh-CN"/>
        </w:rPr>
      </w:pPr>
      <w:r>
        <w:rPr>
          <w:rFonts w:hint="eastAsia" w:ascii="宋体" w:hAnsi="宋体" w:cs="宋体"/>
          <w:b/>
          <w:kern w:val="0"/>
          <w:sz w:val="24"/>
          <w:lang w:val="zh-CN"/>
        </w:rPr>
        <w:t>注：</w:t>
      </w:r>
    </w:p>
    <w:p w14:paraId="4306A5EA">
      <w:pPr>
        <w:spacing w:line="360" w:lineRule="auto"/>
        <w:ind w:left="-2" w:leftChars="-1" w:firstLine="480" w:firstLineChars="200"/>
        <w:rPr>
          <w:rFonts w:ascii="宋体" w:hAnsi="宋体" w:cs="宋体"/>
          <w:kern w:val="0"/>
          <w:sz w:val="24"/>
          <w:lang w:val="zh-CN"/>
        </w:rPr>
      </w:pPr>
      <w:r>
        <w:rPr>
          <w:rFonts w:hint="eastAsia" w:ascii="宋体" w:hAnsi="宋体" w:cs="宋体"/>
          <w:kern w:val="0"/>
          <w:sz w:val="24"/>
          <w:lang w:val="zh-CN"/>
        </w:rPr>
        <w:t>1.投</w:t>
      </w:r>
      <w:bookmarkStart w:id="546" w:name="OLE_LINK138"/>
      <w:bookmarkStart w:id="547" w:name="OLE_LINK137"/>
      <w:r>
        <w:rPr>
          <w:rFonts w:hint="eastAsia" w:ascii="宋体" w:hAnsi="宋体" w:cs="宋体"/>
          <w:kern w:val="0"/>
          <w:sz w:val="24"/>
          <w:lang w:val="zh-CN"/>
        </w:rPr>
        <w:t>标人需按本表格式填写</w:t>
      </w:r>
      <w:r>
        <w:rPr>
          <w:rFonts w:hint="eastAsia" w:ascii="宋体" w:hAnsi="宋体" w:cs="宋体"/>
          <w:b/>
          <w:kern w:val="0"/>
          <w:sz w:val="24"/>
          <w:lang w:val="zh-CN"/>
        </w:rPr>
        <w:t>，</w:t>
      </w:r>
      <w:r>
        <w:rPr>
          <w:rFonts w:hint="eastAsia" w:ascii="宋体" w:hAnsi="宋体" w:cs="宋体"/>
          <w:b/>
          <w:kern w:val="0"/>
          <w:sz w:val="24"/>
        </w:rPr>
        <w:t>否则视为</w:t>
      </w:r>
      <w:r>
        <w:rPr>
          <w:rFonts w:hint="eastAsia" w:ascii="宋体" w:hAnsi="宋体" w:cs="宋体"/>
          <w:b/>
          <w:sz w:val="24"/>
        </w:rPr>
        <w:t>投标文件含有采购人不能接受的附加条件，投标无</w:t>
      </w:r>
      <w:bookmarkEnd w:id="546"/>
      <w:bookmarkEnd w:id="547"/>
      <w:r>
        <w:rPr>
          <w:rFonts w:hint="eastAsia" w:ascii="宋体" w:hAnsi="宋体" w:cs="宋体"/>
          <w:b/>
          <w:sz w:val="24"/>
        </w:rPr>
        <w:t>效</w:t>
      </w:r>
      <w:r>
        <w:rPr>
          <w:rFonts w:hint="eastAsia" w:ascii="宋体" w:hAnsi="宋体" w:cs="宋体"/>
          <w:kern w:val="0"/>
          <w:sz w:val="24"/>
          <w:lang w:val="zh-CN"/>
        </w:rPr>
        <w:t>。</w:t>
      </w:r>
    </w:p>
    <w:p w14:paraId="253CB480">
      <w:pPr>
        <w:spacing w:line="360" w:lineRule="auto"/>
        <w:ind w:firstLine="480" w:firstLineChars="200"/>
        <w:rPr>
          <w:rFonts w:ascii="宋体" w:hAnsi="宋体" w:cs="宋体"/>
          <w:b/>
          <w:sz w:val="24"/>
        </w:rPr>
      </w:pPr>
      <w:r>
        <w:rPr>
          <w:rFonts w:hint="eastAsia" w:ascii="宋体" w:hAnsi="宋体" w:cs="宋体"/>
          <w:kern w:val="0"/>
          <w:sz w:val="24"/>
          <w:lang w:val="zh-CN"/>
        </w:rPr>
        <w:t>2.有关本项目实施所涉及的一切费用均计入报价。</w:t>
      </w:r>
      <w:r>
        <w:rPr>
          <w:rFonts w:hint="eastAsia" w:ascii="宋体" w:hAnsi="宋体" w:cs="宋体"/>
          <w:b/>
          <w:kern w:val="0"/>
          <w:sz w:val="24"/>
          <w:lang w:val="zh-CN"/>
        </w:rPr>
        <w:t>采购人将以合同形式有偿取得货物或服务，不接受投标人给予的赠品、回扣或者与采购无关的其他商品、服务</w:t>
      </w:r>
      <w:r>
        <w:rPr>
          <w:rFonts w:hint="eastAsia" w:ascii="宋体" w:hAnsi="宋体" w:cs="宋体"/>
          <w:kern w:val="0"/>
          <w:sz w:val="24"/>
          <w:lang w:val="zh-CN"/>
        </w:rPr>
        <w:t>，</w:t>
      </w:r>
      <w:r>
        <w:rPr>
          <w:rFonts w:hint="eastAsia" w:ascii="宋体" w:hAnsi="宋体" w:cs="宋体"/>
          <w:b/>
          <w:kern w:val="0"/>
          <w:sz w:val="24"/>
          <w:lang w:val="zh-CN"/>
        </w:rPr>
        <w:t>不得出现“0元”“免费赠送”等形式的无偿报价，</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b/>
          <w:kern w:val="0"/>
          <w:sz w:val="24"/>
          <w:lang w:val="zh-CN"/>
        </w:rPr>
        <w:t>；采购内容未包含在《开标一览表（报价表）》名称栏中，投标人不能作出合理解释的，</w:t>
      </w:r>
      <w:r>
        <w:rPr>
          <w:rFonts w:hint="eastAsia" w:ascii="宋体" w:hAnsi="宋体" w:cs="宋体"/>
          <w:b/>
          <w:kern w:val="0"/>
          <w:sz w:val="24"/>
        </w:rPr>
        <w:t>视为</w:t>
      </w:r>
      <w:r>
        <w:rPr>
          <w:rFonts w:hint="eastAsia" w:ascii="宋体" w:hAnsi="宋体" w:cs="宋体"/>
          <w:b/>
          <w:sz w:val="24"/>
        </w:rPr>
        <w:t>投标文件含有采购人不能接受的附加条件的，投标无效。</w:t>
      </w:r>
    </w:p>
    <w:p w14:paraId="0FECCF6B">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3</w:t>
      </w:r>
      <w:r>
        <w:rPr>
          <w:rFonts w:hint="eastAsia" w:ascii="宋体" w:hAnsi="宋体" w:cs="宋体"/>
          <w:kern w:val="0"/>
          <w:sz w:val="24"/>
        </w:rPr>
        <w:t>.</w:t>
      </w:r>
      <w:r>
        <w:rPr>
          <w:rFonts w:hint="eastAsia" w:ascii="宋体" w:hAnsi="宋体" w:cs="宋体"/>
          <w:kern w:val="0"/>
          <w:sz w:val="24"/>
          <w:lang w:val="zh-CN"/>
        </w:rPr>
        <w:t>特别提示：采购代理机构将对项目名称和项目编号，中标供应商名称、地址和中标金额，主要中标标的名称、品牌（如果有）、规格型号、数量、单价等予以公示。</w:t>
      </w:r>
    </w:p>
    <w:p w14:paraId="2D01F254">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4.</w:t>
      </w:r>
      <w:r>
        <w:rPr>
          <w:rFonts w:hint="eastAsia" w:ascii="宋体" w:hAnsi="宋体" w:cs="宋体"/>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3CCB0DE9">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5.</w:t>
      </w:r>
      <w:r>
        <w:rPr>
          <w:rFonts w:hint="eastAsia" w:ascii="宋体" w:hAnsi="宋体" w:cs="宋体"/>
          <w:kern w:val="0"/>
          <w:sz w:val="24"/>
          <w:lang w:val="zh-CN"/>
        </w:rPr>
        <w:t>符合招标文件中列明的可享受</w:t>
      </w:r>
      <w:r>
        <w:rPr>
          <w:rFonts w:hint="eastAsia" w:ascii="宋体" w:hAnsi="宋体" w:cs="宋体"/>
          <w:sz w:val="24"/>
        </w:rPr>
        <w:t>本国产品标准及相关政策</w:t>
      </w:r>
      <w:r>
        <w:rPr>
          <w:rFonts w:hint="eastAsia" w:ascii="宋体" w:hAnsi="宋体" w:cs="宋体"/>
          <w:kern w:val="0"/>
          <w:sz w:val="24"/>
          <w:lang w:val="zh-CN"/>
        </w:rPr>
        <w:t>的投标人，请填写</w:t>
      </w:r>
      <w:r>
        <w:rPr>
          <w:rFonts w:hint="eastAsia" w:ascii="宋体" w:hAnsi="宋体" w:cs="宋体"/>
          <w:sz w:val="24"/>
        </w:rPr>
        <w:t>《关于符合本国产品标准的声明函》或出具财政部会同有关部门规定的有关证明文件。当采购项目或者采购包中含有多种产品，</w:t>
      </w:r>
      <w:r>
        <w:rPr>
          <w:rFonts w:hint="eastAsia" w:ascii="宋体" w:hAnsi="宋体" w:cs="宋体"/>
          <w:kern w:val="0"/>
          <w:sz w:val="24"/>
          <w:lang w:val="zh-CN"/>
        </w:rPr>
        <w:t>投标人还</w:t>
      </w:r>
      <w:r>
        <w:rPr>
          <w:rFonts w:hint="eastAsia" w:ascii="宋体" w:hAnsi="宋体" w:cs="宋体"/>
          <w:sz w:val="24"/>
        </w:rPr>
        <w:t>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w:t>
      </w:r>
      <w:r>
        <w:rPr>
          <w:rFonts w:hint="eastAsia" w:ascii="宋体" w:hAnsi="宋体" w:cs="宋体"/>
          <w:kern w:val="0"/>
          <w:sz w:val="24"/>
          <w:lang w:val="zh-CN"/>
        </w:rPr>
        <w:t>注：投标人提供的</w:t>
      </w:r>
      <w:r>
        <w:rPr>
          <w:rFonts w:hint="eastAsia" w:ascii="宋体" w:hAnsi="宋体" w:cs="宋体"/>
          <w:sz w:val="24"/>
        </w:rPr>
        <w:t>《声明函》</w:t>
      </w:r>
      <w:r>
        <w:rPr>
          <w:rFonts w:hint="eastAsia" w:ascii="宋体" w:hAnsi="宋体" w:cs="宋体"/>
          <w:kern w:val="0"/>
          <w:sz w:val="24"/>
          <w:lang w:val="zh-CN"/>
        </w:rPr>
        <w:t>内容不实的，属于提供虚假材料谋取中标、成交，依照《中华人民共和国政府采购法》等国家有关规定追究相应责任。</w:t>
      </w:r>
    </w:p>
    <w:p w14:paraId="63E0B5A1">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6.</w:t>
      </w:r>
      <w:r>
        <w:rPr>
          <w:rFonts w:hint="eastAsia" w:ascii="宋体" w:hAnsi="宋体" w:cs="宋体"/>
          <w:kern w:val="0"/>
          <w:sz w:val="24"/>
        </w:rPr>
        <w:t>投标报价属于本招标文件规定的政府采购异常低价情形之一，投标人应当按照评标委员会的要求提供书面说明、证明材料。投标人不能提供书面说明、证明材料，或者提供的书面说明、证明材料不能证明其报价合理性的，投标无效</w:t>
      </w:r>
      <w:r>
        <w:rPr>
          <w:rFonts w:hint="eastAsia" w:ascii="宋体" w:hAnsi="宋体" w:cs="宋体"/>
          <w:kern w:val="0"/>
          <w:sz w:val="24"/>
          <w:lang w:val="zh-CN"/>
        </w:rPr>
        <w:t>。</w:t>
      </w:r>
    </w:p>
    <w:p w14:paraId="36D4B3B6">
      <w:pPr>
        <w:autoSpaceDE w:val="0"/>
        <w:autoSpaceDN w:val="0"/>
        <w:spacing w:line="360" w:lineRule="auto"/>
        <w:jc w:val="left"/>
        <w:rPr>
          <w:rFonts w:ascii="宋体" w:hAnsi="宋体" w:cs="宋体"/>
          <w:kern w:val="0"/>
          <w:sz w:val="24"/>
          <w:lang w:val="zh-CN"/>
        </w:rPr>
      </w:pPr>
    </w:p>
    <w:p w14:paraId="15A3E390">
      <w:pPr>
        <w:spacing w:line="360" w:lineRule="auto"/>
        <w:ind w:firstLine="6240" w:firstLineChars="2600"/>
        <w:rPr>
          <w:rFonts w:ascii="宋体" w:hAnsi="宋体" w:cs="宋体"/>
          <w:sz w:val="24"/>
        </w:rPr>
      </w:pPr>
      <w:r>
        <w:rPr>
          <w:rFonts w:hint="eastAsia" w:ascii="宋体" w:hAnsi="宋体" w:cs="宋体"/>
          <w:sz w:val="24"/>
        </w:rPr>
        <w:t>投标人名称（公章）：</w:t>
      </w:r>
    </w:p>
    <w:p w14:paraId="057A667E">
      <w:pPr>
        <w:spacing w:line="360" w:lineRule="auto"/>
        <w:ind w:firstLine="6240" w:firstLineChars="2600"/>
        <w:rPr>
          <w:rFonts w:ascii="宋体" w:hAnsi="宋体" w:cs="宋体"/>
          <w:sz w:val="24"/>
        </w:rPr>
      </w:pPr>
      <w:r>
        <w:rPr>
          <w:rFonts w:hint="eastAsia" w:ascii="宋体" w:hAnsi="宋体" w:cs="宋体"/>
          <w:sz w:val="24"/>
        </w:rPr>
        <w:t xml:space="preserve">法定代表人（负责人）或委托代理人(签名)：                          </w:t>
      </w:r>
    </w:p>
    <w:p w14:paraId="0F7DFC3C">
      <w:pPr>
        <w:spacing w:line="360" w:lineRule="auto"/>
        <w:jc w:val="center"/>
        <w:rPr>
          <w:rFonts w:ascii="宋体" w:hAnsi="宋体" w:cs="宋体"/>
          <w:sz w:val="24"/>
        </w:rPr>
      </w:pPr>
      <w:r>
        <w:rPr>
          <w:rFonts w:hint="eastAsia" w:ascii="宋体" w:hAnsi="宋体" w:cs="宋体"/>
          <w:sz w:val="24"/>
        </w:rPr>
        <w:t xml:space="preserve">     日期：  年   月   日</w:t>
      </w:r>
    </w:p>
    <w:p w14:paraId="3AA3434D">
      <w:pPr>
        <w:pStyle w:val="692"/>
        <w:keepNext w:val="0"/>
        <w:pageBreakBefore w:val="0"/>
        <w:tabs>
          <w:tab w:val="clear" w:pos="720"/>
        </w:tabs>
        <w:snapToGrid w:val="0"/>
        <w:spacing w:before="120" w:after="120"/>
        <w:jc w:val="both"/>
        <w:outlineLvl w:val="9"/>
        <w:rPr>
          <w:rFonts w:ascii="宋体" w:hAnsi="宋体" w:eastAsia="宋体" w:cs="宋体"/>
          <w:kern w:val="2"/>
          <w:sz w:val="32"/>
          <w:szCs w:val="32"/>
        </w:rPr>
      </w:pPr>
    </w:p>
    <w:p w14:paraId="0789BC30">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rPr>
        <w:sectPr>
          <w:pgSz w:w="16838" w:h="11906" w:orient="landscape"/>
          <w:pgMar w:top="1418" w:right="1247" w:bottom="1418" w:left="1276" w:header="851" w:footer="992" w:gutter="0"/>
          <w:cols w:space="720" w:num="1"/>
          <w:titlePg/>
          <w:docGrid w:linePitch="312" w:charSpace="0"/>
        </w:sectPr>
      </w:pPr>
    </w:p>
    <w:p w14:paraId="27EA46A6">
      <w:pPr>
        <w:pStyle w:val="115"/>
        <w:jc w:val="center"/>
        <w:rPr>
          <w:b/>
          <w:sz w:val="32"/>
          <w:szCs w:val="32"/>
        </w:rPr>
      </w:pPr>
      <w:bookmarkStart w:id="548" w:name="_Toc176185128"/>
      <w:r>
        <w:rPr>
          <w:rFonts w:hint="eastAsia"/>
          <w:b/>
          <w:kern w:val="2"/>
          <w:sz w:val="32"/>
          <w:szCs w:val="32"/>
        </w:rPr>
        <w:t>二、</w:t>
      </w:r>
      <w:r>
        <w:rPr>
          <w:rFonts w:hint="eastAsia"/>
          <w:b/>
          <w:sz w:val="32"/>
          <w:szCs w:val="32"/>
        </w:rPr>
        <w:t>中小企业声明函</w:t>
      </w:r>
      <w:bookmarkStart w:id="549" w:name="_Hlk101259491"/>
      <w:r>
        <w:rPr>
          <w:rFonts w:hint="eastAsia"/>
          <w:b/>
          <w:sz w:val="32"/>
          <w:szCs w:val="32"/>
        </w:rPr>
        <w:t>（如果有）</w:t>
      </w:r>
      <w:bookmarkEnd w:id="548"/>
      <w:bookmarkEnd w:id="549"/>
    </w:p>
    <w:p w14:paraId="26BF20C9">
      <w:pPr>
        <w:widowControl/>
        <w:spacing w:line="360" w:lineRule="auto"/>
        <w:ind w:firstLine="120" w:firstLineChars="50"/>
        <w:jc w:val="left"/>
        <w:rPr>
          <w:rFonts w:ascii="宋体" w:hAnsi="宋体" w:cs="宋体"/>
          <w:b/>
          <w:sz w:val="24"/>
        </w:rPr>
      </w:pPr>
      <w:r>
        <w:rPr>
          <w:rFonts w:hint="eastAsia" w:ascii="宋体" w:hAnsi="宋体" w:cs="宋体"/>
          <w:b/>
          <w:sz w:val="24"/>
        </w:rPr>
        <w:t>[招标公告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ascii="宋体" w:hAnsi="宋体" w:cs="宋体"/>
          <w:b/>
          <w:sz w:val="24"/>
        </w:rPr>
        <w:t>7</w:t>
      </w:r>
      <w:r>
        <w:rPr>
          <w:rFonts w:hint="eastAsia" w:ascii="宋体" w:hAnsi="宋体" w:cs="宋体"/>
          <w:b/>
          <w:sz w:val="24"/>
        </w:rPr>
        <w:t>）]</w:t>
      </w:r>
    </w:p>
    <w:p w14:paraId="74F9860D">
      <w:pPr>
        <w:pStyle w:val="692"/>
        <w:keepNext w:val="0"/>
        <w:pageBreakBefore w:val="0"/>
        <w:tabs>
          <w:tab w:val="clear" w:pos="720"/>
        </w:tabs>
        <w:snapToGrid w:val="0"/>
        <w:spacing w:before="120" w:after="120"/>
        <w:ind w:firstLine="643"/>
        <w:outlineLvl w:val="9"/>
        <w:rPr>
          <w:rFonts w:ascii="宋体" w:hAnsi="宋体" w:eastAsia="宋体" w:cs="宋体"/>
          <w:b w:val="0"/>
          <w:sz w:val="32"/>
          <w:szCs w:val="32"/>
        </w:rPr>
      </w:pPr>
    </w:p>
    <w:p w14:paraId="22E84C65">
      <w:pPr>
        <w:spacing w:line="360" w:lineRule="auto"/>
        <w:ind w:right="420" w:firstLine="3614" w:firstLineChars="1000"/>
        <w:rPr>
          <w:rFonts w:ascii="宋体" w:hAnsi="宋体" w:cs="宋体"/>
          <w:b/>
          <w:kern w:val="0"/>
          <w:sz w:val="36"/>
          <w:szCs w:val="36"/>
        </w:rPr>
      </w:pPr>
    </w:p>
    <w:p w14:paraId="7158F6A7">
      <w:pPr>
        <w:spacing w:line="360" w:lineRule="auto"/>
        <w:ind w:right="420" w:firstLine="3614" w:firstLineChars="1000"/>
        <w:rPr>
          <w:rFonts w:ascii="宋体" w:hAnsi="宋体" w:cs="宋体"/>
          <w:b/>
          <w:kern w:val="0"/>
          <w:sz w:val="36"/>
          <w:szCs w:val="36"/>
        </w:rPr>
      </w:pPr>
    </w:p>
    <w:p w14:paraId="756B0C8F">
      <w:pPr>
        <w:spacing w:line="360" w:lineRule="auto"/>
        <w:ind w:right="420" w:firstLine="3614" w:firstLineChars="1000"/>
        <w:rPr>
          <w:rFonts w:ascii="宋体" w:hAnsi="宋体" w:cs="宋体"/>
          <w:b/>
          <w:kern w:val="0"/>
          <w:sz w:val="36"/>
          <w:szCs w:val="36"/>
        </w:rPr>
      </w:pPr>
    </w:p>
    <w:p w14:paraId="680B02AC">
      <w:pPr>
        <w:spacing w:line="360" w:lineRule="auto"/>
        <w:ind w:right="420" w:firstLine="3614" w:firstLineChars="1000"/>
        <w:rPr>
          <w:rFonts w:ascii="宋体" w:hAnsi="宋体" w:cs="宋体"/>
          <w:b/>
          <w:kern w:val="0"/>
          <w:sz w:val="36"/>
          <w:szCs w:val="36"/>
        </w:rPr>
      </w:pPr>
    </w:p>
    <w:p w14:paraId="4FACB11F">
      <w:pPr>
        <w:spacing w:line="360" w:lineRule="auto"/>
        <w:ind w:right="420" w:firstLine="3614" w:firstLineChars="1000"/>
        <w:rPr>
          <w:rFonts w:ascii="宋体" w:hAnsi="宋体" w:cs="宋体"/>
          <w:b/>
          <w:kern w:val="0"/>
          <w:sz w:val="36"/>
          <w:szCs w:val="36"/>
        </w:rPr>
      </w:pPr>
    </w:p>
    <w:p w14:paraId="3BBD0145">
      <w:pPr>
        <w:spacing w:line="360" w:lineRule="auto"/>
        <w:ind w:right="420" w:firstLine="3614" w:firstLineChars="1000"/>
        <w:rPr>
          <w:rFonts w:ascii="宋体" w:hAnsi="宋体" w:cs="宋体"/>
          <w:b/>
          <w:kern w:val="0"/>
          <w:sz w:val="36"/>
          <w:szCs w:val="36"/>
        </w:rPr>
      </w:pPr>
    </w:p>
    <w:p w14:paraId="06441EA7">
      <w:pPr>
        <w:spacing w:line="360" w:lineRule="auto"/>
        <w:ind w:right="420" w:firstLine="3614" w:firstLineChars="1000"/>
        <w:rPr>
          <w:rFonts w:ascii="宋体" w:hAnsi="宋体" w:cs="宋体"/>
          <w:b/>
          <w:kern w:val="0"/>
          <w:sz w:val="36"/>
          <w:szCs w:val="36"/>
        </w:rPr>
      </w:pPr>
    </w:p>
    <w:p w14:paraId="566061C8">
      <w:pPr>
        <w:spacing w:line="360" w:lineRule="auto"/>
        <w:ind w:right="420" w:firstLine="3614" w:firstLineChars="1000"/>
        <w:rPr>
          <w:rFonts w:ascii="宋体" w:hAnsi="宋体" w:cs="宋体"/>
          <w:b/>
          <w:kern w:val="0"/>
          <w:sz w:val="36"/>
          <w:szCs w:val="36"/>
        </w:rPr>
      </w:pPr>
    </w:p>
    <w:p w14:paraId="1999C23E">
      <w:pPr>
        <w:spacing w:line="360" w:lineRule="auto"/>
        <w:ind w:right="420" w:firstLine="3614" w:firstLineChars="1000"/>
        <w:rPr>
          <w:rFonts w:ascii="宋体" w:hAnsi="宋体" w:cs="宋体"/>
          <w:b/>
          <w:kern w:val="0"/>
          <w:sz w:val="36"/>
          <w:szCs w:val="36"/>
        </w:rPr>
      </w:pPr>
    </w:p>
    <w:p w14:paraId="2EFC8C85">
      <w:pPr>
        <w:spacing w:line="360" w:lineRule="auto"/>
        <w:ind w:right="420" w:firstLine="3614" w:firstLineChars="1000"/>
        <w:rPr>
          <w:rFonts w:ascii="宋体" w:hAnsi="宋体" w:cs="宋体"/>
          <w:b/>
          <w:kern w:val="0"/>
          <w:sz w:val="36"/>
          <w:szCs w:val="36"/>
        </w:rPr>
      </w:pPr>
    </w:p>
    <w:p w14:paraId="73FC6B61">
      <w:pPr>
        <w:spacing w:line="360" w:lineRule="auto"/>
        <w:ind w:right="420" w:firstLine="3614" w:firstLineChars="1000"/>
        <w:rPr>
          <w:rFonts w:ascii="宋体" w:hAnsi="宋体" w:cs="宋体"/>
          <w:b/>
          <w:kern w:val="0"/>
          <w:sz w:val="36"/>
          <w:szCs w:val="36"/>
        </w:rPr>
      </w:pPr>
    </w:p>
    <w:p w14:paraId="617C3131">
      <w:pPr>
        <w:spacing w:line="360" w:lineRule="auto"/>
        <w:ind w:right="420" w:firstLine="3614" w:firstLineChars="1000"/>
        <w:rPr>
          <w:rFonts w:ascii="宋体" w:hAnsi="宋体" w:cs="宋体"/>
          <w:b/>
          <w:kern w:val="0"/>
          <w:sz w:val="36"/>
          <w:szCs w:val="36"/>
        </w:rPr>
      </w:pPr>
    </w:p>
    <w:p w14:paraId="41D047B6">
      <w:pPr>
        <w:spacing w:line="360" w:lineRule="auto"/>
        <w:ind w:right="420" w:firstLine="3614" w:firstLineChars="1000"/>
        <w:rPr>
          <w:rFonts w:ascii="宋体" w:hAnsi="宋体" w:cs="宋体"/>
          <w:b/>
          <w:kern w:val="0"/>
          <w:sz w:val="36"/>
          <w:szCs w:val="36"/>
        </w:rPr>
      </w:pPr>
    </w:p>
    <w:p w14:paraId="6A4C0468">
      <w:pPr>
        <w:spacing w:line="360" w:lineRule="auto"/>
        <w:ind w:right="420" w:firstLine="3614" w:firstLineChars="1000"/>
        <w:rPr>
          <w:rFonts w:ascii="宋体" w:hAnsi="宋体" w:cs="宋体"/>
          <w:b/>
          <w:kern w:val="0"/>
          <w:sz w:val="36"/>
          <w:szCs w:val="36"/>
        </w:rPr>
      </w:pPr>
    </w:p>
    <w:p w14:paraId="004D37E5">
      <w:pPr>
        <w:spacing w:line="360" w:lineRule="auto"/>
        <w:ind w:right="420" w:firstLine="3614" w:firstLineChars="1000"/>
        <w:rPr>
          <w:rFonts w:ascii="宋体" w:hAnsi="宋体" w:cs="宋体"/>
          <w:b/>
          <w:kern w:val="0"/>
          <w:sz w:val="36"/>
          <w:szCs w:val="36"/>
        </w:rPr>
      </w:pPr>
    </w:p>
    <w:p w14:paraId="26C8B199">
      <w:pPr>
        <w:spacing w:line="360" w:lineRule="auto"/>
        <w:ind w:right="420" w:firstLine="3614" w:firstLineChars="1000"/>
        <w:rPr>
          <w:rFonts w:ascii="宋体" w:hAnsi="宋体" w:cs="宋体"/>
          <w:b/>
          <w:kern w:val="0"/>
          <w:sz w:val="36"/>
          <w:szCs w:val="36"/>
        </w:rPr>
      </w:pPr>
    </w:p>
    <w:p w14:paraId="5771AAA1">
      <w:pPr>
        <w:pStyle w:val="115"/>
        <w:jc w:val="center"/>
        <w:rPr>
          <w:b/>
          <w:sz w:val="36"/>
          <w:szCs w:val="36"/>
        </w:rPr>
      </w:pPr>
      <w:bookmarkStart w:id="550" w:name="_Toc465665161"/>
      <w:r>
        <w:rPr>
          <w:rFonts w:hint="eastAsia"/>
          <w:b/>
          <w:sz w:val="36"/>
          <w:szCs w:val="36"/>
        </w:rPr>
        <w:t>附件</w:t>
      </w:r>
      <w:bookmarkEnd w:id="550"/>
    </w:p>
    <w:p w14:paraId="1264176F">
      <w:pPr>
        <w:spacing w:line="360" w:lineRule="auto"/>
        <w:rPr>
          <w:rFonts w:ascii="宋体" w:hAnsi="宋体" w:cs="宋体"/>
          <w:b/>
          <w:spacing w:val="6"/>
          <w:sz w:val="32"/>
          <w:szCs w:val="32"/>
        </w:rPr>
      </w:pPr>
      <w:r>
        <w:rPr>
          <w:rFonts w:hint="eastAsia" w:ascii="宋体" w:hAnsi="宋体" w:cs="宋体"/>
          <w:b/>
          <w:spacing w:val="6"/>
          <w:sz w:val="32"/>
          <w:szCs w:val="32"/>
        </w:rPr>
        <w:t>附件1：</w:t>
      </w:r>
    </w:p>
    <w:p w14:paraId="281FD7E9">
      <w:pPr>
        <w:spacing w:line="360" w:lineRule="auto"/>
        <w:jc w:val="center"/>
        <w:rPr>
          <w:rFonts w:ascii="宋体" w:hAnsi="宋体" w:cs="宋体"/>
          <w:b/>
          <w:spacing w:val="6"/>
          <w:sz w:val="32"/>
          <w:szCs w:val="32"/>
        </w:rPr>
      </w:pPr>
      <w:bookmarkStart w:id="551" w:name="OLE_LINK14"/>
      <w:bookmarkStart w:id="552" w:name="OLE_LINK13"/>
      <w:r>
        <w:rPr>
          <w:rFonts w:hint="eastAsia" w:ascii="宋体" w:hAnsi="宋体" w:cs="宋体"/>
          <w:b/>
          <w:spacing w:val="6"/>
          <w:sz w:val="32"/>
          <w:szCs w:val="32"/>
        </w:rPr>
        <w:t>残疾人福利性单位声明函</w:t>
      </w:r>
    </w:p>
    <w:bookmarkEnd w:id="551"/>
    <w:bookmarkEnd w:id="552"/>
    <w:p w14:paraId="50FF6A6B">
      <w:pPr>
        <w:spacing w:line="360" w:lineRule="auto"/>
        <w:rPr>
          <w:rFonts w:ascii="宋体" w:hAnsi="宋体" w:cs="宋体"/>
          <w:b/>
          <w:spacing w:val="6"/>
          <w:sz w:val="30"/>
          <w:szCs w:val="30"/>
        </w:rPr>
      </w:pPr>
    </w:p>
    <w:p w14:paraId="3BD90B17">
      <w:pPr>
        <w:spacing w:line="360" w:lineRule="auto"/>
        <w:ind w:firstLine="480" w:firstLineChars="200"/>
        <w:rPr>
          <w:rFonts w:ascii="宋体" w:hAnsi="宋体" w:cs="宋体"/>
          <w:sz w:val="24"/>
        </w:rPr>
      </w:pPr>
      <w:r>
        <w:rPr>
          <w:rFonts w:hint="eastAsia" w:ascii="宋体" w:hAnsi="宋体" w:cs="宋体"/>
          <w:sz w:val="24"/>
        </w:rPr>
        <w:t>本单位郑重声明，根据《财政部 民政部 中国残疾人联合会关于促进残疾人就业政府采购政策的通知》（财库〔2017〕141号）的规定，本单位为符合条件的残疾人福利性单位，且本单位参加_</w:t>
      </w:r>
      <w:r>
        <w:rPr>
          <w:rFonts w:hint="eastAsia" w:ascii="宋体" w:hAnsi="宋体" w:cs="宋体"/>
          <w:sz w:val="24"/>
          <w:u w:val="single"/>
        </w:rPr>
        <w:t>（采购人）</w:t>
      </w:r>
      <w:r>
        <w:rPr>
          <w:rFonts w:hint="eastAsia" w:ascii="宋体" w:hAnsi="宋体" w:cs="宋体"/>
          <w:sz w:val="24"/>
        </w:rPr>
        <w:t>_单位的_</w:t>
      </w:r>
      <w:r>
        <w:rPr>
          <w:rFonts w:hint="eastAsia" w:ascii="宋体" w:hAnsi="宋体" w:cs="宋体"/>
          <w:sz w:val="24"/>
          <w:u w:val="single"/>
        </w:rPr>
        <w:t>（项目名称）</w:t>
      </w:r>
      <w:r>
        <w:rPr>
          <w:rFonts w:hint="eastAsia" w:ascii="宋体" w:hAnsi="宋体" w:cs="宋体"/>
          <w:sz w:val="24"/>
        </w:rPr>
        <w:t>__项目采购活动提供本单位制造的货物（由本单位承担工程/提供服务），或者提供其他残疾人福利性单位制造的货物（不包括使用非残疾人福利性单位注册商标的货物）。</w:t>
      </w:r>
    </w:p>
    <w:p w14:paraId="400649B0">
      <w:pPr>
        <w:spacing w:line="360" w:lineRule="auto"/>
        <w:ind w:firstLine="480" w:firstLineChars="200"/>
        <w:rPr>
          <w:rFonts w:ascii="宋体" w:hAnsi="宋体" w:cs="宋体"/>
          <w:sz w:val="24"/>
        </w:rPr>
      </w:pPr>
      <w:r>
        <w:rPr>
          <w:rFonts w:hint="eastAsia" w:ascii="宋体" w:hAnsi="宋体" w:cs="宋体"/>
          <w:sz w:val="24"/>
        </w:rPr>
        <w:t>本单位对上述声明的真实性负责。如有虚假，将依法承担相应责任。</w:t>
      </w:r>
    </w:p>
    <w:p w14:paraId="16684627">
      <w:pPr>
        <w:spacing w:line="360" w:lineRule="auto"/>
        <w:ind w:firstLine="480" w:firstLineChars="200"/>
        <w:rPr>
          <w:rFonts w:ascii="宋体" w:hAnsi="宋体" w:cs="宋体"/>
          <w:sz w:val="24"/>
        </w:rPr>
      </w:pPr>
    </w:p>
    <w:p w14:paraId="25F71EDC">
      <w:pPr>
        <w:spacing w:line="360" w:lineRule="auto"/>
        <w:ind w:firstLine="480" w:firstLineChars="200"/>
        <w:rPr>
          <w:rFonts w:ascii="宋体" w:hAnsi="宋体" w:cs="宋体"/>
          <w:sz w:val="24"/>
        </w:rPr>
      </w:pPr>
    </w:p>
    <w:p w14:paraId="1CFCF116">
      <w:pPr>
        <w:tabs>
          <w:tab w:val="left" w:pos="4860"/>
        </w:tabs>
        <w:spacing w:line="360" w:lineRule="auto"/>
        <w:ind w:right="1560" w:firstLine="480" w:firstLineChars="200"/>
        <w:jc w:val="center"/>
        <w:rPr>
          <w:rFonts w:ascii="宋体" w:hAnsi="宋体" w:cs="宋体"/>
          <w:sz w:val="24"/>
        </w:rPr>
      </w:pPr>
      <w:r>
        <w:rPr>
          <w:rFonts w:hint="eastAsia" w:ascii="宋体" w:hAnsi="宋体" w:cs="宋体"/>
          <w:kern w:val="0"/>
          <w:sz w:val="24"/>
          <w:lang w:val="zh-CN"/>
        </w:rPr>
        <w:t>投标人名称（</w:t>
      </w:r>
      <w:r>
        <w:rPr>
          <w:rFonts w:hint="eastAsia" w:ascii="宋体" w:hAnsi="宋体" w:cs="宋体"/>
          <w:sz w:val="24"/>
        </w:rPr>
        <w:t>公章</w:t>
      </w:r>
      <w:r>
        <w:rPr>
          <w:rFonts w:hint="eastAsia" w:ascii="宋体" w:hAnsi="宋体" w:cs="宋体"/>
          <w:kern w:val="0"/>
          <w:sz w:val="24"/>
          <w:lang w:val="zh-CN"/>
        </w:rPr>
        <w:t>）</w:t>
      </w:r>
      <w:r>
        <w:rPr>
          <w:rFonts w:hint="eastAsia" w:ascii="宋体" w:hAnsi="宋体" w:cs="宋体"/>
          <w:sz w:val="24"/>
        </w:rPr>
        <w:t>：</w:t>
      </w:r>
    </w:p>
    <w:p w14:paraId="1AF03941">
      <w:pPr>
        <w:tabs>
          <w:tab w:val="left" w:pos="4860"/>
        </w:tabs>
        <w:spacing w:line="360" w:lineRule="auto"/>
        <w:ind w:right="1560" w:firstLine="480" w:firstLineChars="200"/>
        <w:jc w:val="center"/>
        <w:rPr>
          <w:rFonts w:ascii="宋体" w:hAnsi="宋体" w:cs="宋体"/>
          <w:sz w:val="24"/>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月日</w:t>
      </w:r>
    </w:p>
    <w:p w14:paraId="761A98D8">
      <w:pPr>
        <w:spacing w:line="360" w:lineRule="auto"/>
        <w:ind w:firstLine="480" w:firstLineChars="200"/>
        <w:rPr>
          <w:rFonts w:ascii="宋体" w:hAnsi="宋体" w:cs="宋体"/>
          <w:sz w:val="24"/>
        </w:rPr>
      </w:pPr>
    </w:p>
    <w:p w14:paraId="34785A1E">
      <w:pPr>
        <w:spacing w:line="360" w:lineRule="auto"/>
        <w:ind w:firstLine="420" w:firstLineChars="200"/>
        <w:rPr>
          <w:rFonts w:ascii="宋体" w:hAnsi="宋体" w:cs="宋体"/>
        </w:rPr>
      </w:pPr>
    </w:p>
    <w:p w14:paraId="3639D235">
      <w:pPr>
        <w:spacing w:line="360" w:lineRule="auto"/>
        <w:ind w:firstLine="420" w:firstLineChars="200"/>
        <w:rPr>
          <w:rFonts w:ascii="宋体" w:hAnsi="宋体" w:cs="宋体"/>
        </w:rPr>
      </w:pPr>
    </w:p>
    <w:p w14:paraId="2FB3E8E0">
      <w:pPr>
        <w:spacing w:line="360" w:lineRule="auto"/>
        <w:ind w:firstLine="420" w:firstLineChars="200"/>
        <w:rPr>
          <w:rFonts w:ascii="宋体" w:hAnsi="宋体" w:cs="宋体"/>
        </w:rPr>
      </w:pPr>
    </w:p>
    <w:p w14:paraId="09C4FC18">
      <w:pPr>
        <w:spacing w:line="360" w:lineRule="auto"/>
        <w:ind w:firstLine="420" w:firstLineChars="200"/>
        <w:rPr>
          <w:rFonts w:ascii="宋体" w:hAnsi="宋体" w:cs="宋体"/>
        </w:rPr>
      </w:pPr>
    </w:p>
    <w:p w14:paraId="1DAF7150">
      <w:pPr>
        <w:spacing w:line="360" w:lineRule="auto"/>
        <w:rPr>
          <w:rFonts w:ascii="宋体" w:hAnsi="宋体" w:cs="宋体"/>
          <w:b/>
          <w:sz w:val="24"/>
        </w:rPr>
      </w:pPr>
    </w:p>
    <w:p w14:paraId="09C4385F">
      <w:pPr>
        <w:spacing w:line="360" w:lineRule="auto"/>
        <w:rPr>
          <w:rFonts w:ascii="宋体" w:hAnsi="宋体" w:cs="宋体"/>
          <w:b/>
          <w:sz w:val="24"/>
        </w:rPr>
      </w:pPr>
    </w:p>
    <w:p w14:paraId="1FAADB48">
      <w:pPr>
        <w:spacing w:line="360" w:lineRule="auto"/>
        <w:rPr>
          <w:rFonts w:ascii="宋体" w:hAnsi="宋体" w:cs="宋体"/>
          <w:b/>
          <w:sz w:val="24"/>
        </w:rPr>
      </w:pPr>
    </w:p>
    <w:p w14:paraId="725542C3">
      <w:pPr>
        <w:spacing w:line="360" w:lineRule="auto"/>
        <w:rPr>
          <w:rFonts w:ascii="宋体" w:hAnsi="宋体" w:cs="宋体"/>
          <w:b/>
          <w:sz w:val="24"/>
        </w:rPr>
      </w:pPr>
    </w:p>
    <w:p w14:paraId="7EE48690">
      <w:pPr>
        <w:spacing w:line="360" w:lineRule="auto"/>
        <w:rPr>
          <w:rFonts w:ascii="宋体" w:hAnsi="宋体" w:cs="宋体"/>
          <w:b/>
          <w:sz w:val="24"/>
        </w:rPr>
      </w:pPr>
    </w:p>
    <w:p w14:paraId="60169538">
      <w:pPr>
        <w:spacing w:line="360" w:lineRule="auto"/>
        <w:rPr>
          <w:rFonts w:ascii="宋体" w:hAnsi="宋体" w:cs="宋体"/>
          <w:b/>
          <w:sz w:val="24"/>
        </w:rPr>
      </w:pPr>
    </w:p>
    <w:p w14:paraId="1C121AFA">
      <w:pPr>
        <w:spacing w:line="360" w:lineRule="auto"/>
        <w:rPr>
          <w:rFonts w:ascii="宋体" w:hAnsi="宋体" w:cs="宋体"/>
          <w:b/>
          <w:sz w:val="24"/>
        </w:rPr>
      </w:pPr>
    </w:p>
    <w:p w14:paraId="0D798E25">
      <w:pPr>
        <w:spacing w:line="360" w:lineRule="auto"/>
        <w:rPr>
          <w:rFonts w:ascii="宋体" w:hAnsi="宋体" w:cs="宋体"/>
          <w:b/>
          <w:sz w:val="24"/>
        </w:rPr>
      </w:pPr>
    </w:p>
    <w:p w14:paraId="3F4ACE36">
      <w:pPr>
        <w:spacing w:line="360" w:lineRule="auto"/>
        <w:rPr>
          <w:rFonts w:ascii="宋体" w:hAnsi="宋体" w:cs="宋体"/>
          <w:b/>
          <w:sz w:val="24"/>
        </w:rPr>
      </w:pPr>
    </w:p>
    <w:p w14:paraId="347288B0">
      <w:pPr>
        <w:spacing w:line="360" w:lineRule="auto"/>
        <w:jc w:val="left"/>
        <w:rPr>
          <w:rFonts w:ascii="宋体" w:hAnsi="宋体" w:cs="宋体"/>
          <w:b/>
          <w:spacing w:val="6"/>
          <w:sz w:val="32"/>
          <w:szCs w:val="32"/>
        </w:rPr>
      </w:pPr>
    </w:p>
    <w:p w14:paraId="0B94745C">
      <w:pPr>
        <w:spacing w:line="360" w:lineRule="auto"/>
        <w:jc w:val="left"/>
        <w:rPr>
          <w:rFonts w:ascii="宋体" w:hAnsi="宋体" w:cs="宋体"/>
          <w:b/>
          <w:spacing w:val="6"/>
          <w:sz w:val="32"/>
          <w:szCs w:val="32"/>
        </w:rPr>
      </w:pPr>
      <w:r>
        <w:rPr>
          <w:rFonts w:hint="eastAsia" w:ascii="宋体" w:hAnsi="宋体" w:cs="宋体"/>
          <w:b/>
          <w:spacing w:val="6"/>
          <w:sz w:val="32"/>
          <w:szCs w:val="32"/>
        </w:rPr>
        <w:t>附件2：质疑函范本及制作说明</w:t>
      </w:r>
    </w:p>
    <w:p w14:paraId="7AEA94B1">
      <w:pPr>
        <w:spacing w:line="360" w:lineRule="auto"/>
        <w:jc w:val="center"/>
        <w:rPr>
          <w:rFonts w:ascii="宋体" w:hAnsi="宋体" w:cs="宋体"/>
          <w:b/>
          <w:spacing w:val="6"/>
          <w:sz w:val="32"/>
          <w:szCs w:val="32"/>
        </w:rPr>
      </w:pPr>
      <w:r>
        <w:rPr>
          <w:rFonts w:hint="eastAsia" w:ascii="宋体" w:hAnsi="宋体" w:cs="宋体"/>
          <w:b/>
          <w:spacing w:val="6"/>
          <w:sz w:val="32"/>
          <w:szCs w:val="32"/>
        </w:rPr>
        <w:t>质疑函范本</w:t>
      </w:r>
    </w:p>
    <w:p w14:paraId="0B079FEB">
      <w:pPr>
        <w:snapToGrid w:val="0"/>
        <w:spacing w:beforeLines="100" w:line="360" w:lineRule="auto"/>
        <w:rPr>
          <w:rFonts w:ascii="宋体" w:hAnsi="宋体" w:cs="宋体"/>
          <w:bCs/>
          <w:sz w:val="24"/>
        </w:rPr>
      </w:pPr>
      <w:r>
        <w:rPr>
          <w:rFonts w:hint="eastAsia" w:ascii="宋体" w:hAnsi="宋体" w:cs="宋体"/>
          <w:bCs/>
          <w:sz w:val="24"/>
        </w:rPr>
        <w:t>一、质疑供应商基本信息</w:t>
      </w:r>
    </w:p>
    <w:p w14:paraId="5D73658C">
      <w:pPr>
        <w:snapToGrid w:val="0"/>
        <w:spacing w:line="360" w:lineRule="auto"/>
        <w:rPr>
          <w:rFonts w:ascii="宋体" w:hAnsi="宋体" w:cs="宋体"/>
          <w:sz w:val="24"/>
          <w:u w:val="dotted"/>
        </w:rPr>
      </w:pPr>
      <w:r>
        <w:rPr>
          <w:rFonts w:hint="eastAsia" w:ascii="宋体" w:hAnsi="宋体" w:cs="宋体"/>
          <w:sz w:val="24"/>
        </w:rPr>
        <w:t>质疑供应商：</w:t>
      </w:r>
    </w:p>
    <w:p w14:paraId="166D74B2">
      <w:pPr>
        <w:snapToGrid w:val="0"/>
        <w:spacing w:line="360" w:lineRule="auto"/>
        <w:rPr>
          <w:rFonts w:ascii="宋体" w:hAnsi="宋体" w:cs="宋体"/>
          <w:sz w:val="24"/>
        </w:rPr>
      </w:pPr>
      <w:r>
        <w:rPr>
          <w:rFonts w:hint="eastAsia" w:ascii="宋体" w:hAnsi="宋体" w:cs="宋体"/>
          <w:sz w:val="24"/>
        </w:rPr>
        <w:t>地址：邮编：</w:t>
      </w:r>
    </w:p>
    <w:p w14:paraId="412A4AD3">
      <w:pPr>
        <w:snapToGrid w:val="0"/>
        <w:spacing w:line="360" w:lineRule="auto"/>
        <w:rPr>
          <w:rFonts w:ascii="宋体" w:hAnsi="宋体" w:cs="宋体"/>
          <w:sz w:val="24"/>
        </w:rPr>
      </w:pPr>
      <w:r>
        <w:rPr>
          <w:rFonts w:hint="eastAsia" w:ascii="宋体" w:hAnsi="宋体" w:cs="宋体"/>
          <w:sz w:val="24"/>
        </w:rPr>
        <w:t>联系人：联系电话：</w:t>
      </w:r>
    </w:p>
    <w:p w14:paraId="513697C6">
      <w:pPr>
        <w:snapToGrid w:val="0"/>
        <w:spacing w:line="360" w:lineRule="auto"/>
        <w:rPr>
          <w:rFonts w:ascii="宋体" w:hAnsi="宋体" w:cs="宋体"/>
          <w:sz w:val="24"/>
          <w:u w:val="dotted"/>
        </w:rPr>
      </w:pPr>
      <w:r>
        <w:rPr>
          <w:rFonts w:hint="eastAsia" w:ascii="宋体" w:hAnsi="宋体" w:cs="宋体"/>
          <w:sz w:val="24"/>
        </w:rPr>
        <w:t>授权代表：</w:t>
      </w:r>
    </w:p>
    <w:p w14:paraId="0B924FE2">
      <w:pPr>
        <w:snapToGrid w:val="0"/>
        <w:spacing w:line="360" w:lineRule="auto"/>
        <w:rPr>
          <w:rFonts w:ascii="宋体" w:hAnsi="宋体" w:cs="宋体"/>
          <w:sz w:val="24"/>
        </w:rPr>
      </w:pPr>
      <w:r>
        <w:rPr>
          <w:rFonts w:hint="eastAsia" w:ascii="宋体" w:hAnsi="宋体" w:cs="宋体"/>
          <w:sz w:val="24"/>
        </w:rPr>
        <w:t>联系电话：</w:t>
      </w:r>
    </w:p>
    <w:p w14:paraId="3D1A397E">
      <w:pPr>
        <w:snapToGrid w:val="0"/>
        <w:spacing w:line="360" w:lineRule="auto"/>
        <w:rPr>
          <w:rFonts w:ascii="宋体" w:hAnsi="宋体" w:cs="宋体"/>
          <w:sz w:val="24"/>
        </w:rPr>
      </w:pPr>
      <w:r>
        <w:rPr>
          <w:rFonts w:hint="eastAsia" w:ascii="宋体" w:hAnsi="宋体" w:cs="宋体"/>
          <w:sz w:val="24"/>
        </w:rPr>
        <w:t>地址： 邮编：</w:t>
      </w:r>
    </w:p>
    <w:p w14:paraId="4DB51AF2">
      <w:pPr>
        <w:snapToGrid w:val="0"/>
        <w:spacing w:line="360" w:lineRule="auto"/>
        <w:rPr>
          <w:rFonts w:ascii="宋体" w:hAnsi="宋体" w:cs="宋体"/>
          <w:bCs/>
          <w:sz w:val="24"/>
        </w:rPr>
      </w:pPr>
      <w:r>
        <w:rPr>
          <w:rFonts w:hint="eastAsia" w:ascii="宋体" w:hAnsi="宋体" w:cs="宋体"/>
          <w:bCs/>
          <w:sz w:val="24"/>
        </w:rPr>
        <w:t>二、质疑项目基本情况</w:t>
      </w:r>
    </w:p>
    <w:p w14:paraId="0624754B">
      <w:pPr>
        <w:snapToGrid w:val="0"/>
        <w:spacing w:line="360" w:lineRule="auto"/>
        <w:rPr>
          <w:rFonts w:ascii="宋体" w:hAnsi="宋体" w:cs="宋体"/>
          <w:sz w:val="24"/>
        </w:rPr>
      </w:pPr>
      <w:r>
        <w:rPr>
          <w:rFonts w:hint="eastAsia" w:ascii="宋体" w:hAnsi="宋体" w:cs="宋体"/>
          <w:sz w:val="24"/>
        </w:rPr>
        <w:t>质疑项目的名称：</w:t>
      </w:r>
    </w:p>
    <w:p w14:paraId="6BA3B49F">
      <w:pPr>
        <w:snapToGrid w:val="0"/>
        <w:spacing w:line="360" w:lineRule="auto"/>
        <w:rPr>
          <w:rFonts w:ascii="宋体" w:hAnsi="宋体" w:cs="宋体"/>
          <w:sz w:val="24"/>
        </w:rPr>
      </w:pPr>
      <w:r>
        <w:rPr>
          <w:rFonts w:hint="eastAsia" w:ascii="宋体" w:hAnsi="宋体" w:cs="宋体"/>
          <w:sz w:val="24"/>
        </w:rPr>
        <w:t>质疑项目的编号：包号：</w:t>
      </w:r>
    </w:p>
    <w:p w14:paraId="5B5A59A7">
      <w:pPr>
        <w:snapToGrid w:val="0"/>
        <w:spacing w:line="360" w:lineRule="auto"/>
        <w:rPr>
          <w:rFonts w:ascii="宋体" w:hAnsi="宋体" w:cs="宋体"/>
          <w:sz w:val="24"/>
          <w:u w:val="dotted"/>
        </w:rPr>
      </w:pPr>
      <w:r>
        <w:rPr>
          <w:rFonts w:hint="eastAsia" w:ascii="宋体" w:hAnsi="宋体" w:cs="宋体"/>
          <w:sz w:val="24"/>
        </w:rPr>
        <w:t>采购人名称：</w:t>
      </w:r>
    </w:p>
    <w:p w14:paraId="7475BE5B">
      <w:pPr>
        <w:snapToGrid w:val="0"/>
        <w:spacing w:line="360" w:lineRule="auto"/>
        <w:rPr>
          <w:rFonts w:ascii="宋体" w:hAnsi="宋体" w:cs="宋体"/>
          <w:sz w:val="24"/>
        </w:rPr>
      </w:pPr>
      <w:r>
        <w:rPr>
          <w:rFonts w:hint="eastAsia" w:ascii="宋体" w:hAnsi="宋体" w:cs="宋体"/>
          <w:sz w:val="24"/>
        </w:rPr>
        <w:t>采购文件获取日期：</w:t>
      </w:r>
    </w:p>
    <w:p w14:paraId="58D69CC0">
      <w:pPr>
        <w:snapToGrid w:val="0"/>
        <w:spacing w:line="360" w:lineRule="auto"/>
        <w:rPr>
          <w:rFonts w:ascii="宋体" w:hAnsi="宋体" w:cs="宋体"/>
          <w:bCs/>
          <w:sz w:val="24"/>
        </w:rPr>
      </w:pPr>
      <w:r>
        <w:rPr>
          <w:rFonts w:hint="eastAsia" w:ascii="宋体" w:hAnsi="宋体" w:cs="宋体"/>
          <w:bCs/>
          <w:sz w:val="24"/>
        </w:rPr>
        <w:t>三、质疑事项具体内容</w:t>
      </w:r>
    </w:p>
    <w:p w14:paraId="00B0E084">
      <w:pPr>
        <w:snapToGrid w:val="0"/>
        <w:spacing w:line="360" w:lineRule="auto"/>
        <w:rPr>
          <w:rFonts w:ascii="宋体" w:hAnsi="宋体" w:cs="宋体"/>
          <w:sz w:val="24"/>
          <w:u w:val="dotted"/>
        </w:rPr>
      </w:pPr>
      <w:r>
        <w:rPr>
          <w:rFonts w:hint="eastAsia" w:ascii="宋体" w:hAnsi="宋体" w:cs="宋体"/>
          <w:sz w:val="24"/>
        </w:rPr>
        <w:t>质疑事项1：</w:t>
      </w:r>
    </w:p>
    <w:p w14:paraId="01924391">
      <w:pPr>
        <w:snapToGrid w:val="0"/>
        <w:spacing w:line="360" w:lineRule="auto"/>
        <w:rPr>
          <w:rFonts w:ascii="宋体" w:hAnsi="宋体" w:cs="宋体"/>
          <w:sz w:val="24"/>
          <w:u w:val="dotted"/>
        </w:rPr>
      </w:pPr>
      <w:r>
        <w:rPr>
          <w:rFonts w:hint="eastAsia" w:ascii="宋体" w:hAnsi="宋体" w:cs="宋体"/>
          <w:sz w:val="24"/>
        </w:rPr>
        <w:t>事实依据：</w:t>
      </w:r>
    </w:p>
    <w:p w14:paraId="554BDF6A">
      <w:pPr>
        <w:snapToGrid w:val="0"/>
        <w:spacing w:line="360" w:lineRule="auto"/>
        <w:rPr>
          <w:rFonts w:ascii="宋体" w:hAnsi="宋体" w:cs="宋体"/>
          <w:sz w:val="24"/>
        </w:rPr>
      </w:pPr>
    </w:p>
    <w:p w14:paraId="493049B2">
      <w:pPr>
        <w:snapToGrid w:val="0"/>
        <w:spacing w:line="360" w:lineRule="auto"/>
        <w:rPr>
          <w:rFonts w:ascii="宋体" w:hAnsi="宋体" w:cs="宋体"/>
          <w:sz w:val="24"/>
          <w:u w:val="dotted"/>
        </w:rPr>
      </w:pPr>
      <w:r>
        <w:rPr>
          <w:rFonts w:hint="eastAsia" w:ascii="宋体" w:hAnsi="宋体" w:cs="宋体"/>
          <w:sz w:val="24"/>
        </w:rPr>
        <w:t>法律依据：</w:t>
      </w:r>
    </w:p>
    <w:p w14:paraId="1F1AB9D7">
      <w:pPr>
        <w:snapToGrid w:val="0"/>
        <w:spacing w:line="360" w:lineRule="auto"/>
        <w:rPr>
          <w:rFonts w:ascii="宋体" w:hAnsi="宋体" w:cs="宋体"/>
          <w:sz w:val="24"/>
          <w:u w:val="dotted"/>
        </w:rPr>
      </w:pPr>
    </w:p>
    <w:p w14:paraId="5F49F1FF">
      <w:pPr>
        <w:snapToGrid w:val="0"/>
        <w:spacing w:line="360" w:lineRule="auto"/>
        <w:rPr>
          <w:rFonts w:ascii="宋体" w:hAnsi="宋体" w:cs="宋体"/>
          <w:sz w:val="24"/>
          <w:u w:val="dotted"/>
        </w:rPr>
      </w:pPr>
      <w:r>
        <w:rPr>
          <w:rFonts w:hint="eastAsia" w:ascii="宋体" w:hAnsi="宋体" w:cs="宋体"/>
          <w:sz w:val="24"/>
        </w:rPr>
        <w:t>质疑事项2</w:t>
      </w:r>
    </w:p>
    <w:p w14:paraId="1235BC78">
      <w:pPr>
        <w:snapToGrid w:val="0"/>
        <w:spacing w:line="360" w:lineRule="auto"/>
        <w:rPr>
          <w:rFonts w:ascii="宋体" w:hAnsi="宋体" w:cs="宋体"/>
          <w:sz w:val="24"/>
        </w:rPr>
      </w:pPr>
      <w:r>
        <w:rPr>
          <w:rFonts w:hint="eastAsia" w:ascii="宋体" w:hAnsi="宋体" w:cs="宋体"/>
          <w:sz w:val="24"/>
        </w:rPr>
        <w:t>……</w:t>
      </w:r>
    </w:p>
    <w:p w14:paraId="483D0EB0">
      <w:pPr>
        <w:snapToGrid w:val="0"/>
        <w:spacing w:line="360" w:lineRule="auto"/>
        <w:rPr>
          <w:rFonts w:ascii="宋体" w:hAnsi="宋体" w:cs="宋体"/>
          <w:bCs/>
          <w:sz w:val="24"/>
        </w:rPr>
      </w:pPr>
      <w:r>
        <w:rPr>
          <w:rFonts w:hint="eastAsia" w:ascii="宋体" w:hAnsi="宋体" w:cs="宋体"/>
          <w:bCs/>
          <w:sz w:val="24"/>
        </w:rPr>
        <w:t>四、与质疑事项相关的质疑请求</w:t>
      </w:r>
    </w:p>
    <w:p w14:paraId="5F049701">
      <w:pPr>
        <w:snapToGrid w:val="0"/>
        <w:spacing w:line="360" w:lineRule="auto"/>
        <w:rPr>
          <w:rFonts w:ascii="宋体" w:hAnsi="宋体" w:cs="宋体"/>
          <w:sz w:val="24"/>
          <w:u w:val="dotted"/>
        </w:rPr>
      </w:pPr>
      <w:r>
        <w:rPr>
          <w:rFonts w:hint="eastAsia" w:ascii="宋体" w:hAnsi="宋体" w:cs="宋体"/>
          <w:sz w:val="24"/>
        </w:rPr>
        <w:t>请求：</w:t>
      </w:r>
    </w:p>
    <w:p w14:paraId="5D0840EC">
      <w:pPr>
        <w:spacing w:line="360" w:lineRule="auto"/>
        <w:rPr>
          <w:rFonts w:ascii="宋体" w:hAnsi="宋体" w:cs="宋体"/>
          <w:sz w:val="24"/>
        </w:rPr>
      </w:pPr>
      <w:r>
        <w:rPr>
          <w:rFonts w:hint="eastAsia" w:ascii="宋体" w:hAnsi="宋体" w:cs="宋体"/>
          <w:sz w:val="24"/>
        </w:rPr>
        <w:t xml:space="preserve">签字(签章)：                   公章：                      </w:t>
      </w:r>
    </w:p>
    <w:p w14:paraId="0322673E">
      <w:pPr>
        <w:spacing w:line="360" w:lineRule="auto"/>
        <w:rPr>
          <w:rFonts w:ascii="宋体" w:hAnsi="宋体" w:cs="宋体"/>
          <w:sz w:val="24"/>
        </w:rPr>
      </w:pPr>
      <w:r>
        <w:rPr>
          <w:rFonts w:hint="eastAsia" w:ascii="宋体" w:hAnsi="宋体" w:cs="宋体"/>
          <w:sz w:val="24"/>
        </w:rPr>
        <w:t xml:space="preserve">日期：    </w:t>
      </w:r>
    </w:p>
    <w:p w14:paraId="794F9B14">
      <w:pPr>
        <w:spacing w:line="360" w:lineRule="auto"/>
        <w:jc w:val="center"/>
        <w:rPr>
          <w:rFonts w:ascii="宋体" w:hAnsi="宋体" w:cs="宋体"/>
          <w:b/>
          <w:bCs/>
          <w:sz w:val="24"/>
        </w:rPr>
      </w:pPr>
    </w:p>
    <w:p w14:paraId="0AB31608">
      <w:pPr>
        <w:spacing w:line="360" w:lineRule="auto"/>
        <w:rPr>
          <w:rFonts w:ascii="宋体" w:hAnsi="宋体" w:cs="宋体"/>
          <w:b/>
          <w:sz w:val="24"/>
        </w:rPr>
      </w:pPr>
    </w:p>
    <w:p w14:paraId="7BC26650">
      <w:pPr>
        <w:spacing w:line="360" w:lineRule="auto"/>
        <w:rPr>
          <w:rFonts w:ascii="宋体" w:hAnsi="宋体" w:cs="宋体"/>
          <w:b/>
          <w:sz w:val="24"/>
        </w:rPr>
      </w:pPr>
    </w:p>
    <w:p w14:paraId="4F997603">
      <w:pPr>
        <w:spacing w:line="360" w:lineRule="auto"/>
        <w:rPr>
          <w:rFonts w:ascii="宋体" w:hAnsi="宋体" w:cs="宋体"/>
          <w:b/>
          <w:sz w:val="24"/>
        </w:rPr>
      </w:pPr>
    </w:p>
    <w:p w14:paraId="1226B14A">
      <w:pPr>
        <w:spacing w:line="360" w:lineRule="auto"/>
        <w:rPr>
          <w:rFonts w:ascii="宋体" w:hAnsi="宋体" w:cs="宋体"/>
          <w:b/>
          <w:sz w:val="24"/>
        </w:rPr>
      </w:pPr>
      <w:r>
        <w:rPr>
          <w:rFonts w:hint="eastAsia" w:ascii="宋体" w:hAnsi="宋体" w:cs="宋体"/>
          <w:b/>
          <w:sz w:val="24"/>
        </w:rPr>
        <w:t>质疑函制作说明：</w:t>
      </w:r>
    </w:p>
    <w:p w14:paraId="7C0ACB9A">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14:paraId="7FD364F2">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214D2932">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14:paraId="49F5314F">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14:paraId="31CDCE13">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14:paraId="4B73FC1E">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14:paraId="64737759">
      <w:pPr>
        <w:widowControl/>
        <w:spacing w:line="360" w:lineRule="auto"/>
        <w:ind w:firstLine="600" w:firstLineChars="200"/>
        <w:jc w:val="left"/>
        <w:rPr>
          <w:rFonts w:ascii="宋体" w:hAnsi="宋体" w:cs="宋体"/>
          <w:sz w:val="30"/>
          <w:szCs w:val="30"/>
        </w:rPr>
      </w:pPr>
    </w:p>
    <w:p w14:paraId="50A42855">
      <w:pPr>
        <w:spacing w:line="360" w:lineRule="auto"/>
        <w:jc w:val="center"/>
        <w:rPr>
          <w:rFonts w:ascii="宋体" w:hAnsi="宋体" w:cs="宋体"/>
          <w:b/>
          <w:spacing w:val="6"/>
          <w:sz w:val="32"/>
          <w:szCs w:val="32"/>
        </w:rPr>
      </w:pPr>
    </w:p>
    <w:p w14:paraId="048265B3">
      <w:pPr>
        <w:spacing w:line="360" w:lineRule="auto"/>
        <w:jc w:val="center"/>
        <w:rPr>
          <w:rFonts w:ascii="宋体" w:hAnsi="宋体" w:cs="宋体"/>
          <w:b/>
          <w:spacing w:val="6"/>
          <w:sz w:val="32"/>
          <w:szCs w:val="32"/>
        </w:rPr>
      </w:pPr>
    </w:p>
    <w:p w14:paraId="5616B83B">
      <w:pPr>
        <w:spacing w:line="360" w:lineRule="auto"/>
        <w:jc w:val="center"/>
        <w:rPr>
          <w:rFonts w:ascii="宋体" w:hAnsi="宋体" w:cs="宋体"/>
          <w:b/>
          <w:spacing w:val="6"/>
          <w:sz w:val="32"/>
          <w:szCs w:val="32"/>
        </w:rPr>
      </w:pPr>
    </w:p>
    <w:p w14:paraId="32458E67">
      <w:pPr>
        <w:spacing w:line="360" w:lineRule="auto"/>
        <w:jc w:val="center"/>
        <w:rPr>
          <w:rFonts w:ascii="宋体" w:hAnsi="宋体" w:cs="宋体"/>
          <w:b/>
          <w:spacing w:val="6"/>
          <w:sz w:val="32"/>
          <w:szCs w:val="32"/>
        </w:rPr>
      </w:pPr>
    </w:p>
    <w:p w14:paraId="444A785D">
      <w:pPr>
        <w:spacing w:line="360" w:lineRule="auto"/>
        <w:jc w:val="center"/>
        <w:rPr>
          <w:rFonts w:ascii="宋体" w:hAnsi="宋体" w:cs="宋体"/>
          <w:b/>
          <w:spacing w:val="6"/>
          <w:sz w:val="32"/>
          <w:szCs w:val="32"/>
        </w:rPr>
      </w:pPr>
    </w:p>
    <w:p w14:paraId="5B3B56EF">
      <w:pPr>
        <w:spacing w:line="360" w:lineRule="auto"/>
        <w:jc w:val="center"/>
        <w:rPr>
          <w:rFonts w:ascii="宋体" w:hAnsi="宋体" w:cs="宋体"/>
          <w:b/>
          <w:spacing w:val="6"/>
          <w:sz w:val="32"/>
          <w:szCs w:val="32"/>
        </w:rPr>
      </w:pPr>
    </w:p>
    <w:p w14:paraId="5401D1C4">
      <w:pPr>
        <w:spacing w:line="360" w:lineRule="auto"/>
        <w:jc w:val="center"/>
        <w:rPr>
          <w:rFonts w:ascii="宋体" w:hAnsi="宋体" w:cs="宋体"/>
          <w:b/>
          <w:spacing w:val="6"/>
          <w:sz w:val="32"/>
          <w:szCs w:val="32"/>
        </w:rPr>
      </w:pPr>
    </w:p>
    <w:p w14:paraId="00B81250">
      <w:pPr>
        <w:spacing w:line="360" w:lineRule="auto"/>
        <w:jc w:val="center"/>
        <w:rPr>
          <w:rFonts w:ascii="宋体" w:hAnsi="宋体" w:cs="宋体"/>
          <w:b/>
          <w:spacing w:val="6"/>
          <w:sz w:val="32"/>
          <w:szCs w:val="32"/>
        </w:rPr>
      </w:pPr>
    </w:p>
    <w:p w14:paraId="281AF56A">
      <w:pPr>
        <w:spacing w:line="360" w:lineRule="auto"/>
        <w:jc w:val="center"/>
        <w:rPr>
          <w:rFonts w:ascii="宋体" w:hAnsi="宋体" w:cs="宋体"/>
          <w:b/>
          <w:spacing w:val="6"/>
          <w:sz w:val="32"/>
          <w:szCs w:val="32"/>
        </w:rPr>
      </w:pPr>
    </w:p>
    <w:p w14:paraId="7E6E3FD7">
      <w:pPr>
        <w:spacing w:line="360" w:lineRule="auto"/>
        <w:jc w:val="center"/>
        <w:rPr>
          <w:rFonts w:ascii="宋体" w:hAnsi="宋体" w:cs="宋体"/>
          <w:b/>
          <w:spacing w:val="6"/>
          <w:sz w:val="32"/>
          <w:szCs w:val="32"/>
        </w:rPr>
      </w:pPr>
    </w:p>
    <w:p w14:paraId="0D7BE324">
      <w:pPr>
        <w:spacing w:line="360" w:lineRule="auto"/>
        <w:jc w:val="center"/>
        <w:rPr>
          <w:rFonts w:ascii="宋体" w:hAnsi="宋体" w:cs="宋体"/>
          <w:b/>
          <w:spacing w:val="6"/>
          <w:sz w:val="32"/>
          <w:szCs w:val="32"/>
        </w:rPr>
      </w:pPr>
    </w:p>
    <w:p w14:paraId="1114A9D9">
      <w:pPr>
        <w:spacing w:line="360" w:lineRule="auto"/>
        <w:jc w:val="center"/>
        <w:rPr>
          <w:rFonts w:ascii="宋体" w:hAnsi="宋体" w:cs="宋体"/>
          <w:b/>
          <w:spacing w:val="6"/>
          <w:sz w:val="32"/>
          <w:szCs w:val="32"/>
        </w:rPr>
      </w:pPr>
    </w:p>
    <w:p w14:paraId="3B36B92E">
      <w:pPr>
        <w:spacing w:line="360" w:lineRule="auto"/>
        <w:jc w:val="left"/>
        <w:rPr>
          <w:rFonts w:ascii="宋体" w:hAnsi="宋体" w:cs="宋体"/>
          <w:b/>
          <w:spacing w:val="6"/>
          <w:sz w:val="32"/>
          <w:szCs w:val="32"/>
        </w:rPr>
      </w:pPr>
    </w:p>
    <w:p w14:paraId="188EDD34">
      <w:pPr>
        <w:spacing w:line="360" w:lineRule="auto"/>
        <w:jc w:val="left"/>
        <w:rPr>
          <w:rFonts w:ascii="宋体" w:hAnsi="宋体" w:cs="宋体"/>
          <w:b/>
          <w:spacing w:val="6"/>
          <w:sz w:val="32"/>
          <w:szCs w:val="32"/>
        </w:rPr>
      </w:pPr>
    </w:p>
    <w:p w14:paraId="76193EBF">
      <w:pPr>
        <w:spacing w:line="360" w:lineRule="auto"/>
        <w:jc w:val="left"/>
        <w:rPr>
          <w:rFonts w:ascii="宋体" w:hAnsi="宋体" w:cs="宋体"/>
          <w:b/>
          <w:spacing w:val="6"/>
          <w:sz w:val="32"/>
          <w:szCs w:val="32"/>
        </w:rPr>
      </w:pPr>
      <w:r>
        <w:rPr>
          <w:rFonts w:hint="eastAsia" w:ascii="宋体" w:hAnsi="宋体" w:cs="宋体"/>
          <w:b/>
          <w:spacing w:val="6"/>
          <w:sz w:val="32"/>
          <w:szCs w:val="32"/>
        </w:rPr>
        <w:t>附件3：投诉书范本及制作说明</w:t>
      </w:r>
    </w:p>
    <w:p w14:paraId="3BB6940C">
      <w:pPr>
        <w:spacing w:line="360" w:lineRule="auto"/>
        <w:jc w:val="center"/>
        <w:rPr>
          <w:rFonts w:ascii="宋体" w:hAnsi="宋体" w:cs="宋体"/>
          <w:b/>
          <w:sz w:val="24"/>
        </w:rPr>
      </w:pPr>
    </w:p>
    <w:p w14:paraId="4A0DC7AC">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14:paraId="1AFEE700">
      <w:pPr>
        <w:spacing w:line="360" w:lineRule="auto"/>
        <w:rPr>
          <w:rFonts w:ascii="宋体" w:hAnsi="宋体" w:cs="宋体"/>
          <w:sz w:val="24"/>
        </w:rPr>
      </w:pPr>
      <w:r>
        <w:rPr>
          <w:rFonts w:hint="eastAsia" w:ascii="宋体" w:hAnsi="宋体" w:cs="宋体"/>
          <w:sz w:val="24"/>
        </w:rPr>
        <w:t>一、投诉相关主体基本情况</w:t>
      </w:r>
    </w:p>
    <w:p w14:paraId="17E11A3E">
      <w:pPr>
        <w:spacing w:line="360" w:lineRule="auto"/>
        <w:rPr>
          <w:rFonts w:ascii="宋体" w:hAnsi="宋体" w:cs="宋体"/>
          <w:sz w:val="24"/>
          <w:u w:val="dotted"/>
        </w:rPr>
      </w:pPr>
      <w:r>
        <w:rPr>
          <w:rFonts w:hint="eastAsia" w:ascii="宋体" w:hAnsi="宋体" w:cs="宋体"/>
          <w:sz w:val="24"/>
        </w:rPr>
        <w:t>投诉人：</w:t>
      </w:r>
    </w:p>
    <w:p w14:paraId="6FBB5078">
      <w:pPr>
        <w:spacing w:line="360" w:lineRule="auto"/>
        <w:rPr>
          <w:rFonts w:ascii="宋体" w:hAnsi="宋体" w:cs="宋体"/>
          <w:sz w:val="24"/>
          <w:u w:val="single"/>
        </w:rPr>
      </w:pPr>
      <w:r>
        <w:rPr>
          <w:rFonts w:hint="eastAsia" w:ascii="宋体" w:hAnsi="宋体" w:cs="宋体"/>
          <w:sz w:val="24"/>
        </w:rPr>
        <w:t>地     址：邮编：</w:t>
      </w:r>
    </w:p>
    <w:p w14:paraId="3C7B237B">
      <w:pPr>
        <w:tabs>
          <w:tab w:val="left" w:pos="6510"/>
        </w:tabs>
        <w:spacing w:line="360" w:lineRule="auto"/>
        <w:jc w:val="left"/>
        <w:rPr>
          <w:rFonts w:ascii="宋体" w:hAnsi="宋体" w:cs="宋体"/>
          <w:sz w:val="24"/>
        </w:rPr>
      </w:pPr>
      <w:r>
        <w:rPr>
          <w:rFonts w:hint="eastAsia" w:ascii="宋体" w:hAnsi="宋体" w:cs="宋体"/>
          <w:sz w:val="24"/>
        </w:rPr>
        <w:t>法定代表人/主要负责人：</w:t>
      </w:r>
    </w:p>
    <w:p w14:paraId="02383A40">
      <w:pPr>
        <w:tabs>
          <w:tab w:val="left" w:pos="6510"/>
        </w:tabs>
        <w:spacing w:line="360" w:lineRule="auto"/>
        <w:rPr>
          <w:rFonts w:ascii="宋体" w:hAnsi="宋体" w:cs="宋体"/>
          <w:sz w:val="24"/>
          <w:u w:val="dotted"/>
        </w:rPr>
      </w:pPr>
      <w:r>
        <w:rPr>
          <w:rFonts w:hint="eastAsia" w:ascii="宋体" w:hAnsi="宋体" w:cs="宋体"/>
          <w:sz w:val="24"/>
        </w:rPr>
        <w:t>联系电话：</w:t>
      </w:r>
    </w:p>
    <w:p w14:paraId="0DC18DDA">
      <w:pPr>
        <w:spacing w:line="360" w:lineRule="auto"/>
        <w:rPr>
          <w:rFonts w:ascii="宋体" w:hAnsi="宋体" w:cs="宋体"/>
          <w:sz w:val="24"/>
          <w:u w:val="dotted"/>
        </w:rPr>
      </w:pPr>
      <w:r>
        <w:rPr>
          <w:rFonts w:hint="eastAsia" w:ascii="宋体" w:hAnsi="宋体" w:cs="宋体"/>
          <w:sz w:val="24"/>
        </w:rPr>
        <w:t>授权代表：联系电话</w:t>
      </w:r>
      <w:r>
        <w:rPr>
          <w:rFonts w:hint="eastAsia" w:ascii="宋体" w:hAnsi="宋体" w:cs="宋体"/>
          <w:sz w:val="24"/>
          <w:u w:val="dotted"/>
        </w:rPr>
        <w:t xml:space="preserve">：                  </w:t>
      </w:r>
    </w:p>
    <w:p w14:paraId="05A7C9E0">
      <w:pPr>
        <w:spacing w:line="360" w:lineRule="auto"/>
        <w:rPr>
          <w:rFonts w:ascii="宋体" w:hAnsi="宋体" w:cs="宋体"/>
          <w:sz w:val="24"/>
          <w:u w:val="dotted"/>
        </w:rPr>
      </w:pPr>
      <w:r>
        <w:rPr>
          <w:rFonts w:hint="eastAsia" w:ascii="宋体" w:hAnsi="宋体" w:cs="宋体"/>
          <w:sz w:val="24"/>
        </w:rPr>
        <w:t>地     址：邮编：</w:t>
      </w:r>
    </w:p>
    <w:p w14:paraId="52B76A45">
      <w:pPr>
        <w:spacing w:line="360" w:lineRule="auto"/>
        <w:rPr>
          <w:rFonts w:ascii="宋体" w:hAnsi="宋体" w:cs="宋体"/>
          <w:sz w:val="24"/>
          <w:u w:val="single"/>
        </w:rPr>
      </w:pPr>
      <w:r>
        <w:rPr>
          <w:rFonts w:hint="eastAsia" w:ascii="宋体" w:hAnsi="宋体" w:cs="宋体"/>
          <w:sz w:val="24"/>
        </w:rPr>
        <w:t>被投诉人1：</w:t>
      </w:r>
    </w:p>
    <w:p w14:paraId="1F097E08">
      <w:pPr>
        <w:spacing w:line="360" w:lineRule="auto"/>
        <w:rPr>
          <w:rFonts w:ascii="宋体" w:hAnsi="宋体" w:cs="宋体"/>
          <w:sz w:val="24"/>
          <w:u w:val="single"/>
        </w:rPr>
      </w:pPr>
      <w:r>
        <w:rPr>
          <w:rFonts w:hint="eastAsia" w:ascii="宋体" w:hAnsi="宋体" w:cs="宋体"/>
          <w:sz w:val="24"/>
        </w:rPr>
        <w:t>地     址：邮编：</w:t>
      </w:r>
    </w:p>
    <w:p w14:paraId="4823AFAF">
      <w:pPr>
        <w:spacing w:line="360" w:lineRule="auto"/>
        <w:rPr>
          <w:rFonts w:ascii="宋体" w:hAnsi="宋体" w:cs="宋体"/>
          <w:sz w:val="24"/>
          <w:u w:val="single"/>
        </w:rPr>
      </w:pPr>
      <w:r>
        <w:rPr>
          <w:rFonts w:hint="eastAsia" w:ascii="宋体" w:hAnsi="宋体" w:cs="宋体"/>
          <w:sz w:val="24"/>
        </w:rPr>
        <w:t>联系人：联系电话：</w:t>
      </w:r>
    </w:p>
    <w:p w14:paraId="676834F1">
      <w:pPr>
        <w:spacing w:line="360" w:lineRule="auto"/>
        <w:rPr>
          <w:rFonts w:ascii="宋体" w:hAnsi="宋体" w:cs="宋体"/>
          <w:sz w:val="24"/>
        </w:rPr>
      </w:pPr>
      <w:r>
        <w:rPr>
          <w:rFonts w:hint="eastAsia" w:ascii="宋体" w:hAnsi="宋体" w:cs="宋体"/>
          <w:sz w:val="24"/>
        </w:rPr>
        <w:t>被投诉人2</w:t>
      </w:r>
    </w:p>
    <w:p w14:paraId="00C91A50">
      <w:pPr>
        <w:spacing w:line="360" w:lineRule="auto"/>
        <w:rPr>
          <w:rFonts w:ascii="宋体" w:hAnsi="宋体" w:cs="宋体"/>
          <w:sz w:val="24"/>
          <w:u w:val="dotted"/>
        </w:rPr>
      </w:pPr>
      <w:r>
        <w:rPr>
          <w:rFonts w:hint="eastAsia" w:ascii="宋体" w:hAnsi="宋体" w:cs="宋体"/>
          <w:sz w:val="24"/>
        </w:rPr>
        <w:t>……</w:t>
      </w:r>
    </w:p>
    <w:p w14:paraId="3A470376">
      <w:pPr>
        <w:spacing w:line="360" w:lineRule="auto"/>
        <w:rPr>
          <w:rFonts w:ascii="宋体" w:hAnsi="宋体" w:cs="宋体"/>
          <w:sz w:val="24"/>
          <w:u w:val="single"/>
        </w:rPr>
      </w:pPr>
      <w:r>
        <w:rPr>
          <w:rFonts w:hint="eastAsia" w:ascii="宋体" w:hAnsi="宋体" w:cs="宋体"/>
          <w:sz w:val="24"/>
        </w:rPr>
        <w:t>相关供应商：</w:t>
      </w:r>
    </w:p>
    <w:p w14:paraId="6F458ADC">
      <w:pPr>
        <w:spacing w:line="360" w:lineRule="auto"/>
        <w:rPr>
          <w:rFonts w:ascii="宋体" w:hAnsi="宋体" w:cs="宋体"/>
          <w:sz w:val="24"/>
          <w:u w:val="single"/>
        </w:rPr>
      </w:pPr>
      <w:r>
        <w:rPr>
          <w:rFonts w:hint="eastAsia" w:ascii="宋体" w:hAnsi="宋体" w:cs="宋体"/>
          <w:sz w:val="24"/>
        </w:rPr>
        <w:t>地     址：邮编：</w:t>
      </w:r>
    </w:p>
    <w:p w14:paraId="1B6A0DBF">
      <w:pPr>
        <w:spacing w:line="360" w:lineRule="auto"/>
        <w:rPr>
          <w:rFonts w:ascii="宋体" w:hAnsi="宋体" w:cs="宋体"/>
          <w:sz w:val="24"/>
          <w:u w:val="single"/>
        </w:rPr>
      </w:pPr>
      <w:r>
        <w:rPr>
          <w:rFonts w:hint="eastAsia" w:ascii="宋体" w:hAnsi="宋体" w:cs="宋体"/>
          <w:sz w:val="24"/>
        </w:rPr>
        <w:t>联系人：联系电话：</w:t>
      </w:r>
    </w:p>
    <w:p w14:paraId="0E4CA76C">
      <w:pPr>
        <w:spacing w:line="360" w:lineRule="auto"/>
        <w:rPr>
          <w:rFonts w:ascii="宋体" w:hAnsi="宋体" w:cs="宋体"/>
          <w:sz w:val="24"/>
        </w:rPr>
      </w:pPr>
      <w:r>
        <w:rPr>
          <w:rFonts w:hint="eastAsia" w:ascii="宋体" w:hAnsi="宋体" w:cs="宋体"/>
          <w:sz w:val="24"/>
        </w:rPr>
        <w:t>二、投诉项目基本情况</w:t>
      </w:r>
    </w:p>
    <w:p w14:paraId="0FF86D20">
      <w:pPr>
        <w:spacing w:line="360" w:lineRule="auto"/>
        <w:rPr>
          <w:rFonts w:ascii="宋体" w:hAnsi="宋体" w:cs="宋体"/>
          <w:sz w:val="24"/>
          <w:u w:val="dotted"/>
        </w:rPr>
      </w:pPr>
      <w:r>
        <w:rPr>
          <w:rFonts w:hint="eastAsia" w:ascii="宋体" w:hAnsi="宋体" w:cs="宋体"/>
          <w:sz w:val="24"/>
        </w:rPr>
        <w:t>采购项目名称：</w:t>
      </w:r>
    </w:p>
    <w:p w14:paraId="126C15F8">
      <w:pPr>
        <w:spacing w:line="360" w:lineRule="auto"/>
        <w:rPr>
          <w:rFonts w:ascii="宋体" w:hAnsi="宋体" w:cs="宋体"/>
          <w:sz w:val="24"/>
          <w:u w:val="single"/>
        </w:rPr>
      </w:pPr>
      <w:r>
        <w:rPr>
          <w:rFonts w:hint="eastAsia" w:ascii="宋体" w:hAnsi="宋体" w:cs="宋体"/>
          <w:sz w:val="24"/>
        </w:rPr>
        <w:t>采购项目编号：包号：</w:t>
      </w:r>
    </w:p>
    <w:p w14:paraId="2F073D8D">
      <w:pPr>
        <w:spacing w:line="360" w:lineRule="auto"/>
        <w:rPr>
          <w:rFonts w:ascii="宋体" w:hAnsi="宋体" w:cs="宋体"/>
          <w:sz w:val="24"/>
        </w:rPr>
      </w:pPr>
      <w:r>
        <w:rPr>
          <w:rFonts w:hint="eastAsia" w:ascii="宋体" w:hAnsi="宋体" w:cs="宋体"/>
          <w:sz w:val="24"/>
        </w:rPr>
        <w:t>采购人名称：</w:t>
      </w:r>
    </w:p>
    <w:p w14:paraId="423E9C72">
      <w:pPr>
        <w:spacing w:line="360" w:lineRule="auto"/>
        <w:rPr>
          <w:rFonts w:ascii="宋体" w:hAnsi="宋体" w:cs="宋体"/>
          <w:sz w:val="24"/>
          <w:u w:val="single"/>
        </w:rPr>
      </w:pPr>
      <w:r>
        <w:rPr>
          <w:rFonts w:hint="eastAsia" w:ascii="宋体" w:hAnsi="宋体" w:cs="宋体"/>
          <w:sz w:val="24"/>
        </w:rPr>
        <w:t>代理机构名称：</w:t>
      </w:r>
    </w:p>
    <w:p w14:paraId="568C550A">
      <w:pPr>
        <w:spacing w:line="360" w:lineRule="auto"/>
        <w:rPr>
          <w:rFonts w:ascii="宋体" w:hAnsi="宋体" w:cs="宋体"/>
          <w:sz w:val="24"/>
          <w:u w:val="dotted"/>
        </w:rPr>
      </w:pPr>
      <w:r>
        <w:rPr>
          <w:rFonts w:hint="eastAsia" w:ascii="宋体" w:hAnsi="宋体" w:cs="宋体"/>
          <w:sz w:val="24"/>
        </w:rPr>
        <w:t>采购文件公告:</w:t>
      </w:r>
      <w:r>
        <w:rPr>
          <w:rFonts w:hint="eastAsia" w:ascii="宋体" w:hAnsi="宋体" w:cs="宋体"/>
          <w:sz w:val="24"/>
          <w:u w:val="dotted"/>
        </w:rPr>
        <w:t xml:space="preserve">是/否 </w:t>
      </w:r>
      <w:r>
        <w:rPr>
          <w:rFonts w:hint="eastAsia" w:ascii="宋体" w:hAnsi="宋体" w:cs="宋体"/>
          <w:sz w:val="24"/>
        </w:rPr>
        <w:t>公告期限：</w:t>
      </w:r>
    </w:p>
    <w:p w14:paraId="20A80B92">
      <w:pPr>
        <w:spacing w:line="360" w:lineRule="auto"/>
        <w:rPr>
          <w:rFonts w:ascii="宋体" w:hAnsi="宋体" w:cs="宋体"/>
          <w:sz w:val="24"/>
          <w:u w:val="single"/>
        </w:rPr>
      </w:pPr>
      <w:r>
        <w:rPr>
          <w:rFonts w:hint="eastAsia" w:ascii="宋体" w:hAnsi="宋体" w:cs="宋体"/>
          <w:sz w:val="24"/>
        </w:rPr>
        <w:t>采购结果公告:</w:t>
      </w:r>
      <w:r>
        <w:rPr>
          <w:rFonts w:hint="eastAsia" w:ascii="宋体" w:hAnsi="宋体" w:cs="宋体"/>
          <w:sz w:val="24"/>
          <w:u w:val="dotted"/>
        </w:rPr>
        <w:t xml:space="preserve">是/否 </w:t>
      </w:r>
      <w:r>
        <w:rPr>
          <w:rFonts w:hint="eastAsia" w:ascii="宋体" w:hAnsi="宋体" w:cs="宋体"/>
          <w:sz w:val="24"/>
        </w:rPr>
        <w:t>公告期限：</w:t>
      </w:r>
    </w:p>
    <w:p w14:paraId="2CB882C7">
      <w:pPr>
        <w:spacing w:line="360" w:lineRule="auto"/>
        <w:rPr>
          <w:rFonts w:ascii="宋体" w:hAnsi="宋体" w:cs="宋体"/>
          <w:sz w:val="24"/>
        </w:rPr>
      </w:pPr>
      <w:r>
        <w:rPr>
          <w:rFonts w:hint="eastAsia" w:ascii="宋体" w:hAnsi="宋体" w:cs="宋体"/>
          <w:sz w:val="24"/>
        </w:rPr>
        <w:t>三、质疑基本情况</w:t>
      </w:r>
    </w:p>
    <w:p w14:paraId="5B68F176">
      <w:pPr>
        <w:spacing w:line="360" w:lineRule="auto"/>
        <w:ind w:firstLine="480" w:firstLineChars="200"/>
        <w:rPr>
          <w:rFonts w:ascii="宋体" w:hAnsi="宋体" w:cs="宋体"/>
          <w:sz w:val="24"/>
          <w:u w:val="dotted"/>
        </w:rPr>
      </w:pPr>
      <w:r>
        <w:rPr>
          <w:rFonts w:hint="eastAsia" w:ascii="宋体" w:hAnsi="宋体" w:cs="宋体"/>
          <w:sz w:val="24"/>
        </w:rPr>
        <w:t>投诉人于年月日,向提出质疑，质疑事项为：</w:t>
      </w:r>
    </w:p>
    <w:p w14:paraId="30D1DB26">
      <w:pPr>
        <w:spacing w:line="360" w:lineRule="auto"/>
        <w:rPr>
          <w:rFonts w:ascii="宋体" w:hAnsi="宋体" w:cs="宋体"/>
          <w:sz w:val="24"/>
          <w:u w:val="dotted"/>
        </w:rPr>
      </w:pPr>
    </w:p>
    <w:p w14:paraId="4D8A812D">
      <w:pPr>
        <w:spacing w:line="360" w:lineRule="auto"/>
        <w:ind w:firstLine="360" w:firstLineChars="150"/>
        <w:rPr>
          <w:rFonts w:ascii="宋体" w:hAnsi="宋体" w:cs="宋体"/>
          <w:sz w:val="24"/>
        </w:rPr>
      </w:pPr>
      <w:r>
        <w:rPr>
          <w:rFonts w:hint="eastAsia" w:ascii="宋体" w:hAnsi="宋体" w:cs="宋体"/>
          <w:sz w:val="24"/>
          <w:u w:val="dotted"/>
        </w:rPr>
        <w:t>采购人/代理机构</w:t>
      </w:r>
      <w:r>
        <w:rPr>
          <w:rFonts w:hint="eastAsia" w:ascii="宋体" w:hAnsi="宋体" w:cs="宋体"/>
          <w:sz w:val="24"/>
        </w:rPr>
        <w:t>于年月日,就质疑事项作出了答复/没有在法定期限内作出答复。</w:t>
      </w:r>
    </w:p>
    <w:p w14:paraId="00D31AFF">
      <w:pPr>
        <w:spacing w:line="360" w:lineRule="auto"/>
        <w:rPr>
          <w:rFonts w:ascii="宋体" w:hAnsi="宋体" w:cs="宋体"/>
          <w:sz w:val="24"/>
        </w:rPr>
      </w:pPr>
      <w:r>
        <w:rPr>
          <w:rFonts w:hint="eastAsia" w:ascii="宋体" w:hAnsi="宋体" w:cs="宋体"/>
          <w:sz w:val="24"/>
        </w:rPr>
        <w:t>四、投诉事项具体内容</w:t>
      </w:r>
    </w:p>
    <w:p w14:paraId="382487DE">
      <w:pPr>
        <w:spacing w:line="360" w:lineRule="auto"/>
        <w:rPr>
          <w:rFonts w:ascii="宋体" w:hAnsi="宋体" w:cs="宋体"/>
          <w:sz w:val="24"/>
          <w:u w:val="single"/>
        </w:rPr>
      </w:pPr>
      <w:r>
        <w:rPr>
          <w:rFonts w:hint="eastAsia" w:ascii="宋体" w:hAnsi="宋体" w:cs="宋体"/>
          <w:sz w:val="24"/>
        </w:rPr>
        <w:t>投诉事项 1：</w:t>
      </w:r>
    </w:p>
    <w:p w14:paraId="67F0F11A">
      <w:pPr>
        <w:spacing w:line="360" w:lineRule="auto"/>
        <w:rPr>
          <w:rFonts w:ascii="宋体" w:hAnsi="宋体" w:cs="宋体"/>
          <w:sz w:val="24"/>
        </w:rPr>
      </w:pPr>
      <w:r>
        <w:rPr>
          <w:rFonts w:hint="eastAsia" w:ascii="宋体" w:hAnsi="宋体" w:cs="宋体"/>
          <w:sz w:val="24"/>
        </w:rPr>
        <w:t>事实依据：</w:t>
      </w:r>
    </w:p>
    <w:p w14:paraId="6F39DE85">
      <w:pPr>
        <w:spacing w:line="360" w:lineRule="auto"/>
        <w:rPr>
          <w:rFonts w:ascii="宋体" w:hAnsi="宋体" w:cs="宋体"/>
          <w:sz w:val="24"/>
          <w:u w:val="dotted"/>
        </w:rPr>
      </w:pPr>
    </w:p>
    <w:p w14:paraId="753C4321">
      <w:pPr>
        <w:spacing w:line="360" w:lineRule="auto"/>
        <w:rPr>
          <w:rFonts w:ascii="宋体" w:hAnsi="宋体" w:cs="宋体"/>
          <w:sz w:val="24"/>
          <w:u w:val="single"/>
        </w:rPr>
      </w:pPr>
      <w:r>
        <w:rPr>
          <w:rFonts w:hint="eastAsia" w:ascii="宋体" w:hAnsi="宋体" w:cs="宋体"/>
          <w:sz w:val="24"/>
        </w:rPr>
        <w:t>法律依据：</w:t>
      </w:r>
    </w:p>
    <w:p w14:paraId="47317FC5">
      <w:pPr>
        <w:spacing w:line="360" w:lineRule="auto"/>
        <w:rPr>
          <w:rFonts w:ascii="宋体" w:hAnsi="宋体" w:cs="宋体"/>
          <w:sz w:val="24"/>
          <w:u w:val="dotted"/>
        </w:rPr>
      </w:pPr>
    </w:p>
    <w:p w14:paraId="76184D34">
      <w:pPr>
        <w:spacing w:line="360" w:lineRule="auto"/>
        <w:rPr>
          <w:rFonts w:ascii="宋体" w:hAnsi="宋体" w:cs="宋体"/>
          <w:sz w:val="24"/>
        </w:rPr>
      </w:pPr>
      <w:r>
        <w:rPr>
          <w:rFonts w:hint="eastAsia" w:ascii="宋体" w:hAnsi="宋体" w:cs="宋体"/>
          <w:sz w:val="24"/>
        </w:rPr>
        <w:t>投诉事项2</w:t>
      </w:r>
    </w:p>
    <w:p w14:paraId="66E6222C">
      <w:pPr>
        <w:spacing w:line="360" w:lineRule="auto"/>
        <w:rPr>
          <w:rFonts w:ascii="宋体" w:hAnsi="宋体" w:cs="宋体"/>
          <w:sz w:val="24"/>
          <w:u w:val="dotted"/>
        </w:rPr>
      </w:pPr>
      <w:r>
        <w:rPr>
          <w:rFonts w:hint="eastAsia" w:ascii="宋体" w:hAnsi="宋体" w:cs="宋体"/>
          <w:sz w:val="24"/>
        </w:rPr>
        <w:t>……</w:t>
      </w:r>
    </w:p>
    <w:p w14:paraId="7181A28D">
      <w:pPr>
        <w:spacing w:line="360" w:lineRule="auto"/>
        <w:rPr>
          <w:rFonts w:ascii="宋体" w:hAnsi="宋体" w:cs="宋体"/>
          <w:sz w:val="24"/>
        </w:rPr>
      </w:pPr>
      <w:r>
        <w:rPr>
          <w:rFonts w:hint="eastAsia" w:ascii="宋体" w:hAnsi="宋体" w:cs="宋体"/>
          <w:sz w:val="24"/>
        </w:rPr>
        <w:t>五、与投诉事项相关的投诉请求</w:t>
      </w:r>
    </w:p>
    <w:p w14:paraId="4BA92A34">
      <w:pPr>
        <w:spacing w:line="360" w:lineRule="auto"/>
        <w:rPr>
          <w:rFonts w:ascii="宋体" w:hAnsi="宋体" w:cs="宋体"/>
          <w:sz w:val="24"/>
        </w:rPr>
      </w:pPr>
      <w:r>
        <w:rPr>
          <w:rFonts w:hint="eastAsia" w:ascii="宋体" w:hAnsi="宋体" w:cs="宋体"/>
          <w:sz w:val="24"/>
        </w:rPr>
        <w:t>请求：</w:t>
      </w:r>
    </w:p>
    <w:p w14:paraId="70D9AAB2">
      <w:pPr>
        <w:spacing w:line="360" w:lineRule="auto"/>
        <w:rPr>
          <w:rFonts w:ascii="宋体" w:hAnsi="宋体" w:cs="宋体"/>
          <w:sz w:val="24"/>
          <w:u w:val="single"/>
        </w:rPr>
      </w:pPr>
    </w:p>
    <w:p w14:paraId="3FCCF9A7">
      <w:pPr>
        <w:spacing w:line="360" w:lineRule="auto"/>
        <w:rPr>
          <w:rFonts w:ascii="宋体" w:hAnsi="宋体" w:cs="宋体"/>
          <w:sz w:val="24"/>
        </w:rPr>
      </w:pPr>
      <w:r>
        <w:rPr>
          <w:rFonts w:hint="eastAsia" w:ascii="宋体" w:hAnsi="宋体" w:cs="宋体"/>
          <w:sz w:val="24"/>
        </w:rPr>
        <w:t xml:space="preserve">签字(签章)：                   公章：                      </w:t>
      </w:r>
    </w:p>
    <w:p w14:paraId="55D4AFE4">
      <w:pPr>
        <w:spacing w:line="360" w:lineRule="auto"/>
        <w:rPr>
          <w:rFonts w:ascii="宋体" w:hAnsi="宋体" w:cs="宋体"/>
          <w:sz w:val="24"/>
        </w:rPr>
      </w:pPr>
      <w:r>
        <w:rPr>
          <w:rFonts w:hint="eastAsia" w:ascii="宋体" w:hAnsi="宋体" w:cs="宋体"/>
          <w:sz w:val="24"/>
        </w:rPr>
        <w:t xml:space="preserve">日期：    </w:t>
      </w:r>
    </w:p>
    <w:p w14:paraId="13CE16B0">
      <w:pPr>
        <w:spacing w:line="360" w:lineRule="auto"/>
        <w:rPr>
          <w:rFonts w:ascii="宋体" w:hAnsi="宋体" w:cs="宋体"/>
          <w:b/>
          <w:sz w:val="24"/>
        </w:rPr>
      </w:pPr>
    </w:p>
    <w:p w14:paraId="288AE2EA">
      <w:pPr>
        <w:spacing w:line="360" w:lineRule="auto"/>
        <w:rPr>
          <w:rFonts w:ascii="宋体" w:hAnsi="宋体" w:cs="宋体"/>
          <w:b/>
          <w:sz w:val="24"/>
        </w:rPr>
      </w:pPr>
    </w:p>
    <w:p w14:paraId="6594B030">
      <w:pPr>
        <w:spacing w:line="360" w:lineRule="auto"/>
        <w:rPr>
          <w:rFonts w:ascii="宋体" w:hAnsi="宋体" w:cs="宋体"/>
          <w:b/>
          <w:sz w:val="24"/>
        </w:rPr>
      </w:pPr>
      <w:r>
        <w:rPr>
          <w:rFonts w:hint="eastAsia" w:ascii="宋体" w:hAnsi="宋体" w:cs="宋体"/>
          <w:b/>
          <w:sz w:val="24"/>
        </w:rPr>
        <w:t>投诉书制作说明：</w:t>
      </w:r>
    </w:p>
    <w:p w14:paraId="3F12CAA7">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14:paraId="5A59BC4A">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14:paraId="06E8C3C5">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14:paraId="46993802">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14:paraId="23FA97B9">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14:paraId="6425D6B0">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14:paraId="615C0374">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14:paraId="15D5463A">
      <w:pPr>
        <w:spacing w:line="360" w:lineRule="auto"/>
        <w:rPr>
          <w:rFonts w:ascii="宋体" w:hAnsi="宋体" w:cs="宋体"/>
          <w:b/>
          <w:sz w:val="24"/>
        </w:rPr>
      </w:pPr>
    </w:p>
    <w:p w14:paraId="45DB8CB5">
      <w:pPr>
        <w:autoSpaceDE w:val="0"/>
        <w:autoSpaceDN w:val="0"/>
        <w:jc w:val="center"/>
        <w:rPr>
          <w:rFonts w:ascii="宋体" w:hAnsi="宋体" w:cs="宋体"/>
          <w:b/>
          <w:spacing w:val="6"/>
          <w:sz w:val="32"/>
          <w:szCs w:val="32"/>
        </w:rPr>
      </w:pPr>
    </w:p>
    <w:p w14:paraId="4E934DCA">
      <w:pPr>
        <w:autoSpaceDE w:val="0"/>
        <w:autoSpaceDN w:val="0"/>
        <w:jc w:val="center"/>
        <w:rPr>
          <w:rFonts w:ascii="宋体" w:hAnsi="宋体" w:cs="宋体"/>
          <w:b/>
          <w:spacing w:val="6"/>
          <w:sz w:val="32"/>
          <w:szCs w:val="32"/>
        </w:rPr>
      </w:pPr>
    </w:p>
    <w:p w14:paraId="6C2891FA">
      <w:pPr>
        <w:autoSpaceDE w:val="0"/>
        <w:autoSpaceDN w:val="0"/>
        <w:jc w:val="left"/>
        <w:rPr>
          <w:rFonts w:ascii="宋体" w:hAnsi="宋体" w:cs="宋体"/>
          <w:b/>
          <w:bCs/>
          <w:sz w:val="32"/>
          <w:szCs w:val="32"/>
        </w:rPr>
      </w:pPr>
      <w:r>
        <w:rPr>
          <w:rFonts w:hint="eastAsia" w:ascii="宋体" w:hAnsi="宋体" w:cs="宋体"/>
          <w:b/>
          <w:spacing w:val="6"/>
          <w:sz w:val="32"/>
          <w:szCs w:val="32"/>
        </w:rPr>
        <w:t>附件4：</w:t>
      </w:r>
      <w:r>
        <w:rPr>
          <w:rFonts w:hint="eastAsia" w:ascii="宋体" w:hAnsi="宋体" w:cs="宋体"/>
          <w:b/>
          <w:bCs/>
          <w:sz w:val="32"/>
          <w:szCs w:val="32"/>
        </w:rPr>
        <w:t>业务专用章使用说明函</w:t>
      </w:r>
    </w:p>
    <w:p w14:paraId="34E2703E">
      <w:pPr>
        <w:spacing w:line="360" w:lineRule="auto"/>
        <w:rPr>
          <w:rFonts w:ascii="宋体" w:hAnsi="宋体" w:cs="宋体"/>
          <w:sz w:val="24"/>
          <w:u w:val="single"/>
        </w:rPr>
      </w:pPr>
    </w:p>
    <w:p w14:paraId="235FEFA3">
      <w:pPr>
        <w:spacing w:line="360" w:lineRule="auto"/>
        <w:rPr>
          <w:rFonts w:ascii="宋体" w:hAnsi="宋体" w:cs="宋体"/>
          <w:sz w:val="24"/>
        </w:rPr>
      </w:pPr>
      <w:r>
        <w:rPr>
          <w:rFonts w:hint="eastAsia" w:ascii="宋体" w:hAnsi="宋体" w:cs="宋体"/>
          <w:sz w:val="24"/>
          <w:u w:val="single"/>
        </w:rPr>
        <w:t>（采购人）、（采购代理机构）：</w:t>
      </w:r>
    </w:p>
    <w:p w14:paraId="119D4637">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sz w:val="24"/>
        </w:rPr>
        <w:t>(投标人全称)是中华人民共和国依法登记注册的合法企业，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14:paraId="7E5428E2">
      <w:pPr>
        <w:spacing w:line="360" w:lineRule="auto"/>
        <w:ind w:firstLine="480" w:firstLineChars="200"/>
        <w:rPr>
          <w:rFonts w:ascii="宋体" w:hAnsi="宋体" w:cs="宋体"/>
          <w:sz w:val="24"/>
        </w:rPr>
      </w:pPr>
      <w:r>
        <w:rPr>
          <w:rFonts w:hint="eastAsia" w:ascii="宋体" w:hAnsi="宋体" w:cs="宋体"/>
          <w:sz w:val="24"/>
        </w:rPr>
        <w:t>特此说明。</w:t>
      </w:r>
    </w:p>
    <w:p w14:paraId="5D6E4EE3">
      <w:pPr>
        <w:spacing w:line="360" w:lineRule="auto"/>
        <w:ind w:firstLine="494"/>
        <w:rPr>
          <w:rFonts w:ascii="宋体" w:hAnsi="宋体" w:cs="宋体"/>
          <w:sz w:val="24"/>
        </w:rPr>
      </w:pPr>
    </w:p>
    <w:p w14:paraId="53D43713">
      <w:pPr>
        <w:spacing w:line="360" w:lineRule="auto"/>
        <w:ind w:firstLine="494"/>
        <w:rPr>
          <w:rFonts w:ascii="宋体" w:hAnsi="宋体" w:cs="宋体"/>
          <w:sz w:val="24"/>
        </w:rPr>
      </w:pPr>
    </w:p>
    <w:p w14:paraId="5B17BCF3">
      <w:pPr>
        <w:spacing w:line="360" w:lineRule="auto"/>
        <w:ind w:firstLine="494"/>
        <w:rPr>
          <w:rFonts w:ascii="宋体" w:hAnsi="宋体" w:cs="宋体"/>
          <w:sz w:val="24"/>
        </w:rPr>
      </w:pPr>
    </w:p>
    <w:p w14:paraId="06F2595B">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14:paraId="5DB61778">
      <w:pPr>
        <w:ind w:right="1440" w:firstLine="494"/>
        <w:jc w:val="center"/>
        <w:rPr>
          <w:rFonts w:ascii="宋体" w:hAnsi="宋体" w:cs="宋体"/>
          <w:sz w:val="24"/>
        </w:rPr>
      </w:pPr>
      <w:r>
        <w:rPr>
          <w:rFonts w:hint="eastAsia" w:ascii="宋体" w:hAnsi="宋体" w:cs="宋体"/>
          <w:sz w:val="24"/>
        </w:rPr>
        <w:t xml:space="preserve">                              日期：       年     月     日</w:t>
      </w:r>
    </w:p>
    <w:p w14:paraId="3CF167DF">
      <w:pPr>
        <w:rPr>
          <w:rFonts w:ascii="宋体" w:hAnsi="宋体" w:cs="宋体"/>
          <w:sz w:val="24"/>
        </w:rPr>
      </w:pPr>
      <w:r>
        <w:rPr>
          <w:rFonts w:hint="eastAsia" w:ascii="宋体" w:hAnsi="宋体" w:cs="宋体"/>
          <w:b/>
          <w:bCs/>
          <w:sz w:val="24"/>
        </w:rPr>
        <w:t>附：</w:t>
      </w:r>
    </w:p>
    <w:p w14:paraId="1189B487">
      <w:pPr>
        <w:spacing w:line="360" w:lineRule="auto"/>
        <w:rPr>
          <w:rFonts w:ascii="宋体" w:hAnsi="宋体" w:cs="宋体"/>
          <w:bCs/>
          <w:sz w:val="24"/>
        </w:rPr>
      </w:pPr>
      <w:r>
        <w:rPr>
          <w:rFonts w:ascii="宋体" w:hAnsi="宋体" w:cs="宋体"/>
          <w:b/>
          <w:bCs/>
          <w:sz w:val="24"/>
        </w:rPr>
        <w:pict>
          <v:rect id="Rectangle 17" o:spid="_x0000_s1026" o:spt="1" style="position:absolute;left:0pt;margin-left:238.9pt;margin-top:28.05pt;height:177.45pt;width:212.95pt;z-index:-251657216;mso-width-relative:page;mso-height-relative:page;"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kA8/2AAAAAoBAAAPAAAAAAAAAAEAIAAAACIAAABkcnMvZG93bnJldi54bWxQSwECFAAU&#10;AAAACACHTuJA4teYCSoCAAB0BAAADgAAAAAAAAABACAAAAAnAQAAZHJzL2Uyb0RvYy54bWxQSwUG&#10;AAAAAAYABgBZAQAAwwUAAAAA&#10;">
            <v:path/>
            <v:fill focussize="0,0"/>
            <v:stroke miterlimit="2"/>
            <v:imagedata o:title=""/>
            <o:lock v:ext="edit"/>
          </v:rect>
        </w:pict>
      </w:r>
      <w:r>
        <w:rPr>
          <w:rFonts w:ascii="宋体" w:hAnsi="宋体" w:cs="宋体"/>
          <w:b/>
          <w:bCs/>
          <w:sz w:val="24"/>
        </w:rPr>
        <w:pict>
          <v:rect id="Rectangle 16" o:spid="_x0000_s1027" o:spt="1" style="position:absolute;left:0pt;margin-left:-7.2pt;margin-top:30.3pt;height:177.45pt;width:208.5pt;z-index:-251656192;mso-width-relative:page;mso-height-relative:page;"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ZjEem2AAAAAoBAAAPAAAAAAAAAAEAIAAAACIAAABkcnMvZG93bnJldi54bWxQSwECFAAU&#10;AAAACACHTuJAd4J9RCoCAAB0BAAADgAAAAAAAAABACAAAAAnAQAAZHJzL2Uyb0RvYy54bWxQSwUG&#10;AAAAAAYABgBZAQAAwwUAAAAA&#10;">
            <v:path/>
            <v:fill focussize="0,0"/>
            <v:stroke miterlimit="2"/>
            <v:imagedata o:title=""/>
            <o:lock v:ext="edit"/>
          </v:rect>
        </w:pict>
      </w:r>
      <w:r>
        <w:rPr>
          <w:rFonts w:hint="eastAsia" w:ascii="宋体" w:hAnsi="宋体" w:cs="宋体"/>
          <w:sz w:val="24"/>
        </w:rPr>
        <w:t>投标单位法定名称章（印模）                投标单位“XX专用章”（印模）</w:t>
      </w:r>
    </w:p>
    <w:p w14:paraId="4DEB55D3">
      <w:pPr>
        <w:autoSpaceDE w:val="0"/>
        <w:autoSpaceDN w:val="0"/>
        <w:jc w:val="center"/>
        <w:rPr>
          <w:rFonts w:ascii="宋体" w:hAnsi="宋体" w:cs="宋体"/>
          <w:b/>
          <w:spacing w:val="6"/>
          <w:sz w:val="32"/>
          <w:szCs w:val="32"/>
        </w:rPr>
      </w:pPr>
    </w:p>
    <w:p w14:paraId="37D73A5C">
      <w:pPr>
        <w:autoSpaceDE w:val="0"/>
        <w:autoSpaceDN w:val="0"/>
        <w:jc w:val="center"/>
        <w:rPr>
          <w:rFonts w:ascii="宋体" w:hAnsi="宋体" w:cs="宋体"/>
          <w:b/>
          <w:spacing w:val="6"/>
          <w:sz w:val="32"/>
          <w:szCs w:val="32"/>
        </w:rPr>
      </w:pPr>
    </w:p>
    <w:p w14:paraId="27403E07">
      <w:pPr>
        <w:autoSpaceDE w:val="0"/>
        <w:autoSpaceDN w:val="0"/>
        <w:jc w:val="center"/>
        <w:rPr>
          <w:rFonts w:ascii="宋体" w:hAnsi="宋体" w:cs="宋体"/>
          <w:b/>
          <w:spacing w:val="6"/>
          <w:sz w:val="32"/>
          <w:szCs w:val="32"/>
        </w:rPr>
      </w:pPr>
    </w:p>
    <w:p w14:paraId="72EC7486">
      <w:pPr>
        <w:autoSpaceDE w:val="0"/>
        <w:autoSpaceDN w:val="0"/>
        <w:jc w:val="center"/>
        <w:rPr>
          <w:rFonts w:ascii="宋体" w:hAnsi="宋体" w:cs="宋体"/>
          <w:b/>
          <w:spacing w:val="6"/>
          <w:sz w:val="32"/>
          <w:szCs w:val="32"/>
        </w:rPr>
      </w:pPr>
    </w:p>
    <w:p w14:paraId="20EAD094">
      <w:pPr>
        <w:autoSpaceDE w:val="0"/>
        <w:autoSpaceDN w:val="0"/>
        <w:jc w:val="center"/>
        <w:rPr>
          <w:rFonts w:ascii="宋体" w:hAnsi="宋体" w:cs="宋体"/>
          <w:b/>
          <w:spacing w:val="6"/>
          <w:sz w:val="32"/>
          <w:szCs w:val="32"/>
        </w:rPr>
      </w:pPr>
    </w:p>
    <w:p w14:paraId="2E5CD220">
      <w:pPr>
        <w:autoSpaceDE w:val="0"/>
        <w:autoSpaceDN w:val="0"/>
        <w:jc w:val="center"/>
        <w:rPr>
          <w:rFonts w:ascii="宋体" w:hAnsi="宋体" w:cs="宋体"/>
          <w:b/>
          <w:spacing w:val="6"/>
          <w:sz w:val="32"/>
          <w:szCs w:val="32"/>
        </w:rPr>
      </w:pPr>
    </w:p>
    <w:p w14:paraId="3D04C7FF">
      <w:pPr>
        <w:autoSpaceDE w:val="0"/>
        <w:autoSpaceDN w:val="0"/>
        <w:jc w:val="center"/>
        <w:rPr>
          <w:rFonts w:ascii="宋体" w:hAnsi="宋体" w:cs="宋体"/>
          <w:b/>
          <w:spacing w:val="6"/>
          <w:sz w:val="32"/>
          <w:szCs w:val="32"/>
        </w:rPr>
      </w:pPr>
    </w:p>
    <w:p w14:paraId="12E500AE">
      <w:pPr>
        <w:autoSpaceDE w:val="0"/>
        <w:autoSpaceDN w:val="0"/>
        <w:jc w:val="center"/>
        <w:rPr>
          <w:rFonts w:ascii="宋体" w:hAnsi="宋体" w:cs="宋体"/>
          <w:b/>
          <w:spacing w:val="6"/>
          <w:sz w:val="32"/>
          <w:szCs w:val="32"/>
        </w:rPr>
      </w:pPr>
    </w:p>
    <w:p w14:paraId="6F31F94C">
      <w:pPr>
        <w:autoSpaceDE w:val="0"/>
        <w:autoSpaceDN w:val="0"/>
        <w:jc w:val="center"/>
        <w:rPr>
          <w:rFonts w:ascii="宋体" w:hAnsi="宋体" w:cs="宋体"/>
          <w:b/>
          <w:spacing w:val="6"/>
          <w:sz w:val="32"/>
          <w:szCs w:val="32"/>
        </w:rPr>
      </w:pPr>
    </w:p>
    <w:p w14:paraId="46DC32AF">
      <w:pPr>
        <w:autoSpaceDE w:val="0"/>
        <w:autoSpaceDN w:val="0"/>
        <w:jc w:val="center"/>
        <w:rPr>
          <w:rFonts w:ascii="宋体" w:hAnsi="宋体" w:cs="宋体"/>
          <w:b/>
          <w:spacing w:val="6"/>
          <w:sz w:val="32"/>
          <w:szCs w:val="32"/>
        </w:rPr>
      </w:pPr>
    </w:p>
    <w:p w14:paraId="2D12DB54">
      <w:pPr>
        <w:autoSpaceDE w:val="0"/>
        <w:autoSpaceDN w:val="0"/>
        <w:jc w:val="center"/>
        <w:rPr>
          <w:rFonts w:ascii="宋体" w:hAnsi="宋体" w:cs="宋体"/>
          <w:b/>
          <w:spacing w:val="6"/>
          <w:sz w:val="32"/>
          <w:szCs w:val="32"/>
        </w:rPr>
      </w:pPr>
    </w:p>
    <w:p w14:paraId="022A8746">
      <w:pPr>
        <w:autoSpaceDE w:val="0"/>
        <w:autoSpaceDN w:val="0"/>
        <w:jc w:val="center"/>
        <w:rPr>
          <w:rFonts w:ascii="宋体" w:hAnsi="宋体" w:cs="宋体"/>
          <w:b/>
          <w:spacing w:val="6"/>
          <w:sz w:val="32"/>
          <w:szCs w:val="32"/>
        </w:rPr>
      </w:pPr>
    </w:p>
    <w:p w14:paraId="02D73ABF">
      <w:pPr>
        <w:autoSpaceDE w:val="0"/>
        <w:autoSpaceDN w:val="0"/>
        <w:jc w:val="center"/>
        <w:rPr>
          <w:rFonts w:ascii="宋体" w:hAnsi="宋体" w:cs="宋体"/>
          <w:b/>
          <w:spacing w:val="6"/>
          <w:sz w:val="32"/>
          <w:szCs w:val="32"/>
        </w:rPr>
      </w:pPr>
    </w:p>
    <w:p w14:paraId="6DE4FD93">
      <w:pPr>
        <w:autoSpaceDE w:val="0"/>
        <w:autoSpaceDN w:val="0"/>
        <w:jc w:val="center"/>
        <w:rPr>
          <w:rFonts w:ascii="宋体" w:hAnsi="宋体" w:cs="宋体"/>
          <w:b/>
          <w:spacing w:val="6"/>
          <w:sz w:val="32"/>
          <w:szCs w:val="32"/>
        </w:rPr>
      </w:pPr>
    </w:p>
    <w:p w14:paraId="2FE2FCFB">
      <w:pPr>
        <w:autoSpaceDE w:val="0"/>
        <w:autoSpaceDN w:val="0"/>
        <w:jc w:val="center"/>
        <w:rPr>
          <w:rFonts w:ascii="宋体" w:hAnsi="宋体" w:cs="宋体"/>
          <w:b/>
          <w:spacing w:val="6"/>
          <w:sz w:val="32"/>
          <w:szCs w:val="32"/>
        </w:rPr>
      </w:pPr>
    </w:p>
    <w:p w14:paraId="25F3B9E1">
      <w:pPr>
        <w:autoSpaceDE w:val="0"/>
        <w:autoSpaceDN w:val="0"/>
        <w:jc w:val="center"/>
        <w:rPr>
          <w:rFonts w:ascii="宋体" w:hAnsi="宋体" w:cs="宋体"/>
          <w:b/>
          <w:spacing w:val="6"/>
          <w:sz w:val="32"/>
          <w:szCs w:val="32"/>
        </w:rPr>
      </w:pPr>
    </w:p>
    <w:p w14:paraId="3A53E8A5">
      <w:pPr>
        <w:autoSpaceDE w:val="0"/>
        <w:autoSpaceDN w:val="0"/>
        <w:jc w:val="center"/>
        <w:rPr>
          <w:rFonts w:ascii="宋体" w:hAnsi="宋体" w:cs="宋体"/>
          <w:b/>
          <w:spacing w:val="6"/>
          <w:sz w:val="32"/>
          <w:szCs w:val="32"/>
        </w:rPr>
      </w:pPr>
    </w:p>
    <w:p w14:paraId="52E0A767">
      <w:pPr>
        <w:autoSpaceDE w:val="0"/>
        <w:autoSpaceDN w:val="0"/>
        <w:jc w:val="center"/>
        <w:rPr>
          <w:rFonts w:ascii="宋体" w:hAnsi="宋体" w:cs="宋体"/>
          <w:b/>
          <w:spacing w:val="6"/>
          <w:sz w:val="32"/>
          <w:szCs w:val="32"/>
        </w:rPr>
      </w:pPr>
    </w:p>
    <w:p w14:paraId="3A2C3285">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5</w:t>
      </w:r>
      <w:r>
        <w:rPr>
          <w:rFonts w:hint="eastAsia" w:ascii="宋体" w:hAnsi="宋体" w:cs="宋体"/>
          <w:b/>
          <w:kern w:val="0"/>
          <w:sz w:val="32"/>
          <w:szCs w:val="32"/>
        </w:rPr>
        <w:t>：联合协议</w:t>
      </w:r>
    </w:p>
    <w:p w14:paraId="33C551D0">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（以联合体形式投标的，提供联合协议；本项目不接受联合体投标或者投标人不以联合体形式投标的，则不需要提供）</w:t>
      </w:r>
    </w:p>
    <w:p w14:paraId="6FBE6C20">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（联合体所有成员名称）</w:t>
      </w:r>
      <w:r>
        <w:rPr>
          <w:rFonts w:hint="eastAsia" w:ascii="宋体" w:hAnsi="宋体" w:cs="宋体"/>
          <w:kern w:val="0"/>
          <w:sz w:val="24"/>
        </w:rPr>
        <w:t>自愿</w:t>
      </w:r>
      <w:r>
        <w:rPr>
          <w:rFonts w:hint="eastAsia" w:ascii="宋体" w:hAnsi="宋体" w:cs="宋体"/>
          <w:kern w:val="0"/>
          <w:sz w:val="24"/>
          <w:lang w:val="zh-CN"/>
        </w:rPr>
        <w:t>组成一个联合体，以一个投标人的身份</w:t>
      </w:r>
      <w:r>
        <w:rPr>
          <w:rFonts w:hint="eastAsia" w:ascii="宋体" w:hAnsi="宋体" w:cs="宋体"/>
          <w:kern w:val="0"/>
          <w:sz w:val="24"/>
        </w:rPr>
        <w:t>参加</w:t>
      </w:r>
      <w:r>
        <w:rPr>
          <w:rFonts w:hint="eastAsia" w:ascii="宋体" w:hAnsi="宋体" w:cs="宋体"/>
          <w:sz w:val="24"/>
        </w:rPr>
        <w:t>（项目名称）【招标编号：（采购编号）】</w:t>
      </w:r>
      <w:r>
        <w:rPr>
          <w:rFonts w:hint="eastAsia" w:ascii="宋体" w:hAnsi="宋体" w:cs="宋体"/>
          <w:kern w:val="0"/>
          <w:sz w:val="24"/>
          <w:lang w:val="zh-CN"/>
        </w:rPr>
        <w:t xml:space="preserve">投标。 </w:t>
      </w:r>
    </w:p>
    <w:p w14:paraId="0CA2406F">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一、各方一致决定，</w:t>
      </w:r>
      <w:r>
        <w:rPr>
          <w:rFonts w:hint="eastAsia" w:ascii="宋体" w:hAnsi="宋体" w:cs="宋体"/>
          <w:kern w:val="0"/>
          <w:sz w:val="24"/>
          <w:u w:val="single"/>
        </w:rPr>
        <w:t>（某联合体成员名称）</w:t>
      </w:r>
      <w:r>
        <w:rPr>
          <w:rFonts w:hint="eastAsia" w:ascii="宋体" w:hAnsi="宋体" w:cs="宋体"/>
          <w:kern w:val="0"/>
          <w:sz w:val="24"/>
        </w:rPr>
        <w:t>为联合体</w:t>
      </w:r>
      <w:r>
        <w:rPr>
          <w:rFonts w:hint="eastAsia" w:ascii="宋体" w:hAnsi="宋体" w:cs="宋体"/>
          <w:kern w:val="0"/>
          <w:sz w:val="24"/>
          <w:lang w:val="zh-CN"/>
        </w:rPr>
        <w:t>牵头人</w:t>
      </w:r>
      <w:r>
        <w:rPr>
          <w:rFonts w:hint="eastAsia" w:ascii="宋体" w:hAnsi="宋体" w:cs="宋体"/>
          <w:sz w:val="24"/>
        </w:rPr>
        <w:t>，代表所有联合体成员负责投标和合同实施阶段的主办、协调工作</w:t>
      </w:r>
      <w:r>
        <w:rPr>
          <w:rFonts w:hint="eastAsia" w:ascii="宋体" w:hAnsi="宋体" w:cs="宋体"/>
          <w:kern w:val="0"/>
          <w:sz w:val="24"/>
          <w:lang w:val="zh-CN"/>
        </w:rPr>
        <w:t>。</w:t>
      </w:r>
    </w:p>
    <w:p w14:paraId="17AFCD43">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w:t>
      </w:r>
      <w:r>
        <w:rPr>
          <w:rFonts w:hint="eastAsia" w:ascii="宋体" w:hAnsi="宋体" w:cs="宋体"/>
          <w:sz w:val="24"/>
        </w:rPr>
        <w:t>所有联合体成员各方签署授权书，授权书载明的</w:t>
      </w:r>
      <w:r>
        <w:rPr>
          <w:rFonts w:hint="eastAsia" w:ascii="宋体" w:hAnsi="宋体" w:cs="宋体"/>
          <w:kern w:val="0"/>
          <w:sz w:val="24"/>
          <w:lang w:val="zh-CN"/>
        </w:rPr>
        <w:t>授权代表根据招标文件规定及投标内容而对采购人、采购代理机构所作的任何合法承诺，包括书面澄清及相应等均对联合投标各方产生约束力。</w:t>
      </w:r>
    </w:p>
    <w:p w14:paraId="1DC73724">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三、本次联合投标中，分工如下：</w:t>
      </w:r>
    </w:p>
    <w:p w14:paraId="1AB2060F">
      <w:pPr>
        <w:snapToGrid w:val="0"/>
        <w:spacing w:line="360" w:lineRule="auto"/>
        <w:ind w:firstLine="576"/>
        <w:rPr>
          <w:rFonts w:ascii="宋体" w:hAnsi="宋体" w:cs="宋体"/>
          <w:kern w:val="0"/>
          <w:sz w:val="24"/>
          <w:lang w:val="zh-CN"/>
        </w:rPr>
      </w:pPr>
      <w:bookmarkStart w:id="553" w:name="_Hlk101134295"/>
      <w:r>
        <w:rPr>
          <w:rFonts w:hint="eastAsia" w:ascii="宋体" w:hAnsi="宋体" w:cs="宋体"/>
          <w:kern w:val="0"/>
          <w:sz w:val="24"/>
          <w:u w:val="single"/>
        </w:rPr>
        <w:t>（联合体成员1）</w:t>
      </w:r>
      <w:r>
        <w:rPr>
          <w:rFonts w:hint="eastAsia" w:ascii="宋体" w:hAnsi="宋体" w:cs="宋体"/>
          <w:kern w:val="0"/>
          <w:sz w:val="24"/>
          <w:lang w:val="zh-CN"/>
        </w:rPr>
        <w:t>承担的工作和义务为：；</w:t>
      </w:r>
    </w:p>
    <w:p w14:paraId="590102A4">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（联合体成员</w:t>
      </w:r>
      <w:r>
        <w:rPr>
          <w:rFonts w:ascii="宋体" w:hAnsi="宋体" w:cs="宋体"/>
          <w:kern w:val="0"/>
          <w:sz w:val="24"/>
          <w:u w:val="single"/>
        </w:rPr>
        <w:t>2</w:t>
      </w:r>
      <w:r>
        <w:rPr>
          <w:rFonts w:hint="eastAsia" w:ascii="宋体" w:hAnsi="宋体" w:cs="宋体"/>
          <w:kern w:val="0"/>
          <w:sz w:val="24"/>
          <w:u w:val="single"/>
        </w:rPr>
        <w:t>）</w:t>
      </w:r>
      <w:r>
        <w:rPr>
          <w:rFonts w:hint="eastAsia" w:ascii="宋体" w:hAnsi="宋体" w:cs="宋体"/>
          <w:kern w:val="0"/>
          <w:sz w:val="24"/>
          <w:lang w:val="zh-CN"/>
        </w:rPr>
        <w:t>承担的工作和义务为：；</w:t>
      </w:r>
    </w:p>
    <w:p w14:paraId="76137412">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w:t>
      </w:r>
    </w:p>
    <w:bookmarkEnd w:id="553"/>
    <w:p w14:paraId="43F5B074">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四、联合体成员中小企业合同份额。</w:t>
      </w:r>
    </w:p>
    <w:p w14:paraId="0C5109AE">
      <w:pPr>
        <w:snapToGrid w:val="0"/>
        <w:spacing w:line="360" w:lineRule="auto"/>
        <w:ind w:firstLine="576"/>
        <w:rPr>
          <w:rFonts w:ascii="宋体" w:hAnsi="宋体" w:cs="宋体"/>
          <w:b/>
          <w:kern w:val="0"/>
          <w:sz w:val="24"/>
          <w:lang w:val="zh-CN"/>
        </w:rPr>
      </w:pPr>
      <w:r>
        <w:rPr>
          <w:rFonts w:hint="eastAsia" w:ascii="宋体" w:hAnsi="宋体" w:cs="宋体"/>
          <w:kern w:val="0"/>
          <w:sz w:val="24"/>
          <w:lang w:val="zh-CN"/>
        </w:rPr>
        <w:t>1.</w:t>
      </w:r>
      <w:r>
        <w:rPr>
          <w:rFonts w:hint="eastAsia" w:ascii="宋体" w:hAnsi="宋体" w:cs="宋体"/>
          <w:kern w:val="0"/>
          <w:sz w:val="24"/>
          <w:u w:val="single"/>
        </w:rPr>
        <w:t>（联合体成员</w:t>
      </w:r>
      <w:r>
        <w:rPr>
          <w:rFonts w:ascii="宋体" w:hAnsi="宋体" w:cs="宋体"/>
          <w:kern w:val="0"/>
          <w:sz w:val="24"/>
          <w:u w:val="single"/>
        </w:rPr>
        <w:t>X,</w:t>
      </w:r>
      <w:r>
        <w:rPr>
          <w:rFonts w:hint="eastAsia" w:ascii="宋体" w:hAnsi="宋体" w:cs="宋体"/>
          <w:kern w:val="0"/>
          <w:sz w:val="24"/>
          <w:u w:val="single"/>
        </w:rPr>
        <w:t>……）</w:t>
      </w:r>
      <w:r>
        <w:rPr>
          <w:rFonts w:hint="eastAsia" w:ascii="宋体" w:hAnsi="宋体" w:cs="宋体"/>
          <w:kern w:val="0"/>
          <w:sz w:val="24"/>
        </w:rPr>
        <w:t>提供的全部货物由小微企业制造，其合同份额占到合同总金额%以上；</w:t>
      </w:r>
      <w:r>
        <w:rPr>
          <w:rFonts w:hint="eastAsia" w:ascii="宋体" w:hAnsi="宋体" w:cs="宋体"/>
          <w:kern w:val="0"/>
          <w:sz w:val="24"/>
          <w:lang w:val="zh-CN"/>
        </w:rPr>
        <w:t>……。</w:t>
      </w:r>
      <w:r>
        <w:rPr>
          <w:rFonts w:hint="eastAsia" w:ascii="宋体" w:hAnsi="宋体" w:cs="宋体"/>
          <w:b/>
          <w:kern w:val="0"/>
          <w:sz w:val="24"/>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14:paraId="7A4937FD">
      <w:pPr>
        <w:snapToGrid w:val="0"/>
        <w:spacing w:line="360" w:lineRule="auto"/>
        <w:ind w:firstLine="576"/>
        <w:rPr>
          <w:rFonts w:ascii="宋体" w:hAnsi="宋体" w:cs="宋体"/>
          <w:kern w:val="0"/>
          <w:sz w:val="24"/>
          <w:lang w:val="zh-CN"/>
        </w:rPr>
      </w:pPr>
      <w:r>
        <w:rPr>
          <w:rFonts w:hint="eastAsia" w:ascii="宋体" w:hAnsi="宋体" w:cs="宋体"/>
          <w:sz w:val="24"/>
        </w:rPr>
        <w:t>2.中小企业合同金额达到%，其中小微企业合同金额达到%</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cs="宋体"/>
          <w:b/>
          <w:bCs/>
          <w:kern w:val="0"/>
          <w:sz w:val="24"/>
          <w:lang w:val="zh-CN"/>
        </w:rPr>
        <w:t>）</w:t>
      </w:r>
    </w:p>
    <w:p w14:paraId="6C1E9A2E">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五、如果中标，</w:t>
      </w:r>
      <w:r>
        <w:rPr>
          <w:rFonts w:hint="eastAsia" w:ascii="宋体" w:hAnsi="宋体" w:cs="宋体"/>
          <w:sz w:val="24"/>
        </w:rPr>
        <w:t>联合体各成员方共同与采购人签订合同，并就采购合同约定的事项对采购人承担连带责任。</w:t>
      </w:r>
    </w:p>
    <w:p w14:paraId="70AFEA07">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六、有关本次联合投标的其他事宜：</w:t>
      </w:r>
    </w:p>
    <w:p w14:paraId="28CFA3F1">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1.联合体各方不再单独参加或者与其他供应商另外组成联合体参加同一合同项下的政府采购活动。</w:t>
      </w:r>
    </w:p>
    <w:p w14:paraId="2CBD0856">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2.联合体中有同类资质的各方按照联合体分工承担相同工作的，按照资质等级较低的供应商确定资质等级。</w:t>
      </w:r>
    </w:p>
    <w:p w14:paraId="4B842824">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3、本协议提交采购人、采购代理机构后，联合体各方不得以任何形式对上述内容进行修改或撤销。</w:t>
      </w:r>
    </w:p>
    <w:p w14:paraId="04D11623">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14:paraId="394051A8">
      <w:pPr>
        <w:snapToGrid w:val="0"/>
        <w:spacing w:line="360" w:lineRule="auto"/>
        <w:ind w:firstLine="5040" w:firstLineChars="2100"/>
        <w:rPr>
          <w:rStyle w:val="114"/>
        </w:rPr>
      </w:pPr>
      <w:r>
        <w:rPr>
          <w:rStyle w:val="114"/>
          <w:rFonts w:hint="eastAsia"/>
        </w:rPr>
        <w:t>法定代表人（负责人） (签名)：</w:t>
      </w:r>
    </w:p>
    <w:p w14:paraId="2F5A4A0A">
      <w:pPr>
        <w:snapToGrid w:val="0"/>
        <w:spacing w:line="360" w:lineRule="auto"/>
        <w:ind w:firstLine="5040" w:firstLineChars="2100"/>
        <w:rPr>
          <w:rFonts w:ascii="宋体" w:hAnsi="宋体" w:cs="宋体"/>
          <w:kern w:val="0"/>
          <w:sz w:val="24"/>
          <w:lang w:val="zh-CN"/>
        </w:rPr>
      </w:pPr>
      <w:r>
        <w:rPr>
          <w:rStyle w:val="114"/>
          <w:rFonts w:hint="eastAsia"/>
        </w:rPr>
        <w:t>联合体成</w:t>
      </w:r>
      <w:r>
        <w:rPr>
          <w:rFonts w:hint="eastAsia" w:ascii="宋体" w:hAnsi="宋体" w:cs="宋体"/>
          <w:kern w:val="0"/>
          <w:sz w:val="24"/>
          <w:lang w:val="zh-CN"/>
        </w:rPr>
        <w:t>员名称(公章)：</w:t>
      </w:r>
    </w:p>
    <w:p w14:paraId="6955F1A5">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法定代表人（负责人） (签名)：</w:t>
      </w:r>
    </w:p>
    <w:p w14:paraId="454275D7">
      <w:pPr>
        <w:snapToGrid w:val="0"/>
        <w:spacing w:line="360" w:lineRule="auto"/>
        <w:ind w:right="960"/>
        <w:jc w:val="center"/>
        <w:rPr>
          <w:rFonts w:ascii="宋体" w:hAnsi="宋体" w:cs="宋体"/>
          <w:kern w:val="0"/>
          <w:sz w:val="24"/>
          <w:lang w:val="zh-CN"/>
        </w:rPr>
      </w:pPr>
      <w:r>
        <w:rPr>
          <w:rFonts w:hint="eastAsia" w:ascii="宋体" w:hAnsi="宋体" w:cs="宋体"/>
          <w:kern w:val="0"/>
          <w:sz w:val="24"/>
          <w:lang w:val="zh-CN"/>
        </w:rPr>
        <w:t xml:space="preserve">                   ……</w:t>
      </w:r>
    </w:p>
    <w:p w14:paraId="112387C5">
      <w:pPr>
        <w:snapToGrid w:val="0"/>
        <w:spacing w:line="360" w:lineRule="auto"/>
        <w:jc w:val="right"/>
        <w:rPr>
          <w:rFonts w:ascii="宋体" w:hAnsi="宋体" w:cs="宋体"/>
          <w:kern w:val="0"/>
          <w:sz w:val="24"/>
          <w:lang w:val="zh-CN"/>
        </w:rPr>
      </w:pPr>
      <w:r>
        <w:rPr>
          <w:rFonts w:hint="eastAsia" w:ascii="宋体" w:hAnsi="宋体" w:cs="宋体"/>
          <w:kern w:val="0"/>
          <w:sz w:val="24"/>
          <w:lang w:val="zh-CN"/>
        </w:rPr>
        <w:t>日期：  年  月   日</w:t>
      </w:r>
    </w:p>
    <w:p w14:paraId="55EA299A">
      <w:pPr>
        <w:spacing w:line="360" w:lineRule="auto"/>
        <w:ind w:right="420"/>
        <w:rPr>
          <w:rFonts w:ascii="宋体" w:hAnsi="宋体" w:cs="宋体"/>
          <w:sz w:val="24"/>
        </w:rPr>
      </w:pPr>
      <w:r>
        <w:rPr>
          <w:rFonts w:hint="eastAsia" w:ascii="宋体" w:hAnsi="宋体" w:cs="宋体"/>
          <w:sz w:val="24"/>
        </w:rPr>
        <w:t>注：按本格式和要求提供。</w:t>
      </w:r>
    </w:p>
    <w:p w14:paraId="254A1FBE">
      <w:pPr>
        <w:autoSpaceDE w:val="0"/>
        <w:autoSpaceDN w:val="0"/>
        <w:jc w:val="center"/>
        <w:rPr>
          <w:rFonts w:ascii="宋体" w:hAnsi="宋体" w:cs="宋体"/>
          <w:b/>
          <w:spacing w:val="6"/>
          <w:sz w:val="32"/>
          <w:szCs w:val="32"/>
        </w:rPr>
      </w:pPr>
    </w:p>
    <w:p w14:paraId="7A7962B5">
      <w:pPr>
        <w:autoSpaceDE w:val="0"/>
        <w:autoSpaceDN w:val="0"/>
        <w:jc w:val="center"/>
        <w:rPr>
          <w:rFonts w:ascii="宋体" w:hAnsi="宋体" w:cs="宋体"/>
          <w:b/>
          <w:spacing w:val="6"/>
          <w:sz w:val="32"/>
          <w:szCs w:val="32"/>
        </w:rPr>
      </w:pPr>
    </w:p>
    <w:p w14:paraId="3CC3E219">
      <w:pPr>
        <w:autoSpaceDE w:val="0"/>
        <w:autoSpaceDN w:val="0"/>
        <w:jc w:val="center"/>
        <w:rPr>
          <w:rFonts w:ascii="宋体" w:hAnsi="宋体" w:cs="宋体"/>
          <w:b/>
          <w:spacing w:val="6"/>
          <w:sz w:val="32"/>
          <w:szCs w:val="32"/>
        </w:rPr>
      </w:pPr>
    </w:p>
    <w:p w14:paraId="734B9DDF">
      <w:pPr>
        <w:autoSpaceDE w:val="0"/>
        <w:autoSpaceDN w:val="0"/>
        <w:jc w:val="center"/>
        <w:rPr>
          <w:rFonts w:ascii="宋体" w:hAnsi="宋体" w:cs="宋体"/>
          <w:b/>
          <w:spacing w:val="6"/>
          <w:sz w:val="32"/>
          <w:szCs w:val="32"/>
        </w:rPr>
      </w:pPr>
    </w:p>
    <w:p w14:paraId="1E5B80BE">
      <w:pPr>
        <w:autoSpaceDE w:val="0"/>
        <w:autoSpaceDN w:val="0"/>
        <w:jc w:val="center"/>
        <w:rPr>
          <w:rFonts w:ascii="宋体" w:hAnsi="宋体" w:cs="宋体"/>
          <w:b/>
          <w:spacing w:val="6"/>
          <w:sz w:val="32"/>
          <w:szCs w:val="32"/>
        </w:rPr>
      </w:pPr>
    </w:p>
    <w:p w14:paraId="65115E8D">
      <w:pPr>
        <w:autoSpaceDE w:val="0"/>
        <w:autoSpaceDN w:val="0"/>
        <w:jc w:val="center"/>
        <w:rPr>
          <w:rFonts w:ascii="宋体" w:hAnsi="宋体" w:cs="宋体"/>
          <w:b/>
          <w:spacing w:val="6"/>
          <w:sz w:val="32"/>
          <w:szCs w:val="32"/>
        </w:rPr>
      </w:pPr>
    </w:p>
    <w:p w14:paraId="21CB4393">
      <w:pPr>
        <w:autoSpaceDE w:val="0"/>
        <w:autoSpaceDN w:val="0"/>
        <w:jc w:val="center"/>
        <w:rPr>
          <w:rFonts w:ascii="宋体" w:hAnsi="宋体" w:cs="宋体"/>
          <w:b/>
          <w:spacing w:val="6"/>
          <w:sz w:val="32"/>
          <w:szCs w:val="32"/>
        </w:rPr>
      </w:pPr>
    </w:p>
    <w:p w14:paraId="0E774BFB">
      <w:pPr>
        <w:autoSpaceDE w:val="0"/>
        <w:autoSpaceDN w:val="0"/>
        <w:jc w:val="center"/>
        <w:rPr>
          <w:rFonts w:ascii="宋体" w:hAnsi="宋体" w:cs="宋体"/>
          <w:b/>
          <w:spacing w:val="6"/>
          <w:sz w:val="32"/>
          <w:szCs w:val="32"/>
        </w:rPr>
      </w:pPr>
    </w:p>
    <w:p w14:paraId="07F31891">
      <w:pPr>
        <w:autoSpaceDE w:val="0"/>
        <w:autoSpaceDN w:val="0"/>
        <w:jc w:val="center"/>
        <w:rPr>
          <w:rFonts w:ascii="宋体" w:hAnsi="宋体" w:cs="宋体"/>
          <w:b/>
          <w:spacing w:val="6"/>
          <w:sz w:val="32"/>
          <w:szCs w:val="32"/>
        </w:rPr>
      </w:pPr>
    </w:p>
    <w:p w14:paraId="2B7B6C04">
      <w:pPr>
        <w:autoSpaceDE w:val="0"/>
        <w:autoSpaceDN w:val="0"/>
        <w:jc w:val="center"/>
        <w:rPr>
          <w:rFonts w:ascii="宋体" w:hAnsi="宋体" w:cs="宋体"/>
          <w:b/>
          <w:spacing w:val="6"/>
          <w:sz w:val="32"/>
          <w:szCs w:val="32"/>
        </w:rPr>
      </w:pPr>
    </w:p>
    <w:p w14:paraId="52ED6C08">
      <w:pPr>
        <w:autoSpaceDE w:val="0"/>
        <w:autoSpaceDN w:val="0"/>
        <w:jc w:val="center"/>
        <w:rPr>
          <w:rFonts w:ascii="宋体" w:hAnsi="宋体" w:cs="宋体"/>
          <w:b/>
          <w:spacing w:val="6"/>
          <w:sz w:val="32"/>
          <w:szCs w:val="32"/>
        </w:rPr>
      </w:pPr>
    </w:p>
    <w:p w14:paraId="366F2C77">
      <w:pPr>
        <w:autoSpaceDE w:val="0"/>
        <w:autoSpaceDN w:val="0"/>
        <w:jc w:val="center"/>
        <w:rPr>
          <w:rFonts w:ascii="宋体" w:hAnsi="宋体" w:cs="宋体"/>
          <w:b/>
          <w:spacing w:val="6"/>
          <w:sz w:val="32"/>
          <w:szCs w:val="32"/>
        </w:rPr>
      </w:pPr>
    </w:p>
    <w:p w14:paraId="024CBC62">
      <w:pPr>
        <w:autoSpaceDE w:val="0"/>
        <w:autoSpaceDN w:val="0"/>
        <w:jc w:val="center"/>
        <w:rPr>
          <w:rFonts w:ascii="宋体" w:hAnsi="宋体" w:cs="宋体"/>
          <w:b/>
          <w:spacing w:val="6"/>
          <w:sz w:val="32"/>
          <w:szCs w:val="32"/>
        </w:rPr>
      </w:pPr>
    </w:p>
    <w:p w14:paraId="1CA0270B">
      <w:pPr>
        <w:autoSpaceDE w:val="0"/>
        <w:autoSpaceDN w:val="0"/>
        <w:jc w:val="center"/>
        <w:rPr>
          <w:rFonts w:ascii="宋体" w:hAnsi="宋体" w:cs="宋体"/>
          <w:b/>
          <w:spacing w:val="6"/>
          <w:sz w:val="32"/>
          <w:szCs w:val="32"/>
        </w:rPr>
      </w:pPr>
    </w:p>
    <w:p w14:paraId="555316EB">
      <w:pPr>
        <w:autoSpaceDE w:val="0"/>
        <w:autoSpaceDN w:val="0"/>
        <w:jc w:val="center"/>
        <w:rPr>
          <w:rFonts w:ascii="宋体" w:hAnsi="宋体" w:cs="宋体"/>
          <w:b/>
          <w:spacing w:val="6"/>
          <w:sz w:val="32"/>
          <w:szCs w:val="32"/>
        </w:rPr>
      </w:pPr>
    </w:p>
    <w:p w14:paraId="1E251AC9">
      <w:pPr>
        <w:autoSpaceDE w:val="0"/>
        <w:autoSpaceDN w:val="0"/>
        <w:jc w:val="center"/>
        <w:rPr>
          <w:rFonts w:ascii="宋体" w:hAnsi="宋体" w:cs="宋体"/>
          <w:b/>
          <w:spacing w:val="6"/>
          <w:sz w:val="32"/>
          <w:szCs w:val="32"/>
        </w:rPr>
      </w:pPr>
    </w:p>
    <w:p w14:paraId="1373A2E9">
      <w:pPr>
        <w:autoSpaceDE w:val="0"/>
        <w:autoSpaceDN w:val="0"/>
        <w:jc w:val="center"/>
        <w:rPr>
          <w:rFonts w:ascii="宋体" w:hAnsi="宋体" w:cs="宋体"/>
          <w:b/>
          <w:spacing w:val="6"/>
          <w:sz w:val="32"/>
          <w:szCs w:val="32"/>
        </w:rPr>
      </w:pPr>
    </w:p>
    <w:p w14:paraId="6EA102BD">
      <w:pPr>
        <w:autoSpaceDE w:val="0"/>
        <w:autoSpaceDN w:val="0"/>
        <w:jc w:val="center"/>
        <w:rPr>
          <w:rFonts w:ascii="宋体" w:hAnsi="宋体" w:cs="宋体"/>
          <w:b/>
          <w:spacing w:val="6"/>
          <w:sz w:val="32"/>
          <w:szCs w:val="32"/>
        </w:rPr>
      </w:pPr>
    </w:p>
    <w:p w14:paraId="5EF0AE47">
      <w:pPr>
        <w:autoSpaceDE w:val="0"/>
        <w:autoSpaceDN w:val="0"/>
        <w:jc w:val="center"/>
        <w:rPr>
          <w:rFonts w:ascii="宋体" w:hAnsi="宋体" w:cs="宋体"/>
          <w:b/>
          <w:spacing w:val="6"/>
          <w:sz w:val="32"/>
          <w:szCs w:val="32"/>
        </w:rPr>
      </w:pPr>
    </w:p>
    <w:p w14:paraId="2D44B5AB">
      <w:pPr>
        <w:autoSpaceDE w:val="0"/>
        <w:autoSpaceDN w:val="0"/>
        <w:jc w:val="center"/>
        <w:rPr>
          <w:rFonts w:ascii="宋体" w:hAnsi="宋体" w:cs="宋体"/>
          <w:b/>
          <w:spacing w:val="6"/>
          <w:sz w:val="32"/>
          <w:szCs w:val="32"/>
        </w:rPr>
      </w:pPr>
    </w:p>
    <w:p w14:paraId="021B2EC2">
      <w:pPr>
        <w:autoSpaceDE w:val="0"/>
        <w:autoSpaceDN w:val="0"/>
        <w:jc w:val="center"/>
        <w:rPr>
          <w:rFonts w:ascii="宋体" w:hAnsi="宋体" w:cs="宋体"/>
          <w:b/>
          <w:spacing w:val="6"/>
          <w:sz w:val="32"/>
          <w:szCs w:val="32"/>
        </w:rPr>
      </w:pPr>
    </w:p>
    <w:p w14:paraId="2B3087BA">
      <w:pPr>
        <w:autoSpaceDE w:val="0"/>
        <w:autoSpaceDN w:val="0"/>
        <w:jc w:val="center"/>
        <w:rPr>
          <w:rFonts w:ascii="宋体" w:hAnsi="宋体" w:cs="宋体"/>
          <w:b/>
          <w:spacing w:val="6"/>
          <w:sz w:val="32"/>
          <w:szCs w:val="32"/>
        </w:rPr>
      </w:pPr>
    </w:p>
    <w:p w14:paraId="1ABD17F7">
      <w:pPr>
        <w:autoSpaceDE w:val="0"/>
        <w:autoSpaceDN w:val="0"/>
        <w:jc w:val="center"/>
        <w:rPr>
          <w:rFonts w:ascii="宋体" w:hAnsi="宋体" w:cs="宋体"/>
          <w:b/>
          <w:spacing w:val="6"/>
          <w:sz w:val="32"/>
          <w:szCs w:val="32"/>
        </w:rPr>
      </w:pPr>
    </w:p>
    <w:p w14:paraId="05C919EF">
      <w:pPr>
        <w:autoSpaceDE w:val="0"/>
        <w:autoSpaceDN w:val="0"/>
        <w:jc w:val="center"/>
        <w:rPr>
          <w:rFonts w:ascii="宋体" w:hAnsi="宋体" w:cs="宋体"/>
          <w:b/>
          <w:spacing w:val="6"/>
          <w:sz w:val="32"/>
          <w:szCs w:val="32"/>
        </w:rPr>
      </w:pPr>
    </w:p>
    <w:p w14:paraId="6787D44D">
      <w:pPr>
        <w:autoSpaceDE w:val="0"/>
        <w:autoSpaceDN w:val="0"/>
        <w:jc w:val="center"/>
        <w:rPr>
          <w:rFonts w:ascii="宋体" w:hAnsi="宋体" w:cs="宋体"/>
          <w:b/>
          <w:spacing w:val="6"/>
          <w:sz w:val="32"/>
          <w:szCs w:val="32"/>
        </w:rPr>
      </w:pPr>
    </w:p>
    <w:p w14:paraId="00ACDF70">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6</w:t>
      </w:r>
      <w:r>
        <w:rPr>
          <w:rFonts w:hint="eastAsia" w:ascii="宋体" w:hAnsi="宋体" w:cs="宋体"/>
          <w:b/>
          <w:kern w:val="0"/>
          <w:sz w:val="32"/>
          <w:szCs w:val="32"/>
        </w:rPr>
        <w:t>：分包意向协议</w:t>
      </w:r>
    </w:p>
    <w:p w14:paraId="6EC2F5E7">
      <w:pPr>
        <w:widowControl/>
        <w:spacing w:line="360" w:lineRule="auto"/>
        <w:ind w:firstLine="120" w:firstLineChars="50"/>
        <w:jc w:val="left"/>
        <w:rPr>
          <w:rFonts w:ascii="宋体" w:hAnsi="宋体" w:cs="宋体"/>
          <w:sz w:val="24"/>
        </w:rPr>
      </w:pPr>
      <w:r>
        <w:rPr>
          <w:rFonts w:hint="eastAsia" w:ascii="宋体" w:hAnsi="宋体" w:cs="宋体"/>
          <w:sz w:val="24"/>
        </w:rPr>
        <w:t>（</w:t>
      </w:r>
      <w:r>
        <w:rPr>
          <w:rFonts w:hint="eastAsia" w:ascii="宋体" w:hAnsi="宋体" w:cs="宋体"/>
          <w:b/>
          <w:sz w:val="24"/>
        </w:rPr>
        <w:t>中标后以分包方式履行合同的，提供分包意向协议；采购人不同意分包或者投标人中标后不以分包方式履行合同的，则不需要提供。</w:t>
      </w:r>
      <w:r>
        <w:rPr>
          <w:rFonts w:hint="eastAsia" w:ascii="宋体" w:hAnsi="宋体" w:cs="宋体"/>
          <w:sz w:val="24"/>
        </w:rPr>
        <w:t>）</w:t>
      </w:r>
    </w:p>
    <w:p w14:paraId="74A9AB20">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若成为</w:t>
      </w:r>
      <w:r>
        <w:rPr>
          <w:rFonts w:hint="eastAsia" w:ascii="宋体" w:hAnsi="宋体" w:cs="宋体"/>
          <w:sz w:val="24"/>
        </w:rPr>
        <w:t>（项目名称）【招标编号：（采购编号）】</w:t>
      </w:r>
      <w:r>
        <w:rPr>
          <w:rFonts w:hint="eastAsia" w:ascii="宋体" w:hAnsi="宋体" w:cs="宋体"/>
          <w:kern w:val="0"/>
          <w:sz w:val="24"/>
          <w:lang w:val="zh-CN"/>
        </w:rPr>
        <w:t>的中标供应商，将依法采取分包方式履行合同。</w:t>
      </w:r>
      <w:r>
        <w:rPr>
          <w:rFonts w:hint="eastAsia" w:ascii="宋体" w:hAnsi="宋体" w:cs="宋体"/>
          <w:kern w:val="0"/>
          <w:sz w:val="24"/>
          <w:u w:val="single"/>
        </w:rPr>
        <w:t>（投标人名称）</w:t>
      </w:r>
      <w:r>
        <w:rPr>
          <w:rFonts w:hint="eastAsia" w:ascii="宋体" w:hAnsi="宋体" w:cs="宋体"/>
          <w:kern w:val="0"/>
          <w:sz w:val="24"/>
        </w:rPr>
        <w:t>与</w:t>
      </w:r>
      <w:r>
        <w:rPr>
          <w:rFonts w:hint="eastAsia" w:ascii="宋体" w:hAnsi="宋体" w:cs="宋体"/>
          <w:kern w:val="0"/>
          <w:sz w:val="24"/>
          <w:u w:val="single"/>
        </w:rPr>
        <w:t>（所有分包供应商名称）</w:t>
      </w:r>
      <w:r>
        <w:rPr>
          <w:rFonts w:hint="eastAsia" w:ascii="宋体" w:hAnsi="宋体" w:cs="宋体"/>
          <w:kern w:val="0"/>
          <w:sz w:val="24"/>
        </w:rPr>
        <w:t>达成分包意向协议</w:t>
      </w:r>
      <w:r>
        <w:rPr>
          <w:rFonts w:hint="eastAsia" w:ascii="宋体" w:hAnsi="宋体" w:cs="宋体"/>
          <w:kern w:val="0"/>
          <w:sz w:val="24"/>
          <w:lang w:val="zh-CN"/>
        </w:rPr>
        <w:t xml:space="preserve">。 </w:t>
      </w:r>
    </w:p>
    <w:p w14:paraId="04CB19E7">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一、分包标的及数量</w:t>
      </w:r>
    </w:p>
    <w:p w14:paraId="6893C6FC">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将</w:t>
      </w:r>
      <w:r>
        <w:rPr>
          <w:rFonts w:ascii="宋体" w:hAnsi="宋体" w:cs="宋体"/>
          <w:kern w:val="0"/>
          <w:sz w:val="24"/>
          <w:u w:val="single"/>
        </w:rPr>
        <w:t xml:space="preserve">  XX工作内容   </w:t>
      </w:r>
      <w:r>
        <w:rPr>
          <w:rFonts w:hint="eastAsia" w:ascii="宋体" w:hAnsi="宋体" w:cs="宋体"/>
          <w:sz w:val="24"/>
        </w:rPr>
        <w:t>分包给</w:t>
      </w:r>
      <w:r>
        <w:rPr>
          <w:rFonts w:hint="eastAsia" w:ascii="宋体" w:hAnsi="宋体" w:cs="宋体"/>
          <w:kern w:val="0"/>
          <w:sz w:val="24"/>
          <w:u w:val="single"/>
        </w:rPr>
        <w:t>（分包供应商1名称）</w:t>
      </w:r>
      <w:r>
        <w:rPr>
          <w:rFonts w:hint="eastAsia" w:ascii="宋体" w:hAnsi="宋体" w:cs="宋体"/>
          <w:kern w:val="0"/>
          <w:sz w:val="24"/>
          <w:lang w:val="zh-CN"/>
        </w:rPr>
        <w:t>，</w:t>
      </w:r>
      <w:r>
        <w:rPr>
          <w:rFonts w:hint="eastAsia" w:ascii="宋体" w:hAnsi="宋体" w:cs="宋体"/>
          <w:kern w:val="0"/>
          <w:sz w:val="24"/>
          <w:u w:val="single"/>
        </w:rPr>
        <w:t>（分包供应商1名称），</w:t>
      </w:r>
      <w:r>
        <w:rPr>
          <w:rFonts w:hint="eastAsia" w:ascii="宋体" w:hAnsi="宋体" w:cs="宋体"/>
          <w:kern w:val="0"/>
          <w:sz w:val="24"/>
          <w:lang w:val="zh-CN"/>
        </w:rPr>
        <w:t>具备承</w:t>
      </w:r>
      <w:r>
        <w:rPr>
          <w:rFonts w:hint="eastAsia" w:ascii="宋体" w:hAnsi="宋体" w:cs="宋体"/>
          <w:kern w:val="0"/>
          <w:sz w:val="24"/>
        </w:rPr>
        <w:t>担</w:t>
      </w:r>
      <w:r>
        <w:rPr>
          <w:rFonts w:hint="eastAsia" w:ascii="宋体" w:hAnsi="宋体" w:cs="宋体"/>
          <w:kern w:val="0"/>
          <w:sz w:val="24"/>
          <w:u w:val="single"/>
          <w:lang w:val="zh-CN"/>
        </w:rPr>
        <w:t>XX工作内容</w:t>
      </w:r>
      <w:r>
        <w:rPr>
          <w:rFonts w:hint="eastAsia" w:ascii="宋体" w:hAnsi="宋体" w:cs="宋体"/>
          <w:kern w:val="0"/>
          <w:sz w:val="24"/>
          <w:lang w:val="zh-CN"/>
        </w:rPr>
        <w:t>相应资质条件且不得再次分包；</w:t>
      </w:r>
    </w:p>
    <w:p w14:paraId="28928201">
      <w:pPr>
        <w:pStyle w:val="115"/>
      </w:pPr>
      <w:r>
        <w:rPr>
          <w:rFonts w:hint="eastAsia"/>
        </w:rPr>
        <w:t>……</w:t>
      </w:r>
    </w:p>
    <w:p w14:paraId="71B3EEE9">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二、分包供应商中小企业合同份额</w:t>
      </w:r>
    </w:p>
    <w:p w14:paraId="071BFC36">
      <w:pPr>
        <w:snapToGrid w:val="0"/>
        <w:spacing w:line="360" w:lineRule="auto"/>
        <w:ind w:firstLine="576"/>
        <w:rPr>
          <w:rFonts w:ascii="宋体" w:hAnsi="宋体" w:cs="宋体"/>
          <w:b/>
          <w:kern w:val="0"/>
          <w:sz w:val="24"/>
          <w:lang w:val="zh-CN"/>
        </w:rPr>
      </w:pPr>
      <w:r>
        <w:rPr>
          <w:rFonts w:hint="eastAsia" w:ascii="宋体" w:hAnsi="宋体" w:cs="宋体"/>
          <w:kern w:val="0"/>
          <w:sz w:val="24"/>
        </w:rPr>
        <w:t>1.</w:t>
      </w:r>
      <w:r>
        <w:rPr>
          <w:rFonts w:hint="eastAsia" w:ascii="宋体" w:hAnsi="宋体" w:cs="宋体"/>
          <w:kern w:val="0"/>
          <w:sz w:val="24"/>
          <w:u w:val="single"/>
        </w:rPr>
        <w:t>（分包供应商X</w:t>
      </w:r>
      <w:r>
        <w:rPr>
          <w:rFonts w:ascii="宋体" w:hAnsi="宋体" w:cs="宋体"/>
          <w:kern w:val="0"/>
          <w:sz w:val="24"/>
          <w:u w:val="single"/>
        </w:rPr>
        <w:t>,</w:t>
      </w:r>
      <w:r>
        <w:rPr>
          <w:rFonts w:hint="eastAsia" w:ascii="宋体" w:hAnsi="宋体" w:cs="宋体"/>
          <w:kern w:val="0"/>
          <w:sz w:val="24"/>
          <w:u w:val="single"/>
        </w:rPr>
        <w:t>……）提供的货物全部由小微企业制造，</w:t>
      </w:r>
      <w:r>
        <w:rPr>
          <w:rFonts w:hint="eastAsia" w:ascii="宋体" w:hAnsi="宋体" w:cs="宋体"/>
          <w:kern w:val="0"/>
          <w:sz w:val="24"/>
        </w:rPr>
        <w:t>其合同份额占到合同总金额%以上</w:t>
      </w:r>
      <w:r>
        <w:rPr>
          <w:rFonts w:hint="eastAsia" w:ascii="宋体" w:hAnsi="宋体" w:cs="宋体"/>
        </w:rPr>
        <w:t>。</w:t>
      </w:r>
      <w:r>
        <w:rPr>
          <w:rFonts w:hint="eastAsia" w:ascii="宋体" w:hAnsi="宋体" w:cs="宋体"/>
          <w:b/>
          <w:kern w:val="0"/>
          <w:sz w:val="24"/>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14:paraId="681DA09D">
      <w:pPr>
        <w:spacing w:line="360" w:lineRule="auto"/>
        <w:ind w:firstLine="480" w:firstLineChars="200"/>
        <w:rPr>
          <w:rFonts w:ascii="宋体" w:hAnsi="宋体" w:cs="宋体"/>
          <w:b/>
          <w:bCs/>
          <w:kern w:val="0"/>
          <w:sz w:val="24"/>
          <w:lang w:val="zh-CN"/>
        </w:rPr>
      </w:pPr>
      <w:r>
        <w:rPr>
          <w:rFonts w:hint="eastAsia" w:ascii="宋体" w:hAnsi="宋体" w:cs="宋体"/>
          <w:sz w:val="24"/>
        </w:rPr>
        <w:t>2.</w:t>
      </w:r>
      <w:bookmarkStart w:id="554" w:name="_Hlk101133173"/>
      <w:r>
        <w:rPr>
          <w:rFonts w:hint="eastAsia" w:ascii="宋体" w:hAnsi="宋体" w:cs="宋体"/>
          <w:sz w:val="24"/>
        </w:rPr>
        <w:t>中小企业合同金额达到%，其中小微企业合同金额达到%</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要求合同分包形式参加的项目或采购包，供应商按招标文件第一部分招标公告申请人的资格要求中规定的</w:t>
      </w:r>
      <w:r>
        <w:rPr>
          <w:rFonts w:hint="eastAsia" w:ascii="宋体" w:hAnsi="宋体" w:cs="宋体"/>
          <w:b/>
          <w:kern w:val="0"/>
          <w:sz w:val="24"/>
          <w:lang w:val="zh-CN"/>
        </w:rPr>
        <w:t>分包意向协议</w:t>
      </w:r>
      <w:r>
        <w:rPr>
          <w:rFonts w:hint="eastAsia" w:ascii="宋体" w:hAnsi="宋体" w:cs="宋体"/>
          <w:b/>
          <w:bCs/>
          <w:sz w:val="24"/>
        </w:rPr>
        <w:t>中中小企业、小微企业合同金额应当达到的比例要求填写。</w:t>
      </w:r>
      <w:r>
        <w:rPr>
          <w:rFonts w:hint="eastAsia" w:ascii="宋体" w:hAnsi="宋体" w:cs="宋体"/>
          <w:b/>
          <w:bCs/>
          <w:kern w:val="0"/>
          <w:sz w:val="24"/>
          <w:lang w:val="zh-CN"/>
        </w:rPr>
        <w:t>）</w:t>
      </w:r>
      <w:bookmarkEnd w:id="554"/>
    </w:p>
    <w:p w14:paraId="5D4A5D8B">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三、分包工作履行期限、地点、方式</w:t>
      </w:r>
    </w:p>
    <w:p w14:paraId="10CBF1FD">
      <w:pPr>
        <w:snapToGrid w:val="0"/>
        <w:spacing w:line="360" w:lineRule="auto"/>
        <w:ind w:firstLine="576"/>
        <w:rPr>
          <w:rFonts w:ascii="宋体" w:hAnsi="宋体" w:cs="宋体"/>
          <w:u w:val="single"/>
        </w:rPr>
      </w:pPr>
    </w:p>
    <w:p w14:paraId="6A1F1724">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四、质量</w:t>
      </w:r>
    </w:p>
    <w:p w14:paraId="012E30A5">
      <w:pPr>
        <w:snapToGrid w:val="0"/>
        <w:spacing w:line="360" w:lineRule="auto"/>
        <w:ind w:firstLine="576"/>
        <w:rPr>
          <w:rFonts w:ascii="宋体" w:hAnsi="宋体" w:cs="宋体"/>
          <w:kern w:val="0"/>
          <w:sz w:val="24"/>
          <w:lang w:val="zh-CN"/>
        </w:rPr>
      </w:pPr>
    </w:p>
    <w:p w14:paraId="67592503">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五、价款或者报酬</w:t>
      </w:r>
    </w:p>
    <w:p w14:paraId="111B5708">
      <w:pPr>
        <w:snapToGrid w:val="0"/>
        <w:spacing w:line="360" w:lineRule="auto"/>
        <w:ind w:left="573" w:leftChars="273"/>
        <w:rPr>
          <w:rFonts w:ascii="宋体" w:hAnsi="宋体" w:cs="宋体"/>
          <w:kern w:val="0"/>
          <w:sz w:val="24"/>
          <w:lang w:val="zh-CN"/>
        </w:rPr>
      </w:pPr>
    </w:p>
    <w:p w14:paraId="4123B225">
      <w:pPr>
        <w:snapToGrid w:val="0"/>
        <w:spacing w:line="360" w:lineRule="auto"/>
        <w:ind w:left="573" w:leftChars="273"/>
        <w:rPr>
          <w:rFonts w:ascii="宋体" w:hAnsi="宋体" w:cs="宋体"/>
          <w:kern w:val="0"/>
          <w:sz w:val="24"/>
          <w:lang w:val="zh-CN"/>
        </w:rPr>
      </w:pPr>
      <w:r>
        <w:rPr>
          <w:rFonts w:hint="eastAsia" w:ascii="宋体" w:hAnsi="宋体" w:cs="宋体"/>
          <w:kern w:val="0"/>
          <w:sz w:val="24"/>
          <w:lang w:val="zh-CN"/>
        </w:rPr>
        <w:t>六、违约责任</w:t>
      </w:r>
    </w:p>
    <w:p w14:paraId="40889383">
      <w:pPr>
        <w:snapToGrid w:val="0"/>
        <w:spacing w:line="360" w:lineRule="auto"/>
        <w:ind w:firstLine="576"/>
        <w:rPr>
          <w:rFonts w:ascii="宋体" w:hAnsi="宋体" w:cs="宋体"/>
          <w:kern w:val="0"/>
          <w:sz w:val="24"/>
          <w:lang w:val="zh-CN"/>
        </w:rPr>
      </w:pPr>
    </w:p>
    <w:p w14:paraId="752CF975">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七、争议解决的办法</w:t>
      </w:r>
    </w:p>
    <w:p w14:paraId="753BF7CC">
      <w:pPr>
        <w:snapToGrid w:val="0"/>
        <w:spacing w:line="360" w:lineRule="auto"/>
        <w:ind w:firstLine="576"/>
        <w:rPr>
          <w:rFonts w:ascii="宋体" w:hAnsi="宋体" w:cs="宋体"/>
          <w:kern w:val="0"/>
          <w:sz w:val="24"/>
          <w:lang w:val="zh-CN"/>
        </w:rPr>
      </w:pPr>
    </w:p>
    <w:p w14:paraId="5A9F330A">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投标人名称(公章)：</w:t>
      </w:r>
    </w:p>
    <w:p w14:paraId="25DFDA9F">
      <w:pPr>
        <w:snapToGrid w:val="0"/>
        <w:spacing w:line="360" w:lineRule="auto"/>
        <w:rPr>
          <w:rStyle w:val="114"/>
        </w:rPr>
      </w:pPr>
      <w:r>
        <w:rPr>
          <w:rStyle w:val="114"/>
          <w:rFonts w:hint="eastAsia"/>
        </w:rPr>
        <w:t xml:space="preserve">                                              法定代表人（负责人） (签名)：</w:t>
      </w:r>
    </w:p>
    <w:p w14:paraId="5D6AFFEB">
      <w:pPr>
        <w:snapToGrid w:val="0"/>
        <w:spacing w:line="360" w:lineRule="auto"/>
        <w:ind w:right="480"/>
        <w:rPr>
          <w:rFonts w:ascii="宋体" w:hAnsi="宋体"/>
          <w:sz w:val="24"/>
        </w:rPr>
      </w:pPr>
      <w:r>
        <w:rPr>
          <w:rFonts w:hint="eastAsia" w:ascii="宋体" w:hAnsi="宋体" w:cs="宋体"/>
          <w:kern w:val="0"/>
          <w:sz w:val="24"/>
          <w:lang w:val="zh-CN"/>
        </w:rPr>
        <w:t>分包供应商名称(公章)：</w:t>
      </w:r>
    </w:p>
    <w:p w14:paraId="351DBF05">
      <w:pPr>
        <w:pStyle w:val="115"/>
        <w:ind w:firstLine="5520" w:firstLineChars="2300"/>
        <w:jc w:val="both"/>
      </w:pPr>
      <w:r>
        <w:rPr>
          <w:rStyle w:val="114"/>
          <w:rFonts w:hint="eastAsia"/>
        </w:rPr>
        <w:t>法定代表人（负责人） (签名)：</w:t>
      </w:r>
    </w:p>
    <w:p w14:paraId="54427C03">
      <w:pPr>
        <w:snapToGrid w:val="0"/>
        <w:spacing w:line="360" w:lineRule="auto"/>
        <w:ind w:firstLine="5760" w:firstLineChars="2400"/>
        <w:rPr>
          <w:rFonts w:ascii="宋体" w:hAnsi="宋体" w:cs="宋体"/>
        </w:rPr>
      </w:pPr>
      <w:r>
        <w:rPr>
          <w:rFonts w:hint="eastAsia" w:ascii="宋体" w:hAnsi="宋体" w:cs="宋体"/>
          <w:kern w:val="0"/>
          <w:sz w:val="24"/>
        </w:rPr>
        <w:t>……</w:t>
      </w:r>
    </w:p>
    <w:p w14:paraId="0951405C">
      <w:pPr>
        <w:spacing w:line="360" w:lineRule="auto"/>
        <w:jc w:val="center"/>
        <w:rPr>
          <w:rFonts w:ascii="宋体" w:hAnsi="宋体" w:cs="宋体"/>
          <w:kern w:val="0"/>
          <w:sz w:val="24"/>
        </w:rPr>
      </w:pPr>
      <w:r>
        <w:rPr>
          <w:rFonts w:hint="eastAsia" w:ascii="宋体" w:hAnsi="宋体" w:cs="宋体"/>
          <w:kern w:val="0"/>
          <w:sz w:val="24"/>
          <w:lang w:val="zh-CN"/>
        </w:rPr>
        <w:t>日期</w:t>
      </w:r>
      <w:r>
        <w:rPr>
          <w:rFonts w:hint="eastAsia" w:ascii="宋体" w:hAnsi="宋体" w:cs="宋体"/>
          <w:kern w:val="0"/>
          <w:sz w:val="24"/>
        </w:rPr>
        <w:t xml:space="preserve">：  </w:t>
      </w:r>
      <w:r>
        <w:rPr>
          <w:rFonts w:hint="eastAsia" w:ascii="宋体" w:hAnsi="宋体" w:cs="宋体"/>
          <w:kern w:val="0"/>
          <w:sz w:val="24"/>
          <w:lang w:val="zh-CN"/>
        </w:rPr>
        <w:t>年月日</w:t>
      </w:r>
    </w:p>
    <w:p w14:paraId="109F6C32">
      <w:pPr>
        <w:spacing w:line="360" w:lineRule="auto"/>
        <w:ind w:right="420"/>
        <w:rPr>
          <w:rFonts w:ascii="宋体" w:hAnsi="宋体" w:cs="宋体"/>
          <w:sz w:val="24"/>
        </w:rPr>
      </w:pPr>
      <w:r>
        <w:rPr>
          <w:rFonts w:hint="eastAsia" w:ascii="宋体" w:hAnsi="宋体" w:cs="宋体"/>
          <w:sz w:val="24"/>
        </w:rPr>
        <w:t>注：按本格式和要求提供。</w:t>
      </w:r>
    </w:p>
    <w:p w14:paraId="7FDFE51E">
      <w:pPr>
        <w:autoSpaceDE w:val="0"/>
        <w:autoSpaceDN w:val="0"/>
        <w:jc w:val="center"/>
        <w:rPr>
          <w:rFonts w:ascii="宋体" w:hAnsi="宋体" w:cs="宋体"/>
          <w:b/>
          <w:spacing w:val="6"/>
          <w:sz w:val="32"/>
          <w:szCs w:val="32"/>
        </w:rPr>
      </w:pPr>
    </w:p>
    <w:p w14:paraId="4F6DB971">
      <w:pPr>
        <w:autoSpaceDE w:val="0"/>
        <w:autoSpaceDN w:val="0"/>
        <w:jc w:val="center"/>
        <w:rPr>
          <w:rFonts w:ascii="宋体" w:hAnsi="宋体" w:cs="宋体"/>
          <w:b/>
          <w:spacing w:val="6"/>
          <w:sz w:val="32"/>
          <w:szCs w:val="32"/>
        </w:rPr>
      </w:pPr>
    </w:p>
    <w:p w14:paraId="12C50FA7">
      <w:pPr>
        <w:autoSpaceDE w:val="0"/>
        <w:autoSpaceDN w:val="0"/>
        <w:jc w:val="center"/>
        <w:rPr>
          <w:rFonts w:ascii="宋体" w:hAnsi="宋体" w:cs="宋体"/>
          <w:b/>
          <w:spacing w:val="6"/>
          <w:sz w:val="32"/>
          <w:szCs w:val="32"/>
        </w:rPr>
      </w:pPr>
    </w:p>
    <w:p w14:paraId="54838BF0">
      <w:pPr>
        <w:autoSpaceDE w:val="0"/>
        <w:autoSpaceDN w:val="0"/>
        <w:jc w:val="center"/>
        <w:rPr>
          <w:rFonts w:ascii="宋体" w:hAnsi="宋体" w:cs="宋体"/>
          <w:b/>
          <w:spacing w:val="6"/>
          <w:sz w:val="32"/>
          <w:szCs w:val="32"/>
        </w:rPr>
      </w:pPr>
    </w:p>
    <w:p w14:paraId="5A06CF4D">
      <w:pPr>
        <w:autoSpaceDE w:val="0"/>
        <w:autoSpaceDN w:val="0"/>
        <w:jc w:val="center"/>
        <w:rPr>
          <w:rFonts w:ascii="宋体" w:hAnsi="宋体" w:cs="宋体"/>
          <w:b/>
          <w:spacing w:val="6"/>
          <w:sz w:val="32"/>
          <w:szCs w:val="32"/>
        </w:rPr>
      </w:pPr>
    </w:p>
    <w:p w14:paraId="2568148C">
      <w:pPr>
        <w:autoSpaceDE w:val="0"/>
        <w:autoSpaceDN w:val="0"/>
        <w:jc w:val="center"/>
        <w:rPr>
          <w:rFonts w:ascii="宋体" w:hAnsi="宋体" w:cs="宋体"/>
          <w:b/>
          <w:spacing w:val="6"/>
          <w:sz w:val="32"/>
          <w:szCs w:val="32"/>
        </w:rPr>
      </w:pPr>
    </w:p>
    <w:p w14:paraId="6A7818CB">
      <w:pPr>
        <w:autoSpaceDE w:val="0"/>
        <w:autoSpaceDN w:val="0"/>
        <w:jc w:val="center"/>
        <w:rPr>
          <w:rFonts w:ascii="宋体" w:hAnsi="宋体" w:cs="宋体"/>
          <w:b/>
          <w:spacing w:val="6"/>
          <w:sz w:val="32"/>
          <w:szCs w:val="32"/>
        </w:rPr>
      </w:pPr>
    </w:p>
    <w:p w14:paraId="7A8579DF">
      <w:pPr>
        <w:autoSpaceDE w:val="0"/>
        <w:autoSpaceDN w:val="0"/>
        <w:jc w:val="center"/>
        <w:rPr>
          <w:rFonts w:ascii="宋体" w:hAnsi="宋体" w:cs="宋体"/>
          <w:b/>
          <w:spacing w:val="6"/>
          <w:sz w:val="32"/>
          <w:szCs w:val="32"/>
        </w:rPr>
      </w:pPr>
    </w:p>
    <w:p w14:paraId="61C0AEA4">
      <w:pPr>
        <w:autoSpaceDE w:val="0"/>
        <w:autoSpaceDN w:val="0"/>
        <w:jc w:val="center"/>
        <w:rPr>
          <w:rFonts w:ascii="宋体" w:hAnsi="宋体" w:cs="宋体"/>
          <w:b/>
          <w:spacing w:val="6"/>
          <w:sz w:val="32"/>
          <w:szCs w:val="32"/>
        </w:rPr>
      </w:pPr>
    </w:p>
    <w:p w14:paraId="042427F4">
      <w:pPr>
        <w:autoSpaceDE w:val="0"/>
        <w:autoSpaceDN w:val="0"/>
        <w:jc w:val="center"/>
        <w:rPr>
          <w:rFonts w:ascii="宋体" w:hAnsi="宋体" w:cs="宋体"/>
          <w:b/>
          <w:spacing w:val="6"/>
          <w:sz w:val="32"/>
          <w:szCs w:val="32"/>
        </w:rPr>
      </w:pPr>
    </w:p>
    <w:p w14:paraId="5C609749">
      <w:pPr>
        <w:autoSpaceDE w:val="0"/>
        <w:autoSpaceDN w:val="0"/>
        <w:jc w:val="center"/>
        <w:rPr>
          <w:rFonts w:ascii="宋体" w:hAnsi="宋体" w:cs="宋体"/>
          <w:b/>
          <w:spacing w:val="6"/>
          <w:sz w:val="32"/>
          <w:szCs w:val="32"/>
        </w:rPr>
      </w:pPr>
    </w:p>
    <w:p w14:paraId="30794C7B">
      <w:pPr>
        <w:autoSpaceDE w:val="0"/>
        <w:autoSpaceDN w:val="0"/>
        <w:jc w:val="center"/>
        <w:rPr>
          <w:rFonts w:ascii="宋体" w:hAnsi="宋体" w:cs="宋体"/>
          <w:b/>
          <w:spacing w:val="6"/>
          <w:sz w:val="32"/>
          <w:szCs w:val="32"/>
        </w:rPr>
      </w:pPr>
    </w:p>
    <w:p w14:paraId="778E4C1A">
      <w:pPr>
        <w:autoSpaceDE w:val="0"/>
        <w:autoSpaceDN w:val="0"/>
        <w:jc w:val="center"/>
        <w:rPr>
          <w:rFonts w:ascii="宋体" w:hAnsi="宋体" w:cs="宋体"/>
          <w:b/>
          <w:spacing w:val="6"/>
          <w:sz w:val="32"/>
          <w:szCs w:val="32"/>
        </w:rPr>
      </w:pPr>
    </w:p>
    <w:p w14:paraId="46676D02">
      <w:pPr>
        <w:autoSpaceDE w:val="0"/>
        <w:autoSpaceDN w:val="0"/>
        <w:jc w:val="center"/>
        <w:rPr>
          <w:rFonts w:ascii="宋体" w:hAnsi="宋体" w:cs="宋体"/>
          <w:b/>
          <w:spacing w:val="6"/>
          <w:sz w:val="32"/>
          <w:szCs w:val="32"/>
        </w:rPr>
      </w:pPr>
    </w:p>
    <w:p w14:paraId="3C0E7A2D">
      <w:pPr>
        <w:autoSpaceDE w:val="0"/>
        <w:autoSpaceDN w:val="0"/>
        <w:jc w:val="center"/>
        <w:rPr>
          <w:rFonts w:ascii="宋体" w:hAnsi="宋体" w:cs="宋体"/>
          <w:b/>
          <w:spacing w:val="6"/>
          <w:sz w:val="32"/>
          <w:szCs w:val="32"/>
        </w:rPr>
      </w:pPr>
    </w:p>
    <w:p w14:paraId="335F6C79">
      <w:pPr>
        <w:autoSpaceDE w:val="0"/>
        <w:autoSpaceDN w:val="0"/>
        <w:jc w:val="center"/>
        <w:rPr>
          <w:rFonts w:ascii="宋体" w:hAnsi="宋体" w:cs="宋体"/>
          <w:b/>
          <w:spacing w:val="6"/>
          <w:sz w:val="32"/>
          <w:szCs w:val="32"/>
        </w:rPr>
      </w:pPr>
    </w:p>
    <w:p w14:paraId="5BB29A67">
      <w:pPr>
        <w:autoSpaceDE w:val="0"/>
        <w:autoSpaceDN w:val="0"/>
        <w:jc w:val="center"/>
        <w:rPr>
          <w:rFonts w:ascii="宋体" w:hAnsi="宋体" w:cs="宋体"/>
          <w:b/>
          <w:spacing w:val="6"/>
          <w:sz w:val="32"/>
          <w:szCs w:val="32"/>
        </w:rPr>
      </w:pPr>
    </w:p>
    <w:p w14:paraId="5CD109B2">
      <w:pPr>
        <w:autoSpaceDE w:val="0"/>
        <w:autoSpaceDN w:val="0"/>
        <w:jc w:val="center"/>
        <w:rPr>
          <w:rFonts w:ascii="宋体" w:hAnsi="宋体" w:cs="宋体"/>
          <w:b/>
          <w:spacing w:val="6"/>
          <w:sz w:val="32"/>
          <w:szCs w:val="32"/>
        </w:rPr>
      </w:pPr>
    </w:p>
    <w:p w14:paraId="455C41D2">
      <w:pPr>
        <w:autoSpaceDE w:val="0"/>
        <w:autoSpaceDN w:val="0"/>
        <w:jc w:val="center"/>
        <w:rPr>
          <w:rFonts w:ascii="宋体" w:hAnsi="宋体" w:cs="宋体"/>
          <w:b/>
          <w:spacing w:val="6"/>
          <w:sz w:val="32"/>
          <w:szCs w:val="32"/>
        </w:rPr>
      </w:pPr>
    </w:p>
    <w:p w14:paraId="37A7AF6D">
      <w:pPr>
        <w:autoSpaceDE w:val="0"/>
        <w:autoSpaceDN w:val="0"/>
        <w:jc w:val="center"/>
        <w:rPr>
          <w:rFonts w:ascii="宋体" w:hAnsi="宋体" w:cs="宋体"/>
          <w:b/>
          <w:spacing w:val="6"/>
          <w:sz w:val="32"/>
          <w:szCs w:val="32"/>
        </w:rPr>
      </w:pPr>
    </w:p>
    <w:p w14:paraId="7F581369">
      <w:pPr>
        <w:autoSpaceDE w:val="0"/>
        <w:autoSpaceDN w:val="0"/>
        <w:jc w:val="center"/>
        <w:rPr>
          <w:rFonts w:ascii="宋体" w:hAnsi="宋体" w:cs="宋体"/>
          <w:b/>
          <w:spacing w:val="6"/>
          <w:sz w:val="32"/>
          <w:szCs w:val="32"/>
        </w:rPr>
      </w:pPr>
    </w:p>
    <w:p w14:paraId="73C022E8">
      <w:pPr>
        <w:autoSpaceDE w:val="0"/>
        <w:autoSpaceDN w:val="0"/>
        <w:jc w:val="center"/>
        <w:rPr>
          <w:rFonts w:ascii="宋体" w:hAnsi="宋体" w:cs="宋体"/>
          <w:b/>
          <w:spacing w:val="6"/>
          <w:sz w:val="32"/>
          <w:szCs w:val="32"/>
        </w:rPr>
      </w:pPr>
    </w:p>
    <w:p w14:paraId="6C9490E0">
      <w:pPr>
        <w:autoSpaceDE w:val="0"/>
        <w:autoSpaceDN w:val="0"/>
        <w:jc w:val="center"/>
        <w:rPr>
          <w:rFonts w:ascii="宋体" w:hAnsi="宋体" w:cs="宋体"/>
          <w:b/>
          <w:spacing w:val="6"/>
          <w:sz w:val="32"/>
          <w:szCs w:val="32"/>
        </w:rPr>
      </w:pPr>
    </w:p>
    <w:p w14:paraId="27AAD9C3">
      <w:pPr>
        <w:autoSpaceDE w:val="0"/>
        <w:autoSpaceDN w:val="0"/>
        <w:jc w:val="center"/>
        <w:rPr>
          <w:rFonts w:ascii="宋体" w:hAnsi="宋体" w:cs="宋体"/>
          <w:b/>
          <w:spacing w:val="6"/>
          <w:sz w:val="32"/>
          <w:szCs w:val="32"/>
        </w:rPr>
      </w:pPr>
    </w:p>
    <w:p w14:paraId="144AC4C8">
      <w:pPr>
        <w:autoSpaceDE w:val="0"/>
        <w:autoSpaceDN w:val="0"/>
        <w:jc w:val="center"/>
        <w:rPr>
          <w:rFonts w:ascii="宋体" w:hAnsi="宋体" w:cs="宋体"/>
          <w:b/>
          <w:spacing w:val="6"/>
          <w:sz w:val="32"/>
          <w:szCs w:val="32"/>
        </w:rPr>
      </w:pPr>
    </w:p>
    <w:p w14:paraId="116A3D69">
      <w:pPr>
        <w:widowControl/>
        <w:adjustRightInd/>
        <w:jc w:val="left"/>
        <w:rPr>
          <w:rFonts w:ascii="宋体" w:hAnsi="宋体" w:cs="宋体"/>
          <w:b/>
          <w:kern w:val="0"/>
          <w:sz w:val="32"/>
          <w:szCs w:val="32"/>
        </w:rPr>
      </w:pPr>
      <w:r>
        <w:rPr>
          <w:rFonts w:ascii="宋体" w:hAnsi="宋体" w:cs="宋体"/>
          <w:b/>
          <w:kern w:val="0"/>
          <w:sz w:val="32"/>
          <w:szCs w:val="32"/>
        </w:rPr>
        <w:br w:type="page"/>
      </w:r>
    </w:p>
    <w:p w14:paraId="472D9AFB">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7</w:t>
      </w:r>
      <w:r>
        <w:rPr>
          <w:rFonts w:hint="eastAsia" w:ascii="宋体" w:hAnsi="宋体" w:cs="宋体"/>
          <w:b/>
          <w:kern w:val="0"/>
          <w:sz w:val="32"/>
          <w:szCs w:val="32"/>
        </w:rPr>
        <w:t>：中小企业声明函</w:t>
      </w:r>
    </w:p>
    <w:p w14:paraId="0E3DFFA0">
      <w:pPr>
        <w:spacing w:line="360" w:lineRule="auto"/>
        <w:jc w:val="center"/>
        <w:rPr>
          <w:rFonts w:ascii="宋体" w:hAnsi="宋体" w:cs="宋体"/>
          <w:sz w:val="24"/>
          <w:u w:val="single"/>
        </w:rPr>
      </w:pPr>
    </w:p>
    <w:p w14:paraId="77E57E47">
      <w:pPr>
        <w:spacing w:line="360" w:lineRule="auto"/>
        <w:jc w:val="center"/>
        <w:rPr>
          <w:rFonts w:ascii="宋体" w:hAnsi="宋体" w:cs="宋体"/>
          <w:b/>
          <w:sz w:val="32"/>
          <w:szCs w:val="32"/>
        </w:rPr>
      </w:pPr>
      <w:r>
        <w:rPr>
          <w:rFonts w:hint="eastAsia" w:ascii="宋体" w:hAnsi="宋体" w:cs="宋体"/>
          <w:b/>
          <w:sz w:val="32"/>
          <w:szCs w:val="32"/>
        </w:rPr>
        <w:t>中小企业声明函（货物）</w:t>
      </w:r>
    </w:p>
    <w:p w14:paraId="3C20DB2E">
      <w:pPr>
        <w:spacing w:line="360" w:lineRule="auto"/>
        <w:ind w:firstLine="480" w:firstLineChars="200"/>
        <w:rPr>
          <w:rFonts w:ascii="宋体" w:hAnsi="宋体" w:cs="宋体"/>
          <w:sz w:val="24"/>
        </w:rPr>
      </w:pPr>
      <w:r>
        <w:rPr>
          <w:rFonts w:hint="eastAsia" w:ascii="宋体" w:hAnsi="宋体" w:cs="宋体"/>
          <w:sz w:val="24"/>
        </w:rPr>
        <w:t xml:space="preserve">本公司（联合体）郑重声明，根据《政府采购促进中小企业发展管理办法》（财库﹝2020﹞46 号）的规定，本公司（联合体）参加 </w:t>
      </w:r>
      <w:r>
        <w:rPr>
          <w:rFonts w:hint="eastAsia" w:ascii="宋体" w:hAnsi="宋体" w:cs="宋体"/>
          <w:sz w:val="24"/>
          <w:u w:val="single"/>
        </w:rPr>
        <w:t xml:space="preserve">（采购人） </w:t>
      </w:r>
      <w:r>
        <w:rPr>
          <w:rFonts w:hint="eastAsia" w:ascii="宋体" w:hAnsi="宋体" w:cs="宋体"/>
          <w:sz w:val="24"/>
        </w:rPr>
        <w:t xml:space="preserve">的 </w:t>
      </w:r>
      <w:r>
        <w:rPr>
          <w:rFonts w:hint="eastAsia" w:ascii="宋体" w:hAnsi="宋体" w:cs="宋体"/>
          <w:sz w:val="24"/>
          <w:u w:val="single"/>
        </w:rPr>
        <w:t>（项目名称）</w:t>
      </w:r>
      <w:r>
        <w:rPr>
          <w:rFonts w:hint="eastAsia" w:ascii="宋体" w:hAnsi="宋体" w:cs="宋体"/>
          <w:sz w:val="24"/>
        </w:rPr>
        <w:t xml:space="preserve"> 采购活动，提供的货物全部由符合政策要求的中小企业制造。相关企业（含联合体中的中小企业、签订分包意向协议的中小企业）的具体情况如下：</w:t>
      </w:r>
    </w:p>
    <w:p w14:paraId="4A9DC234">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，从业人员人，营业收入为万元，资产总额为万元，属于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14:paraId="092287EA">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，从业人员人，营业收入为万元，资产总额为万元，属于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14:paraId="44677143">
      <w:pPr>
        <w:spacing w:line="360" w:lineRule="auto"/>
        <w:ind w:firstLine="480" w:firstLineChars="200"/>
        <w:rPr>
          <w:rFonts w:ascii="宋体" w:hAnsi="宋体" w:cs="宋体"/>
          <w:sz w:val="24"/>
        </w:rPr>
      </w:pPr>
      <w:r>
        <w:rPr>
          <w:rFonts w:hint="eastAsia" w:ascii="宋体" w:hAnsi="宋体" w:cs="宋体"/>
          <w:sz w:val="24"/>
        </w:rPr>
        <w:t>……</w:t>
      </w:r>
    </w:p>
    <w:p w14:paraId="2F0A6765">
      <w:pPr>
        <w:spacing w:line="360" w:lineRule="auto"/>
        <w:ind w:firstLine="480" w:firstLineChars="200"/>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14:paraId="20E9CA7B">
      <w:pPr>
        <w:spacing w:line="360" w:lineRule="auto"/>
        <w:ind w:firstLine="480" w:firstLineChars="200"/>
        <w:rPr>
          <w:rFonts w:ascii="宋体" w:hAnsi="宋体" w:cs="宋体"/>
          <w:sz w:val="24"/>
        </w:rPr>
      </w:pPr>
      <w:r>
        <w:rPr>
          <w:rFonts w:hint="eastAsia" w:ascii="宋体" w:hAnsi="宋体" w:cs="宋体"/>
          <w:sz w:val="24"/>
        </w:rPr>
        <w:t>本企业对上述声明内容的真实性负责。如有虚假，将依法承担相应责任。</w:t>
      </w:r>
    </w:p>
    <w:p w14:paraId="1D0D4D7F">
      <w:pPr>
        <w:snapToGrid w:val="0"/>
        <w:spacing w:line="360" w:lineRule="auto"/>
        <w:ind w:firstLine="5160" w:firstLineChars="2150"/>
        <w:rPr>
          <w:rFonts w:ascii="宋体" w:hAnsi="宋体" w:cs="宋体"/>
          <w:kern w:val="0"/>
          <w:sz w:val="24"/>
        </w:rPr>
      </w:pPr>
      <w:r>
        <w:rPr>
          <w:rFonts w:hint="eastAsia" w:ascii="宋体" w:hAnsi="宋体" w:cs="宋体"/>
          <w:kern w:val="0"/>
          <w:sz w:val="24"/>
          <w:lang w:val="zh-CN"/>
        </w:rPr>
        <w:t>投标人名称(公章)：</w:t>
      </w:r>
    </w:p>
    <w:p w14:paraId="2D742CAD">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w:t>
      </w:r>
      <w:r>
        <w:rPr>
          <w:rFonts w:hint="eastAsia" w:ascii="宋体" w:hAnsi="宋体" w:cs="宋体"/>
          <w:kern w:val="0"/>
          <w:sz w:val="24"/>
        </w:rPr>
        <w:t xml:space="preserve">：  年  </w:t>
      </w:r>
      <w:r>
        <w:rPr>
          <w:rFonts w:hint="eastAsia" w:ascii="宋体" w:hAnsi="宋体" w:cs="宋体"/>
          <w:kern w:val="0"/>
          <w:sz w:val="24"/>
          <w:lang w:val="zh-CN"/>
        </w:rPr>
        <w:t>月日</w:t>
      </w:r>
    </w:p>
    <w:p w14:paraId="57751FDB">
      <w:pPr>
        <w:spacing w:line="360" w:lineRule="auto"/>
        <w:ind w:right="420" w:firstLine="480" w:firstLineChars="200"/>
        <w:rPr>
          <w:rFonts w:ascii="宋体" w:hAnsi="宋体" w:cs="宋体"/>
          <w:sz w:val="24"/>
        </w:rPr>
      </w:pPr>
      <w:r>
        <w:rPr>
          <w:rFonts w:hint="eastAsia" w:ascii="宋体" w:hAnsi="宋体" w:cs="宋体"/>
          <w:sz w:val="24"/>
        </w:rPr>
        <w:t>注：</w:t>
      </w:r>
    </w:p>
    <w:p w14:paraId="088BF66B">
      <w:pPr>
        <w:spacing w:line="360" w:lineRule="auto"/>
        <w:ind w:right="420" w:firstLine="480" w:firstLineChars="200"/>
        <w:rPr>
          <w:rFonts w:ascii="宋体" w:hAnsi="宋体" w:cs="宋体"/>
          <w:sz w:val="24"/>
        </w:rPr>
      </w:pPr>
      <w:r>
        <w:rPr>
          <w:rFonts w:hint="eastAsia" w:ascii="宋体" w:hAnsi="宋体" w:cs="宋体"/>
          <w:sz w:val="24"/>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3CAFA5C5">
      <w:pPr>
        <w:spacing w:line="360" w:lineRule="auto"/>
        <w:ind w:right="420" w:firstLine="480" w:firstLineChars="200"/>
        <w:rPr>
          <w:rFonts w:ascii="宋体" w:hAnsi="宋体" w:cs="宋体"/>
          <w:sz w:val="24"/>
        </w:rPr>
      </w:pPr>
      <w:r>
        <w:rPr>
          <w:rFonts w:hint="eastAsia" w:ascii="宋体" w:hAnsi="宋体" w:cs="宋体"/>
          <w:sz w:val="24"/>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79114F2E">
      <w:pPr>
        <w:spacing w:line="390" w:lineRule="exact"/>
        <w:contextualSpacing/>
        <w:rPr>
          <w:rFonts w:ascii="宋体" w:hAnsi="Courier New"/>
          <w:b/>
          <w:bCs/>
          <w:szCs w:val="20"/>
        </w:rPr>
      </w:pPr>
    </w:p>
    <w:p w14:paraId="2AA4BDD8">
      <w:pPr>
        <w:widowControl/>
        <w:spacing w:beforeLines="50" w:afterLines="50" w:line="400" w:lineRule="exact"/>
        <w:jc w:val="center"/>
        <w:rPr>
          <w:rFonts w:ascii="宋体" w:hAnsi="宋体" w:cs="宋体"/>
          <w:b/>
          <w:bCs/>
          <w:kern w:val="0"/>
          <w:sz w:val="30"/>
          <w:szCs w:val="30"/>
        </w:rPr>
      </w:pPr>
      <w:bookmarkStart w:id="555" w:name="_Toc28361_WPSOffice_Level2"/>
      <w:r>
        <w:rPr>
          <w:rFonts w:hint="eastAsia" w:ascii="宋体" w:hAnsi="宋体" w:cs="宋体"/>
          <w:b/>
          <w:bCs/>
          <w:kern w:val="0"/>
          <w:sz w:val="30"/>
          <w:szCs w:val="30"/>
        </w:rPr>
        <w:t>统计上大中小微型企业划分标准</w:t>
      </w:r>
      <w:bookmarkEnd w:id="555"/>
    </w:p>
    <w:p w14:paraId="2574DCFD">
      <w:pPr>
        <w:widowControl/>
        <w:spacing w:beforeLines="50" w:afterLines="50" w:line="400" w:lineRule="exact"/>
        <w:jc w:val="center"/>
        <w:rPr>
          <w:rFonts w:ascii="宋体" w:hAnsi="宋体" w:cs="宋体"/>
          <w:b/>
          <w:bCs/>
          <w:kern w:val="0"/>
          <w:sz w:val="30"/>
          <w:szCs w:val="30"/>
        </w:rPr>
      </w:pPr>
      <w:r>
        <w:rPr>
          <w:rFonts w:hint="eastAsia" w:ascii="宋体" w:hAnsi="宋体" w:cs="宋体"/>
          <w:sz w:val="24"/>
        </w:rPr>
        <w:t>（工信部联企业〔2011〕300号）</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1451"/>
        <w:gridCol w:w="750"/>
        <w:gridCol w:w="1191"/>
        <w:gridCol w:w="1803"/>
        <w:gridCol w:w="1511"/>
        <w:gridCol w:w="1049"/>
      </w:tblGrid>
      <w:tr w14:paraId="30E3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1847" w:type="dxa"/>
            <w:shd w:val="clear" w:color="auto" w:fill="8DB3E2"/>
            <w:noWrap/>
            <w:vAlign w:val="center"/>
          </w:tcPr>
          <w:p w14:paraId="5215C66F">
            <w:pPr>
              <w:widowControl/>
              <w:spacing w:line="24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451" w:type="dxa"/>
            <w:shd w:val="clear" w:color="auto" w:fill="8DB3E2"/>
            <w:noWrap/>
            <w:vAlign w:val="center"/>
          </w:tcPr>
          <w:p w14:paraId="0687C150">
            <w:pPr>
              <w:widowControl/>
              <w:jc w:val="center"/>
              <w:rPr>
                <w:rFonts w:ascii="宋体" w:hAnsi="宋体" w:cs="宋体"/>
                <w:b/>
                <w:bCs/>
                <w:kern w:val="0"/>
                <w:sz w:val="18"/>
                <w:szCs w:val="18"/>
              </w:rPr>
            </w:pPr>
            <w:r>
              <w:rPr>
                <w:rFonts w:hint="eastAsia" w:ascii="宋体" w:hAnsi="宋体" w:cs="宋体"/>
                <w:b/>
                <w:bCs/>
                <w:kern w:val="0"/>
                <w:sz w:val="18"/>
                <w:szCs w:val="18"/>
              </w:rPr>
              <w:t>指标名称</w:t>
            </w:r>
          </w:p>
        </w:tc>
        <w:tc>
          <w:tcPr>
            <w:tcW w:w="750" w:type="dxa"/>
            <w:shd w:val="clear" w:color="auto" w:fill="8DB3E2"/>
            <w:noWrap/>
            <w:vAlign w:val="center"/>
          </w:tcPr>
          <w:p w14:paraId="500EB2B4">
            <w:pPr>
              <w:widowControl/>
              <w:jc w:val="center"/>
              <w:rPr>
                <w:rFonts w:ascii="宋体" w:hAnsi="宋体" w:cs="宋体"/>
                <w:b/>
                <w:bCs/>
                <w:kern w:val="0"/>
                <w:sz w:val="18"/>
                <w:szCs w:val="18"/>
              </w:rPr>
            </w:pPr>
            <w:r>
              <w:rPr>
                <w:rFonts w:hint="eastAsia" w:ascii="宋体" w:hAnsi="宋体" w:cs="宋体"/>
                <w:b/>
                <w:bCs/>
                <w:kern w:val="0"/>
                <w:sz w:val="18"/>
                <w:szCs w:val="18"/>
              </w:rPr>
              <w:t>计量</w:t>
            </w:r>
          </w:p>
          <w:p w14:paraId="3A2AAD31">
            <w:pPr>
              <w:widowControl/>
              <w:jc w:val="center"/>
              <w:rPr>
                <w:rFonts w:ascii="宋体" w:hAnsi="宋体" w:cs="宋体"/>
                <w:b/>
                <w:bCs/>
                <w:kern w:val="0"/>
                <w:sz w:val="18"/>
                <w:szCs w:val="18"/>
              </w:rPr>
            </w:pPr>
            <w:r>
              <w:rPr>
                <w:rFonts w:hint="eastAsia" w:ascii="宋体" w:hAnsi="宋体" w:cs="宋体"/>
                <w:b/>
                <w:bCs/>
                <w:kern w:val="0"/>
                <w:sz w:val="18"/>
                <w:szCs w:val="18"/>
              </w:rPr>
              <w:t>单位</w:t>
            </w:r>
          </w:p>
        </w:tc>
        <w:tc>
          <w:tcPr>
            <w:tcW w:w="1191" w:type="dxa"/>
            <w:shd w:val="clear" w:color="auto" w:fill="8DB3E2"/>
            <w:noWrap/>
            <w:vAlign w:val="center"/>
          </w:tcPr>
          <w:p w14:paraId="69872E19">
            <w:pPr>
              <w:widowControl/>
              <w:jc w:val="center"/>
              <w:rPr>
                <w:rFonts w:ascii="宋体" w:hAnsi="宋体" w:cs="宋体"/>
                <w:b/>
                <w:bCs/>
                <w:kern w:val="0"/>
                <w:sz w:val="18"/>
                <w:szCs w:val="18"/>
              </w:rPr>
            </w:pPr>
            <w:r>
              <w:rPr>
                <w:rFonts w:hint="eastAsia" w:ascii="宋体" w:hAnsi="宋体" w:cs="宋体"/>
                <w:b/>
                <w:bCs/>
                <w:kern w:val="0"/>
                <w:sz w:val="18"/>
                <w:szCs w:val="18"/>
              </w:rPr>
              <w:t>大型</w:t>
            </w:r>
          </w:p>
        </w:tc>
        <w:tc>
          <w:tcPr>
            <w:tcW w:w="1803" w:type="dxa"/>
            <w:shd w:val="clear" w:color="auto" w:fill="8DB3E2"/>
            <w:noWrap/>
            <w:vAlign w:val="center"/>
          </w:tcPr>
          <w:p w14:paraId="2A95D293">
            <w:pPr>
              <w:widowControl/>
              <w:jc w:val="center"/>
              <w:rPr>
                <w:rFonts w:ascii="宋体" w:hAnsi="宋体" w:cs="宋体"/>
                <w:b/>
                <w:bCs/>
                <w:kern w:val="0"/>
                <w:sz w:val="18"/>
                <w:szCs w:val="18"/>
              </w:rPr>
            </w:pPr>
            <w:r>
              <w:rPr>
                <w:rFonts w:hint="eastAsia" w:ascii="宋体" w:hAnsi="宋体" w:cs="宋体"/>
                <w:b/>
                <w:bCs/>
                <w:kern w:val="0"/>
                <w:sz w:val="18"/>
                <w:szCs w:val="18"/>
              </w:rPr>
              <w:t>中型</w:t>
            </w:r>
          </w:p>
        </w:tc>
        <w:tc>
          <w:tcPr>
            <w:tcW w:w="1511" w:type="dxa"/>
            <w:shd w:val="clear" w:color="auto" w:fill="8DB3E2"/>
            <w:noWrap/>
            <w:vAlign w:val="center"/>
          </w:tcPr>
          <w:p w14:paraId="34DEF8FA">
            <w:pPr>
              <w:widowControl/>
              <w:jc w:val="center"/>
              <w:rPr>
                <w:rFonts w:ascii="宋体" w:hAnsi="宋体" w:cs="宋体"/>
                <w:b/>
                <w:bCs/>
                <w:kern w:val="0"/>
                <w:sz w:val="18"/>
                <w:szCs w:val="18"/>
              </w:rPr>
            </w:pPr>
            <w:r>
              <w:rPr>
                <w:rFonts w:hint="eastAsia" w:ascii="宋体" w:hAnsi="宋体" w:cs="宋体"/>
                <w:b/>
                <w:bCs/>
                <w:kern w:val="0"/>
                <w:sz w:val="18"/>
                <w:szCs w:val="18"/>
              </w:rPr>
              <w:t>小型</w:t>
            </w:r>
          </w:p>
        </w:tc>
        <w:tc>
          <w:tcPr>
            <w:tcW w:w="1049" w:type="dxa"/>
            <w:shd w:val="clear" w:color="auto" w:fill="8DB3E2"/>
            <w:noWrap/>
            <w:vAlign w:val="center"/>
          </w:tcPr>
          <w:p w14:paraId="446206EB">
            <w:pPr>
              <w:widowControl/>
              <w:jc w:val="center"/>
              <w:rPr>
                <w:rFonts w:ascii="宋体" w:hAnsi="宋体" w:cs="宋体"/>
                <w:b/>
                <w:bCs/>
                <w:kern w:val="0"/>
                <w:sz w:val="18"/>
                <w:szCs w:val="18"/>
              </w:rPr>
            </w:pPr>
            <w:r>
              <w:rPr>
                <w:rFonts w:hint="eastAsia" w:ascii="宋体" w:hAnsi="宋体" w:cs="宋体"/>
                <w:b/>
                <w:bCs/>
                <w:kern w:val="0"/>
                <w:sz w:val="18"/>
                <w:szCs w:val="18"/>
              </w:rPr>
              <w:t>微型</w:t>
            </w:r>
          </w:p>
        </w:tc>
      </w:tr>
      <w:tr w14:paraId="0E29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noWrap/>
            <w:vAlign w:val="center"/>
          </w:tcPr>
          <w:p w14:paraId="0A749AFB">
            <w:pPr>
              <w:widowControl/>
              <w:spacing w:line="24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451" w:type="dxa"/>
            <w:noWrap/>
            <w:vAlign w:val="center"/>
          </w:tcPr>
          <w:p w14:paraId="7A305E6E">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4C0ED577">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71DAEB68">
            <w:pPr>
              <w:widowControl/>
              <w:jc w:val="center"/>
              <w:rPr>
                <w:rFonts w:ascii="宋体" w:hAnsi="宋体" w:cs="宋体"/>
                <w:kern w:val="0"/>
                <w:sz w:val="18"/>
                <w:szCs w:val="18"/>
              </w:rPr>
            </w:pPr>
            <w:r>
              <w:rPr>
                <w:rFonts w:hint="eastAsia" w:ascii="宋体" w:hAnsi="宋体" w:cs="宋体"/>
                <w:kern w:val="0"/>
                <w:sz w:val="18"/>
                <w:szCs w:val="18"/>
              </w:rPr>
              <w:t>Y≥20000</w:t>
            </w:r>
          </w:p>
        </w:tc>
        <w:tc>
          <w:tcPr>
            <w:tcW w:w="1803" w:type="dxa"/>
            <w:noWrap/>
            <w:vAlign w:val="center"/>
          </w:tcPr>
          <w:p w14:paraId="5B1364D3">
            <w:pPr>
              <w:widowControl/>
              <w:jc w:val="center"/>
              <w:rPr>
                <w:rFonts w:ascii="宋体" w:hAnsi="宋体" w:cs="宋体"/>
                <w:kern w:val="0"/>
                <w:sz w:val="18"/>
                <w:szCs w:val="18"/>
              </w:rPr>
            </w:pPr>
            <w:r>
              <w:rPr>
                <w:rFonts w:hint="eastAsia" w:ascii="宋体" w:hAnsi="宋体" w:cs="宋体"/>
                <w:kern w:val="0"/>
                <w:sz w:val="18"/>
                <w:szCs w:val="18"/>
              </w:rPr>
              <w:t>500≤Y＜20000</w:t>
            </w:r>
          </w:p>
        </w:tc>
        <w:tc>
          <w:tcPr>
            <w:tcW w:w="1511" w:type="dxa"/>
            <w:noWrap/>
            <w:vAlign w:val="center"/>
          </w:tcPr>
          <w:p w14:paraId="3048FA83">
            <w:pPr>
              <w:widowControl/>
              <w:jc w:val="center"/>
              <w:rPr>
                <w:rFonts w:ascii="宋体" w:hAnsi="宋体" w:cs="宋体"/>
                <w:kern w:val="0"/>
                <w:sz w:val="18"/>
                <w:szCs w:val="18"/>
              </w:rPr>
            </w:pPr>
            <w:r>
              <w:rPr>
                <w:rFonts w:hint="eastAsia" w:ascii="宋体" w:hAnsi="宋体" w:cs="宋体"/>
                <w:kern w:val="0"/>
                <w:sz w:val="18"/>
                <w:szCs w:val="18"/>
              </w:rPr>
              <w:t>50≤Y＜500</w:t>
            </w:r>
          </w:p>
        </w:tc>
        <w:tc>
          <w:tcPr>
            <w:tcW w:w="1049" w:type="dxa"/>
            <w:noWrap/>
            <w:vAlign w:val="center"/>
          </w:tcPr>
          <w:p w14:paraId="699A680E">
            <w:pPr>
              <w:widowControl/>
              <w:jc w:val="center"/>
              <w:rPr>
                <w:rFonts w:ascii="宋体" w:hAnsi="宋体" w:cs="宋体"/>
                <w:kern w:val="0"/>
                <w:sz w:val="18"/>
                <w:szCs w:val="18"/>
              </w:rPr>
            </w:pPr>
            <w:r>
              <w:rPr>
                <w:rFonts w:hint="eastAsia" w:ascii="宋体" w:hAnsi="宋体" w:cs="宋体"/>
                <w:kern w:val="0"/>
                <w:sz w:val="18"/>
                <w:szCs w:val="18"/>
              </w:rPr>
              <w:t>Y＜50</w:t>
            </w:r>
          </w:p>
        </w:tc>
      </w:tr>
      <w:tr w14:paraId="2810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3473797B">
            <w:pPr>
              <w:widowControl/>
              <w:spacing w:line="240" w:lineRule="exact"/>
              <w:jc w:val="left"/>
              <w:rPr>
                <w:rFonts w:ascii="宋体" w:hAnsi="宋体" w:cs="宋体"/>
                <w:kern w:val="0"/>
                <w:sz w:val="18"/>
                <w:szCs w:val="18"/>
              </w:rPr>
            </w:pPr>
            <w:r>
              <w:rPr>
                <w:rFonts w:hint="eastAsia" w:ascii="宋体" w:hAnsi="宋体" w:cs="宋体"/>
                <w:kern w:val="0"/>
                <w:sz w:val="18"/>
                <w:szCs w:val="18"/>
              </w:rPr>
              <w:t>工业 *</w:t>
            </w:r>
          </w:p>
        </w:tc>
        <w:tc>
          <w:tcPr>
            <w:tcW w:w="1451" w:type="dxa"/>
            <w:noWrap/>
            <w:vAlign w:val="center"/>
          </w:tcPr>
          <w:p w14:paraId="7530B821">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08CB8502">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50173E77">
            <w:pPr>
              <w:widowControl/>
              <w:jc w:val="center"/>
              <w:rPr>
                <w:rFonts w:ascii="宋体" w:hAnsi="宋体" w:cs="宋体"/>
                <w:kern w:val="0"/>
                <w:sz w:val="18"/>
                <w:szCs w:val="18"/>
              </w:rPr>
            </w:pPr>
            <w:r>
              <w:rPr>
                <w:rFonts w:hint="eastAsia" w:ascii="宋体" w:hAnsi="宋体" w:cs="宋体"/>
                <w:kern w:val="0"/>
                <w:sz w:val="18"/>
                <w:szCs w:val="18"/>
              </w:rPr>
              <w:t>X≥1000</w:t>
            </w:r>
          </w:p>
        </w:tc>
        <w:tc>
          <w:tcPr>
            <w:tcW w:w="1803" w:type="dxa"/>
            <w:noWrap/>
            <w:vAlign w:val="center"/>
          </w:tcPr>
          <w:p w14:paraId="1F0BE104">
            <w:pPr>
              <w:widowControl/>
              <w:jc w:val="center"/>
              <w:rPr>
                <w:rFonts w:ascii="宋体" w:hAnsi="宋体" w:cs="宋体"/>
                <w:kern w:val="0"/>
                <w:sz w:val="18"/>
                <w:szCs w:val="18"/>
              </w:rPr>
            </w:pPr>
            <w:r>
              <w:rPr>
                <w:rFonts w:hint="eastAsia" w:ascii="宋体" w:hAnsi="宋体" w:cs="宋体"/>
                <w:kern w:val="0"/>
                <w:sz w:val="18"/>
                <w:szCs w:val="18"/>
              </w:rPr>
              <w:t>300≤X＜1000</w:t>
            </w:r>
          </w:p>
        </w:tc>
        <w:tc>
          <w:tcPr>
            <w:tcW w:w="1511" w:type="dxa"/>
            <w:noWrap/>
            <w:vAlign w:val="center"/>
          </w:tcPr>
          <w:p w14:paraId="4143692D">
            <w:pPr>
              <w:widowControl/>
              <w:jc w:val="center"/>
              <w:rPr>
                <w:rFonts w:ascii="宋体" w:hAnsi="宋体" w:cs="宋体"/>
                <w:kern w:val="0"/>
                <w:sz w:val="18"/>
                <w:szCs w:val="18"/>
              </w:rPr>
            </w:pPr>
            <w:r>
              <w:rPr>
                <w:rFonts w:hint="eastAsia" w:ascii="宋体" w:hAnsi="宋体" w:cs="宋体"/>
                <w:kern w:val="0"/>
                <w:sz w:val="18"/>
                <w:szCs w:val="18"/>
              </w:rPr>
              <w:t>20≤X＜300</w:t>
            </w:r>
          </w:p>
        </w:tc>
        <w:tc>
          <w:tcPr>
            <w:tcW w:w="1049" w:type="dxa"/>
            <w:noWrap/>
            <w:vAlign w:val="center"/>
          </w:tcPr>
          <w:p w14:paraId="37EDAE8C">
            <w:pPr>
              <w:widowControl/>
              <w:jc w:val="center"/>
              <w:rPr>
                <w:rFonts w:ascii="宋体" w:hAnsi="宋体" w:cs="宋体"/>
                <w:kern w:val="0"/>
                <w:sz w:val="18"/>
                <w:szCs w:val="18"/>
              </w:rPr>
            </w:pPr>
            <w:r>
              <w:rPr>
                <w:rFonts w:hint="eastAsia" w:ascii="宋体" w:hAnsi="宋体" w:cs="宋体"/>
                <w:kern w:val="0"/>
                <w:sz w:val="18"/>
                <w:szCs w:val="18"/>
              </w:rPr>
              <w:t>X＜20</w:t>
            </w:r>
          </w:p>
        </w:tc>
      </w:tr>
      <w:tr w14:paraId="136E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3B81C8F3">
            <w:pPr>
              <w:widowControl/>
              <w:jc w:val="left"/>
              <w:rPr>
                <w:rFonts w:ascii="宋体" w:hAnsi="宋体" w:cs="宋体"/>
                <w:kern w:val="0"/>
                <w:sz w:val="18"/>
                <w:szCs w:val="18"/>
              </w:rPr>
            </w:pPr>
          </w:p>
        </w:tc>
        <w:tc>
          <w:tcPr>
            <w:tcW w:w="1451" w:type="dxa"/>
            <w:noWrap/>
            <w:vAlign w:val="center"/>
          </w:tcPr>
          <w:p w14:paraId="28629EF4">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222F576F">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5C95A0B8">
            <w:pPr>
              <w:widowControl/>
              <w:jc w:val="center"/>
              <w:rPr>
                <w:rFonts w:ascii="宋体" w:hAnsi="宋体" w:cs="宋体"/>
                <w:kern w:val="0"/>
                <w:sz w:val="18"/>
                <w:szCs w:val="18"/>
              </w:rPr>
            </w:pPr>
            <w:r>
              <w:rPr>
                <w:rFonts w:hint="eastAsia" w:ascii="宋体" w:hAnsi="宋体" w:cs="宋体"/>
                <w:kern w:val="0"/>
                <w:sz w:val="18"/>
                <w:szCs w:val="18"/>
              </w:rPr>
              <w:t>Y≥40000</w:t>
            </w:r>
          </w:p>
        </w:tc>
        <w:tc>
          <w:tcPr>
            <w:tcW w:w="1803" w:type="dxa"/>
            <w:noWrap/>
            <w:vAlign w:val="center"/>
          </w:tcPr>
          <w:p w14:paraId="0CAF2ADB">
            <w:pPr>
              <w:widowControl/>
              <w:jc w:val="center"/>
              <w:rPr>
                <w:rFonts w:ascii="宋体" w:hAnsi="宋体" w:cs="宋体"/>
                <w:kern w:val="0"/>
                <w:sz w:val="18"/>
                <w:szCs w:val="18"/>
              </w:rPr>
            </w:pPr>
            <w:r>
              <w:rPr>
                <w:rFonts w:hint="eastAsia" w:ascii="宋体" w:hAnsi="宋体" w:cs="宋体"/>
                <w:kern w:val="0"/>
                <w:sz w:val="18"/>
                <w:szCs w:val="18"/>
              </w:rPr>
              <w:t>2000≤Y＜40000</w:t>
            </w:r>
          </w:p>
        </w:tc>
        <w:tc>
          <w:tcPr>
            <w:tcW w:w="1511" w:type="dxa"/>
            <w:noWrap/>
            <w:vAlign w:val="center"/>
          </w:tcPr>
          <w:p w14:paraId="58A61C7B">
            <w:pPr>
              <w:widowControl/>
              <w:jc w:val="center"/>
              <w:rPr>
                <w:rFonts w:ascii="宋体" w:hAnsi="宋体" w:cs="宋体"/>
                <w:kern w:val="0"/>
                <w:sz w:val="18"/>
                <w:szCs w:val="18"/>
              </w:rPr>
            </w:pPr>
            <w:r>
              <w:rPr>
                <w:rFonts w:hint="eastAsia" w:ascii="宋体" w:hAnsi="宋体" w:cs="宋体"/>
                <w:kern w:val="0"/>
                <w:sz w:val="18"/>
                <w:szCs w:val="18"/>
              </w:rPr>
              <w:t>300≤Y＜2000</w:t>
            </w:r>
          </w:p>
        </w:tc>
        <w:tc>
          <w:tcPr>
            <w:tcW w:w="1049" w:type="dxa"/>
            <w:noWrap/>
            <w:vAlign w:val="center"/>
          </w:tcPr>
          <w:p w14:paraId="07ED3885">
            <w:pPr>
              <w:widowControl/>
              <w:jc w:val="center"/>
              <w:rPr>
                <w:rFonts w:ascii="宋体" w:hAnsi="宋体" w:cs="宋体"/>
                <w:kern w:val="0"/>
                <w:sz w:val="18"/>
                <w:szCs w:val="18"/>
              </w:rPr>
            </w:pPr>
            <w:r>
              <w:rPr>
                <w:rFonts w:hint="eastAsia" w:ascii="宋体" w:hAnsi="宋体" w:cs="宋体"/>
                <w:kern w:val="0"/>
                <w:sz w:val="18"/>
                <w:szCs w:val="18"/>
              </w:rPr>
              <w:t>Y＜300</w:t>
            </w:r>
          </w:p>
        </w:tc>
      </w:tr>
      <w:tr w14:paraId="6754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62AE6815">
            <w:pPr>
              <w:widowControl/>
              <w:spacing w:line="240" w:lineRule="exact"/>
              <w:jc w:val="left"/>
              <w:rPr>
                <w:rFonts w:ascii="宋体" w:hAnsi="宋体" w:cs="宋体"/>
                <w:kern w:val="0"/>
                <w:sz w:val="18"/>
                <w:szCs w:val="18"/>
              </w:rPr>
            </w:pPr>
            <w:r>
              <w:rPr>
                <w:rFonts w:hint="eastAsia" w:ascii="宋体" w:hAnsi="宋体" w:cs="宋体"/>
                <w:kern w:val="0"/>
                <w:sz w:val="18"/>
                <w:szCs w:val="18"/>
              </w:rPr>
              <w:t>建筑业</w:t>
            </w:r>
          </w:p>
        </w:tc>
        <w:tc>
          <w:tcPr>
            <w:tcW w:w="1451" w:type="dxa"/>
            <w:noWrap/>
            <w:vAlign w:val="center"/>
          </w:tcPr>
          <w:p w14:paraId="13419752">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2829D8E2">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188A7C27">
            <w:pPr>
              <w:widowControl/>
              <w:jc w:val="center"/>
              <w:rPr>
                <w:rFonts w:ascii="宋体" w:hAnsi="宋体" w:cs="宋体"/>
                <w:kern w:val="0"/>
                <w:sz w:val="18"/>
                <w:szCs w:val="18"/>
              </w:rPr>
            </w:pPr>
            <w:r>
              <w:rPr>
                <w:rFonts w:hint="eastAsia" w:ascii="宋体" w:hAnsi="宋体" w:cs="宋体"/>
                <w:kern w:val="0"/>
                <w:sz w:val="18"/>
                <w:szCs w:val="18"/>
              </w:rPr>
              <w:t>Y≥80000</w:t>
            </w:r>
          </w:p>
        </w:tc>
        <w:tc>
          <w:tcPr>
            <w:tcW w:w="1803" w:type="dxa"/>
            <w:noWrap/>
            <w:vAlign w:val="center"/>
          </w:tcPr>
          <w:p w14:paraId="32134487">
            <w:pPr>
              <w:widowControl/>
              <w:jc w:val="center"/>
              <w:rPr>
                <w:rFonts w:ascii="宋体" w:hAnsi="宋体" w:cs="宋体"/>
                <w:kern w:val="0"/>
                <w:sz w:val="18"/>
                <w:szCs w:val="18"/>
              </w:rPr>
            </w:pPr>
            <w:r>
              <w:rPr>
                <w:rFonts w:hint="eastAsia" w:ascii="宋体" w:hAnsi="宋体" w:cs="宋体"/>
                <w:kern w:val="0"/>
                <w:sz w:val="18"/>
                <w:szCs w:val="18"/>
              </w:rPr>
              <w:t>6000≤Y＜80000</w:t>
            </w:r>
          </w:p>
        </w:tc>
        <w:tc>
          <w:tcPr>
            <w:tcW w:w="1511" w:type="dxa"/>
            <w:noWrap/>
            <w:vAlign w:val="center"/>
          </w:tcPr>
          <w:p w14:paraId="123CD48D">
            <w:pPr>
              <w:widowControl/>
              <w:jc w:val="center"/>
              <w:rPr>
                <w:rFonts w:ascii="宋体" w:hAnsi="宋体" w:cs="宋体"/>
                <w:kern w:val="0"/>
                <w:sz w:val="18"/>
                <w:szCs w:val="18"/>
              </w:rPr>
            </w:pPr>
            <w:r>
              <w:rPr>
                <w:rFonts w:hint="eastAsia" w:ascii="宋体" w:hAnsi="宋体" w:cs="宋体"/>
                <w:kern w:val="0"/>
                <w:sz w:val="18"/>
                <w:szCs w:val="18"/>
              </w:rPr>
              <w:t>300≤Y＜6000</w:t>
            </w:r>
          </w:p>
        </w:tc>
        <w:tc>
          <w:tcPr>
            <w:tcW w:w="1049" w:type="dxa"/>
            <w:noWrap/>
            <w:vAlign w:val="center"/>
          </w:tcPr>
          <w:p w14:paraId="56F4084E">
            <w:pPr>
              <w:widowControl/>
              <w:jc w:val="center"/>
              <w:rPr>
                <w:rFonts w:ascii="宋体" w:hAnsi="宋体" w:cs="宋体"/>
                <w:kern w:val="0"/>
                <w:sz w:val="18"/>
                <w:szCs w:val="18"/>
              </w:rPr>
            </w:pPr>
            <w:r>
              <w:rPr>
                <w:rFonts w:hint="eastAsia" w:ascii="宋体" w:hAnsi="宋体" w:cs="宋体"/>
                <w:kern w:val="0"/>
                <w:sz w:val="18"/>
                <w:szCs w:val="18"/>
              </w:rPr>
              <w:t>Y＜300</w:t>
            </w:r>
          </w:p>
        </w:tc>
      </w:tr>
      <w:tr w14:paraId="528C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00D33EC8">
            <w:pPr>
              <w:widowControl/>
              <w:jc w:val="left"/>
              <w:rPr>
                <w:rFonts w:ascii="宋体" w:hAnsi="宋体" w:cs="宋体"/>
                <w:kern w:val="0"/>
                <w:sz w:val="18"/>
                <w:szCs w:val="18"/>
              </w:rPr>
            </w:pPr>
          </w:p>
        </w:tc>
        <w:tc>
          <w:tcPr>
            <w:tcW w:w="1451" w:type="dxa"/>
            <w:noWrap/>
            <w:vAlign w:val="center"/>
          </w:tcPr>
          <w:p w14:paraId="717E5B33">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50" w:type="dxa"/>
            <w:noWrap/>
            <w:vAlign w:val="center"/>
          </w:tcPr>
          <w:p w14:paraId="44A5691F">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5E714D58">
            <w:pPr>
              <w:widowControl/>
              <w:jc w:val="center"/>
              <w:rPr>
                <w:rFonts w:ascii="宋体" w:hAnsi="宋体" w:cs="宋体"/>
                <w:kern w:val="0"/>
                <w:sz w:val="18"/>
                <w:szCs w:val="18"/>
              </w:rPr>
            </w:pPr>
            <w:r>
              <w:rPr>
                <w:rFonts w:hint="eastAsia" w:ascii="宋体" w:hAnsi="宋体" w:cs="宋体"/>
                <w:kern w:val="0"/>
                <w:sz w:val="18"/>
                <w:szCs w:val="18"/>
              </w:rPr>
              <w:t>Z≥80000</w:t>
            </w:r>
          </w:p>
        </w:tc>
        <w:tc>
          <w:tcPr>
            <w:tcW w:w="1803" w:type="dxa"/>
            <w:noWrap/>
            <w:vAlign w:val="center"/>
          </w:tcPr>
          <w:p w14:paraId="00C6A215">
            <w:pPr>
              <w:widowControl/>
              <w:jc w:val="center"/>
              <w:rPr>
                <w:rFonts w:ascii="宋体" w:hAnsi="宋体" w:cs="宋体"/>
                <w:kern w:val="0"/>
                <w:sz w:val="18"/>
                <w:szCs w:val="18"/>
              </w:rPr>
            </w:pPr>
            <w:r>
              <w:rPr>
                <w:rFonts w:hint="eastAsia" w:ascii="宋体" w:hAnsi="宋体" w:cs="宋体"/>
                <w:kern w:val="0"/>
                <w:sz w:val="18"/>
                <w:szCs w:val="18"/>
              </w:rPr>
              <w:t>5000≤Z＜80000</w:t>
            </w:r>
          </w:p>
        </w:tc>
        <w:tc>
          <w:tcPr>
            <w:tcW w:w="1511" w:type="dxa"/>
            <w:noWrap/>
            <w:vAlign w:val="center"/>
          </w:tcPr>
          <w:p w14:paraId="073F228C">
            <w:pPr>
              <w:widowControl/>
              <w:jc w:val="center"/>
              <w:rPr>
                <w:rFonts w:ascii="宋体" w:hAnsi="宋体" w:cs="宋体"/>
                <w:kern w:val="0"/>
                <w:sz w:val="18"/>
                <w:szCs w:val="18"/>
              </w:rPr>
            </w:pPr>
            <w:r>
              <w:rPr>
                <w:rFonts w:hint="eastAsia" w:ascii="宋体" w:hAnsi="宋体" w:cs="宋体"/>
                <w:kern w:val="0"/>
                <w:sz w:val="18"/>
                <w:szCs w:val="18"/>
              </w:rPr>
              <w:t>300≤Z＜5000</w:t>
            </w:r>
          </w:p>
        </w:tc>
        <w:tc>
          <w:tcPr>
            <w:tcW w:w="1049" w:type="dxa"/>
            <w:noWrap/>
            <w:vAlign w:val="center"/>
          </w:tcPr>
          <w:p w14:paraId="0BDC457E">
            <w:pPr>
              <w:widowControl/>
              <w:jc w:val="center"/>
              <w:rPr>
                <w:rFonts w:ascii="宋体" w:hAnsi="宋体" w:cs="宋体"/>
                <w:kern w:val="0"/>
                <w:sz w:val="18"/>
                <w:szCs w:val="18"/>
              </w:rPr>
            </w:pPr>
            <w:r>
              <w:rPr>
                <w:rFonts w:hint="eastAsia" w:ascii="宋体" w:hAnsi="宋体" w:cs="宋体"/>
                <w:kern w:val="0"/>
                <w:sz w:val="18"/>
                <w:szCs w:val="18"/>
              </w:rPr>
              <w:t>Z＜300</w:t>
            </w:r>
          </w:p>
        </w:tc>
      </w:tr>
      <w:tr w14:paraId="674B2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6C532131">
            <w:pPr>
              <w:widowControl/>
              <w:spacing w:line="240" w:lineRule="exact"/>
              <w:jc w:val="left"/>
              <w:rPr>
                <w:rFonts w:ascii="宋体" w:hAnsi="宋体" w:cs="宋体"/>
                <w:kern w:val="0"/>
                <w:sz w:val="18"/>
                <w:szCs w:val="18"/>
              </w:rPr>
            </w:pPr>
            <w:r>
              <w:rPr>
                <w:rFonts w:hint="eastAsia" w:ascii="宋体" w:hAnsi="宋体" w:cs="宋体"/>
                <w:kern w:val="0"/>
                <w:sz w:val="18"/>
                <w:szCs w:val="18"/>
              </w:rPr>
              <w:t>批发业</w:t>
            </w:r>
          </w:p>
        </w:tc>
        <w:tc>
          <w:tcPr>
            <w:tcW w:w="1451" w:type="dxa"/>
            <w:noWrap/>
            <w:vAlign w:val="center"/>
          </w:tcPr>
          <w:p w14:paraId="29263BF4">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1C316409">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330386EC">
            <w:pPr>
              <w:widowControl/>
              <w:jc w:val="center"/>
              <w:rPr>
                <w:rFonts w:ascii="宋体" w:hAnsi="宋体" w:cs="宋体"/>
                <w:kern w:val="0"/>
                <w:sz w:val="18"/>
                <w:szCs w:val="18"/>
              </w:rPr>
            </w:pPr>
            <w:r>
              <w:rPr>
                <w:rFonts w:hint="eastAsia" w:ascii="宋体" w:hAnsi="宋体" w:cs="宋体"/>
                <w:kern w:val="0"/>
                <w:sz w:val="18"/>
                <w:szCs w:val="18"/>
              </w:rPr>
              <w:t>X≥200</w:t>
            </w:r>
          </w:p>
        </w:tc>
        <w:tc>
          <w:tcPr>
            <w:tcW w:w="1803" w:type="dxa"/>
            <w:noWrap/>
            <w:vAlign w:val="center"/>
          </w:tcPr>
          <w:p w14:paraId="7783AF59">
            <w:pPr>
              <w:widowControl/>
              <w:jc w:val="center"/>
              <w:rPr>
                <w:rFonts w:ascii="宋体" w:hAnsi="宋体" w:cs="宋体"/>
                <w:kern w:val="0"/>
                <w:sz w:val="18"/>
                <w:szCs w:val="18"/>
              </w:rPr>
            </w:pPr>
            <w:r>
              <w:rPr>
                <w:rFonts w:hint="eastAsia" w:ascii="宋体" w:hAnsi="宋体" w:cs="宋体"/>
                <w:kern w:val="0"/>
                <w:sz w:val="18"/>
                <w:szCs w:val="18"/>
              </w:rPr>
              <w:t>20≤X＜200</w:t>
            </w:r>
          </w:p>
        </w:tc>
        <w:tc>
          <w:tcPr>
            <w:tcW w:w="1511" w:type="dxa"/>
            <w:noWrap/>
            <w:vAlign w:val="center"/>
          </w:tcPr>
          <w:p w14:paraId="446713E4">
            <w:pPr>
              <w:widowControl/>
              <w:jc w:val="center"/>
              <w:rPr>
                <w:rFonts w:ascii="宋体" w:hAnsi="宋体" w:cs="宋体"/>
                <w:kern w:val="0"/>
                <w:sz w:val="18"/>
                <w:szCs w:val="18"/>
              </w:rPr>
            </w:pPr>
            <w:r>
              <w:rPr>
                <w:rFonts w:hint="eastAsia" w:ascii="宋体" w:hAnsi="宋体" w:cs="宋体"/>
                <w:kern w:val="0"/>
                <w:sz w:val="18"/>
                <w:szCs w:val="18"/>
              </w:rPr>
              <w:t>5≤X＜20</w:t>
            </w:r>
          </w:p>
        </w:tc>
        <w:tc>
          <w:tcPr>
            <w:tcW w:w="1049" w:type="dxa"/>
            <w:noWrap/>
            <w:vAlign w:val="center"/>
          </w:tcPr>
          <w:p w14:paraId="4F8B177D">
            <w:pPr>
              <w:widowControl/>
              <w:jc w:val="center"/>
              <w:rPr>
                <w:rFonts w:ascii="宋体" w:hAnsi="宋体" w:cs="宋体"/>
                <w:kern w:val="0"/>
                <w:sz w:val="18"/>
                <w:szCs w:val="18"/>
              </w:rPr>
            </w:pPr>
            <w:r>
              <w:rPr>
                <w:rFonts w:hint="eastAsia" w:ascii="宋体" w:hAnsi="宋体" w:cs="宋体"/>
                <w:kern w:val="0"/>
                <w:sz w:val="18"/>
                <w:szCs w:val="18"/>
              </w:rPr>
              <w:t>X＜5</w:t>
            </w:r>
          </w:p>
        </w:tc>
      </w:tr>
      <w:tr w14:paraId="0A74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599B6EA4">
            <w:pPr>
              <w:widowControl/>
              <w:jc w:val="left"/>
              <w:rPr>
                <w:rFonts w:ascii="宋体" w:hAnsi="宋体" w:cs="宋体"/>
                <w:kern w:val="0"/>
                <w:sz w:val="18"/>
                <w:szCs w:val="18"/>
              </w:rPr>
            </w:pPr>
          </w:p>
        </w:tc>
        <w:tc>
          <w:tcPr>
            <w:tcW w:w="1451" w:type="dxa"/>
            <w:noWrap/>
            <w:vAlign w:val="center"/>
          </w:tcPr>
          <w:p w14:paraId="0BFF6698">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41770AD5">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177C1359">
            <w:pPr>
              <w:widowControl/>
              <w:jc w:val="center"/>
              <w:rPr>
                <w:rFonts w:ascii="宋体" w:hAnsi="宋体" w:cs="宋体"/>
                <w:kern w:val="0"/>
                <w:sz w:val="18"/>
                <w:szCs w:val="18"/>
              </w:rPr>
            </w:pPr>
            <w:r>
              <w:rPr>
                <w:rFonts w:hint="eastAsia" w:ascii="宋体" w:hAnsi="宋体" w:cs="宋体"/>
                <w:kern w:val="0"/>
                <w:sz w:val="18"/>
                <w:szCs w:val="18"/>
              </w:rPr>
              <w:t>Y≥40000</w:t>
            </w:r>
          </w:p>
        </w:tc>
        <w:tc>
          <w:tcPr>
            <w:tcW w:w="1803" w:type="dxa"/>
            <w:noWrap/>
            <w:vAlign w:val="center"/>
          </w:tcPr>
          <w:p w14:paraId="7C727B3A">
            <w:pPr>
              <w:widowControl/>
              <w:jc w:val="center"/>
              <w:rPr>
                <w:rFonts w:ascii="宋体" w:hAnsi="宋体" w:cs="宋体"/>
                <w:kern w:val="0"/>
                <w:sz w:val="18"/>
                <w:szCs w:val="18"/>
              </w:rPr>
            </w:pPr>
            <w:r>
              <w:rPr>
                <w:rFonts w:hint="eastAsia" w:ascii="宋体" w:hAnsi="宋体" w:cs="宋体"/>
                <w:kern w:val="0"/>
                <w:sz w:val="18"/>
                <w:szCs w:val="18"/>
              </w:rPr>
              <w:t>5000≤Y＜40000</w:t>
            </w:r>
          </w:p>
        </w:tc>
        <w:tc>
          <w:tcPr>
            <w:tcW w:w="1511" w:type="dxa"/>
            <w:noWrap/>
            <w:vAlign w:val="center"/>
          </w:tcPr>
          <w:p w14:paraId="7B1AECBF">
            <w:pPr>
              <w:widowControl/>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1049" w:type="dxa"/>
            <w:noWrap/>
            <w:vAlign w:val="center"/>
          </w:tcPr>
          <w:p w14:paraId="5D07B123">
            <w:pPr>
              <w:widowControl/>
              <w:jc w:val="center"/>
              <w:rPr>
                <w:rFonts w:ascii="宋体" w:hAnsi="宋体" w:cs="宋体"/>
                <w:kern w:val="0"/>
                <w:sz w:val="18"/>
                <w:szCs w:val="18"/>
              </w:rPr>
            </w:pPr>
            <w:r>
              <w:rPr>
                <w:rFonts w:hint="eastAsia" w:ascii="宋体" w:hAnsi="宋体" w:cs="宋体"/>
                <w:kern w:val="0"/>
                <w:sz w:val="18"/>
                <w:szCs w:val="18"/>
              </w:rPr>
              <w:t>Y＜1000</w:t>
            </w:r>
          </w:p>
        </w:tc>
      </w:tr>
      <w:tr w14:paraId="43E5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7448DF58">
            <w:pPr>
              <w:widowControl/>
              <w:spacing w:line="240" w:lineRule="exact"/>
              <w:jc w:val="left"/>
              <w:rPr>
                <w:rFonts w:ascii="宋体" w:hAnsi="宋体" w:cs="宋体"/>
                <w:kern w:val="0"/>
                <w:sz w:val="18"/>
                <w:szCs w:val="18"/>
              </w:rPr>
            </w:pPr>
            <w:r>
              <w:rPr>
                <w:rFonts w:hint="eastAsia" w:ascii="宋体" w:hAnsi="宋体" w:cs="宋体"/>
                <w:kern w:val="0"/>
                <w:sz w:val="18"/>
                <w:szCs w:val="18"/>
              </w:rPr>
              <w:t>零售业</w:t>
            </w:r>
          </w:p>
        </w:tc>
        <w:tc>
          <w:tcPr>
            <w:tcW w:w="1451" w:type="dxa"/>
            <w:noWrap/>
            <w:vAlign w:val="center"/>
          </w:tcPr>
          <w:p w14:paraId="154B7886">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503377BE">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7F4CC799">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4F14EA7A">
            <w:pPr>
              <w:widowControl/>
              <w:jc w:val="center"/>
              <w:rPr>
                <w:rFonts w:ascii="宋体" w:hAnsi="宋体" w:cs="宋体"/>
                <w:kern w:val="0"/>
                <w:sz w:val="18"/>
                <w:szCs w:val="18"/>
              </w:rPr>
            </w:pPr>
            <w:r>
              <w:rPr>
                <w:rFonts w:hint="eastAsia" w:ascii="宋体" w:hAnsi="宋体" w:cs="宋体"/>
                <w:kern w:val="0"/>
                <w:sz w:val="18"/>
                <w:szCs w:val="18"/>
              </w:rPr>
              <w:t>50≤X＜300</w:t>
            </w:r>
          </w:p>
        </w:tc>
        <w:tc>
          <w:tcPr>
            <w:tcW w:w="1511" w:type="dxa"/>
            <w:noWrap/>
            <w:vAlign w:val="center"/>
          </w:tcPr>
          <w:p w14:paraId="6DF87D33">
            <w:pPr>
              <w:widowControl/>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1049" w:type="dxa"/>
            <w:noWrap/>
            <w:vAlign w:val="center"/>
          </w:tcPr>
          <w:p w14:paraId="174F2FCD">
            <w:pPr>
              <w:widowControl/>
              <w:jc w:val="center"/>
              <w:rPr>
                <w:rFonts w:ascii="宋体" w:hAnsi="宋体" w:cs="宋体"/>
                <w:kern w:val="0"/>
                <w:sz w:val="18"/>
                <w:szCs w:val="18"/>
              </w:rPr>
            </w:pPr>
            <w:r>
              <w:rPr>
                <w:rFonts w:hint="eastAsia" w:ascii="宋体" w:hAnsi="宋体" w:cs="宋体"/>
                <w:kern w:val="0"/>
                <w:sz w:val="18"/>
                <w:szCs w:val="18"/>
              </w:rPr>
              <w:t>X＜10</w:t>
            </w:r>
          </w:p>
        </w:tc>
      </w:tr>
      <w:tr w14:paraId="0D33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7425333A">
            <w:pPr>
              <w:widowControl/>
              <w:jc w:val="left"/>
              <w:rPr>
                <w:rFonts w:ascii="宋体" w:hAnsi="宋体" w:cs="宋体"/>
                <w:kern w:val="0"/>
                <w:sz w:val="18"/>
                <w:szCs w:val="18"/>
              </w:rPr>
            </w:pPr>
          </w:p>
        </w:tc>
        <w:tc>
          <w:tcPr>
            <w:tcW w:w="1451" w:type="dxa"/>
            <w:noWrap/>
            <w:vAlign w:val="center"/>
          </w:tcPr>
          <w:p w14:paraId="6EDBDD47">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212E84B8">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30BE2FEA">
            <w:pPr>
              <w:widowControl/>
              <w:jc w:val="center"/>
              <w:rPr>
                <w:rFonts w:ascii="宋体" w:hAnsi="宋体" w:cs="宋体"/>
                <w:kern w:val="0"/>
                <w:sz w:val="18"/>
                <w:szCs w:val="18"/>
              </w:rPr>
            </w:pPr>
            <w:r>
              <w:rPr>
                <w:rFonts w:hint="eastAsia" w:ascii="宋体" w:hAnsi="宋体" w:cs="宋体"/>
                <w:kern w:val="0"/>
                <w:sz w:val="18"/>
                <w:szCs w:val="18"/>
              </w:rPr>
              <w:t>Y≥20000</w:t>
            </w:r>
          </w:p>
        </w:tc>
        <w:tc>
          <w:tcPr>
            <w:tcW w:w="1803" w:type="dxa"/>
            <w:noWrap/>
            <w:vAlign w:val="center"/>
          </w:tcPr>
          <w:p w14:paraId="36FD31E1">
            <w:pPr>
              <w:widowControl/>
              <w:jc w:val="center"/>
              <w:rPr>
                <w:rFonts w:ascii="宋体" w:hAnsi="宋体" w:cs="宋体"/>
                <w:kern w:val="0"/>
                <w:sz w:val="18"/>
                <w:szCs w:val="18"/>
              </w:rPr>
            </w:pPr>
            <w:r>
              <w:rPr>
                <w:rFonts w:hint="eastAsia" w:ascii="宋体" w:hAnsi="宋体" w:cs="宋体"/>
                <w:kern w:val="0"/>
                <w:sz w:val="18"/>
                <w:szCs w:val="18"/>
              </w:rPr>
              <w:t>500≤Y＜20000</w:t>
            </w:r>
          </w:p>
        </w:tc>
        <w:tc>
          <w:tcPr>
            <w:tcW w:w="1511" w:type="dxa"/>
            <w:noWrap/>
            <w:vAlign w:val="center"/>
          </w:tcPr>
          <w:p w14:paraId="7155AC70">
            <w:pPr>
              <w:widowControl/>
              <w:ind w:left="-1" w:leftChars="-1" w:hanging="1"/>
              <w:jc w:val="center"/>
              <w:rPr>
                <w:rFonts w:ascii="宋体" w:hAnsi="宋体" w:cs="宋体"/>
                <w:kern w:val="0"/>
                <w:sz w:val="18"/>
                <w:szCs w:val="18"/>
              </w:rPr>
            </w:pPr>
            <w:r>
              <w:rPr>
                <w:rFonts w:hint="eastAsia" w:ascii="宋体" w:hAnsi="宋体" w:cs="宋体"/>
                <w:kern w:val="0"/>
                <w:sz w:val="18"/>
                <w:szCs w:val="18"/>
              </w:rPr>
              <w:t>100≤Y＜500</w:t>
            </w:r>
          </w:p>
        </w:tc>
        <w:tc>
          <w:tcPr>
            <w:tcW w:w="1049" w:type="dxa"/>
            <w:noWrap/>
            <w:vAlign w:val="center"/>
          </w:tcPr>
          <w:p w14:paraId="19DAFA79">
            <w:pPr>
              <w:widowControl/>
              <w:jc w:val="center"/>
              <w:rPr>
                <w:rFonts w:ascii="宋体" w:hAnsi="宋体" w:cs="宋体"/>
                <w:kern w:val="0"/>
                <w:sz w:val="18"/>
                <w:szCs w:val="18"/>
              </w:rPr>
            </w:pPr>
            <w:r>
              <w:rPr>
                <w:rFonts w:hint="eastAsia" w:ascii="宋体" w:hAnsi="宋体" w:cs="宋体"/>
                <w:kern w:val="0"/>
                <w:sz w:val="18"/>
                <w:szCs w:val="18"/>
              </w:rPr>
              <w:t>Y＜100</w:t>
            </w:r>
          </w:p>
        </w:tc>
      </w:tr>
      <w:tr w14:paraId="163D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5C5F1231">
            <w:pPr>
              <w:widowControl/>
              <w:spacing w:line="24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451" w:type="dxa"/>
            <w:noWrap/>
            <w:vAlign w:val="center"/>
          </w:tcPr>
          <w:p w14:paraId="3B6AECE0">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4048F520">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580C61C2">
            <w:pPr>
              <w:widowControl/>
              <w:jc w:val="center"/>
              <w:rPr>
                <w:rFonts w:ascii="宋体" w:hAnsi="宋体" w:cs="宋体"/>
                <w:kern w:val="0"/>
                <w:sz w:val="18"/>
                <w:szCs w:val="18"/>
              </w:rPr>
            </w:pPr>
            <w:r>
              <w:rPr>
                <w:rFonts w:hint="eastAsia" w:ascii="宋体" w:hAnsi="宋体" w:cs="宋体"/>
                <w:kern w:val="0"/>
                <w:sz w:val="18"/>
                <w:szCs w:val="18"/>
              </w:rPr>
              <w:t>X≥1000</w:t>
            </w:r>
          </w:p>
        </w:tc>
        <w:tc>
          <w:tcPr>
            <w:tcW w:w="1803" w:type="dxa"/>
            <w:noWrap/>
            <w:vAlign w:val="center"/>
          </w:tcPr>
          <w:p w14:paraId="3A3636C0">
            <w:pPr>
              <w:widowControl/>
              <w:jc w:val="center"/>
              <w:rPr>
                <w:rFonts w:ascii="宋体" w:hAnsi="宋体" w:cs="宋体"/>
                <w:kern w:val="0"/>
                <w:sz w:val="18"/>
                <w:szCs w:val="18"/>
              </w:rPr>
            </w:pPr>
            <w:r>
              <w:rPr>
                <w:rFonts w:hint="eastAsia" w:ascii="宋体" w:hAnsi="宋体" w:cs="宋体"/>
                <w:kern w:val="0"/>
                <w:sz w:val="18"/>
                <w:szCs w:val="18"/>
              </w:rPr>
              <w:t>300≤X＜1000</w:t>
            </w:r>
          </w:p>
        </w:tc>
        <w:tc>
          <w:tcPr>
            <w:tcW w:w="1511" w:type="dxa"/>
            <w:noWrap/>
            <w:vAlign w:val="center"/>
          </w:tcPr>
          <w:p w14:paraId="78691A66">
            <w:pPr>
              <w:widowControl/>
              <w:jc w:val="center"/>
              <w:rPr>
                <w:rFonts w:ascii="宋体" w:hAnsi="宋体" w:cs="宋体"/>
                <w:kern w:val="0"/>
                <w:sz w:val="18"/>
                <w:szCs w:val="18"/>
              </w:rPr>
            </w:pPr>
            <w:r>
              <w:rPr>
                <w:rFonts w:hint="eastAsia" w:ascii="宋体" w:hAnsi="宋体" w:cs="宋体"/>
                <w:kern w:val="0"/>
                <w:sz w:val="18"/>
                <w:szCs w:val="18"/>
              </w:rPr>
              <w:t>20≤X＜300</w:t>
            </w:r>
          </w:p>
        </w:tc>
        <w:tc>
          <w:tcPr>
            <w:tcW w:w="1049" w:type="dxa"/>
            <w:noWrap/>
            <w:vAlign w:val="center"/>
          </w:tcPr>
          <w:p w14:paraId="6F257EDF">
            <w:pPr>
              <w:widowControl/>
              <w:jc w:val="center"/>
              <w:rPr>
                <w:rFonts w:ascii="宋体" w:hAnsi="宋体" w:cs="宋体"/>
                <w:kern w:val="0"/>
                <w:sz w:val="18"/>
                <w:szCs w:val="18"/>
              </w:rPr>
            </w:pPr>
            <w:r>
              <w:rPr>
                <w:rFonts w:hint="eastAsia" w:ascii="宋体" w:hAnsi="宋体" w:cs="宋体"/>
                <w:kern w:val="0"/>
                <w:sz w:val="18"/>
                <w:szCs w:val="18"/>
              </w:rPr>
              <w:t>X＜20</w:t>
            </w:r>
          </w:p>
        </w:tc>
      </w:tr>
      <w:tr w14:paraId="4CA8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50C7E279">
            <w:pPr>
              <w:widowControl/>
              <w:jc w:val="left"/>
              <w:rPr>
                <w:rFonts w:ascii="宋体" w:hAnsi="宋体" w:cs="宋体"/>
                <w:kern w:val="0"/>
                <w:sz w:val="18"/>
                <w:szCs w:val="18"/>
              </w:rPr>
            </w:pPr>
          </w:p>
        </w:tc>
        <w:tc>
          <w:tcPr>
            <w:tcW w:w="1451" w:type="dxa"/>
            <w:noWrap/>
            <w:vAlign w:val="center"/>
          </w:tcPr>
          <w:p w14:paraId="7D26ACD5">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21FF38E0">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591E7BD3">
            <w:pPr>
              <w:widowControl/>
              <w:jc w:val="center"/>
              <w:rPr>
                <w:rFonts w:ascii="宋体" w:hAnsi="宋体" w:cs="宋体"/>
                <w:kern w:val="0"/>
                <w:sz w:val="18"/>
                <w:szCs w:val="18"/>
              </w:rPr>
            </w:pPr>
            <w:r>
              <w:rPr>
                <w:rFonts w:hint="eastAsia" w:ascii="宋体" w:hAnsi="宋体" w:cs="宋体"/>
                <w:kern w:val="0"/>
                <w:sz w:val="18"/>
                <w:szCs w:val="18"/>
              </w:rPr>
              <w:t>Y≥30000</w:t>
            </w:r>
          </w:p>
        </w:tc>
        <w:tc>
          <w:tcPr>
            <w:tcW w:w="1803" w:type="dxa"/>
            <w:noWrap/>
            <w:vAlign w:val="center"/>
          </w:tcPr>
          <w:p w14:paraId="61513F4A">
            <w:pPr>
              <w:widowControl/>
              <w:jc w:val="center"/>
              <w:rPr>
                <w:rFonts w:ascii="宋体" w:hAnsi="宋体" w:cs="宋体"/>
                <w:kern w:val="0"/>
                <w:sz w:val="18"/>
                <w:szCs w:val="18"/>
              </w:rPr>
            </w:pPr>
            <w:r>
              <w:rPr>
                <w:rFonts w:hint="eastAsia" w:ascii="宋体" w:hAnsi="宋体" w:cs="宋体"/>
                <w:kern w:val="0"/>
                <w:sz w:val="18"/>
                <w:szCs w:val="18"/>
              </w:rPr>
              <w:t>3000≤Y＜30000</w:t>
            </w:r>
          </w:p>
        </w:tc>
        <w:tc>
          <w:tcPr>
            <w:tcW w:w="1511" w:type="dxa"/>
            <w:noWrap/>
            <w:vAlign w:val="center"/>
          </w:tcPr>
          <w:p w14:paraId="238F26A3">
            <w:pPr>
              <w:widowControl/>
              <w:jc w:val="center"/>
              <w:rPr>
                <w:rFonts w:ascii="宋体" w:hAnsi="宋体" w:cs="宋体"/>
                <w:kern w:val="0"/>
                <w:sz w:val="18"/>
                <w:szCs w:val="18"/>
              </w:rPr>
            </w:pPr>
            <w:r>
              <w:rPr>
                <w:rFonts w:hint="eastAsia" w:ascii="宋体" w:hAnsi="宋体" w:cs="宋体"/>
                <w:kern w:val="0"/>
                <w:sz w:val="18"/>
                <w:szCs w:val="18"/>
              </w:rPr>
              <w:t>200≤Y＜3000</w:t>
            </w:r>
          </w:p>
        </w:tc>
        <w:tc>
          <w:tcPr>
            <w:tcW w:w="1049" w:type="dxa"/>
            <w:noWrap/>
            <w:vAlign w:val="center"/>
          </w:tcPr>
          <w:p w14:paraId="1FA98CB7">
            <w:pPr>
              <w:widowControl/>
              <w:jc w:val="center"/>
              <w:rPr>
                <w:rFonts w:ascii="宋体" w:hAnsi="宋体" w:cs="宋体"/>
                <w:kern w:val="0"/>
                <w:sz w:val="18"/>
                <w:szCs w:val="18"/>
              </w:rPr>
            </w:pPr>
            <w:r>
              <w:rPr>
                <w:rFonts w:hint="eastAsia" w:ascii="宋体" w:hAnsi="宋体" w:cs="宋体"/>
                <w:kern w:val="0"/>
                <w:sz w:val="18"/>
                <w:szCs w:val="18"/>
              </w:rPr>
              <w:t>Y＜200</w:t>
            </w:r>
          </w:p>
        </w:tc>
      </w:tr>
      <w:tr w14:paraId="27C5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5908299D">
            <w:pPr>
              <w:widowControl/>
              <w:spacing w:line="240" w:lineRule="exact"/>
              <w:jc w:val="left"/>
              <w:rPr>
                <w:rFonts w:ascii="宋体" w:hAnsi="宋体" w:cs="宋体"/>
                <w:kern w:val="0"/>
                <w:sz w:val="18"/>
                <w:szCs w:val="18"/>
              </w:rPr>
            </w:pPr>
            <w:r>
              <w:rPr>
                <w:rFonts w:hint="eastAsia" w:ascii="宋体" w:hAnsi="宋体" w:cs="宋体"/>
                <w:kern w:val="0"/>
                <w:sz w:val="18"/>
                <w:szCs w:val="18"/>
              </w:rPr>
              <w:t>仓储业*</w:t>
            </w:r>
          </w:p>
        </w:tc>
        <w:tc>
          <w:tcPr>
            <w:tcW w:w="1451" w:type="dxa"/>
            <w:noWrap/>
            <w:vAlign w:val="center"/>
          </w:tcPr>
          <w:p w14:paraId="3650B96C">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3DD6C088">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47DAFF6E">
            <w:pPr>
              <w:widowControl/>
              <w:jc w:val="center"/>
              <w:rPr>
                <w:rFonts w:ascii="宋体" w:hAnsi="宋体" w:cs="宋体"/>
                <w:kern w:val="0"/>
                <w:sz w:val="18"/>
                <w:szCs w:val="18"/>
              </w:rPr>
            </w:pPr>
            <w:r>
              <w:rPr>
                <w:rFonts w:hint="eastAsia" w:ascii="宋体" w:hAnsi="宋体" w:cs="宋体"/>
                <w:kern w:val="0"/>
                <w:sz w:val="18"/>
                <w:szCs w:val="18"/>
              </w:rPr>
              <w:t>X≥200</w:t>
            </w:r>
          </w:p>
        </w:tc>
        <w:tc>
          <w:tcPr>
            <w:tcW w:w="1803" w:type="dxa"/>
            <w:noWrap/>
            <w:vAlign w:val="center"/>
          </w:tcPr>
          <w:p w14:paraId="7E3A901F">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511" w:type="dxa"/>
            <w:noWrap/>
            <w:vAlign w:val="center"/>
          </w:tcPr>
          <w:p w14:paraId="0714562B">
            <w:pPr>
              <w:widowControl/>
              <w:jc w:val="center"/>
              <w:rPr>
                <w:rFonts w:ascii="宋体" w:hAnsi="宋体" w:cs="宋体"/>
                <w:kern w:val="0"/>
                <w:sz w:val="18"/>
                <w:szCs w:val="18"/>
              </w:rPr>
            </w:pPr>
            <w:r>
              <w:rPr>
                <w:rFonts w:hint="eastAsia" w:ascii="宋体" w:hAnsi="宋体" w:cs="宋体"/>
                <w:kern w:val="0"/>
                <w:sz w:val="18"/>
                <w:szCs w:val="18"/>
              </w:rPr>
              <w:t>20≤X＜100</w:t>
            </w:r>
          </w:p>
        </w:tc>
        <w:tc>
          <w:tcPr>
            <w:tcW w:w="1049" w:type="dxa"/>
            <w:noWrap/>
            <w:vAlign w:val="center"/>
          </w:tcPr>
          <w:p w14:paraId="5DAC2B75">
            <w:pPr>
              <w:widowControl/>
              <w:jc w:val="center"/>
              <w:rPr>
                <w:rFonts w:ascii="宋体" w:hAnsi="宋体" w:cs="宋体"/>
                <w:kern w:val="0"/>
                <w:sz w:val="18"/>
                <w:szCs w:val="18"/>
              </w:rPr>
            </w:pPr>
            <w:r>
              <w:rPr>
                <w:rFonts w:hint="eastAsia" w:ascii="宋体" w:hAnsi="宋体" w:cs="宋体"/>
                <w:kern w:val="0"/>
                <w:sz w:val="18"/>
                <w:szCs w:val="18"/>
              </w:rPr>
              <w:t>X＜20</w:t>
            </w:r>
          </w:p>
        </w:tc>
      </w:tr>
      <w:tr w14:paraId="3BE1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50B2185E">
            <w:pPr>
              <w:widowControl/>
              <w:jc w:val="left"/>
              <w:rPr>
                <w:rFonts w:ascii="宋体" w:hAnsi="宋体" w:cs="宋体"/>
                <w:kern w:val="0"/>
                <w:sz w:val="18"/>
                <w:szCs w:val="18"/>
              </w:rPr>
            </w:pPr>
          </w:p>
        </w:tc>
        <w:tc>
          <w:tcPr>
            <w:tcW w:w="1451" w:type="dxa"/>
            <w:noWrap/>
            <w:vAlign w:val="center"/>
          </w:tcPr>
          <w:p w14:paraId="18A855AF">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27423B31">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2A2FC2DF">
            <w:pPr>
              <w:widowControl/>
              <w:jc w:val="center"/>
              <w:rPr>
                <w:rFonts w:ascii="宋体" w:hAnsi="宋体" w:cs="宋体"/>
                <w:kern w:val="0"/>
                <w:sz w:val="18"/>
                <w:szCs w:val="18"/>
              </w:rPr>
            </w:pPr>
            <w:r>
              <w:rPr>
                <w:rFonts w:hint="eastAsia" w:ascii="宋体" w:hAnsi="宋体" w:cs="宋体"/>
                <w:kern w:val="0"/>
                <w:sz w:val="18"/>
                <w:szCs w:val="18"/>
              </w:rPr>
              <w:t>Y≥30000</w:t>
            </w:r>
          </w:p>
        </w:tc>
        <w:tc>
          <w:tcPr>
            <w:tcW w:w="1803" w:type="dxa"/>
            <w:noWrap/>
            <w:vAlign w:val="center"/>
          </w:tcPr>
          <w:p w14:paraId="5F2933BF">
            <w:pPr>
              <w:widowControl/>
              <w:jc w:val="center"/>
              <w:rPr>
                <w:rFonts w:ascii="宋体" w:hAnsi="宋体" w:cs="宋体"/>
                <w:kern w:val="0"/>
                <w:sz w:val="18"/>
                <w:szCs w:val="18"/>
              </w:rPr>
            </w:pPr>
            <w:r>
              <w:rPr>
                <w:rFonts w:hint="eastAsia" w:ascii="宋体" w:hAnsi="宋体" w:cs="宋体"/>
                <w:kern w:val="0"/>
                <w:sz w:val="18"/>
                <w:szCs w:val="18"/>
              </w:rPr>
              <w:t>1000≤Y＜30000</w:t>
            </w:r>
          </w:p>
        </w:tc>
        <w:tc>
          <w:tcPr>
            <w:tcW w:w="1511" w:type="dxa"/>
            <w:noWrap/>
            <w:vAlign w:val="center"/>
          </w:tcPr>
          <w:p w14:paraId="26ABDB2A">
            <w:pPr>
              <w:widowControl/>
              <w:jc w:val="center"/>
              <w:rPr>
                <w:rFonts w:ascii="宋体" w:hAnsi="宋体" w:cs="宋体"/>
                <w:kern w:val="0"/>
                <w:sz w:val="18"/>
                <w:szCs w:val="18"/>
              </w:rPr>
            </w:pPr>
            <w:r>
              <w:rPr>
                <w:rFonts w:hint="eastAsia" w:ascii="宋体" w:hAnsi="宋体" w:cs="宋体"/>
                <w:kern w:val="0"/>
                <w:sz w:val="18"/>
                <w:szCs w:val="18"/>
              </w:rPr>
              <w:t>100≤Y＜1000</w:t>
            </w:r>
          </w:p>
        </w:tc>
        <w:tc>
          <w:tcPr>
            <w:tcW w:w="1049" w:type="dxa"/>
            <w:noWrap/>
            <w:vAlign w:val="center"/>
          </w:tcPr>
          <w:p w14:paraId="2BEB0C0D">
            <w:pPr>
              <w:widowControl/>
              <w:jc w:val="center"/>
              <w:rPr>
                <w:rFonts w:ascii="宋体" w:hAnsi="宋体" w:cs="宋体"/>
                <w:kern w:val="0"/>
                <w:sz w:val="18"/>
                <w:szCs w:val="18"/>
              </w:rPr>
            </w:pPr>
            <w:r>
              <w:rPr>
                <w:rFonts w:hint="eastAsia" w:ascii="宋体" w:hAnsi="宋体" w:cs="宋体"/>
                <w:kern w:val="0"/>
                <w:sz w:val="18"/>
                <w:szCs w:val="18"/>
              </w:rPr>
              <w:t>Y＜100</w:t>
            </w:r>
          </w:p>
        </w:tc>
      </w:tr>
      <w:tr w14:paraId="5442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362BA895">
            <w:pPr>
              <w:widowControl/>
              <w:spacing w:line="240" w:lineRule="exact"/>
              <w:jc w:val="left"/>
              <w:rPr>
                <w:rFonts w:ascii="宋体" w:hAnsi="宋体" w:cs="宋体"/>
                <w:kern w:val="0"/>
                <w:sz w:val="18"/>
                <w:szCs w:val="18"/>
              </w:rPr>
            </w:pPr>
            <w:r>
              <w:rPr>
                <w:rFonts w:hint="eastAsia" w:ascii="宋体" w:hAnsi="宋体" w:cs="宋体"/>
                <w:kern w:val="0"/>
                <w:sz w:val="18"/>
                <w:szCs w:val="18"/>
              </w:rPr>
              <w:t>邮政业</w:t>
            </w:r>
          </w:p>
        </w:tc>
        <w:tc>
          <w:tcPr>
            <w:tcW w:w="1451" w:type="dxa"/>
            <w:noWrap/>
            <w:vAlign w:val="center"/>
          </w:tcPr>
          <w:p w14:paraId="2875C47A">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73800309">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5C51D70A">
            <w:pPr>
              <w:widowControl/>
              <w:jc w:val="center"/>
              <w:rPr>
                <w:rFonts w:ascii="宋体" w:hAnsi="宋体" w:cs="宋体"/>
                <w:kern w:val="0"/>
                <w:sz w:val="18"/>
                <w:szCs w:val="18"/>
              </w:rPr>
            </w:pPr>
            <w:r>
              <w:rPr>
                <w:rFonts w:hint="eastAsia" w:ascii="宋体" w:hAnsi="宋体" w:cs="宋体"/>
                <w:kern w:val="0"/>
                <w:sz w:val="18"/>
                <w:szCs w:val="18"/>
              </w:rPr>
              <w:t>X≥1000</w:t>
            </w:r>
          </w:p>
        </w:tc>
        <w:tc>
          <w:tcPr>
            <w:tcW w:w="1803" w:type="dxa"/>
            <w:noWrap/>
            <w:vAlign w:val="center"/>
          </w:tcPr>
          <w:p w14:paraId="6B7428D1">
            <w:pPr>
              <w:widowControl/>
              <w:jc w:val="center"/>
              <w:rPr>
                <w:rFonts w:ascii="宋体" w:hAnsi="宋体" w:cs="宋体"/>
                <w:kern w:val="0"/>
                <w:sz w:val="18"/>
                <w:szCs w:val="18"/>
              </w:rPr>
            </w:pPr>
            <w:r>
              <w:rPr>
                <w:rFonts w:hint="eastAsia" w:ascii="宋体" w:hAnsi="宋体" w:cs="宋体"/>
                <w:kern w:val="0"/>
                <w:sz w:val="18"/>
                <w:szCs w:val="18"/>
              </w:rPr>
              <w:t>300≤X＜1000</w:t>
            </w:r>
          </w:p>
        </w:tc>
        <w:tc>
          <w:tcPr>
            <w:tcW w:w="1511" w:type="dxa"/>
            <w:noWrap/>
            <w:vAlign w:val="center"/>
          </w:tcPr>
          <w:p w14:paraId="5EC0B28F">
            <w:pPr>
              <w:widowControl/>
              <w:jc w:val="center"/>
              <w:rPr>
                <w:rFonts w:ascii="宋体" w:hAnsi="宋体" w:cs="宋体"/>
                <w:kern w:val="0"/>
                <w:sz w:val="18"/>
                <w:szCs w:val="18"/>
              </w:rPr>
            </w:pPr>
            <w:r>
              <w:rPr>
                <w:rFonts w:hint="eastAsia" w:ascii="宋体" w:hAnsi="宋体" w:cs="宋体"/>
                <w:kern w:val="0"/>
                <w:sz w:val="18"/>
                <w:szCs w:val="18"/>
              </w:rPr>
              <w:t>20≤X＜300</w:t>
            </w:r>
          </w:p>
        </w:tc>
        <w:tc>
          <w:tcPr>
            <w:tcW w:w="1049" w:type="dxa"/>
            <w:noWrap/>
            <w:vAlign w:val="center"/>
          </w:tcPr>
          <w:p w14:paraId="312C13D1">
            <w:pPr>
              <w:widowControl/>
              <w:jc w:val="center"/>
              <w:rPr>
                <w:rFonts w:ascii="宋体" w:hAnsi="宋体" w:cs="宋体"/>
                <w:kern w:val="0"/>
                <w:sz w:val="18"/>
                <w:szCs w:val="18"/>
              </w:rPr>
            </w:pPr>
            <w:r>
              <w:rPr>
                <w:rFonts w:hint="eastAsia" w:ascii="宋体" w:hAnsi="宋体" w:cs="宋体"/>
                <w:kern w:val="0"/>
                <w:sz w:val="18"/>
                <w:szCs w:val="18"/>
              </w:rPr>
              <w:t>X＜20</w:t>
            </w:r>
          </w:p>
        </w:tc>
      </w:tr>
      <w:tr w14:paraId="4B783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154A8A1E">
            <w:pPr>
              <w:widowControl/>
              <w:jc w:val="left"/>
              <w:rPr>
                <w:rFonts w:ascii="宋体" w:hAnsi="宋体" w:cs="宋体"/>
                <w:kern w:val="0"/>
                <w:sz w:val="18"/>
                <w:szCs w:val="18"/>
              </w:rPr>
            </w:pPr>
          </w:p>
        </w:tc>
        <w:tc>
          <w:tcPr>
            <w:tcW w:w="1451" w:type="dxa"/>
            <w:noWrap/>
            <w:vAlign w:val="center"/>
          </w:tcPr>
          <w:p w14:paraId="2565A856">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3F01B061">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1356021D">
            <w:pPr>
              <w:widowControl/>
              <w:jc w:val="center"/>
              <w:rPr>
                <w:rFonts w:ascii="宋体" w:hAnsi="宋体" w:cs="宋体"/>
                <w:kern w:val="0"/>
                <w:sz w:val="18"/>
                <w:szCs w:val="18"/>
              </w:rPr>
            </w:pPr>
            <w:r>
              <w:rPr>
                <w:rFonts w:hint="eastAsia" w:ascii="宋体" w:hAnsi="宋体" w:cs="宋体"/>
                <w:kern w:val="0"/>
                <w:sz w:val="18"/>
                <w:szCs w:val="18"/>
              </w:rPr>
              <w:t>Y≥30000</w:t>
            </w:r>
          </w:p>
        </w:tc>
        <w:tc>
          <w:tcPr>
            <w:tcW w:w="1803" w:type="dxa"/>
            <w:noWrap/>
            <w:vAlign w:val="center"/>
          </w:tcPr>
          <w:p w14:paraId="2BAA5E94">
            <w:pPr>
              <w:widowControl/>
              <w:jc w:val="center"/>
              <w:rPr>
                <w:rFonts w:ascii="宋体" w:hAnsi="宋体" w:cs="宋体"/>
                <w:kern w:val="0"/>
                <w:sz w:val="18"/>
                <w:szCs w:val="18"/>
              </w:rPr>
            </w:pPr>
            <w:r>
              <w:rPr>
                <w:rFonts w:hint="eastAsia" w:ascii="宋体" w:hAnsi="宋体" w:cs="宋体"/>
                <w:kern w:val="0"/>
                <w:sz w:val="18"/>
                <w:szCs w:val="18"/>
              </w:rPr>
              <w:t>2000≤Y＜30000</w:t>
            </w:r>
          </w:p>
        </w:tc>
        <w:tc>
          <w:tcPr>
            <w:tcW w:w="1511" w:type="dxa"/>
            <w:noWrap/>
            <w:vAlign w:val="center"/>
          </w:tcPr>
          <w:p w14:paraId="4BC49AFE">
            <w:pPr>
              <w:widowControl/>
              <w:jc w:val="center"/>
              <w:rPr>
                <w:rFonts w:ascii="宋体" w:hAnsi="宋体" w:cs="宋体"/>
                <w:kern w:val="0"/>
                <w:sz w:val="18"/>
                <w:szCs w:val="18"/>
              </w:rPr>
            </w:pPr>
            <w:r>
              <w:rPr>
                <w:rFonts w:hint="eastAsia" w:ascii="宋体" w:hAnsi="宋体" w:cs="宋体"/>
                <w:kern w:val="0"/>
                <w:sz w:val="18"/>
                <w:szCs w:val="18"/>
              </w:rPr>
              <w:t>100≤Y＜2000</w:t>
            </w:r>
          </w:p>
        </w:tc>
        <w:tc>
          <w:tcPr>
            <w:tcW w:w="1049" w:type="dxa"/>
            <w:noWrap/>
            <w:vAlign w:val="center"/>
          </w:tcPr>
          <w:p w14:paraId="1AA15C62">
            <w:pPr>
              <w:widowControl/>
              <w:jc w:val="center"/>
              <w:rPr>
                <w:rFonts w:ascii="宋体" w:hAnsi="宋体" w:cs="宋体"/>
                <w:kern w:val="0"/>
                <w:sz w:val="18"/>
                <w:szCs w:val="18"/>
              </w:rPr>
            </w:pPr>
            <w:r>
              <w:rPr>
                <w:rFonts w:hint="eastAsia" w:ascii="宋体" w:hAnsi="宋体" w:cs="宋体"/>
                <w:kern w:val="0"/>
                <w:sz w:val="18"/>
                <w:szCs w:val="18"/>
              </w:rPr>
              <w:t>Y＜100</w:t>
            </w:r>
          </w:p>
        </w:tc>
      </w:tr>
      <w:tr w14:paraId="2281C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79280722">
            <w:pPr>
              <w:widowControl/>
              <w:spacing w:line="240" w:lineRule="exact"/>
              <w:jc w:val="left"/>
              <w:rPr>
                <w:rFonts w:ascii="宋体" w:hAnsi="宋体" w:cs="宋体"/>
                <w:kern w:val="0"/>
                <w:sz w:val="18"/>
                <w:szCs w:val="18"/>
              </w:rPr>
            </w:pPr>
            <w:r>
              <w:rPr>
                <w:rFonts w:hint="eastAsia" w:ascii="宋体" w:hAnsi="宋体" w:cs="宋体"/>
                <w:kern w:val="0"/>
                <w:sz w:val="18"/>
                <w:szCs w:val="18"/>
              </w:rPr>
              <w:t>住宿业</w:t>
            </w:r>
          </w:p>
        </w:tc>
        <w:tc>
          <w:tcPr>
            <w:tcW w:w="1451" w:type="dxa"/>
            <w:noWrap/>
            <w:vAlign w:val="center"/>
          </w:tcPr>
          <w:p w14:paraId="2D715F70">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53F22A78">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56702D47">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7CB0EC88">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511" w:type="dxa"/>
            <w:noWrap/>
            <w:vAlign w:val="center"/>
          </w:tcPr>
          <w:p w14:paraId="5B66CAEE">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311595FC">
            <w:pPr>
              <w:widowControl/>
              <w:jc w:val="center"/>
              <w:rPr>
                <w:rFonts w:ascii="宋体" w:hAnsi="宋体" w:cs="宋体"/>
                <w:kern w:val="0"/>
                <w:sz w:val="18"/>
                <w:szCs w:val="18"/>
              </w:rPr>
            </w:pPr>
            <w:r>
              <w:rPr>
                <w:rFonts w:hint="eastAsia" w:ascii="宋体" w:hAnsi="宋体" w:cs="宋体"/>
                <w:kern w:val="0"/>
                <w:sz w:val="18"/>
                <w:szCs w:val="18"/>
              </w:rPr>
              <w:t>X＜10</w:t>
            </w:r>
          </w:p>
        </w:tc>
      </w:tr>
      <w:tr w14:paraId="36BF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07F16566">
            <w:pPr>
              <w:widowControl/>
              <w:jc w:val="left"/>
              <w:rPr>
                <w:rFonts w:ascii="宋体" w:hAnsi="宋体" w:cs="宋体"/>
                <w:kern w:val="0"/>
                <w:sz w:val="18"/>
                <w:szCs w:val="18"/>
              </w:rPr>
            </w:pPr>
          </w:p>
        </w:tc>
        <w:tc>
          <w:tcPr>
            <w:tcW w:w="1451" w:type="dxa"/>
            <w:noWrap/>
            <w:vAlign w:val="center"/>
          </w:tcPr>
          <w:p w14:paraId="568388D6">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663DDC6F">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49F83580">
            <w:pPr>
              <w:widowControl/>
              <w:jc w:val="center"/>
              <w:rPr>
                <w:rFonts w:ascii="宋体" w:hAnsi="宋体" w:cs="宋体"/>
                <w:kern w:val="0"/>
                <w:sz w:val="18"/>
                <w:szCs w:val="18"/>
              </w:rPr>
            </w:pPr>
            <w:r>
              <w:rPr>
                <w:rFonts w:hint="eastAsia" w:ascii="宋体" w:hAnsi="宋体" w:cs="宋体"/>
                <w:kern w:val="0"/>
                <w:sz w:val="18"/>
                <w:szCs w:val="18"/>
              </w:rPr>
              <w:t>Y≥10000</w:t>
            </w:r>
          </w:p>
        </w:tc>
        <w:tc>
          <w:tcPr>
            <w:tcW w:w="1803" w:type="dxa"/>
            <w:noWrap/>
            <w:vAlign w:val="center"/>
          </w:tcPr>
          <w:p w14:paraId="7D61301D">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511" w:type="dxa"/>
            <w:noWrap/>
            <w:vAlign w:val="center"/>
          </w:tcPr>
          <w:p w14:paraId="019FE51E">
            <w:pPr>
              <w:widowControl/>
              <w:jc w:val="center"/>
              <w:rPr>
                <w:rFonts w:ascii="宋体" w:hAnsi="宋体" w:cs="宋体"/>
                <w:kern w:val="0"/>
                <w:sz w:val="18"/>
                <w:szCs w:val="18"/>
              </w:rPr>
            </w:pPr>
            <w:r>
              <w:rPr>
                <w:rFonts w:hint="eastAsia" w:ascii="宋体" w:hAnsi="宋体" w:cs="宋体"/>
                <w:kern w:val="0"/>
                <w:sz w:val="18"/>
                <w:szCs w:val="18"/>
              </w:rPr>
              <w:t>100≤Y＜2000</w:t>
            </w:r>
          </w:p>
        </w:tc>
        <w:tc>
          <w:tcPr>
            <w:tcW w:w="1049" w:type="dxa"/>
            <w:noWrap/>
            <w:vAlign w:val="center"/>
          </w:tcPr>
          <w:p w14:paraId="7C517784">
            <w:pPr>
              <w:widowControl/>
              <w:jc w:val="center"/>
              <w:rPr>
                <w:rFonts w:ascii="宋体" w:hAnsi="宋体" w:cs="宋体"/>
                <w:kern w:val="0"/>
                <w:sz w:val="18"/>
                <w:szCs w:val="18"/>
              </w:rPr>
            </w:pPr>
            <w:r>
              <w:rPr>
                <w:rFonts w:hint="eastAsia" w:ascii="宋体" w:hAnsi="宋体" w:cs="宋体"/>
                <w:kern w:val="0"/>
                <w:sz w:val="18"/>
                <w:szCs w:val="18"/>
              </w:rPr>
              <w:t>Y＜100</w:t>
            </w:r>
          </w:p>
        </w:tc>
      </w:tr>
      <w:tr w14:paraId="4F7A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04C0743F">
            <w:pPr>
              <w:widowControl/>
              <w:spacing w:line="240" w:lineRule="exact"/>
              <w:jc w:val="left"/>
              <w:rPr>
                <w:rFonts w:ascii="宋体" w:hAnsi="宋体" w:cs="宋体"/>
                <w:kern w:val="0"/>
                <w:sz w:val="18"/>
                <w:szCs w:val="18"/>
              </w:rPr>
            </w:pPr>
            <w:r>
              <w:rPr>
                <w:rFonts w:hint="eastAsia" w:ascii="宋体" w:hAnsi="宋体" w:cs="宋体"/>
                <w:kern w:val="0"/>
                <w:sz w:val="18"/>
                <w:szCs w:val="18"/>
              </w:rPr>
              <w:t>餐饮业</w:t>
            </w:r>
          </w:p>
        </w:tc>
        <w:tc>
          <w:tcPr>
            <w:tcW w:w="1451" w:type="dxa"/>
            <w:noWrap/>
            <w:vAlign w:val="center"/>
          </w:tcPr>
          <w:p w14:paraId="2024B23E">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367C6C75">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7A41C586">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0EC12E1E">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511" w:type="dxa"/>
            <w:noWrap/>
            <w:vAlign w:val="center"/>
          </w:tcPr>
          <w:p w14:paraId="40D2C96A">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6C6E910C">
            <w:pPr>
              <w:widowControl/>
              <w:jc w:val="center"/>
              <w:rPr>
                <w:rFonts w:ascii="宋体" w:hAnsi="宋体" w:cs="宋体"/>
                <w:kern w:val="0"/>
                <w:sz w:val="18"/>
                <w:szCs w:val="18"/>
              </w:rPr>
            </w:pPr>
            <w:r>
              <w:rPr>
                <w:rFonts w:hint="eastAsia" w:ascii="宋体" w:hAnsi="宋体" w:cs="宋体"/>
                <w:kern w:val="0"/>
                <w:sz w:val="18"/>
                <w:szCs w:val="18"/>
              </w:rPr>
              <w:t>X＜10</w:t>
            </w:r>
          </w:p>
        </w:tc>
      </w:tr>
      <w:tr w14:paraId="48F7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361F7D6B">
            <w:pPr>
              <w:widowControl/>
              <w:jc w:val="left"/>
              <w:rPr>
                <w:rFonts w:ascii="宋体" w:hAnsi="宋体" w:cs="宋体"/>
                <w:kern w:val="0"/>
                <w:sz w:val="18"/>
                <w:szCs w:val="18"/>
              </w:rPr>
            </w:pPr>
          </w:p>
        </w:tc>
        <w:tc>
          <w:tcPr>
            <w:tcW w:w="1451" w:type="dxa"/>
            <w:noWrap/>
            <w:vAlign w:val="center"/>
          </w:tcPr>
          <w:p w14:paraId="4B498912">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71866CFC">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01800D2E">
            <w:pPr>
              <w:widowControl/>
              <w:jc w:val="center"/>
              <w:rPr>
                <w:rFonts w:ascii="宋体" w:hAnsi="宋体" w:cs="宋体"/>
                <w:kern w:val="0"/>
                <w:sz w:val="18"/>
                <w:szCs w:val="18"/>
              </w:rPr>
            </w:pPr>
            <w:r>
              <w:rPr>
                <w:rFonts w:hint="eastAsia" w:ascii="宋体" w:hAnsi="宋体" w:cs="宋体"/>
                <w:kern w:val="0"/>
                <w:sz w:val="18"/>
                <w:szCs w:val="18"/>
              </w:rPr>
              <w:t>Y≥10000</w:t>
            </w:r>
          </w:p>
        </w:tc>
        <w:tc>
          <w:tcPr>
            <w:tcW w:w="1803" w:type="dxa"/>
            <w:noWrap/>
            <w:vAlign w:val="center"/>
          </w:tcPr>
          <w:p w14:paraId="490DC978">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511" w:type="dxa"/>
            <w:noWrap/>
            <w:vAlign w:val="center"/>
          </w:tcPr>
          <w:p w14:paraId="303E0A60">
            <w:pPr>
              <w:widowControl/>
              <w:jc w:val="center"/>
              <w:rPr>
                <w:rFonts w:ascii="宋体" w:hAnsi="宋体" w:cs="宋体"/>
                <w:kern w:val="0"/>
                <w:sz w:val="18"/>
                <w:szCs w:val="18"/>
              </w:rPr>
            </w:pPr>
            <w:r>
              <w:rPr>
                <w:rFonts w:hint="eastAsia" w:ascii="宋体" w:hAnsi="宋体" w:cs="宋体"/>
                <w:kern w:val="0"/>
                <w:sz w:val="18"/>
                <w:szCs w:val="18"/>
              </w:rPr>
              <w:t>100≤Y＜2000</w:t>
            </w:r>
          </w:p>
        </w:tc>
        <w:tc>
          <w:tcPr>
            <w:tcW w:w="1049" w:type="dxa"/>
            <w:noWrap/>
            <w:vAlign w:val="center"/>
          </w:tcPr>
          <w:p w14:paraId="46DF06D3">
            <w:pPr>
              <w:widowControl/>
              <w:jc w:val="center"/>
              <w:rPr>
                <w:rFonts w:ascii="宋体" w:hAnsi="宋体" w:cs="宋体"/>
                <w:kern w:val="0"/>
                <w:sz w:val="18"/>
                <w:szCs w:val="18"/>
              </w:rPr>
            </w:pPr>
            <w:r>
              <w:rPr>
                <w:rFonts w:hint="eastAsia" w:ascii="宋体" w:hAnsi="宋体" w:cs="宋体"/>
                <w:kern w:val="0"/>
                <w:sz w:val="18"/>
                <w:szCs w:val="18"/>
              </w:rPr>
              <w:t>Y＜100</w:t>
            </w:r>
          </w:p>
        </w:tc>
      </w:tr>
      <w:tr w14:paraId="00BC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restart"/>
            <w:noWrap/>
            <w:vAlign w:val="center"/>
          </w:tcPr>
          <w:p w14:paraId="3C6AEA2D">
            <w:pPr>
              <w:widowControl/>
              <w:spacing w:line="24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451" w:type="dxa"/>
            <w:noWrap/>
            <w:vAlign w:val="center"/>
          </w:tcPr>
          <w:p w14:paraId="131E8FDF">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601A37D3">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1356283F">
            <w:pPr>
              <w:widowControl/>
              <w:jc w:val="center"/>
              <w:rPr>
                <w:rFonts w:ascii="宋体" w:hAnsi="宋体" w:cs="宋体"/>
                <w:kern w:val="0"/>
                <w:sz w:val="18"/>
                <w:szCs w:val="18"/>
              </w:rPr>
            </w:pPr>
            <w:r>
              <w:rPr>
                <w:rFonts w:hint="eastAsia" w:ascii="宋体" w:hAnsi="宋体" w:cs="宋体"/>
                <w:kern w:val="0"/>
                <w:sz w:val="18"/>
                <w:szCs w:val="18"/>
              </w:rPr>
              <w:t>X≥2000</w:t>
            </w:r>
          </w:p>
        </w:tc>
        <w:tc>
          <w:tcPr>
            <w:tcW w:w="1803" w:type="dxa"/>
            <w:noWrap/>
            <w:vAlign w:val="center"/>
          </w:tcPr>
          <w:p w14:paraId="2E42FE21">
            <w:pPr>
              <w:widowControl/>
              <w:jc w:val="center"/>
              <w:rPr>
                <w:rFonts w:ascii="宋体" w:hAnsi="宋体" w:cs="宋体"/>
                <w:kern w:val="0"/>
                <w:sz w:val="18"/>
                <w:szCs w:val="18"/>
              </w:rPr>
            </w:pPr>
            <w:r>
              <w:rPr>
                <w:rFonts w:hint="eastAsia" w:ascii="宋体" w:hAnsi="宋体" w:cs="宋体"/>
                <w:kern w:val="0"/>
                <w:sz w:val="18"/>
                <w:szCs w:val="18"/>
              </w:rPr>
              <w:t>100≤X＜2000</w:t>
            </w:r>
          </w:p>
        </w:tc>
        <w:tc>
          <w:tcPr>
            <w:tcW w:w="1511" w:type="dxa"/>
            <w:noWrap/>
            <w:vAlign w:val="center"/>
          </w:tcPr>
          <w:p w14:paraId="007CE1DB">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6F2029AE">
            <w:pPr>
              <w:widowControl/>
              <w:jc w:val="center"/>
              <w:rPr>
                <w:rFonts w:ascii="宋体" w:hAnsi="宋体" w:cs="宋体"/>
                <w:kern w:val="0"/>
                <w:sz w:val="18"/>
                <w:szCs w:val="18"/>
              </w:rPr>
            </w:pPr>
            <w:r>
              <w:rPr>
                <w:rFonts w:hint="eastAsia" w:ascii="宋体" w:hAnsi="宋体" w:cs="宋体"/>
                <w:kern w:val="0"/>
                <w:sz w:val="18"/>
                <w:szCs w:val="18"/>
              </w:rPr>
              <w:t>X＜10</w:t>
            </w:r>
          </w:p>
        </w:tc>
      </w:tr>
      <w:tr w14:paraId="1F9C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vMerge w:val="continue"/>
            <w:noWrap/>
            <w:vAlign w:val="center"/>
          </w:tcPr>
          <w:p w14:paraId="0F412A62">
            <w:pPr>
              <w:widowControl/>
              <w:jc w:val="left"/>
              <w:rPr>
                <w:rFonts w:ascii="宋体" w:hAnsi="宋体" w:cs="宋体"/>
                <w:kern w:val="0"/>
                <w:sz w:val="18"/>
                <w:szCs w:val="18"/>
              </w:rPr>
            </w:pPr>
          </w:p>
        </w:tc>
        <w:tc>
          <w:tcPr>
            <w:tcW w:w="1451" w:type="dxa"/>
            <w:noWrap/>
            <w:vAlign w:val="center"/>
          </w:tcPr>
          <w:p w14:paraId="54AE24A8">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768465AE">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2CE3CD16">
            <w:pPr>
              <w:widowControl/>
              <w:jc w:val="center"/>
              <w:rPr>
                <w:rFonts w:ascii="宋体" w:hAnsi="宋体" w:cs="宋体"/>
                <w:kern w:val="0"/>
                <w:sz w:val="18"/>
                <w:szCs w:val="18"/>
              </w:rPr>
            </w:pPr>
            <w:r>
              <w:rPr>
                <w:rFonts w:hint="eastAsia" w:ascii="宋体" w:hAnsi="宋体" w:cs="宋体"/>
                <w:kern w:val="0"/>
                <w:sz w:val="18"/>
                <w:szCs w:val="18"/>
              </w:rPr>
              <w:t>Y≥100000</w:t>
            </w:r>
          </w:p>
        </w:tc>
        <w:tc>
          <w:tcPr>
            <w:tcW w:w="1803" w:type="dxa"/>
            <w:noWrap/>
            <w:vAlign w:val="center"/>
          </w:tcPr>
          <w:p w14:paraId="58652594">
            <w:pPr>
              <w:widowControl/>
              <w:jc w:val="center"/>
              <w:rPr>
                <w:rFonts w:ascii="宋体" w:hAnsi="宋体" w:cs="宋体"/>
                <w:kern w:val="0"/>
                <w:sz w:val="18"/>
                <w:szCs w:val="18"/>
              </w:rPr>
            </w:pPr>
            <w:r>
              <w:rPr>
                <w:rFonts w:hint="eastAsia" w:ascii="宋体" w:hAnsi="宋体" w:cs="宋体"/>
                <w:kern w:val="0"/>
                <w:sz w:val="18"/>
                <w:szCs w:val="18"/>
              </w:rPr>
              <w:t>1000≤Y＜100000</w:t>
            </w:r>
          </w:p>
        </w:tc>
        <w:tc>
          <w:tcPr>
            <w:tcW w:w="1511" w:type="dxa"/>
            <w:noWrap/>
            <w:vAlign w:val="center"/>
          </w:tcPr>
          <w:p w14:paraId="377BA2F5">
            <w:pPr>
              <w:widowControl/>
              <w:jc w:val="center"/>
              <w:rPr>
                <w:rFonts w:ascii="宋体" w:hAnsi="宋体" w:cs="宋体"/>
                <w:kern w:val="0"/>
                <w:sz w:val="18"/>
                <w:szCs w:val="18"/>
              </w:rPr>
            </w:pPr>
            <w:r>
              <w:rPr>
                <w:rFonts w:hint="eastAsia" w:ascii="宋体" w:hAnsi="宋体" w:cs="宋体"/>
                <w:kern w:val="0"/>
                <w:sz w:val="18"/>
                <w:szCs w:val="18"/>
              </w:rPr>
              <w:t>100≤Y＜1000</w:t>
            </w:r>
          </w:p>
        </w:tc>
        <w:tc>
          <w:tcPr>
            <w:tcW w:w="1049" w:type="dxa"/>
            <w:noWrap/>
            <w:vAlign w:val="center"/>
          </w:tcPr>
          <w:p w14:paraId="2809190E">
            <w:pPr>
              <w:widowControl/>
              <w:jc w:val="center"/>
              <w:rPr>
                <w:rFonts w:ascii="宋体" w:hAnsi="宋体" w:cs="宋体"/>
                <w:kern w:val="0"/>
                <w:sz w:val="18"/>
                <w:szCs w:val="18"/>
              </w:rPr>
            </w:pPr>
            <w:r>
              <w:rPr>
                <w:rFonts w:hint="eastAsia" w:ascii="宋体" w:hAnsi="宋体" w:cs="宋体"/>
                <w:kern w:val="0"/>
                <w:sz w:val="18"/>
                <w:szCs w:val="18"/>
              </w:rPr>
              <w:t>Y＜100</w:t>
            </w:r>
          </w:p>
        </w:tc>
      </w:tr>
      <w:tr w14:paraId="00BF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restart"/>
            <w:noWrap/>
            <w:vAlign w:val="center"/>
          </w:tcPr>
          <w:p w14:paraId="140CA0C8">
            <w:pPr>
              <w:widowControl/>
              <w:spacing w:line="24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451" w:type="dxa"/>
            <w:noWrap/>
            <w:vAlign w:val="center"/>
          </w:tcPr>
          <w:p w14:paraId="5E0F4B6D">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24A235DE">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5DEF7736">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46D14113">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511" w:type="dxa"/>
            <w:noWrap/>
            <w:vAlign w:val="center"/>
          </w:tcPr>
          <w:p w14:paraId="24169811">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36DC7CEA">
            <w:pPr>
              <w:widowControl/>
              <w:jc w:val="center"/>
              <w:rPr>
                <w:rFonts w:ascii="宋体" w:hAnsi="宋体" w:cs="宋体"/>
                <w:kern w:val="0"/>
                <w:sz w:val="18"/>
                <w:szCs w:val="18"/>
              </w:rPr>
            </w:pPr>
            <w:r>
              <w:rPr>
                <w:rFonts w:hint="eastAsia" w:ascii="宋体" w:hAnsi="宋体" w:cs="宋体"/>
                <w:kern w:val="0"/>
                <w:sz w:val="18"/>
                <w:szCs w:val="18"/>
              </w:rPr>
              <w:t>X＜10</w:t>
            </w:r>
          </w:p>
        </w:tc>
      </w:tr>
      <w:tr w14:paraId="5231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continue"/>
            <w:noWrap/>
            <w:vAlign w:val="center"/>
          </w:tcPr>
          <w:p w14:paraId="4471D60E">
            <w:pPr>
              <w:widowControl/>
              <w:jc w:val="left"/>
              <w:rPr>
                <w:rFonts w:ascii="宋体" w:hAnsi="宋体" w:cs="宋体"/>
                <w:spacing w:val="-12"/>
                <w:kern w:val="0"/>
                <w:sz w:val="18"/>
                <w:szCs w:val="18"/>
              </w:rPr>
            </w:pPr>
          </w:p>
        </w:tc>
        <w:tc>
          <w:tcPr>
            <w:tcW w:w="1451" w:type="dxa"/>
            <w:noWrap/>
            <w:vAlign w:val="center"/>
          </w:tcPr>
          <w:p w14:paraId="6F5B732E">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40C2FBC2">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4520E8E5">
            <w:pPr>
              <w:widowControl/>
              <w:jc w:val="center"/>
              <w:rPr>
                <w:rFonts w:ascii="宋体" w:hAnsi="宋体" w:cs="宋体"/>
                <w:kern w:val="0"/>
                <w:sz w:val="18"/>
                <w:szCs w:val="18"/>
              </w:rPr>
            </w:pPr>
            <w:r>
              <w:rPr>
                <w:rFonts w:hint="eastAsia" w:ascii="宋体" w:hAnsi="宋体" w:cs="宋体"/>
                <w:kern w:val="0"/>
                <w:sz w:val="18"/>
                <w:szCs w:val="18"/>
              </w:rPr>
              <w:t>Y≥10000</w:t>
            </w:r>
          </w:p>
        </w:tc>
        <w:tc>
          <w:tcPr>
            <w:tcW w:w="1803" w:type="dxa"/>
            <w:noWrap/>
            <w:vAlign w:val="center"/>
          </w:tcPr>
          <w:p w14:paraId="139087F9">
            <w:pPr>
              <w:widowControl/>
              <w:jc w:val="center"/>
              <w:rPr>
                <w:rFonts w:ascii="宋体" w:hAnsi="宋体" w:cs="宋体"/>
                <w:kern w:val="0"/>
                <w:sz w:val="18"/>
                <w:szCs w:val="18"/>
              </w:rPr>
            </w:pPr>
            <w:r>
              <w:rPr>
                <w:rFonts w:hint="eastAsia" w:ascii="宋体" w:hAnsi="宋体" w:cs="宋体"/>
                <w:kern w:val="0"/>
                <w:sz w:val="18"/>
                <w:szCs w:val="18"/>
              </w:rPr>
              <w:t>1000≤Y＜10000</w:t>
            </w:r>
          </w:p>
        </w:tc>
        <w:tc>
          <w:tcPr>
            <w:tcW w:w="1511" w:type="dxa"/>
            <w:noWrap/>
            <w:vAlign w:val="center"/>
          </w:tcPr>
          <w:p w14:paraId="0A4517FB">
            <w:pPr>
              <w:widowControl/>
              <w:jc w:val="center"/>
              <w:rPr>
                <w:rFonts w:ascii="宋体" w:hAnsi="宋体" w:cs="宋体"/>
                <w:kern w:val="0"/>
                <w:sz w:val="18"/>
                <w:szCs w:val="18"/>
              </w:rPr>
            </w:pPr>
            <w:r>
              <w:rPr>
                <w:rFonts w:hint="eastAsia" w:ascii="宋体" w:hAnsi="宋体" w:cs="宋体"/>
                <w:kern w:val="0"/>
                <w:sz w:val="18"/>
                <w:szCs w:val="18"/>
              </w:rPr>
              <w:t>50≤Y＜1000</w:t>
            </w:r>
          </w:p>
        </w:tc>
        <w:tc>
          <w:tcPr>
            <w:tcW w:w="1049" w:type="dxa"/>
            <w:noWrap/>
            <w:vAlign w:val="center"/>
          </w:tcPr>
          <w:p w14:paraId="56CE777F">
            <w:pPr>
              <w:widowControl/>
              <w:jc w:val="center"/>
              <w:rPr>
                <w:rFonts w:ascii="宋体" w:hAnsi="宋体" w:cs="宋体"/>
                <w:kern w:val="0"/>
                <w:sz w:val="18"/>
                <w:szCs w:val="18"/>
              </w:rPr>
            </w:pPr>
            <w:r>
              <w:rPr>
                <w:rFonts w:hint="eastAsia" w:ascii="宋体" w:hAnsi="宋体" w:cs="宋体"/>
                <w:kern w:val="0"/>
                <w:sz w:val="18"/>
                <w:szCs w:val="18"/>
              </w:rPr>
              <w:t>Y＜50</w:t>
            </w:r>
          </w:p>
        </w:tc>
      </w:tr>
      <w:tr w14:paraId="007B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restart"/>
            <w:noWrap/>
            <w:vAlign w:val="center"/>
          </w:tcPr>
          <w:p w14:paraId="3CD76DEC">
            <w:pPr>
              <w:widowControl/>
              <w:spacing w:line="24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451" w:type="dxa"/>
            <w:noWrap/>
            <w:vAlign w:val="center"/>
          </w:tcPr>
          <w:p w14:paraId="2001DDA7">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4274E8E8">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5FF7DF82">
            <w:pPr>
              <w:widowControl/>
              <w:jc w:val="center"/>
              <w:rPr>
                <w:rFonts w:ascii="宋体" w:hAnsi="宋体" w:cs="宋体"/>
                <w:kern w:val="0"/>
                <w:sz w:val="18"/>
                <w:szCs w:val="18"/>
              </w:rPr>
            </w:pPr>
            <w:r>
              <w:rPr>
                <w:rFonts w:hint="eastAsia" w:ascii="宋体" w:hAnsi="宋体" w:cs="宋体"/>
                <w:kern w:val="0"/>
                <w:sz w:val="18"/>
                <w:szCs w:val="18"/>
              </w:rPr>
              <w:t>Y≥200000</w:t>
            </w:r>
          </w:p>
        </w:tc>
        <w:tc>
          <w:tcPr>
            <w:tcW w:w="1803" w:type="dxa"/>
            <w:noWrap/>
            <w:vAlign w:val="center"/>
          </w:tcPr>
          <w:p w14:paraId="1369BE7A">
            <w:pPr>
              <w:widowControl/>
              <w:jc w:val="center"/>
              <w:rPr>
                <w:rFonts w:ascii="宋体" w:hAnsi="宋体" w:cs="宋体"/>
                <w:kern w:val="0"/>
                <w:sz w:val="18"/>
                <w:szCs w:val="18"/>
              </w:rPr>
            </w:pPr>
            <w:r>
              <w:rPr>
                <w:rFonts w:hint="eastAsia" w:ascii="宋体" w:hAnsi="宋体" w:cs="宋体"/>
                <w:kern w:val="0"/>
                <w:sz w:val="18"/>
                <w:szCs w:val="18"/>
              </w:rPr>
              <w:t>1000≤Y＜200000</w:t>
            </w:r>
          </w:p>
        </w:tc>
        <w:tc>
          <w:tcPr>
            <w:tcW w:w="1511" w:type="dxa"/>
            <w:noWrap/>
            <w:vAlign w:val="center"/>
          </w:tcPr>
          <w:p w14:paraId="6793BA57">
            <w:pPr>
              <w:widowControl/>
              <w:jc w:val="center"/>
              <w:rPr>
                <w:rFonts w:ascii="宋体" w:hAnsi="宋体" w:cs="宋体"/>
                <w:kern w:val="0"/>
                <w:sz w:val="18"/>
                <w:szCs w:val="18"/>
              </w:rPr>
            </w:pPr>
            <w:r>
              <w:rPr>
                <w:rFonts w:hint="eastAsia" w:ascii="宋体" w:hAnsi="宋体" w:cs="宋体"/>
                <w:kern w:val="0"/>
                <w:sz w:val="18"/>
                <w:szCs w:val="18"/>
              </w:rPr>
              <w:t>100≤Y＜1000</w:t>
            </w:r>
          </w:p>
        </w:tc>
        <w:tc>
          <w:tcPr>
            <w:tcW w:w="1049" w:type="dxa"/>
            <w:noWrap/>
            <w:vAlign w:val="center"/>
          </w:tcPr>
          <w:p w14:paraId="01B8C43B">
            <w:pPr>
              <w:widowControl/>
              <w:jc w:val="center"/>
              <w:rPr>
                <w:rFonts w:ascii="宋体" w:hAnsi="宋体" w:cs="宋体"/>
                <w:kern w:val="0"/>
                <w:sz w:val="18"/>
                <w:szCs w:val="18"/>
              </w:rPr>
            </w:pPr>
            <w:r>
              <w:rPr>
                <w:rFonts w:hint="eastAsia" w:ascii="宋体" w:hAnsi="宋体" w:cs="宋体"/>
                <w:kern w:val="0"/>
                <w:sz w:val="18"/>
                <w:szCs w:val="18"/>
              </w:rPr>
              <w:t>Y＜100</w:t>
            </w:r>
          </w:p>
        </w:tc>
      </w:tr>
      <w:tr w14:paraId="1B58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continue"/>
            <w:noWrap/>
            <w:vAlign w:val="center"/>
          </w:tcPr>
          <w:p w14:paraId="781A7E6A">
            <w:pPr>
              <w:widowControl/>
              <w:jc w:val="left"/>
              <w:rPr>
                <w:rFonts w:ascii="宋体" w:hAnsi="宋体" w:cs="宋体"/>
                <w:kern w:val="0"/>
                <w:sz w:val="18"/>
                <w:szCs w:val="18"/>
              </w:rPr>
            </w:pPr>
          </w:p>
        </w:tc>
        <w:tc>
          <w:tcPr>
            <w:tcW w:w="1451" w:type="dxa"/>
            <w:noWrap/>
            <w:vAlign w:val="center"/>
          </w:tcPr>
          <w:p w14:paraId="16AFDC68">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50" w:type="dxa"/>
            <w:noWrap/>
            <w:vAlign w:val="center"/>
          </w:tcPr>
          <w:p w14:paraId="011A0F5F">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72E669CA">
            <w:pPr>
              <w:widowControl/>
              <w:jc w:val="center"/>
              <w:rPr>
                <w:rFonts w:ascii="宋体" w:hAnsi="宋体" w:cs="宋体"/>
                <w:kern w:val="0"/>
                <w:sz w:val="18"/>
                <w:szCs w:val="18"/>
              </w:rPr>
            </w:pPr>
            <w:r>
              <w:rPr>
                <w:rFonts w:hint="eastAsia" w:ascii="宋体" w:hAnsi="宋体" w:cs="宋体"/>
                <w:kern w:val="0"/>
                <w:sz w:val="18"/>
                <w:szCs w:val="18"/>
              </w:rPr>
              <w:t>Z≥10000</w:t>
            </w:r>
          </w:p>
        </w:tc>
        <w:tc>
          <w:tcPr>
            <w:tcW w:w="1803" w:type="dxa"/>
            <w:noWrap/>
            <w:vAlign w:val="center"/>
          </w:tcPr>
          <w:p w14:paraId="425C240B">
            <w:pPr>
              <w:widowControl/>
              <w:jc w:val="center"/>
              <w:rPr>
                <w:rFonts w:ascii="宋体" w:hAnsi="宋体" w:cs="宋体"/>
                <w:kern w:val="0"/>
                <w:sz w:val="18"/>
                <w:szCs w:val="18"/>
              </w:rPr>
            </w:pPr>
            <w:r>
              <w:rPr>
                <w:rFonts w:hint="eastAsia" w:ascii="宋体" w:hAnsi="宋体" w:cs="宋体"/>
                <w:kern w:val="0"/>
                <w:sz w:val="18"/>
                <w:szCs w:val="18"/>
              </w:rPr>
              <w:t>5000≤Z＜10000</w:t>
            </w:r>
          </w:p>
        </w:tc>
        <w:tc>
          <w:tcPr>
            <w:tcW w:w="1511" w:type="dxa"/>
            <w:noWrap/>
            <w:vAlign w:val="center"/>
          </w:tcPr>
          <w:p w14:paraId="2DB1C959">
            <w:pPr>
              <w:widowControl/>
              <w:jc w:val="center"/>
              <w:rPr>
                <w:rFonts w:ascii="宋体" w:hAnsi="宋体" w:cs="宋体"/>
                <w:kern w:val="0"/>
                <w:sz w:val="18"/>
                <w:szCs w:val="18"/>
              </w:rPr>
            </w:pPr>
            <w:r>
              <w:rPr>
                <w:rFonts w:hint="eastAsia" w:ascii="宋体" w:hAnsi="宋体" w:cs="宋体"/>
                <w:kern w:val="0"/>
                <w:sz w:val="18"/>
                <w:szCs w:val="18"/>
              </w:rPr>
              <w:t>2000≤Z＜5000</w:t>
            </w:r>
          </w:p>
        </w:tc>
        <w:tc>
          <w:tcPr>
            <w:tcW w:w="1049" w:type="dxa"/>
            <w:noWrap/>
            <w:vAlign w:val="center"/>
          </w:tcPr>
          <w:p w14:paraId="5B82B89F">
            <w:pPr>
              <w:widowControl/>
              <w:jc w:val="center"/>
              <w:rPr>
                <w:rFonts w:ascii="宋体" w:hAnsi="宋体" w:cs="宋体"/>
                <w:kern w:val="0"/>
                <w:sz w:val="18"/>
                <w:szCs w:val="18"/>
              </w:rPr>
            </w:pPr>
            <w:r>
              <w:rPr>
                <w:rFonts w:hint="eastAsia" w:ascii="宋体" w:hAnsi="宋体" w:cs="宋体"/>
                <w:kern w:val="0"/>
                <w:sz w:val="18"/>
                <w:szCs w:val="18"/>
              </w:rPr>
              <w:t>Z＜2000</w:t>
            </w:r>
          </w:p>
        </w:tc>
      </w:tr>
      <w:tr w14:paraId="67A9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restart"/>
            <w:noWrap/>
            <w:vAlign w:val="center"/>
          </w:tcPr>
          <w:p w14:paraId="3F21315F">
            <w:pPr>
              <w:widowControl/>
              <w:spacing w:line="240" w:lineRule="exact"/>
              <w:jc w:val="left"/>
              <w:rPr>
                <w:rFonts w:ascii="宋体" w:hAnsi="宋体" w:cs="宋体"/>
                <w:kern w:val="0"/>
                <w:sz w:val="18"/>
                <w:szCs w:val="18"/>
              </w:rPr>
            </w:pPr>
            <w:r>
              <w:rPr>
                <w:rFonts w:hint="eastAsia" w:ascii="宋体" w:hAnsi="宋体" w:cs="宋体"/>
                <w:kern w:val="0"/>
                <w:sz w:val="18"/>
                <w:szCs w:val="18"/>
              </w:rPr>
              <w:t>物业管理</w:t>
            </w:r>
          </w:p>
        </w:tc>
        <w:tc>
          <w:tcPr>
            <w:tcW w:w="1451" w:type="dxa"/>
            <w:noWrap/>
            <w:vAlign w:val="center"/>
          </w:tcPr>
          <w:p w14:paraId="74CD3AC7">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31B6C933">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0FD4CF1D">
            <w:pPr>
              <w:widowControl/>
              <w:jc w:val="center"/>
              <w:rPr>
                <w:rFonts w:ascii="宋体" w:hAnsi="宋体" w:cs="宋体"/>
                <w:kern w:val="0"/>
                <w:sz w:val="18"/>
                <w:szCs w:val="18"/>
              </w:rPr>
            </w:pPr>
            <w:r>
              <w:rPr>
                <w:rFonts w:hint="eastAsia" w:ascii="宋体" w:hAnsi="宋体" w:cs="宋体"/>
                <w:kern w:val="0"/>
                <w:sz w:val="18"/>
                <w:szCs w:val="18"/>
              </w:rPr>
              <w:t>X≥1000</w:t>
            </w:r>
          </w:p>
        </w:tc>
        <w:tc>
          <w:tcPr>
            <w:tcW w:w="1803" w:type="dxa"/>
            <w:noWrap/>
            <w:vAlign w:val="center"/>
          </w:tcPr>
          <w:p w14:paraId="148EF91F">
            <w:pPr>
              <w:widowControl/>
              <w:jc w:val="center"/>
              <w:rPr>
                <w:rFonts w:ascii="宋体" w:hAnsi="宋体" w:cs="宋体"/>
                <w:kern w:val="0"/>
                <w:sz w:val="18"/>
                <w:szCs w:val="18"/>
              </w:rPr>
            </w:pPr>
            <w:r>
              <w:rPr>
                <w:rFonts w:hint="eastAsia" w:ascii="宋体" w:hAnsi="宋体" w:cs="宋体"/>
                <w:kern w:val="0"/>
                <w:sz w:val="18"/>
                <w:szCs w:val="18"/>
              </w:rPr>
              <w:t>300≤X＜1000</w:t>
            </w:r>
          </w:p>
        </w:tc>
        <w:tc>
          <w:tcPr>
            <w:tcW w:w="1511" w:type="dxa"/>
            <w:noWrap/>
            <w:vAlign w:val="center"/>
          </w:tcPr>
          <w:p w14:paraId="18AD708A">
            <w:pPr>
              <w:widowControl/>
              <w:jc w:val="center"/>
              <w:rPr>
                <w:rFonts w:ascii="宋体" w:hAnsi="宋体" w:cs="宋体"/>
                <w:kern w:val="0"/>
                <w:sz w:val="18"/>
                <w:szCs w:val="18"/>
              </w:rPr>
            </w:pPr>
            <w:r>
              <w:rPr>
                <w:rFonts w:hint="eastAsia" w:ascii="宋体" w:hAnsi="宋体" w:cs="宋体"/>
                <w:kern w:val="0"/>
                <w:sz w:val="18"/>
                <w:szCs w:val="18"/>
              </w:rPr>
              <w:t>100≤X＜300</w:t>
            </w:r>
          </w:p>
        </w:tc>
        <w:tc>
          <w:tcPr>
            <w:tcW w:w="1049" w:type="dxa"/>
            <w:noWrap/>
            <w:vAlign w:val="center"/>
          </w:tcPr>
          <w:p w14:paraId="0593797C">
            <w:pPr>
              <w:widowControl/>
              <w:jc w:val="center"/>
              <w:rPr>
                <w:rFonts w:ascii="宋体" w:hAnsi="宋体" w:cs="宋体"/>
                <w:kern w:val="0"/>
                <w:sz w:val="18"/>
                <w:szCs w:val="18"/>
              </w:rPr>
            </w:pPr>
            <w:r>
              <w:rPr>
                <w:rFonts w:hint="eastAsia" w:ascii="宋体" w:hAnsi="宋体" w:cs="宋体"/>
                <w:kern w:val="0"/>
                <w:sz w:val="18"/>
                <w:szCs w:val="18"/>
              </w:rPr>
              <w:t>X＜100</w:t>
            </w:r>
          </w:p>
        </w:tc>
      </w:tr>
      <w:tr w14:paraId="112D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continue"/>
            <w:noWrap/>
            <w:vAlign w:val="center"/>
          </w:tcPr>
          <w:p w14:paraId="7D19442F">
            <w:pPr>
              <w:widowControl/>
              <w:jc w:val="left"/>
              <w:rPr>
                <w:rFonts w:ascii="宋体" w:hAnsi="宋体" w:cs="宋体"/>
                <w:kern w:val="0"/>
                <w:sz w:val="18"/>
                <w:szCs w:val="18"/>
              </w:rPr>
            </w:pPr>
          </w:p>
        </w:tc>
        <w:tc>
          <w:tcPr>
            <w:tcW w:w="1451" w:type="dxa"/>
            <w:noWrap/>
            <w:vAlign w:val="center"/>
          </w:tcPr>
          <w:p w14:paraId="6B33FD47">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50" w:type="dxa"/>
            <w:noWrap/>
            <w:vAlign w:val="center"/>
          </w:tcPr>
          <w:p w14:paraId="119E5A03">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335161CA">
            <w:pPr>
              <w:widowControl/>
              <w:jc w:val="center"/>
              <w:rPr>
                <w:rFonts w:ascii="宋体" w:hAnsi="宋体" w:cs="宋体"/>
                <w:kern w:val="0"/>
                <w:sz w:val="18"/>
                <w:szCs w:val="18"/>
              </w:rPr>
            </w:pPr>
            <w:r>
              <w:rPr>
                <w:rFonts w:hint="eastAsia" w:ascii="宋体" w:hAnsi="宋体" w:cs="宋体"/>
                <w:kern w:val="0"/>
                <w:sz w:val="18"/>
                <w:szCs w:val="18"/>
              </w:rPr>
              <w:t>Y≥5000</w:t>
            </w:r>
          </w:p>
        </w:tc>
        <w:tc>
          <w:tcPr>
            <w:tcW w:w="1803" w:type="dxa"/>
            <w:noWrap/>
            <w:vAlign w:val="center"/>
          </w:tcPr>
          <w:p w14:paraId="64DE240C">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1000≤Y＜5000</w:t>
            </w:r>
          </w:p>
        </w:tc>
        <w:tc>
          <w:tcPr>
            <w:tcW w:w="1511" w:type="dxa"/>
            <w:noWrap/>
            <w:vAlign w:val="center"/>
          </w:tcPr>
          <w:p w14:paraId="69DE4B40">
            <w:pPr>
              <w:widowControl/>
              <w:jc w:val="center"/>
              <w:rPr>
                <w:rFonts w:ascii="宋体" w:hAnsi="宋体" w:cs="宋体"/>
                <w:kern w:val="0"/>
                <w:sz w:val="18"/>
                <w:szCs w:val="18"/>
              </w:rPr>
            </w:pPr>
            <w:r>
              <w:rPr>
                <w:rFonts w:hint="eastAsia" w:ascii="宋体" w:hAnsi="宋体" w:cs="宋体"/>
                <w:kern w:val="0"/>
                <w:sz w:val="18"/>
                <w:szCs w:val="18"/>
              </w:rPr>
              <w:t>500≤Y＜1000</w:t>
            </w:r>
          </w:p>
        </w:tc>
        <w:tc>
          <w:tcPr>
            <w:tcW w:w="1049" w:type="dxa"/>
            <w:noWrap/>
            <w:vAlign w:val="center"/>
          </w:tcPr>
          <w:p w14:paraId="1E273E79">
            <w:pPr>
              <w:widowControl/>
              <w:jc w:val="center"/>
              <w:rPr>
                <w:rFonts w:ascii="宋体" w:hAnsi="宋体" w:cs="宋体"/>
                <w:kern w:val="0"/>
                <w:sz w:val="18"/>
                <w:szCs w:val="18"/>
              </w:rPr>
            </w:pPr>
            <w:r>
              <w:rPr>
                <w:rFonts w:hint="eastAsia" w:ascii="宋体" w:hAnsi="宋体" w:cs="宋体"/>
                <w:kern w:val="0"/>
                <w:sz w:val="18"/>
                <w:szCs w:val="18"/>
              </w:rPr>
              <w:t>Y＜500</w:t>
            </w:r>
          </w:p>
        </w:tc>
      </w:tr>
      <w:tr w14:paraId="492B7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restart"/>
            <w:noWrap/>
            <w:vAlign w:val="center"/>
          </w:tcPr>
          <w:p w14:paraId="2724779A">
            <w:pPr>
              <w:widowControl/>
              <w:spacing w:line="24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451" w:type="dxa"/>
            <w:noWrap/>
            <w:vAlign w:val="center"/>
          </w:tcPr>
          <w:p w14:paraId="2DAA32D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0470D02C">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13888A04">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5831BB66">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511" w:type="dxa"/>
            <w:noWrap/>
            <w:vAlign w:val="center"/>
          </w:tcPr>
          <w:p w14:paraId="341F842F">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56FA5F89">
            <w:pPr>
              <w:widowControl/>
              <w:jc w:val="center"/>
              <w:rPr>
                <w:rFonts w:ascii="宋体" w:hAnsi="宋体" w:cs="宋体"/>
                <w:kern w:val="0"/>
                <w:sz w:val="18"/>
                <w:szCs w:val="18"/>
              </w:rPr>
            </w:pPr>
            <w:r>
              <w:rPr>
                <w:rFonts w:hint="eastAsia" w:ascii="宋体" w:hAnsi="宋体" w:cs="宋体"/>
                <w:kern w:val="0"/>
                <w:sz w:val="18"/>
                <w:szCs w:val="18"/>
              </w:rPr>
              <w:t>X＜10</w:t>
            </w:r>
          </w:p>
        </w:tc>
      </w:tr>
      <w:tr w14:paraId="1220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847" w:type="dxa"/>
            <w:vMerge w:val="continue"/>
            <w:noWrap/>
            <w:vAlign w:val="center"/>
          </w:tcPr>
          <w:p w14:paraId="0C07E291">
            <w:pPr>
              <w:widowControl/>
              <w:jc w:val="left"/>
              <w:rPr>
                <w:rFonts w:ascii="宋体" w:hAnsi="宋体" w:cs="宋体"/>
                <w:kern w:val="0"/>
                <w:sz w:val="18"/>
                <w:szCs w:val="18"/>
              </w:rPr>
            </w:pPr>
          </w:p>
        </w:tc>
        <w:tc>
          <w:tcPr>
            <w:tcW w:w="1451" w:type="dxa"/>
            <w:noWrap/>
            <w:vAlign w:val="center"/>
          </w:tcPr>
          <w:p w14:paraId="63AD15AE">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50" w:type="dxa"/>
            <w:noWrap/>
            <w:vAlign w:val="center"/>
          </w:tcPr>
          <w:p w14:paraId="4ECE7BC4">
            <w:pPr>
              <w:widowControl/>
              <w:jc w:val="center"/>
              <w:rPr>
                <w:rFonts w:ascii="宋体" w:hAnsi="宋体" w:cs="宋体"/>
                <w:kern w:val="0"/>
                <w:sz w:val="18"/>
                <w:szCs w:val="18"/>
              </w:rPr>
            </w:pPr>
            <w:r>
              <w:rPr>
                <w:rFonts w:hint="eastAsia" w:ascii="宋体" w:hAnsi="宋体" w:cs="宋体"/>
                <w:kern w:val="0"/>
                <w:sz w:val="18"/>
                <w:szCs w:val="18"/>
              </w:rPr>
              <w:t>万元</w:t>
            </w:r>
          </w:p>
        </w:tc>
        <w:tc>
          <w:tcPr>
            <w:tcW w:w="1191" w:type="dxa"/>
            <w:noWrap/>
            <w:vAlign w:val="center"/>
          </w:tcPr>
          <w:p w14:paraId="5861A0A1">
            <w:pPr>
              <w:widowControl/>
              <w:jc w:val="center"/>
              <w:rPr>
                <w:rFonts w:ascii="宋体" w:hAnsi="宋体" w:cs="宋体"/>
                <w:kern w:val="0"/>
                <w:sz w:val="18"/>
                <w:szCs w:val="18"/>
              </w:rPr>
            </w:pPr>
            <w:r>
              <w:rPr>
                <w:rFonts w:hint="eastAsia" w:ascii="宋体" w:hAnsi="宋体" w:cs="宋体"/>
                <w:kern w:val="0"/>
                <w:sz w:val="18"/>
                <w:szCs w:val="18"/>
              </w:rPr>
              <w:t>Z≥120000</w:t>
            </w:r>
          </w:p>
        </w:tc>
        <w:tc>
          <w:tcPr>
            <w:tcW w:w="1803" w:type="dxa"/>
            <w:noWrap/>
            <w:vAlign w:val="center"/>
          </w:tcPr>
          <w:p w14:paraId="58B95013">
            <w:pPr>
              <w:widowControl/>
              <w:jc w:val="center"/>
              <w:rPr>
                <w:rFonts w:ascii="宋体" w:hAnsi="宋体" w:cs="宋体"/>
                <w:kern w:val="0"/>
                <w:sz w:val="18"/>
                <w:szCs w:val="18"/>
              </w:rPr>
            </w:pPr>
            <w:r>
              <w:rPr>
                <w:rFonts w:hint="eastAsia" w:ascii="宋体" w:hAnsi="宋体" w:cs="宋体"/>
                <w:kern w:val="0"/>
                <w:sz w:val="18"/>
                <w:szCs w:val="18"/>
              </w:rPr>
              <w:t>8000≤Z＜120000</w:t>
            </w:r>
          </w:p>
        </w:tc>
        <w:tc>
          <w:tcPr>
            <w:tcW w:w="1511" w:type="dxa"/>
            <w:noWrap/>
            <w:vAlign w:val="center"/>
          </w:tcPr>
          <w:p w14:paraId="49E451A4">
            <w:pPr>
              <w:widowControl/>
              <w:jc w:val="center"/>
              <w:rPr>
                <w:rFonts w:ascii="宋体" w:hAnsi="宋体" w:cs="宋体"/>
                <w:kern w:val="0"/>
                <w:sz w:val="18"/>
                <w:szCs w:val="18"/>
              </w:rPr>
            </w:pPr>
            <w:r>
              <w:rPr>
                <w:rFonts w:hint="eastAsia" w:ascii="宋体" w:hAnsi="宋体" w:cs="宋体"/>
                <w:kern w:val="0"/>
                <w:sz w:val="18"/>
                <w:szCs w:val="18"/>
              </w:rPr>
              <w:t>100≤Z＜8000</w:t>
            </w:r>
          </w:p>
        </w:tc>
        <w:tc>
          <w:tcPr>
            <w:tcW w:w="1049" w:type="dxa"/>
            <w:noWrap/>
            <w:vAlign w:val="center"/>
          </w:tcPr>
          <w:p w14:paraId="0BF937E3">
            <w:pPr>
              <w:widowControl/>
              <w:jc w:val="center"/>
              <w:rPr>
                <w:rFonts w:ascii="宋体" w:hAnsi="宋体" w:cs="宋体"/>
                <w:kern w:val="0"/>
                <w:sz w:val="18"/>
                <w:szCs w:val="18"/>
              </w:rPr>
            </w:pPr>
            <w:r>
              <w:rPr>
                <w:rFonts w:hint="eastAsia" w:ascii="宋体" w:hAnsi="宋体" w:cs="宋体"/>
                <w:kern w:val="0"/>
                <w:sz w:val="18"/>
                <w:szCs w:val="18"/>
              </w:rPr>
              <w:t>Z＜100</w:t>
            </w:r>
          </w:p>
        </w:tc>
      </w:tr>
      <w:tr w14:paraId="6DDB6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847" w:type="dxa"/>
            <w:noWrap/>
            <w:vAlign w:val="center"/>
          </w:tcPr>
          <w:p w14:paraId="37872CE3">
            <w:pPr>
              <w:widowControl/>
              <w:spacing w:line="24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451" w:type="dxa"/>
            <w:noWrap/>
            <w:vAlign w:val="center"/>
          </w:tcPr>
          <w:p w14:paraId="75E02D3B">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50" w:type="dxa"/>
            <w:noWrap/>
            <w:vAlign w:val="center"/>
          </w:tcPr>
          <w:p w14:paraId="4E850F8B">
            <w:pPr>
              <w:widowControl/>
              <w:jc w:val="center"/>
              <w:rPr>
                <w:rFonts w:ascii="宋体" w:hAnsi="宋体" w:cs="宋体"/>
                <w:kern w:val="0"/>
                <w:sz w:val="18"/>
                <w:szCs w:val="18"/>
              </w:rPr>
            </w:pPr>
            <w:r>
              <w:rPr>
                <w:rFonts w:hint="eastAsia" w:ascii="宋体" w:hAnsi="宋体" w:cs="宋体"/>
                <w:kern w:val="0"/>
                <w:sz w:val="18"/>
                <w:szCs w:val="18"/>
              </w:rPr>
              <w:t>人</w:t>
            </w:r>
          </w:p>
        </w:tc>
        <w:tc>
          <w:tcPr>
            <w:tcW w:w="1191" w:type="dxa"/>
            <w:noWrap/>
            <w:vAlign w:val="center"/>
          </w:tcPr>
          <w:p w14:paraId="0EEF4080">
            <w:pPr>
              <w:widowControl/>
              <w:jc w:val="center"/>
              <w:rPr>
                <w:rFonts w:ascii="宋体" w:hAnsi="宋体" w:cs="宋体"/>
                <w:kern w:val="0"/>
                <w:sz w:val="18"/>
                <w:szCs w:val="18"/>
              </w:rPr>
            </w:pPr>
            <w:r>
              <w:rPr>
                <w:rFonts w:hint="eastAsia" w:ascii="宋体" w:hAnsi="宋体" w:cs="宋体"/>
                <w:kern w:val="0"/>
                <w:sz w:val="18"/>
                <w:szCs w:val="18"/>
              </w:rPr>
              <w:t>X≥300</w:t>
            </w:r>
          </w:p>
        </w:tc>
        <w:tc>
          <w:tcPr>
            <w:tcW w:w="1803" w:type="dxa"/>
            <w:noWrap/>
            <w:vAlign w:val="center"/>
          </w:tcPr>
          <w:p w14:paraId="5AC67C9E">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100≤X＜300</w:t>
            </w:r>
          </w:p>
        </w:tc>
        <w:tc>
          <w:tcPr>
            <w:tcW w:w="1511" w:type="dxa"/>
            <w:noWrap/>
            <w:vAlign w:val="center"/>
          </w:tcPr>
          <w:p w14:paraId="1B3B979A">
            <w:pPr>
              <w:widowControl/>
              <w:jc w:val="center"/>
              <w:rPr>
                <w:rFonts w:ascii="宋体" w:hAnsi="宋体" w:cs="宋体"/>
                <w:kern w:val="0"/>
                <w:sz w:val="18"/>
                <w:szCs w:val="18"/>
              </w:rPr>
            </w:pPr>
            <w:r>
              <w:rPr>
                <w:rFonts w:hint="eastAsia" w:ascii="宋体" w:hAnsi="宋体" w:cs="宋体"/>
                <w:kern w:val="0"/>
                <w:sz w:val="18"/>
                <w:szCs w:val="18"/>
              </w:rPr>
              <w:t>10≤X＜100</w:t>
            </w:r>
          </w:p>
        </w:tc>
        <w:tc>
          <w:tcPr>
            <w:tcW w:w="1049" w:type="dxa"/>
            <w:noWrap/>
            <w:vAlign w:val="center"/>
          </w:tcPr>
          <w:p w14:paraId="4F09837D">
            <w:pPr>
              <w:widowControl/>
              <w:jc w:val="center"/>
              <w:rPr>
                <w:rFonts w:ascii="宋体" w:hAnsi="宋体" w:cs="宋体"/>
                <w:kern w:val="0"/>
                <w:sz w:val="18"/>
                <w:szCs w:val="18"/>
              </w:rPr>
            </w:pPr>
            <w:r>
              <w:rPr>
                <w:rFonts w:hint="eastAsia" w:ascii="宋体" w:hAnsi="宋体" w:cs="宋体"/>
                <w:kern w:val="0"/>
                <w:sz w:val="18"/>
                <w:szCs w:val="18"/>
              </w:rPr>
              <w:t>X＜10</w:t>
            </w:r>
          </w:p>
        </w:tc>
      </w:tr>
    </w:tbl>
    <w:p w14:paraId="76A80854">
      <w:pPr>
        <w:widowControl/>
        <w:spacing w:line="540" w:lineRule="exact"/>
        <w:rPr>
          <w:rFonts w:ascii="宋体" w:hAnsi="宋体" w:cs="宋体"/>
          <w:spacing w:val="8"/>
          <w:kern w:val="0"/>
          <w:sz w:val="24"/>
        </w:rPr>
      </w:pPr>
    </w:p>
    <w:p w14:paraId="2A1CA71D">
      <w:pPr>
        <w:widowControl/>
        <w:spacing w:line="540" w:lineRule="exact"/>
        <w:rPr>
          <w:rFonts w:ascii="宋体" w:hAnsi="宋体" w:cs="宋体"/>
          <w:spacing w:val="8"/>
          <w:kern w:val="0"/>
          <w:sz w:val="24"/>
        </w:rPr>
      </w:pPr>
      <w:r>
        <w:rPr>
          <w:rFonts w:hint="eastAsia" w:ascii="宋体" w:hAnsi="宋体" w:cs="宋体"/>
          <w:spacing w:val="8"/>
          <w:kern w:val="0"/>
          <w:sz w:val="24"/>
        </w:rPr>
        <w:t>说明：</w:t>
      </w:r>
    </w:p>
    <w:p w14:paraId="55C2FE66">
      <w:pPr>
        <w:spacing w:line="380" w:lineRule="exact"/>
        <w:ind w:firstLine="512" w:firstLineChars="200"/>
        <w:contextualSpacing/>
        <w:rPr>
          <w:rFonts w:ascii="宋体" w:hAnsi="宋体" w:cs="宋体"/>
          <w:spacing w:val="8"/>
          <w:kern w:val="0"/>
          <w:sz w:val="24"/>
        </w:rPr>
      </w:pPr>
      <w:r>
        <w:rPr>
          <w:rFonts w:hint="eastAsia" w:ascii="宋体" w:hAnsi="宋体" w:cs="宋体"/>
          <w:spacing w:val="8"/>
          <w:kern w:val="0"/>
          <w:sz w:val="24"/>
        </w:rPr>
        <w:t>1.大型、中型和小型企业须同时满足所列指标的下限，否则下划一档；微型企业只须满足所列指标中的一项即可。</w:t>
      </w:r>
    </w:p>
    <w:p w14:paraId="5DDE70A4">
      <w:pPr>
        <w:spacing w:line="380" w:lineRule="exact"/>
        <w:ind w:firstLine="512" w:firstLineChars="200"/>
        <w:contextualSpacing/>
        <w:rPr>
          <w:rFonts w:ascii="宋体" w:hAnsi="宋体" w:cs="宋体"/>
          <w:spacing w:val="8"/>
          <w:kern w:val="0"/>
          <w:sz w:val="24"/>
        </w:rPr>
      </w:pPr>
      <w:r>
        <w:rPr>
          <w:rFonts w:hint="eastAsia" w:ascii="宋体" w:hAnsi="宋体" w:cs="宋体"/>
          <w:spacing w:val="8"/>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A3641EB">
      <w:pPr>
        <w:spacing w:line="380" w:lineRule="exact"/>
        <w:ind w:firstLine="512" w:firstLineChars="200"/>
        <w:contextualSpacing/>
        <w:rPr>
          <w:rFonts w:ascii="宋体" w:hAnsi="宋体" w:cs="宋体"/>
          <w:bCs/>
          <w:szCs w:val="20"/>
        </w:rPr>
      </w:pPr>
      <w:r>
        <w:rPr>
          <w:rFonts w:hint="eastAsia" w:ascii="宋体" w:hAnsi="宋体" w:cs="宋体"/>
          <w:spacing w:val="8"/>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6F252DC">
      <w:pPr>
        <w:spacing w:line="360" w:lineRule="auto"/>
        <w:jc w:val="center"/>
        <w:rPr>
          <w:rFonts w:ascii="宋体" w:hAnsi="宋体" w:cs="宋体"/>
          <w:b/>
          <w:sz w:val="32"/>
          <w:szCs w:val="32"/>
        </w:rPr>
      </w:pPr>
    </w:p>
    <w:p w14:paraId="1DA1207B">
      <w:pPr>
        <w:spacing w:line="360" w:lineRule="auto"/>
        <w:jc w:val="center"/>
        <w:rPr>
          <w:rFonts w:ascii="宋体" w:hAnsi="宋体" w:cs="宋体"/>
          <w:b/>
          <w:sz w:val="32"/>
          <w:szCs w:val="32"/>
        </w:rPr>
      </w:pPr>
    </w:p>
    <w:p w14:paraId="2EE413D8">
      <w:pPr>
        <w:pStyle w:val="3"/>
        <w:rPr>
          <w:lang w:val="en-US"/>
        </w:rPr>
      </w:pPr>
    </w:p>
    <w:p w14:paraId="10E71F52"/>
    <w:p w14:paraId="550E9AC1">
      <w:pPr>
        <w:pStyle w:val="3"/>
        <w:rPr>
          <w:lang w:val="en-US"/>
        </w:rPr>
      </w:pPr>
    </w:p>
    <w:p w14:paraId="6B65AB08"/>
    <w:p w14:paraId="34030CE6">
      <w:pPr>
        <w:pStyle w:val="3"/>
        <w:rPr>
          <w:lang w:val="en-US"/>
        </w:rPr>
      </w:pPr>
    </w:p>
    <w:p w14:paraId="56CBE40A"/>
    <w:p w14:paraId="0A3672E6"/>
    <w:p w14:paraId="3C33D786"/>
    <w:p w14:paraId="312F986E">
      <w:pPr>
        <w:snapToGrid w:val="0"/>
        <w:spacing w:line="360" w:lineRule="auto"/>
        <w:jc w:val="left"/>
        <w:rPr>
          <w:rFonts w:ascii="宋体" w:hAnsi="宋体" w:cs="宋体"/>
          <w:b/>
          <w:kern w:val="0"/>
          <w:sz w:val="32"/>
          <w:szCs w:val="32"/>
        </w:rPr>
      </w:pPr>
    </w:p>
    <w:p w14:paraId="4A004B7F">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附件8：关于符合本国产品标准的声明函</w:t>
      </w:r>
    </w:p>
    <w:p w14:paraId="16F8CF03">
      <w:pPr>
        <w:spacing w:line="360" w:lineRule="auto"/>
        <w:jc w:val="center"/>
        <w:rPr>
          <w:rFonts w:ascii="宋体" w:hAnsi="宋体" w:cs="宋体"/>
          <w:sz w:val="24"/>
          <w:u w:val="single"/>
        </w:rPr>
      </w:pPr>
    </w:p>
    <w:p w14:paraId="3C1F4194">
      <w:pPr>
        <w:spacing w:line="360" w:lineRule="auto"/>
        <w:jc w:val="center"/>
        <w:rPr>
          <w:rFonts w:ascii="宋体" w:hAnsi="宋体" w:cs="宋体"/>
          <w:b/>
          <w:sz w:val="32"/>
          <w:szCs w:val="32"/>
        </w:rPr>
      </w:pPr>
      <w:r>
        <w:rPr>
          <w:rFonts w:hint="eastAsia" w:ascii="宋体" w:hAnsi="宋体" w:cs="宋体"/>
          <w:b/>
          <w:sz w:val="32"/>
          <w:szCs w:val="32"/>
        </w:rPr>
        <w:t>关于符合本国产品标准的声明函</w:t>
      </w:r>
    </w:p>
    <w:p w14:paraId="3DA87577">
      <w:pPr>
        <w:spacing w:line="360" w:lineRule="auto"/>
        <w:ind w:right="420" w:firstLine="480" w:firstLineChars="200"/>
        <w:rPr>
          <w:rFonts w:ascii="宋体" w:hAnsi="宋体" w:cs="宋体"/>
          <w:sz w:val="24"/>
        </w:rPr>
      </w:pPr>
    </w:p>
    <w:p w14:paraId="3D9D8C43">
      <w:pPr>
        <w:spacing w:line="360" w:lineRule="auto"/>
        <w:ind w:right="420" w:firstLine="480" w:firstLineChars="200"/>
        <w:rPr>
          <w:rFonts w:ascii="宋体" w:hAnsi="宋体" w:cs="宋体"/>
          <w:sz w:val="24"/>
        </w:rPr>
      </w:pPr>
      <w:r>
        <w:rPr>
          <w:rFonts w:hint="eastAsia"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14:paraId="49DF129C">
      <w:pPr>
        <w:spacing w:line="360" w:lineRule="auto"/>
        <w:ind w:right="420" w:firstLine="480" w:firstLineChars="200"/>
        <w:rPr>
          <w:rFonts w:ascii="宋体" w:hAnsi="宋体" w:cs="宋体"/>
          <w:sz w:val="24"/>
        </w:rPr>
      </w:pPr>
      <w:r>
        <w:rPr>
          <w:rFonts w:hint="eastAsia" w:ascii="宋体" w:hAnsi="宋体" w:cs="宋体"/>
          <w:sz w:val="24"/>
        </w:rPr>
        <w:t>1.</w:t>
      </w:r>
      <w:r>
        <w:rPr>
          <w:rFonts w:hint="eastAsia" w:ascii="宋体" w:hAnsi="宋体" w:cs="宋体"/>
          <w:sz w:val="24"/>
          <w:u w:val="single"/>
        </w:rPr>
        <w:t>（产品名称1）</w:t>
      </w:r>
      <w:r>
        <w:rPr>
          <w:rFonts w:hint="eastAsia" w:ascii="宋体" w:hAnsi="宋体" w:cs="宋体"/>
          <w:sz w:val="24"/>
        </w:rPr>
        <w:t>1，生产厂为</w:t>
      </w:r>
      <w:r>
        <w:rPr>
          <w:rFonts w:hint="eastAsia" w:ascii="宋体" w:hAnsi="宋体" w:cs="宋体"/>
          <w:sz w:val="24"/>
          <w:u w:val="single"/>
        </w:rPr>
        <w:t>（厂名）</w:t>
      </w:r>
      <w:r>
        <w:rPr>
          <w:rFonts w:hint="eastAsia" w:ascii="宋体" w:hAnsi="宋体" w:cs="宋体"/>
          <w:sz w:val="24"/>
        </w:rPr>
        <w:t>2，厂址为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（产品名称1）</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3。</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4在中国境内生产。</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5在中国境内完成。</w:t>
      </w:r>
    </w:p>
    <w:p w14:paraId="4821BD09">
      <w:pPr>
        <w:spacing w:line="360" w:lineRule="auto"/>
        <w:ind w:right="420"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（产品名称2）</w:t>
      </w:r>
      <w:r>
        <w:rPr>
          <w:rFonts w:hint="eastAsia" w:ascii="宋体" w:hAnsi="宋体" w:cs="宋体"/>
          <w:sz w:val="24"/>
        </w:rPr>
        <w:t>，生产厂为</w:t>
      </w:r>
      <w:r>
        <w:rPr>
          <w:rFonts w:hint="eastAsia" w:ascii="宋体" w:hAnsi="宋体" w:cs="宋体"/>
          <w:sz w:val="24"/>
          <w:u w:val="single"/>
        </w:rPr>
        <w:t>（厂名）</w:t>
      </w:r>
      <w:r>
        <w:rPr>
          <w:rFonts w:hint="eastAsia" w:ascii="宋体" w:hAnsi="宋体" w:cs="宋体"/>
          <w:sz w:val="24"/>
        </w:rPr>
        <w:t>，厂址为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在中国境内生产。</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在中国境内完成。</w:t>
      </w:r>
    </w:p>
    <w:p w14:paraId="3CE2AA57">
      <w:pPr>
        <w:spacing w:line="360" w:lineRule="auto"/>
        <w:ind w:right="420" w:firstLine="480" w:firstLineChars="200"/>
        <w:rPr>
          <w:rFonts w:ascii="宋体" w:hAnsi="宋体" w:cs="宋体"/>
          <w:sz w:val="24"/>
        </w:rPr>
      </w:pPr>
      <w:r>
        <w:rPr>
          <w:rFonts w:hint="eastAsia" w:ascii="宋体" w:hAnsi="宋体" w:cs="宋体"/>
          <w:sz w:val="24"/>
        </w:rPr>
        <w:t>……</w:t>
      </w:r>
    </w:p>
    <w:p w14:paraId="6716826E">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14:paraId="063724F9">
      <w:pPr>
        <w:spacing w:line="360" w:lineRule="auto"/>
        <w:ind w:right="420" w:firstLine="480" w:firstLineChars="200"/>
        <w:rPr>
          <w:rFonts w:ascii="宋体" w:hAnsi="宋体" w:cs="宋体"/>
          <w:sz w:val="24"/>
        </w:rPr>
      </w:pPr>
    </w:p>
    <w:p w14:paraId="1BC5A428">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14:paraId="4634D8D3">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14:paraId="63522083">
      <w:pPr>
        <w:spacing w:line="360" w:lineRule="auto"/>
        <w:ind w:right="420" w:firstLine="480" w:firstLineChars="200"/>
        <w:rPr>
          <w:rFonts w:ascii="宋体" w:hAnsi="宋体" w:cs="宋体"/>
          <w:sz w:val="24"/>
        </w:rPr>
      </w:pPr>
    </w:p>
    <w:p w14:paraId="0569F533">
      <w:pPr>
        <w:spacing w:line="360" w:lineRule="auto"/>
        <w:ind w:right="420" w:firstLine="480" w:firstLineChars="200"/>
        <w:rPr>
          <w:rFonts w:ascii="宋体" w:hAnsi="宋体" w:cs="宋体"/>
          <w:sz w:val="24"/>
        </w:rPr>
      </w:pPr>
      <w:r>
        <w:rPr>
          <w:rFonts w:hint="eastAsia" w:ascii="宋体" w:hAnsi="宋体" w:cs="宋体"/>
          <w:sz w:val="24"/>
        </w:rPr>
        <w:t>注：</w:t>
      </w:r>
    </w:p>
    <w:p w14:paraId="5F3FCFC8">
      <w:pPr>
        <w:spacing w:line="360" w:lineRule="auto"/>
        <w:ind w:right="420" w:firstLine="480" w:firstLineChars="200"/>
        <w:rPr>
          <w:rFonts w:ascii="宋体" w:hAnsi="宋体" w:cs="宋体"/>
          <w:sz w:val="24"/>
        </w:rPr>
      </w:pPr>
      <w:r>
        <w:rPr>
          <w:rFonts w:hint="eastAsia" w:ascii="宋体" w:hAnsi="宋体" w:cs="宋体"/>
          <w:sz w:val="24"/>
        </w:rPr>
        <w:t>1.产品如有型号，请在“产品名称”栏一并填写。</w:t>
      </w:r>
    </w:p>
    <w:p w14:paraId="6DCFB87F">
      <w:pPr>
        <w:spacing w:line="360" w:lineRule="auto"/>
        <w:ind w:right="420" w:firstLine="480" w:firstLineChars="200"/>
        <w:rPr>
          <w:rFonts w:ascii="宋体" w:hAnsi="宋体" w:cs="宋体"/>
          <w:sz w:val="24"/>
        </w:rPr>
      </w:pPr>
      <w:r>
        <w:rPr>
          <w:rFonts w:hint="eastAsia" w:ascii="宋体" w:hAnsi="宋体" w:cs="宋体"/>
          <w:sz w:val="24"/>
        </w:rPr>
        <w:t>2.生产厂名与厂址应与生产厂营业执照载明的相关信息保持一致。</w:t>
      </w:r>
    </w:p>
    <w:p w14:paraId="638869FB">
      <w:pPr>
        <w:spacing w:line="360" w:lineRule="auto"/>
        <w:ind w:right="420" w:firstLine="480" w:firstLineChars="200"/>
        <w:rPr>
          <w:rFonts w:ascii="宋体" w:hAnsi="宋体" w:cs="宋体"/>
          <w:sz w:val="24"/>
        </w:rPr>
      </w:pPr>
      <w:r>
        <w:rPr>
          <w:rFonts w:hint="eastAsia" w:ascii="宋体" w:hAnsi="宋体" w:cs="宋体"/>
          <w:sz w:val="24"/>
        </w:rPr>
        <w:t>3.该产品的中国境内生产的组件成本占比相关要求实施前，“规定比例”栏可不填，下同。</w:t>
      </w:r>
    </w:p>
    <w:p w14:paraId="3612502E">
      <w:pPr>
        <w:spacing w:line="360" w:lineRule="auto"/>
        <w:ind w:right="420" w:firstLine="480" w:firstLineChars="200"/>
        <w:rPr>
          <w:rFonts w:ascii="宋体" w:hAnsi="宋体" w:cs="宋体"/>
          <w:sz w:val="24"/>
        </w:rPr>
      </w:pPr>
      <w:r>
        <w:rPr>
          <w:rFonts w:hint="eastAsia" w:ascii="宋体" w:hAnsi="宋体" w:cs="宋体"/>
          <w:sz w:val="24"/>
        </w:rPr>
        <w:t>4.该产品的关键组件要求实施前，“关键组件”栏可不填，下同。</w:t>
      </w:r>
    </w:p>
    <w:p w14:paraId="045C5B54">
      <w:pPr>
        <w:spacing w:line="360" w:lineRule="auto"/>
        <w:ind w:right="420" w:firstLine="480" w:firstLineChars="200"/>
        <w:rPr>
          <w:rFonts w:ascii="宋体" w:hAnsi="宋体" w:cs="宋体"/>
          <w:sz w:val="24"/>
        </w:rPr>
      </w:pPr>
      <w:r>
        <w:rPr>
          <w:rFonts w:hint="eastAsia" w:ascii="宋体" w:hAnsi="宋体" w:cs="宋体"/>
          <w:sz w:val="24"/>
        </w:rPr>
        <w:t>5.该产品的关键工序要求实施前，“关键工序”栏可不填，下同。</w:t>
      </w:r>
    </w:p>
    <w:p w14:paraId="0AB018D4">
      <w:pPr>
        <w:spacing w:line="360" w:lineRule="auto"/>
        <w:jc w:val="center"/>
        <w:rPr>
          <w:rFonts w:ascii="宋体" w:hAnsi="宋体" w:cs="宋体"/>
          <w:b/>
          <w:sz w:val="32"/>
          <w:szCs w:val="32"/>
        </w:rPr>
      </w:pPr>
    </w:p>
    <w:p w14:paraId="494376EF">
      <w:pPr>
        <w:snapToGrid w:val="0"/>
        <w:spacing w:line="360" w:lineRule="auto"/>
        <w:jc w:val="left"/>
        <w:rPr>
          <w:rFonts w:ascii="宋体" w:hAnsi="宋体" w:cs="宋体"/>
          <w:b/>
          <w:kern w:val="0"/>
          <w:sz w:val="32"/>
          <w:szCs w:val="32"/>
        </w:rPr>
      </w:pPr>
    </w:p>
    <w:p w14:paraId="60A345F8">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附件9：关于符合本国产品标准的产品成本之和占所提供的全部产品成本之和的比例达到80%以上的声明函</w:t>
      </w:r>
    </w:p>
    <w:p w14:paraId="63C3B0B4">
      <w:pPr>
        <w:spacing w:line="360" w:lineRule="auto"/>
        <w:jc w:val="center"/>
        <w:rPr>
          <w:rFonts w:ascii="宋体" w:hAnsi="宋体" w:cs="宋体"/>
          <w:b/>
          <w:sz w:val="32"/>
          <w:szCs w:val="32"/>
        </w:rPr>
      </w:pPr>
    </w:p>
    <w:p w14:paraId="3C65D91E">
      <w:pPr>
        <w:spacing w:line="360" w:lineRule="auto"/>
        <w:jc w:val="center"/>
        <w:rPr>
          <w:rFonts w:ascii="宋体" w:hAnsi="宋体" w:cs="宋体"/>
          <w:b/>
          <w:sz w:val="32"/>
          <w:szCs w:val="32"/>
        </w:rPr>
      </w:pPr>
      <w:r>
        <w:rPr>
          <w:rFonts w:hint="eastAsia" w:ascii="宋体" w:hAnsi="宋体" w:cs="宋体"/>
          <w:b/>
          <w:sz w:val="32"/>
          <w:szCs w:val="32"/>
        </w:rPr>
        <w:t>关于符合本国产品标准的产品成本之和占所提供的全部产品成本之和的比例达到80%以上的声明函</w:t>
      </w:r>
    </w:p>
    <w:p w14:paraId="214A9D10">
      <w:pPr>
        <w:spacing w:line="360" w:lineRule="auto"/>
        <w:ind w:right="420" w:firstLine="480" w:firstLineChars="200"/>
        <w:rPr>
          <w:rFonts w:ascii="宋体" w:hAnsi="宋体" w:cs="宋体"/>
          <w:sz w:val="24"/>
        </w:rPr>
      </w:pPr>
    </w:p>
    <w:p w14:paraId="0F7FACEA">
      <w:pPr>
        <w:spacing w:line="360" w:lineRule="auto"/>
        <w:ind w:right="420" w:firstLine="480" w:firstLineChars="200"/>
        <w:rPr>
          <w:rFonts w:ascii="宋体" w:hAnsi="宋体" w:cs="宋体"/>
          <w:sz w:val="24"/>
        </w:rPr>
      </w:pPr>
      <w:r>
        <w:rPr>
          <w:rFonts w:hint="eastAsia" w:ascii="宋体" w:hAnsi="宋体" w:cs="宋体"/>
          <w:sz w:val="24"/>
        </w:rPr>
        <w:t>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全部产品是指货物或服务采购项目或采购包中包含的全部货物、服务产品）成本之和的比例达到80%以上。</w:t>
      </w:r>
    </w:p>
    <w:p w14:paraId="5B9845B5">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14:paraId="10A2E41A">
      <w:pPr>
        <w:spacing w:line="360" w:lineRule="auto"/>
        <w:ind w:right="420" w:firstLine="480" w:firstLineChars="200"/>
        <w:rPr>
          <w:rFonts w:ascii="宋体" w:hAnsi="宋体" w:cs="宋体"/>
          <w:sz w:val="24"/>
        </w:rPr>
      </w:pPr>
    </w:p>
    <w:p w14:paraId="62A0CFBA">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14:paraId="70CE7EFE">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14:paraId="36997C24">
      <w:pPr>
        <w:spacing w:line="360" w:lineRule="auto"/>
        <w:ind w:right="420" w:firstLine="480" w:firstLineChars="200"/>
        <w:rPr>
          <w:rFonts w:ascii="宋体" w:hAnsi="宋体" w:cs="宋体"/>
          <w:sz w:val="24"/>
        </w:rPr>
      </w:pPr>
    </w:p>
    <w:p w14:paraId="286B202A">
      <w:pPr>
        <w:spacing w:line="360" w:lineRule="auto"/>
        <w:ind w:right="420" w:firstLine="480" w:firstLineChars="200"/>
        <w:rPr>
          <w:rFonts w:ascii="宋体" w:hAnsi="宋体" w:cs="宋体"/>
          <w:sz w:val="24"/>
        </w:rPr>
      </w:pPr>
      <w:r>
        <w:rPr>
          <w:rFonts w:hint="eastAsia" w:ascii="宋体" w:hAnsi="宋体" w:cs="宋体"/>
          <w:sz w:val="24"/>
        </w:rPr>
        <w:t>注：</w:t>
      </w:r>
    </w:p>
    <w:p w14:paraId="4705CCC2">
      <w:pPr>
        <w:spacing w:line="360" w:lineRule="auto"/>
        <w:ind w:right="420" w:firstLine="480" w:firstLineChars="200"/>
        <w:rPr>
          <w:rFonts w:ascii="宋体" w:hAnsi="宋体" w:cs="宋体"/>
          <w:sz w:val="24"/>
        </w:rPr>
      </w:pPr>
      <w:r>
        <w:rPr>
          <w:rFonts w:hint="eastAsia" w:ascii="宋体" w:hAnsi="宋体" w:cs="宋体"/>
          <w:sz w:val="24"/>
        </w:rPr>
        <w:t>1.本声明函须同时提供关于符合本国产品标准的声明函或财政部会同有关部门规定的有关证明文件，否则不享受价格扣除政策。</w:t>
      </w:r>
    </w:p>
    <w:p w14:paraId="0A679989">
      <w:pPr>
        <w:spacing w:line="360" w:lineRule="auto"/>
        <w:ind w:right="420" w:firstLine="480" w:firstLineChars="200"/>
        <w:rPr>
          <w:rFonts w:ascii="宋体" w:hAnsi="宋体" w:cs="宋体"/>
          <w:sz w:val="24"/>
        </w:rPr>
      </w:pPr>
      <w:r>
        <w:rPr>
          <w:rFonts w:hint="eastAsia" w:ascii="宋体" w:hAnsi="宋体" w:cs="宋体"/>
          <w:sz w:val="24"/>
        </w:rPr>
        <w:t>2.当采购项目或者采购包中含有多种产品，投标人拟享受该政策时提供。当采购项目或者采购包中仅含有单一产品时，无须提供本声明函。</w:t>
      </w:r>
    </w:p>
    <w:p w14:paraId="0AA06238"/>
    <w:p w14:paraId="7DBCE230">
      <w:pPr>
        <w:spacing w:line="360" w:lineRule="auto"/>
        <w:jc w:val="center"/>
        <w:rPr>
          <w:rFonts w:ascii="宋体" w:hAnsi="宋体" w:cs="宋体"/>
          <w:b/>
          <w:sz w:val="32"/>
          <w:szCs w:val="32"/>
        </w:rPr>
      </w:pPr>
    </w:p>
    <w:p w14:paraId="1E5F22E6">
      <w:pPr>
        <w:spacing w:line="360" w:lineRule="auto"/>
        <w:rPr>
          <w:rFonts w:ascii="宋体" w:hAnsi="宋体" w:cs="宋体"/>
          <w:b/>
          <w:sz w:val="32"/>
          <w:szCs w:val="32"/>
        </w:rPr>
      </w:pPr>
    </w:p>
    <w:p w14:paraId="575528A0">
      <w:pPr>
        <w:spacing w:line="360" w:lineRule="auto"/>
        <w:jc w:val="center"/>
        <w:rPr>
          <w:rFonts w:ascii="宋体" w:hAnsi="宋体" w:cs="宋体"/>
          <w:b/>
          <w:sz w:val="32"/>
          <w:szCs w:val="32"/>
        </w:rPr>
      </w:pPr>
    </w:p>
    <w:p w14:paraId="2D1239F0">
      <w:pPr>
        <w:spacing w:line="360" w:lineRule="auto"/>
        <w:jc w:val="center"/>
        <w:rPr>
          <w:rFonts w:ascii="宋体" w:hAnsi="宋体" w:cs="宋体"/>
          <w:b/>
          <w:sz w:val="32"/>
          <w:szCs w:val="32"/>
        </w:rPr>
      </w:pPr>
    </w:p>
    <w:sectPr>
      <w:headerReference r:id="rId24" w:type="first"/>
      <w:footerReference r:id="rId27" w:type="first"/>
      <w:headerReference r:id="rId23" w:type="default"/>
      <w:footerReference r:id="rId25" w:type="default"/>
      <w:footerReference r:id="rId26"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Arial"/>
    <w:panose1 w:val="020B0500000000000000"/>
    <w:charset w:val="00"/>
    <w:family w:val="swiss"/>
    <w:pitch w:val="default"/>
    <w:sig w:usb0="00000000" w:usb1="00000000" w:usb2="00000000" w:usb3="00000000" w:csb0="00000001" w:csb1="00000000"/>
  </w:font>
  <w:font w:name="Lucida Sans">
    <w:altName w:val="Lucida Sans Unicode"/>
    <w:panose1 w:val="00000000000000000000"/>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WitchesBrew"/>
    <w:panose1 w:val="02000400000000000000"/>
    <w:charset w:val="01"/>
    <w:family w:val="roman"/>
    <w:pitch w:val="default"/>
    <w:sig w:usb0="00000000" w:usb1="00000000" w:usb2="00000000" w:usb3="00000000" w:csb0="00000000" w:csb1="00000000"/>
  </w:font>
  <w:font w:name="WitchesBrew">
    <w:panose1 w:val="02000006020000020004"/>
    <w:charset w:val="00"/>
    <w:family w:val="auto"/>
    <w:pitch w:val="default"/>
    <w:sig w:usb0="80000003"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8000012" w:usb3="00000000" w:csb0="4002009F" w:csb1="DFD70000"/>
  </w:font>
  <w:font w:name="MS Mincho">
    <w:panose1 w:val="02020609040205080304"/>
    <w:charset w:val="80"/>
    <w:family w:val="modern"/>
    <w:pitch w:val="default"/>
    <w:sig w:usb0="A00002BF" w:usb1="68C7FCFB" w:usb2="00000010" w:usb3="00000000" w:csb0="4002009F" w:csb1="DFD7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3DFB1">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166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75C48579">
    <w:pPr>
      <w:rPr>
        <w:rFonts w:ascii="仿宋_GB2312" w:eastAsia="仿宋_GB23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E4F1E">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78B70F85">
    <w:pPr>
      <w:rPr>
        <w:rFonts w:ascii="仿宋_GB2312" w:eastAsia="仿宋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1C793">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12BF34F6">
    <w:pP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3621C">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140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140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583F417B">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D37E1">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7772A80B">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D3B9">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141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141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329C9B21">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6604A">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147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147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335E755F">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4E9F9">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142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142</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7EE39B50">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199C8">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150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150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04CDB917">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38358">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149</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149</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14:paraId="370C5B6C">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4BA22">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166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166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E1229">
    <w:pPr>
      <w:pStyle w:val="39"/>
      <w:framePr w:wrap="around" w:vAnchor="text" w:hAnchor="margin" w:xAlign="right" w:y="1"/>
      <w:rPr>
        <w:rStyle w:val="72"/>
      </w:rPr>
    </w:pPr>
    <w:r>
      <w:fldChar w:fldCharType="begin"/>
    </w:r>
    <w:r>
      <w:rPr>
        <w:rStyle w:val="72"/>
      </w:rPr>
      <w:instrText xml:space="preserve">PAGE  </w:instrText>
    </w:r>
    <w:r>
      <w:fldChar w:fldCharType="end"/>
    </w:r>
  </w:p>
  <w:p w14:paraId="0247AD80">
    <w:pPr>
      <w:pStyle w:val="39"/>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DE7C2">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151</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151</w:t>
    </w:r>
    <w:r>
      <w:rPr>
        <w:rFonts w:hint="eastAsia" w:ascii="仿宋_GB2312" w:eastAsia="仿宋_GB2312"/>
        <w:kern w:val="0"/>
        <w:sz w:val="21"/>
        <w:szCs w:val="21"/>
      </w:rPr>
      <w:fldChar w:fldCharType="end"/>
    </w:r>
    <w:bookmarkStart w:id="556" w:name="_Toc164085800"/>
    <w:bookmarkStart w:id="557" w:name="_Toc131845147"/>
    <w:bookmarkStart w:id="558" w:name="_Toc91899912"/>
    <w:bookmarkStart w:id="559" w:name="_Toc36110187"/>
    <w:r>
      <w:rPr>
        <w:rFonts w:hint="eastAsia" w:ascii="仿宋_GB2312" w:eastAsia="仿宋_GB2312"/>
        <w:kern w:val="0"/>
        <w:sz w:val="21"/>
        <w:szCs w:val="21"/>
      </w:rPr>
      <w:t xml:space="preserve"> 页</w:t>
    </w:r>
    <w:bookmarkEnd w:id="556"/>
    <w:bookmarkEnd w:id="557"/>
    <w:bookmarkEnd w:id="558"/>
    <w:bookmarkEnd w:id="559"/>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54936">
    <w:pPr>
      <w:pStyle w:val="40"/>
      <w:jc w:val="right"/>
      <w:rPr>
        <w:rFonts w:ascii="仿宋_GB2312" w:eastAsia="仿宋_GB2312"/>
        <w:b/>
        <w:i/>
        <w:u w:val="single"/>
      </w:rPr>
    </w:pPr>
    <w:r>
      <w:t></w:t>
    </w:r>
    <w:r>
      <w:rPr>
        <w:rFonts w:hint="eastAsia"/>
        <w:sz w:val="21"/>
        <w:szCs w:val="21"/>
      </w:rPr>
      <w:t>北海</w:t>
    </w:r>
    <w:r>
      <w:rPr>
        <w:sz w:val="21"/>
        <w:szCs w:val="21"/>
      </w:rPr>
      <w:t>市政府采购公开招标文件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F68D9">
    <w:pPr>
      <w:pStyle w:val="40"/>
    </w:pPr>
    <w:r>
      <w:t></w:t>
    </w:r>
  </w:p>
  <w:p w14:paraId="2619CA8E">
    <w:pPr>
      <w:pStyle w:val="40"/>
      <w:rPr>
        <w:sz w:val="21"/>
        <w:szCs w:val="21"/>
      </w:rPr>
    </w:pPr>
    <w:r>
      <w:rPr>
        <w:sz w:val="21"/>
        <w:szCs w:val="21"/>
      </w:rPr>
      <w:t>北海市政府采购公开招标文件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DED83">
    <w:pPr>
      <w:pStyle w:val="40"/>
      <w:jc w:val="right"/>
      <w:rPr>
        <w:rFonts w:ascii="仿宋_GB2312" w:eastAsia="仿宋_GB2312"/>
        <w:b/>
        <w:i/>
        <w:u w:val="single"/>
      </w:rPr>
    </w:pPr>
    <w:r>
      <w:t></w:t>
    </w:r>
    <w:r>
      <w:rPr>
        <w:rFonts w:hint="eastAsia"/>
        <w:sz w:val="21"/>
        <w:szCs w:val="21"/>
      </w:rPr>
      <w:t>北海</w:t>
    </w:r>
    <w:r>
      <w:rPr>
        <w:sz w:val="21"/>
        <w:szCs w:val="21"/>
      </w:rPr>
      <w:t>市政府采购公开招标文件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B672D">
    <w:pPr>
      <w:pStyle w:val="40"/>
    </w:pPr>
    <w:r>
      <w:t></w:t>
    </w:r>
  </w:p>
  <w:p w14:paraId="3A893D25">
    <w:pPr>
      <w:pStyle w:val="40"/>
      <w:rPr>
        <w:sz w:val="21"/>
        <w:szCs w:val="21"/>
      </w:rPr>
    </w:pPr>
    <w:r>
      <w:rPr>
        <w:sz w:val="21"/>
        <w:szCs w:val="21"/>
      </w:rPr>
      <w:t>北海市政府采购公开招标文件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123B9">
    <w:pPr>
      <w:pStyle w:val="40"/>
      <w:jc w:val="right"/>
      <w:rPr>
        <w:rFonts w:ascii="仿宋_GB2312" w:eastAsia="仿宋_GB2312"/>
        <w:b/>
        <w:i/>
        <w:u w:val="single"/>
      </w:rPr>
    </w:pPr>
    <w:r>
      <w:t></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ED946">
    <w:pPr>
      <w:pStyle w:val="40"/>
    </w:pPr>
    <w:r>
      <w:t></w:t>
    </w:r>
  </w:p>
  <w:p w14:paraId="21A64C45">
    <w:pPr>
      <w:pStyle w:val="40"/>
      <w:rPr>
        <w:sz w:val="21"/>
        <w:szCs w:val="21"/>
      </w:rPr>
    </w:pPr>
    <w:r>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8E467">
    <w:pPr>
      <w:pStyle w:val="40"/>
      <w:rPr>
        <w:rFonts w:ascii="仿宋_GB2312" w:eastAsia="仿宋_GB2312"/>
        <w:b/>
        <w:i/>
        <w:sz w:val="21"/>
        <w:szCs w:val="21"/>
        <w:u w:val="single"/>
      </w:rPr>
    </w:pPr>
    <w:r>
      <w:t></w:t>
    </w:r>
    <w:r>
      <w:rPr>
        <w:rFonts w:hint="eastAsia"/>
        <w:sz w:val="21"/>
        <w:szCs w:val="21"/>
      </w:rPr>
      <w:t>北海</w:t>
    </w:r>
    <w:r>
      <w:rPr>
        <w:sz w:val="21"/>
        <w:szCs w:val="21"/>
      </w:rPr>
      <w:t>市政府采购公开招标文件</w:t>
    </w:r>
  </w:p>
  <w:p w14:paraId="0942F407">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E9D2D">
    <w:pPr>
      <w:pStyle w:val="40"/>
      <w:jc w:val="right"/>
      <w:rPr>
        <w:sz w:val="21"/>
        <w:szCs w:val="21"/>
      </w:rPr>
    </w:pPr>
    <w:r>
      <w:t></w:t>
    </w:r>
    <w:r>
      <w:rPr>
        <w:rFonts w:hint="eastAsia"/>
        <w:sz w:val="21"/>
        <w:szCs w:val="21"/>
      </w:rPr>
      <w:t>北海</w:t>
    </w:r>
    <w:r>
      <w:rPr>
        <w:sz w:val="21"/>
        <w:szCs w:val="21"/>
      </w:rPr>
      <w:t>市政府采购公开招标文件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E1319">
    <w:pPr>
      <w:pStyle w:val="40"/>
      <w:jc w:val="right"/>
      <w:rPr>
        <w:rFonts w:ascii="仿宋_GB2312" w:eastAsia="仿宋_GB2312"/>
        <w:b/>
        <w:i/>
        <w:sz w:val="21"/>
        <w:szCs w:val="21"/>
        <w:u w:val="single"/>
      </w:rPr>
    </w:pPr>
    <w:r>
      <w:rPr>
        <w:rFonts w:hint="eastAsia"/>
        <w:sz w:val="21"/>
        <w:szCs w:val="21"/>
      </w:rPr>
      <w:t xml:space="preserve">  北海</w:t>
    </w:r>
    <w:r>
      <w:rPr>
        <w:sz w:val="21"/>
        <w:szCs w:val="21"/>
      </w:rPr>
      <w:t>市政府采购公开招标文件</w:t>
    </w:r>
  </w:p>
  <w:p w14:paraId="15135266">
    <w:pPr>
      <w:rPr>
        <w:rFonts w:ascii="仿宋_GB2312" w:eastAsia="仿宋_GB2312"/>
        <w:b/>
        <w:i/>
        <w:sz w:val="18"/>
        <w:u w:val="singl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A8C8E">
    <w:pPr>
      <w:pStyle w:val="40"/>
      <w:jc w:val="right"/>
      <w:rPr>
        <w:sz w:val="21"/>
        <w:szCs w:val="21"/>
      </w:rPr>
    </w:pPr>
    <w:r>
      <w:rPr>
        <w:rFonts w:hint="eastAsia"/>
        <w:sz w:val="21"/>
        <w:szCs w:val="21"/>
      </w:rPr>
      <w:t>北海</w:t>
    </w:r>
    <w:r>
      <w:rPr>
        <w:sz w:val="21"/>
        <w:szCs w:val="21"/>
      </w:rPr>
      <w:t>市政府采购公开招标文件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583AC">
    <w:pPr>
      <w:pStyle w:val="40"/>
      <w:jc w:val="right"/>
      <w:rPr>
        <w:rFonts w:ascii="仿宋_GB2312" w:eastAsia="仿宋_GB2312"/>
        <w:b/>
        <w:i/>
        <w:iCs/>
        <w:u w:val="single"/>
      </w:rPr>
    </w:pPr>
    <w:r>
      <w:t></w:t>
    </w:r>
    <w:r>
      <w:rPr>
        <w:sz w:val="21"/>
        <w:szCs w:val="21"/>
      </w:rPr>
      <w:t></w:t>
    </w:r>
    <w:r>
      <w:rPr>
        <w:rFonts w:hint="eastAsia"/>
        <w:sz w:val="21"/>
        <w:szCs w:val="21"/>
      </w:rPr>
      <w:t>北海</w:t>
    </w:r>
    <w:r>
      <w:rPr>
        <w:sz w:val="21"/>
        <w:szCs w:val="21"/>
      </w:rPr>
      <w:t>市政府采购公开招标文件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CEAA7">
    <w:pPr>
      <w:pStyle w:val="40"/>
      <w:rPr>
        <w:sz w:val="21"/>
        <w:szCs w:val="21"/>
      </w:rPr>
    </w:pPr>
    <w:r>
      <w:t></w:t>
    </w:r>
    <w:r>
      <w:rPr>
        <w:rFonts w:hint="eastAsia"/>
        <w:sz w:val="21"/>
        <w:szCs w:val="21"/>
      </w:rPr>
      <w:t xml:space="preserve">                       北海</w:t>
    </w:r>
    <w:r>
      <w:rPr>
        <w:sz w:val="21"/>
        <w:szCs w:val="21"/>
      </w:rPr>
      <w:t>市政府采购公开招标文件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DD0CE"/>
    <w:multiLevelType w:val="singleLevel"/>
    <w:tmpl w:val="E11DD0CE"/>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A2MWMyOWY0ZmExNDQ4NjZlZGIzYmFkMGNlZTkyYjAifQ=="/>
  </w:docVars>
  <w:rsids>
    <w:rsidRoot w:val="00172A27"/>
    <w:rsid w:val="00000451"/>
    <w:rsid w:val="00000A8C"/>
    <w:rsid w:val="0000108B"/>
    <w:rsid w:val="0000114C"/>
    <w:rsid w:val="0000133D"/>
    <w:rsid w:val="00001509"/>
    <w:rsid w:val="000016CD"/>
    <w:rsid w:val="00001C42"/>
    <w:rsid w:val="0000234E"/>
    <w:rsid w:val="000032B2"/>
    <w:rsid w:val="0000363B"/>
    <w:rsid w:val="000058BD"/>
    <w:rsid w:val="00005C64"/>
    <w:rsid w:val="00006109"/>
    <w:rsid w:val="00006150"/>
    <w:rsid w:val="000063E8"/>
    <w:rsid w:val="000066F2"/>
    <w:rsid w:val="00006725"/>
    <w:rsid w:val="0000675E"/>
    <w:rsid w:val="000072FF"/>
    <w:rsid w:val="00007CAA"/>
    <w:rsid w:val="00007EE0"/>
    <w:rsid w:val="00010FE9"/>
    <w:rsid w:val="0001122F"/>
    <w:rsid w:val="00011943"/>
    <w:rsid w:val="00011A4B"/>
    <w:rsid w:val="00012251"/>
    <w:rsid w:val="0001232F"/>
    <w:rsid w:val="0001337C"/>
    <w:rsid w:val="000138C4"/>
    <w:rsid w:val="00013C1F"/>
    <w:rsid w:val="00013F31"/>
    <w:rsid w:val="000140D8"/>
    <w:rsid w:val="00014530"/>
    <w:rsid w:val="00014BBC"/>
    <w:rsid w:val="00014C7C"/>
    <w:rsid w:val="000150EE"/>
    <w:rsid w:val="000158E8"/>
    <w:rsid w:val="00015988"/>
    <w:rsid w:val="00015EF1"/>
    <w:rsid w:val="000163D1"/>
    <w:rsid w:val="000168D8"/>
    <w:rsid w:val="000170C8"/>
    <w:rsid w:val="000173F4"/>
    <w:rsid w:val="00020287"/>
    <w:rsid w:val="000202A2"/>
    <w:rsid w:val="000202FE"/>
    <w:rsid w:val="00020B0D"/>
    <w:rsid w:val="00020B5F"/>
    <w:rsid w:val="000211BC"/>
    <w:rsid w:val="0002207B"/>
    <w:rsid w:val="000225EE"/>
    <w:rsid w:val="00022EBE"/>
    <w:rsid w:val="00022F58"/>
    <w:rsid w:val="000232FD"/>
    <w:rsid w:val="00023323"/>
    <w:rsid w:val="000233E4"/>
    <w:rsid w:val="00023495"/>
    <w:rsid w:val="00023777"/>
    <w:rsid w:val="00023CC9"/>
    <w:rsid w:val="00024130"/>
    <w:rsid w:val="00024584"/>
    <w:rsid w:val="00024962"/>
    <w:rsid w:val="000249AA"/>
    <w:rsid w:val="00025350"/>
    <w:rsid w:val="000253E5"/>
    <w:rsid w:val="00025776"/>
    <w:rsid w:val="00025A26"/>
    <w:rsid w:val="00025EF6"/>
    <w:rsid w:val="00026B14"/>
    <w:rsid w:val="00026EAC"/>
    <w:rsid w:val="000270DD"/>
    <w:rsid w:val="000270F2"/>
    <w:rsid w:val="00027540"/>
    <w:rsid w:val="0003042E"/>
    <w:rsid w:val="00030572"/>
    <w:rsid w:val="00030A01"/>
    <w:rsid w:val="00030A97"/>
    <w:rsid w:val="00030CB3"/>
    <w:rsid w:val="00030D6A"/>
    <w:rsid w:val="0003124B"/>
    <w:rsid w:val="000319CA"/>
    <w:rsid w:val="0003206A"/>
    <w:rsid w:val="000326A7"/>
    <w:rsid w:val="00032EA0"/>
    <w:rsid w:val="000331B0"/>
    <w:rsid w:val="0003353E"/>
    <w:rsid w:val="000336D4"/>
    <w:rsid w:val="00033728"/>
    <w:rsid w:val="00034C63"/>
    <w:rsid w:val="00034FA7"/>
    <w:rsid w:val="0003533D"/>
    <w:rsid w:val="000357E4"/>
    <w:rsid w:val="00035ACA"/>
    <w:rsid w:val="00036C29"/>
    <w:rsid w:val="00036EE3"/>
    <w:rsid w:val="00037B93"/>
    <w:rsid w:val="00040447"/>
    <w:rsid w:val="00040494"/>
    <w:rsid w:val="00040B70"/>
    <w:rsid w:val="00042441"/>
    <w:rsid w:val="00042533"/>
    <w:rsid w:val="00042D0A"/>
    <w:rsid w:val="00042DBB"/>
    <w:rsid w:val="00042E65"/>
    <w:rsid w:val="0004347C"/>
    <w:rsid w:val="00043907"/>
    <w:rsid w:val="00044A1D"/>
    <w:rsid w:val="00044F48"/>
    <w:rsid w:val="00045817"/>
    <w:rsid w:val="0004598C"/>
    <w:rsid w:val="00047354"/>
    <w:rsid w:val="000477E9"/>
    <w:rsid w:val="00050072"/>
    <w:rsid w:val="000504D3"/>
    <w:rsid w:val="00050656"/>
    <w:rsid w:val="00050A19"/>
    <w:rsid w:val="000511B6"/>
    <w:rsid w:val="000512F1"/>
    <w:rsid w:val="00051B00"/>
    <w:rsid w:val="00051C72"/>
    <w:rsid w:val="00052192"/>
    <w:rsid w:val="0005238F"/>
    <w:rsid w:val="00052787"/>
    <w:rsid w:val="00052992"/>
    <w:rsid w:val="00052BB8"/>
    <w:rsid w:val="00052F10"/>
    <w:rsid w:val="0005417A"/>
    <w:rsid w:val="0005441C"/>
    <w:rsid w:val="00054C52"/>
    <w:rsid w:val="00054D39"/>
    <w:rsid w:val="0005501B"/>
    <w:rsid w:val="000550F5"/>
    <w:rsid w:val="000552AD"/>
    <w:rsid w:val="00055337"/>
    <w:rsid w:val="000554C7"/>
    <w:rsid w:val="000559B0"/>
    <w:rsid w:val="00056145"/>
    <w:rsid w:val="00056347"/>
    <w:rsid w:val="00056402"/>
    <w:rsid w:val="00056791"/>
    <w:rsid w:val="00056868"/>
    <w:rsid w:val="00056876"/>
    <w:rsid w:val="000568DF"/>
    <w:rsid w:val="00057700"/>
    <w:rsid w:val="000578A3"/>
    <w:rsid w:val="00057D4C"/>
    <w:rsid w:val="000602D0"/>
    <w:rsid w:val="00060C48"/>
    <w:rsid w:val="0006111D"/>
    <w:rsid w:val="00061847"/>
    <w:rsid w:val="00061A3C"/>
    <w:rsid w:val="00061C48"/>
    <w:rsid w:val="000622AC"/>
    <w:rsid w:val="00062D6B"/>
    <w:rsid w:val="00062EC7"/>
    <w:rsid w:val="00063083"/>
    <w:rsid w:val="00063C38"/>
    <w:rsid w:val="00063E1E"/>
    <w:rsid w:val="00064278"/>
    <w:rsid w:val="00064289"/>
    <w:rsid w:val="000646CA"/>
    <w:rsid w:val="000665C4"/>
    <w:rsid w:val="00066D83"/>
    <w:rsid w:val="00067680"/>
    <w:rsid w:val="00067821"/>
    <w:rsid w:val="0006785E"/>
    <w:rsid w:val="00067F92"/>
    <w:rsid w:val="00067FA7"/>
    <w:rsid w:val="0007038E"/>
    <w:rsid w:val="0007077C"/>
    <w:rsid w:val="00070825"/>
    <w:rsid w:val="00071845"/>
    <w:rsid w:val="00071CD8"/>
    <w:rsid w:val="00071DB2"/>
    <w:rsid w:val="00072519"/>
    <w:rsid w:val="000727D6"/>
    <w:rsid w:val="00072AED"/>
    <w:rsid w:val="00072B56"/>
    <w:rsid w:val="00072D2B"/>
    <w:rsid w:val="00072D51"/>
    <w:rsid w:val="000730B1"/>
    <w:rsid w:val="00073860"/>
    <w:rsid w:val="000738EA"/>
    <w:rsid w:val="00074078"/>
    <w:rsid w:val="000745B4"/>
    <w:rsid w:val="0007523B"/>
    <w:rsid w:val="00075B15"/>
    <w:rsid w:val="00075D0E"/>
    <w:rsid w:val="00075F6A"/>
    <w:rsid w:val="00076159"/>
    <w:rsid w:val="0007616C"/>
    <w:rsid w:val="000763B5"/>
    <w:rsid w:val="000763F3"/>
    <w:rsid w:val="000766D2"/>
    <w:rsid w:val="00076801"/>
    <w:rsid w:val="00076BCE"/>
    <w:rsid w:val="00076CBF"/>
    <w:rsid w:val="00077577"/>
    <w:rsid w:val="00077607"/>
    <w:rsid w:val="00077756"/>
    <w:rsid w:val="00077B7F"/>
    <w:rsid w:val="000808C1"/>
    <w:rsid w:val="00080970"/>
    <w:rsid w:val="00081671"/>
    <w:rsid w:val="00082AD4"/>
    <w:rsid w:val="00083B19"/>
    <w:rsid w:val="00083C35"/>
    <w:rsid w:val="00083E07"/>
    <w:rsid w:val="0008477C"/>
    <w:rsid w:val="00084D27"/>
    <w:rsid w:val="00084ED6"/>
    <w:rsid w:val="0008580E"/>
    <w:rsid w:val="00085A0E"/>
    <w:rsid w:val="00085C4F"/>
    <w:rsid w:val="00086EFD"/>
    <w:rsid w:val="00086F8A"/>
    <w:rsid w:val="00087031"/>
    <w:rsid w:val="00087A67"/>
    <w:rsid w:val="00090243"/>
    <w:rsid w:val="000904F6"/>
    <w:rsid w:val="000905EC"/>
    <w:rsid w:val="00090918"/>
    <w:rsid w:val="00090ED8"/>
    <w:rsid w:val="00090F9F"/>
    <w:rsid w:val="00090FF6"/>
    <w:rsid w:val="0009145F"/>
    <w:rsid w:val="000916D0"/>
    <w:rsid w:val="0009184E"/>
    <w:rsid w:val="000919C5"/>
    <w:rsid w:val="00091B4E"/>
    <w:rsid w:val="000923DB"/>
    <w:rsid w:val="00092467"/>
    <w:rsid w:val="00092FE9"/>
    <w:rsid w:val="00093216"/>
    <w:rsid w:val="000936BF"/>
    <w:rsid w:val="0009382F"/>
    <w:rsid w:val="00093A30"/>
    <w:rsid w:val="00093C09"/>
    <w:rsid w:val="00094342"/>
    <w:rsid w:val="000945BA"/>
    <w:rsid w:val="00095954"/>
    <w:rsid w:val="000960BA"/>
    <w:rsid w:val="0009662A"/>
    <w:rsid w:val="0009690D"/>
    <w:rsid w:val="00096DFF"/>
    <w:rsid w:val="00096E65"/>
    <w:rsid w:val="000A0729"/>
    <w:rsid w:val="000A0C6F"/>
    <w:rsid w:val="000A0E69"/>
    <w:rsid w:val="000A13CF"/>
    <w:rsid w:val="000A1A52"/>
    <w:rsid w:val="000A1E26"/>
    <w:rsid w:val="000A1F98"/>
    <w:rsid w:val="000A3975"/>
    <w:rsid w:val="000A3A4C"/>
    <w:rsid w:val="000A3D58"/>
    <w:rsid w:val="000A3FE3"/>
    <w:rsid w:val="000A4708"/>
    <w:rsid w:val="000A47B0"/>
    <w:rsid w:val="000A4851"/>
    <w:rsid w:val="000A49BB"/>
    <w:rsid w:val="000A4C74"/>
    <w:rsid w:val="000A4F22"/>
    <w:rsid w:val="000A5674"/>
    <w:rsid w:val="000A57E5"/>
    <w:rsid w:val="000A5A46"/>
    <w:rsid w:val="000A64ED"/>
    <w:rsid w:val="000A6636"/>
    <w:rsid w:val="000A6FAF"/>
    <w:rsid w:val="000A7299"/>
    <w:rsid w:val="000A752E"/>
    <w:rsid w:val="000B0B97"/>
    <w:rsid w:val="000B0E04"/>
    <w:rsid w:val="000B1437"/>
    <w:rsid w:val="000B1776"/>
    <w:rsid w:val="000B2005"/>
    <w:rsid w:val="000B268D"/>
    <w:rsid w:val="000B291B"/>
    <w:rsid w:val="000B2BE4"/>
    <w:rsid w:val="000B33A8"/>
    <w:rsid w:val="000B35EC"/>
    <w:rsid w:val="000B381E"/>
    <w:rsid w:val="000B41D6"/>
    <w:rsid w:val="000B456C"/>
    <w:rsid w:val="000B458E"/>
    <w:rsid w:val="000B45B9"/>
    <w:rsid w:val="000B47CE"/>
    <w:rsid w:val="000B4B56"/>
    <w:rsid w:val="000B4C62"/>
    <w:rsid w:val="000B541D"/>
    <w:rsid w:val="000B54C1"/>
    <w:rsid w:val="000B5553"/>
    <w:rsid w:val="000B5F83"/>
    <w:rsid w:val="000B5FE8"/>
    <w:rsid w:val="000B6572"/>
    <w:rsid w:val="000B666E"/>
    <w:rsid w:val="000C03A8"/>
    <w:rsid w:val="000C0A43"/>
    <w:rsid w:val="000C0CB1"/>
    <w:rsid w:val="000C1324"/>
    <w:rsid w:val="000C1411"/>
    <w:rsid w:val="000C1A69"/>
    <w:rsid w:val="000C1ADE"/>
    <w:rsid w:val="000C1C38"/>
    <w:rsid w:val="000C21DC"/>
    <w:rsid w:val="000C2264"/>
    <w:rsid w:val="000C256B"/>
    <w:rsid w:val="000C2FC9"/>
    <w:rsid w:val="000C3970"/>
    <w:rsid w:val="000C3B1A"/>
    <w:rsid w:val="000C4727"/>
    <w:rsid w:val="000C47AE"/>
    <w:rsid w:val="000C51AD"/>
    <w:rsid w:val="000C5298"/>
    <w:rsid w:val="000C5374"/>
    <w:rsid w:val="000C5EC0"/>
    <w:rsid w:val="000C6162"/>
    <w:rsid w:val="000C64CC"/>
    <w:rsid w:val="000C6688"/>
    <w:rsid w:val="000C692E"/>
    <w:rsid w:val="000C6B28"/>
    <w:rsid w:val="000C725C"/>
    <w:rsid w:val="000C78DB"/>
    <w:rsid w:val="000C7B4D"/>
    <w:rsid w:val="000C7BEB"/>
    <w:rsid w:val="000D0124"/>
    <w:rsid w:val="000D0496"/>
    <w:rsid w:val="000D116B"/>
    <w:rsid w:val="000D11E5"/>
    <w:rsid w:val="000D165F"/>
    <w:rsid w:val="000D19E8"/>
    <w:rsid w:val="000D1A04"/>
    <w:rsid w:val="000D1FA1"/>
    <w:rsid w:val="000D24FD"/>
    <w:rsid w:val="000D2834"/>
    <w:rsid w:val="000D2CAC"/>
    <w:rsid w:val="000D34C8"/>
    <w:rsid w:val="000D34FD"/>
    <w:rsid w:val="000D3BE5"/>
    <w:rsid w:val="000D3C37"/>
    <w:rsid w:val="000D41E3"/>
    <w:rsid w:val="000D453A"/>
    <w:rsid w:val="000D4AFA"/>
    <w:rsid w:val="000D550A"/>
    <w:rsid w:val="000D5EA6"/>
    <w:rsid w:val="000D5F00"/>
    <w:rsid w:val="000D6C9F"/>
    <w:rsid w:val="000D6E3B"/>
    <w:rsid w:val="000D6F30"/>
    <w:rsid w:val="000D74E4"/>
    <w:rsid w:val="000D7865"/>
    <w:rsid w:val="000D7BE9"/>
    <w:rsid w:val="000D7C9D"/>
    <w:rsid w:val="000D7CE0"/>
    <w:rsid w:val="000E1351"/>
    <w:rsid w:val="000E2785"/>
    <w:rsid w:val="000E27BB"/>
    <w:rsid w:val="000E3153"/>
    <w:rsid w:val="000E3484"/>
    <w:rsid w:val="000E37EC"/>
    <w:rsid w:val="000E386F"/>
    <w:rsid w:val="000E4051"/>
    <w:rsid w:val="000E4139"/>
    <w:rsid w:val="000E4318"/>
    <w:rsid w:val="000E4765"/>
    <w:rsid w:val="000E5475"/>
    <w:rsid w:val="000E5B7E"/>
    <w:rsid w:val="000E5FF9"/>
    <w:rsid w:val="000E6AE1"/>
    <w:rsid w:val="000E6B0F"/>
    <w:rsid w:val="000E7142"/>
    <w:rsid w:val="000E7632"/>
    <w:rsid w:val="000E76F2"/>
    <w:rsid w:val="000E7737"/>
    <w:rsid w:val="000E7739"/>
    <w:rsid w:val="000E77EE"/>
    <w:rsid w:val="000F1604"/>
    <w:rsid w:val="000F16ED"/>
    <w:rsid w:val="000F1825"/>
    <w:rsid w:val="000F1F6C"/>
    <w:rsid w:val="000F226C"/>
    <w:rsid w:val="000F287A"/>
    <w:rsid w:val="000F2940"/>
    <w:rsid w:val="000F2AB3"/>
    <w:rsid w:val="000F3D08"/>
    <w:rsid w:val="000F4495"/>
    <w:rsid w:val="000F4696"/>
    <w:rsid w:val="000F4A05"/>
    <w:rsid w:val="000F4AA8"/>
    <w:rsid w:val="000F4AEA"/>
    <w:rsid w:val="000F4E67"/>
    <w:rsid w:val="000F505B"/>
    <w:rsid w:val="000F5677"/>
    <w:rsid w:val="000F572C"/>
    <w:rsid w:val="000F5DDB"/>
    <w:rsid w:val="000F628E"/>
    <w:rsid w:val="000F6536"/>
    <w:rsid w:val="000F68A0"/>
    <w:rsid w:val="000F6CC2"/>
    <w:rsid w:val="000F729C"/>
    <w:rsid w:val="000F7D4B"/>
    <w:rsid w:val="000F7F9A"/>
    <w:rsid w:val="0010118C"/>
    <w:rsid w:val="0010125E"/>
    <w:rsid w:val="00101397"/>
    <w:rsid w:val="001015F8"/>
    <w:rsid w:val="00101967"/>
    <w:rsid w:val="00101E80"/>
    <w:rsid w:val="00103251"/>
    <w:rsid w:val="00103509"/>
    <w:rsid w:val="0010393D"/>
    <w:rsid w:val="00103EBD"/>
    <w:rsid w:val="001045F8"/>
    <w:rsid w:val="00104699"/>
    <w:rsid w:val="00104E5B"/>
    <w:rsid w:val="00104EEC"/>
    <w:rsid w:val="001050DC"/>
    <w:rsid w:val="00105482"/>
    <w:rsid w:val="001056A5"/>
    <w:rsid w:val="001057A1"/>
    <w:rsid w:val="00105874"/>
    <w:rsid w:val="00105B02"/>
    <w:rsid w:val="00105BA9"/>
    <w:rsid w:val="00105FE1"/>
    <w:rsid w:val="00106AAA"/>
    <w:rsid w:val="00106E0E"/>
    <w:rsid w:val="001078A5"/>
    <w:rsid w:val="00107BBD"/>
    <w:rsid w:val="00107BC7"/>
    <w:rsid w:val="00107FA5"/>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8F8"/>
    <w:rsid w:val="00117112"/>
    <w:rsid w:val="001176FF"/>
    <w:rsid w:val="0012153F"/>
    <w:rsid w:val="0012159D"/>
    <w:rsid w:val="0012163D"/>
    <w:rsid w:val="00121804"/>
    <w:rsid w:val="00121EC9"/>
    <w:rsid w:val="0012208F"/>
    <w:rsid w:val="00122222"/>
    <w:rsid w:val="001224FE"/>
    <w:rsid w:val="001231D3"/>
    <w:rsid w:val="0012326A"/>
    <w:rsid w:val="001232A7"/>
    <w:rsid w:val="00123F7C"/>
    <w:rsid w:val="001240B8"/>
    <w:rsid w:val="0012419E"/>
    <w:rsid w:val="0012432A"/>
    <w:rsid w:val="001248EF"/>
    <w:rsid w:val="00124AC0"/>
    <w:rsid w:val="00124C17"/>
    <w:rsid w:val="00124EB2"/>
    <w:rsid w:val="00124FC4"/>
    <w:rsid w:val="0012526E"/>
    <w:rsid w:val="001253AB"/>
    <w:rsid w:val="0012574C"/>
    <w:rsid w:val="001259B8"/>
    <w:rsid w:val="001264B9"/>
    <w:rsid w:val="0012693E"/>
    <w:rsid w:val="00126A3A"/>
    <w:rsid w:val="00127060"/>
    <w:rsid w:val="0012716F"/>
    <w:rsid w:val="001278C1"/>
    <w:rsid w:val="00127B83"/>
    <w:rsid w:val="00127F4D"/>
    <w:rsid w:val="001300DA"/>
    <w:rsid w:val="00130C22"/>
    <w:rsid w:val="00131C2D"/>
    <w:rsid w:val="0013202C"/>
    <w:rsid w:val="001321BF"/>
    <w:rsid w:val="00132704"/>
    <w:rsid w:val="00132CBF"/>
    <w:rsid w:val="00133707"/>
    <w:rsid w:val="00133742"/>
    <w:rsid w:val="00133B70"/>
    <w:rsid w:val="00133E97"/>
    <w:rsid w:val="0013437F"/>
    <w:rsid w:val="001350F7"/>
    <w:rsid w:val="001355F2"/>
    <w:rsid w:val="00135769"/>
    <w:rsid w:val="00135BE9"/>
    <w:rsid w:val="00135E5C"/>
    <w:rsid w:val="00136762"/>
    <w:rsid w:val="00136C1D"/>
    <w:rsid w:val="00136E33"/>
    <w:rsid w:val="00136FE4"/>
    <w:rsid w:val="0013773D"/>
    <w:rsid w:val="00140130"/>
    <w:rsid w:val="0014042F"/>
    <w:rsid w:val="00140575"/>
    <w:rsid w:val="00140693"/>
    <w:rsid w:val="00140D7A"/>
    <w:rsid w:val="00141AC5"/>
    <w:rsid w:val="00141D28"/>
    <w:rsid w:val="00141DFE"/>
    <w:rsid w:val="00142185"/>
    <w:rsid w:val="001422E2"/>
    <w:rsid w:val="00142841"/>
    <w:rsid w:val="00142BBB"/>
    <w:rsid w:val="001433BC"/>
    <w:rsid w:val="00143872"/>
    <w:rsid w:val="00143A85"/>
    <w:rsid w:val="00144649"/>
    <w:rsid w:val="00145022"/>
    <w:rsid w:val="0014537C"/>
    <w:rsid w:val="00145662"/>
    <w:rsid w:val="001458AE"/>
    <w:rsid w:val="00145C6D"/>
    <w:rsid w:val="001460FC"/>
    <w:rsid w:val="00146151"/>
    <w:rsid w:val="00146326"/>
    <w:rsid w:val="00147032"/>
    <w:rsid w:val="00147162"/>
    <w:rsid w:val="00147EA7"/>
    <w:rsid w:val="00150082"/>
    <w:rsid w:val="001514B0"/>
    <w:rsid w:val="00151820"/>
    <w:rsid w:val="00151B2F"/>
    <w:rsid w:val="001524DC"/>
    <w:rsid w:val="001525E5"/>
    <w:rsid w:val="00153859"/>
    <w:rsid w:val="00153915"/>
    <w:rsid w:val="001539F0"/>
    <w:rsid w:val="00153F7C"/>
    <w:rsid w:val="00154BBA"/>
    <w:rsid w:val="00155B95"/>
    <w:rsid w:val="00155EF6"/>
    <w:rsid w:val="00156853"/>
    <w:rsid w:val="00156CCE"/>
    <w:rsid w:val="00156FDF"/>
    <w:rsid w:val="0015719E"/>
    <w:rsid w:val="00157367"/>
    <w:rsid w:val="00157432"/>
    <w:rsid w:val="001576AC"/>
    <w:rsid w:val="001578DF"/>
    <w:rsid w:val="00160D32"/>
    <w:rsid w:val="00161185"/>
    <w:rsid w:val="00161C27"/>
    <w:rsid w:val="00161F72"/>
    <w:rsid w:val="001620BA"/>
    <w:rsid w:val="001623AC"/>
    <w:rsid w:val="00162907"/>
    <w:rsid w:val="00162BAA"/>
    <w:rsid w:val="00163926"/>
    <w:rsid w:val="00163C40"/>
    <w:rsid w:val="00164024"/>
    <w:rsid w:val="001646E2"/>
    <w:rsid w:val="0016488B"/>
    <w:rsid w:val="00164DD1"/>
    <w:rsid w:val="001654FA"/>
    <w:rsid w:val="0016562B"/>
    <w:rsid w:val="00165758"/>
    <w:rsid w:val="00165A65"/>
    <w:rsid w:val="00165DB2"/>
    <w:rsid w:val="001662BF"/>
    <w:rsid w:val="00166317"/>
    <w:rsid w:val="00167055"/>
    <w:rsid w:val="00167478"/>
    <w:rsid w:val="00167594"/>
    <w:rsid w:val="001702BE"/>
    <w:rsid w:val="001704B3"/>
    <w:rsid w:val="0017059C"/>
    <w:rsid w:val="00170788"/>
    <w:rsid w:val="0017105C"/>
    <w:rsid w:val="001715AF"/>
    <w:rsid w:val="00171622"/>
    <w:rsid w:val="001716BB"/>
    <w:rsid w:val="00171785"/>
    <w:rsid w:val="00171AB5"/>
    <w:rsid w:val="0017204F"/>
    <w:rsid w:val="001721CF"/>
    <w:rsid w:val="001722DD"/>
    <w:rsid w:val="00172454"/>
    <w:rsid w:val="001727F6"/>
    <w:rsid w:val="001728FD"/>
    <w:rsid w:val="00172A27"/>
    <w:rsid w:val="00172F02"/>
    <w:rsid w:val="00172F2D"/>
    <w:rsid w:val="00172FDE"/>
    <w:rsid w:val="00173631"/>
    <w:rsid w:val="0017372D"/>
    <w:rsid w:val="00173826"/>
    <w:rsid w:val="00173C58"/>
    <w:rsid w:val="00173E59"/>
    <w:rsid w:val="001741DC"/>
    <w:rsid w:val="00174C4F"/>
    <w:rsid w:val="00174F57"/>
    <w:rsid w:val="00175078"/>
    <w:rsid w:val="001755DC"/>
    <w:rsid w:val="001763D8"/>
    <w:rsid w:val="00176AA6"/>
    <w:rsid w:val="00176EBA"/>
    <w:rsid w:val="00177063"/>
    <w:rsid w:val="00177400"/>
    <w:rsid w:val="0018009A"/>
    <w:rsid w:val="00180A47"/>
    <w:rsid w:val="00181ECA"/>
    <w:rsid w:val="001827B7"/>
    <w:rsid w:val="001827EF"/>
    <w:rsid w:val="00182982"/>
    <w:rsid w:val="001829BC"/>
    <w:rsid w:val="00182D68"/>
    <w:rsid w:val="00183031"/>
    <w:rsid w:val="00183468"/>
    <w:rsid w:val="0018397E"/>
    <w:rsid w:val="00184466"/>
    <w:rsid w:val="00184DBF"/>
    <w:rsid w:val="001852A8"/>
    <w:rsid w:val="001856EF"/>
    <w:rsid w:val="00185CBD"/>
    <w:rsid w:val="0018620A"/>
    <w:rsid w:val="00186604"/>
    <w:rsid w:val="00186EB0"/>
    <w:rsid w:val="00187121"/>
    <w:rsid w:val="00187243"/>
    <w:rsid w:val="0018774E"/>
    <w:rsid w:val="00187C29"/>
    <w:rsid w:val="00187ECB"/>
    <w:rsid w:val="001902AE"/>
    <w:rsid w:val="00190782"/>
    <w:rsid w:val="00190942"/>
    <w:rsid w:val="001909A7"/>
    <w:rsid w:val="001909C3"/>
    <w:rsid w:val="0019120D"/>
    <w:rsid w:val="00191459"/>
    <w:rsid w:val="00191603"/>
    <w:rsid w:val="001916DE"/>
    <w:rsid w:val="0019173E"/>
    <w:rsid w:val="0019174E"/>
    <w:rsid w:val="0019196B"/>
    <w:rsid w:val="00192173"/>
    <w:rsid w:val="001923D5"/>
    <w:rsid w:val="001925E4"/>
    <w:rsid w:val="0019260C"/>
    <w:rsid w:val="00192991"/>
    <w:rsid w:val="00192BBA"/>
    <w:rsid w:val="00192D1F"/>
    <w:rsid w:val="00193470"/>
    <w:rsid w:val="00193B94"/>
    <w:rsid w:val="001940A7"/>
    <w:rsid w:val="00194BB1"/>
    <w:rsid w:val="00194BC6"/>
    <w:rsid w:val="00195070"/>
    <w:rsid w:val="00195245"/>
    <w:rsid w:val="0019526D"/>
    <w:rsid w:val="0019553F"/>
    <w:rsid w:val="001956BE"/>
    <w:rsid w:val="0019602C"/>
    <w:rsid w:val="00196880"/>
    <w:rsid w:val="001969F2"/>
    <w:rsid w:val="00196CD6"/>
    <w:rsid w:val="0019756A"/>
    <w:rsid w:val="001A06B5"/>
    <w:rsid w:val="001A07F8"/>
    <w:rsid w:val="001A08D0"/>
    <w:rsid w:val="001A0A23"/>
    <w:rsid w:val="001A0C98"/>
    <w:rsid w:val="001A109C"/>
    <w:rsid w:val="001A128B"/>
    <w:rsid w:val="001A1475"/>
    <w:rsid w:val="001A1F0E"/>
    <w:rsid w:val="001A2A43"/>
    <w:rsid w:val="001A3335"/>
    <w:rsid w:val="001A4480"/>
    <w:rsid w:val="001A473A"/>
    <w:rsid w:val="001A4977"/>
    <w:rsid w:val="001A4ED9"/>
    <w:rsid w:val="001A52CD"/>
    <w:rsid w:val="001A5785"/>
    <w:rsid w:val="001A5A67"/>
    <w:rsid w:val="001A5D1E"/>
    <w:rsid w:val="001A5FD7"/>
    <w:rsid w:val="001A66A6"/>
    <w:rsid w:val="001A67E6"/>
    <w:rsid w:val="001A6BAF"/>
    <w:rsid w:val="001A6BBB"/>
    <w:rsid w:val="001A79A2"/>
    <w:rsid w:val="001A79F1"/>
    <w:rsid w:val="001A7FA5"/>
    <w:rsid w:val="001B00BE"/>
    <w:rsid w:val="001B06A6"/>
    <w:rsid w:val="001B13BF"/>
    <w:rsid w:val="001B16F5"/>
    <w:rsid w:val="001B1C1F"/>
    <w:rsid w:val="001B219B"/>
    <w:rsid w:val="001B2703"/>
    <w:rsid w:val="001B2B94"/>
    <w:rsid w:val="001B35AE"/>
    <w:rsid w:val="001B3DCD"/>
    <w:rsid w:val="001B422D"/>
    <w:rsid w:val="001B45B9"/>
    <w:rsid w:val="001B46B2"/>
    <w:rsid w:val="001B4725"/>
    <w:rsid w:val="001B48B2"/>
    <w:rsid w:val="001B49DA"/>
    <w:rsid w:val="001B4CA8"/>
    <w:rsid w:val="001B4F99"/>
    <w:rsid w:val="001B553E"/>
    <w:rsid w:val="001B572D"/>
    <w:rsid w:val="001B576E"/>
    <w:rsid w:val="001B5B10"/>
    <w:rsid w:val="001B5E81"/>
    <w:rsid w:val="001B6025"/>
    <w:rsid w:val="001B6B62"/>
    <w:rsid w:val="001B6D58"/>
    <w:rsid w:val="001B6FA7"/>
    <w:rsid w:val="001B7A15"/>
    <w:rsid w:val="001B7B69"/>
    <w:rsid w:val="001B7DC1"/>
    <w:rsid w:val="001C08DB"/>
    <w:rsid w:val="001C0B5F"/>
    <w:rsid w:val="001C1072"/>
    <w:rsid w:val="001C10BD"/>
    <w:rsid w:val="001C13A3"/>
    <w:rsid w:val="001C1F01"/>
    <w:rsid w:val="001C2092"/>
    <w:rsid w:val="001C232F"/>
    <w:rsid w:val="001C2544"/>
    <w:rsid w:val="001C2884"/>
    <w:rsid w:val="001C2A17"/>
    <w:rsid w:val="001C31F5"/>
    <w:rsid w:val="001C4962"/>
    <w:rsid w:val="001C537C"/>
    <w:rsid w:val="001C6047"/>
    <w:rsid w:val="001C6231"/>
    <w:rsid w:val="001C64A8"/>
    <w:rsid w:val="001C6698"/>
    <w:rsid w:val="001C69CC"/>
    <w:rsid w:val="001C6C5B"/>
    <w:rsid w:val="001C6F7D"/>
    <w:rsid w:val="001C7399"/>
    <w:rsid w:val="001C7C5F"/>
    <w:rsid w:val="001C7CE0"/>
    <w:rsid w:val="001D005B"/>
    <w:rsid w:val="001D0947"/>
    <w:rsid w:val="001D0DF7"/>
    <w:rsid w:val="001D16F5"/>
    <w:rsid w:val="001D18A2"/>
    <w:rsid w:val="001D1970"/>
    <w:rsid w:val="001D1D55"/>
    <w:rsid w:val="001D21EF"/>
    <w:rsid w:val="001D29A4"/>
    <w:rsid w:val="001D2B73"/>
    <w:rsid w:val="001D3136"/>
    <w:rsid w:val="001D330D"/>
    <w:rsid w:val="001D4AB6"/>
    <w:rsid w:val="001D4AD3"/>
    <w:rsid w:val="001D5281"/>
    <w:rsid w:val="001D54EE"/>
    <w:rsid w:val="001D6D01"/>
    <w:rsid w:val="001D6E1E"/>
    <w:rsid w:val="001E0E09"/>
    <w:rsid w:val="001E17E3"/>
    <w:rsid w:val="001E2052"/>
    <w:rsid w:val="001E2492"/>
    <w:rsid w:val="001E257C"/>
    <w:rsid w:val="001E286C"/>
    <w:rsid w:val="001E28DF"/>
    <w:rsid w:val="001E2B44"/>
    <w:rsid w:val="001E2F34"/>
    <w:rsid w:val="001E35EE"/>
    <w:rsid w:val="001E4B2C"/>
    <w:rsid w:val="001E507F"/>
    <w:rsid w:val="001E56C2"/>
    <w:rsid w:val="001E59FB"/>
    <w:rsid w:val="001E5CB9"/>
    <w:rsid w:val="001E6665"/>
    <w:rsid w:val="001E7F81"/>
    <w:rsid w:val="001F0361"/>
    <w:rsid w:val="001F0FD1"/>
    <w:rsid w:val="001F1040"/>
    <w:rsid w:val="001F1526"/>
    <w:rsid w:val="001F19D1"/>
    <w:rsid w:val="001F1CB9"/>
    <w:rsid w:val="001F1F18"/>
    <w:rsid w:val="001F2F92"/>
    <w:rsid w:val="001F3290"/>
    <w:rsid w:val="001F3712"/>
    <w:rsid w:val="001F3A4E"/>
    <w:rsid w:val="001F41F3"/>
    <w:rsid w:val="001F5330"/>
    <w:rsid w:val="001F5DA1"/>
    <w:rsid w:val="001F612E"/>
    <w:rsid w:val="001F6A92"/>
    <w:rsid w:val="001F77E8"/>
    <w:rsid w:val="0020022C"/>
    <w:rsid w:val="00200B55"/>
    <w:rsid w:val="00200C64"/>
    <w:rsid w:val="00201647"/>
    <w:rsid w:val="00201A0C"/>
    <w:rsid w:val="00201B0F"/>
    <w:rsid w:val="0020255A"/>
    <w:rsid w:val="00202800"/>
    <w:rsid w:val="00202D33"/>
    <w:rsid w:val="00202E58"/>
    <w:rsid w:val="00202F71"/>
    <w:rsid w:val="00202F99"/>
    <w:rsid w:val="002031BC"/>
    <w:rsid w:val="00203AFE"/>
    <w:rsid w:val="00203B30"/>
    <w:rsid w:val="00203C85"/>
    <w:rsid w:val="00203E5C"/>
    <w:rsid w:val="0020449A"/>
    <w:rsid w:val="00204E9B"/>
    <w:rsid w:val="00205298"/>
    <w:rsid w:val="00205423"/>
    <w:rsid w:val="002055C0"/>
    <w:rsid w:val="00205656"/>
    <w:rsid w:val="0020569E"/>
    <w:rsid w:val="00206698"/>
    <w:rsid w:val="00206736"/>
    <w:rsid w:val="00206C88"/>
    <w:rsid w:val="0020742A"/>
    <w:rsid w:val="00207B46"/>
    <w:rsid w:val="00210943"/>
    <w:rsid w:val="00210B9C"/>
    <w:rsid w:val="00211185"/>
    <w:rsid w:val="00211A94"/>
    <w:rsid w:val="002126F2"/>
    <w:rsid w:val="00213478"/>
    <w:rsid w:val="00214028"/>
    <w:rsid w:val="002140AE"/>
    <w:rsid w:val="002141C3"/>
    <w:rsid w:val="002141DC"/>
    <w:rsid w:val="0021440C"/>
    <w:rsid w:val="00214479"/>
    <w:rsid w:val="002144F3"/>
    <w:rsid w:val="002146C3"/>
    <w:rsid w:val="00214A9B"/>
    <w:rsid w:val="00215334"/>
    <w:rsid w:val="00215514"/>
    <w:rsid w:val="00215A2A"/>
    <w:rsid w:val="00215A3F"/>
    <w:rsid w:val="00215D21"/>
    <w:rsid w:val="002160DD"/>
    <w:rsid w:val="0021636B"/>
    <w:rsid w:val="00216387"/>
    <w:rsid w:val="00216E7B"/>
    <w:rsid w:val="002170A1"/>
    <w:rsid w:val="00217A7A"/>
    <w:rsid w:val="00217DEF"/>
    <w:rsid w:val="00217E1F"/>
    <w:rsid w:val="00220274"/>
    <w:rsid w:val="002204BC"/>
    <w:rsid w:val="00220BF2"/>
    <w:rsid w:val="00220F7B"/>
    <w:rsid w:val="002213CE"/>
    <w:rsid w:val="00221AF7"/>
    <w:rsid w:val="00222494"/>
    <w:rsid w:val="00222775"/>
    <w:rsid w:val="00222A31"/>
    <w:rsid w:val="00222AE9"/>
    <w:rsid w:val="00222CF6"/>
    <w:rsid w:val="00224037"/>
    <w:rsid w:val="002244E4"/>
    <w:rsid w:val="00224586"/>
    <w:rsid w:val="00224D2A"/>
    <w:rsid w:val="00224D8D"/>
    <w:rsid w:val="0022555A"/>
    <w:rsid w:val="00225E6B"/>
    <w:rsid w:val="00225F25"/>
    <w:rsid w:val="00227214"/>
    <w:rsid w:val="00227215"/>
    <w:rsid w:val="00227532"/>
    <w:rsid w:val="00227DDC"/>
    <w:rsid w:val="00230296"/>
    <w:rsid w:val="0023079F"/>
    <w:rsid w:val="00231135"/>
    <w:rsid w:val="00231B0B"/>
    <w:rsid w:val="00231D18"/>
    <w:rsid w:val="00231ECB"/>
    <w:rsid w:val="00232555"/>
    <w:rsid w:val="00232CB6"/>
    <w:rsid w:val="00232DB7"/>
    <w:rsid w:val="00233538"/>
    <w:rsid w:val="00233B3A"/>
    <w:rsid w:val="00234248"/>
    <w:rsid w:val="0023449F"/>
    <w:rsid w:val="002344F5"/>
    <w:rsid w:val="0023454D"/>
    <w:rsid w:val="00234679"/>
    <w:rsid w:val="00234C5C"/>
    <w:rsid w:val="00234D3E"/>
    <w:rsid w:val="002351C2"/>
    <w:rsid w:val="002359FC"/>
    <w:rsid w:val="002361C8"/>
    <w:rsid w:val="00236690"/>
    <w:rsid w:val="0023669D"/>
    <w:rsid w:val="002367EC"/>
    <w:rsid w:val="00237364"/>
    <w:rsid w:val="0023780D"/>
    <w:rsid w:val="00237EAE"/>
    <w:rsid w:val="00237FA2"/>
    <w:rsid w:val="002403D5"/>
    <w:rsid w:val="00240C1F"/>
    <w:rsid w:val="00240F55"/>
    <w:rsid w:val="00240F67"/>
    <w:rsid w:val="00241144"/>
    <w:rsid w:val="00241427"/>
    <w:rsid w:val="00241A6A"/>
    <w:rsid w:val="00242510"/>
    <w:rsid w:val="00242F79"/>
    <w:rsid w:val="00243E62"/>
    <w:rsid w:val="0024415B"/>
    <w:rsid w:val="00244E18"/>
    <w:rsid w:val="00245565"/>
    <w:rsid w:val="002458C1"/>
    <w:rsid w:val="00245E62"/>
    <w:rsid w:val="002460D0"/>
    <w:rsid w:val="00246168"/>
    <w:rsid w:val="00246357"/>
    <w:rsid w:val="0024696F"/>
    <w:rsid w:val="00247422"/>
    <w:rsid w:val="00247BA2"/>
    <w:rsid w:val="002507B0"/>
    <w:rsid w:val="00250870"/>
    <w:rsid w:val="00251457"/>
    <w:rsid w:val="0025151C"/>
    <w:rsid w:val="0025184F"/>
    <w:rsid w:val="0025192F"/>
    <w:rsid w:val="00251967"/>
    <w:rsid w:val="002527CC"/>
    <w:rsid w:val="00252F48"/>
    <w:rsid w:val="002530C0"/>
    <w:rsid w:val="00253586"/>
    <w:rsid w:val="002537FC"/>
    <w:rsid w:val="002542F8"/>
    <w:rsid w:val="002543EF"/>
    <w:rsid w:val="00254F2A"/>
    <w:rsid w:val="00255272"/>
    <w:rsid w:val="00255784"/>
    <w:rsid w:val="00255A29"/>
    <w:rsid w:val="00255DE1"/>
    <w:rsid w:val="0025631F"/>
    <w:rsid w:val="00256986"/>
    <w:rsid w:val="00256D61"/>
    <w:rsid w:val="00256E23"/>
    <w:rsid w:val="00257246"/>
    <w:rsid w:val="00257438"/>
    <w:rsid w:val="0026119C"/>
    <w:rsid w:val="00261AF3"/>
    <w:rsid w:val="00261AFE"/>
    <w:rsid w:val="0026212A"/>
    <w:rsid w:val="002621D7"/>
    <w:rsid w:val="00262996"/>
    <w:rsid w:val="00262D66"/>
    <w:rsid w:val="00263044"/>
    <w:rsid w:val="00263759"/>
    <w:rsid w:val="002638BD"/>
    <w:rsid w:val="0026470B"/>
    <w:rsid w:val="0026486D"/>
    <w:rsid w:val="00264C4B"/>
    <w:rsid w:val="00264ED0"/>
    <w:rsid w:val="00265346"/>
    <w:rsid w:val="00266045"/>
    <w:rsid w:val="002660C3"/>
    <w:rsid w:val="00266C21"/>
    <w:rsid w:val="00266DE1"/>
    <w:rsid w:val="002673AD"/>
    <w:rsid w:val="00267887"/>
    <w:rsid w:val="00267A92"/>
    <w:rsid w:val="00267E43"/>
    <w:rsid w:val="00270282"/>
    <w:rsid w:val="0027062F"/>
    <w:rsid w:val="00270780"/>
    <w:rsid w:val="00270CF6"/>
    <w:rsid w:val="00271097"/>
    <w:rsid w:val="002719FA"/>
    <w:rsid w:val="00271C53"/>
    <w:rsid w:val="0027244F"/>
    <w:rsid w:val="002728B1"/>
    <w:rsid w:val="00273052"/>
    <w:rsid w:val="002739CE"/>
    <w:rsid w:val="00273C5F"/>
    <w:rsid w:val="00273DF1"/>
    <w:rsid w:val="002741D4"/>
    <w:rsid w:val="002743AC"/>
    <w:rsid w:val="0027499D"/>
    <w:rsid w:val="002751CA"/>
    <w:rsid w:val="0027544D"/>
    <w:rsid w:val="00277196"/>
    <w:rsid w:val="0027749B"/>
    <w:rsid w:val="002775ED"/>
    <w:rsid w:val="002778AB"/>
    <w:rsid w:val="00277A1C"/>
    <w:rsid w:val="002802A5"/>
    <w:rsid w:val="00280CFB"/>
    <w:rsid w:val="00280D24"/>
    <w:rsid w:val="00281444"/>
    <w:rsid w:val="002815C4"/>
    <w:rsid w:val="00281BCB"/>
    <w:rsid w:val="00281C76"/>
    <w:rsid w:val="002821E2"/>
    <w:rsid w:val="0028316D"/>
    <w:rsid w:val="00283296"/>
    <w:rsid w:val="00284EB2"/>
    <w:rsid w:val="00285245"/>
    <w:rsid w:val="0028583E"/>
    <w:rsid w:val="00285853"/>
    <w:rsid w:val="00285B1A"/>
    <w:rsid w:val="00285FF3"/>
    <w:rsid w:val="002863DB"/>
    <w:rsid w:val="002866EC"/>
    <w:rsid w:val="002867C6"/>
    <w:rsid w:val="002868A8"/>
    <w:rsid w:val="0028744E"/>
    <w:rsid w:val="002876D2"/>
    <w:rsid w:val="00287936"/>
    <w:rsid w:val="00287BB7"/>
    <w:rsid w:val="002903C5"/>
    <w:rsid w:val="0029041B"/>
    <w:rsid w:val="00290A99"/>
    <w:rsid w:val="00290E90"/>
    <w:rsid w:val="00290EAF"/>
    <w:rsid w:val="0029159A"/>
    <w:rsid w:val="00291CF1"/>
    <w:rsid w:val="00292AA1"/>
    <w:rsid w:val="00293748"/>
    <w:rsid w:val="00294012"/>
    <w:rsid w:val="002945B0"/>
    <w:rsid w:val="0029499D"/>
    <w:rsid w:val="00294A13"/>
    <w:rsid w:val="00294B10"/>
    <w:rsid w:val="00294DF9"/>
    <w:rsid w:val="00295073"/>
    <w:rsid w:val="00295468"/>
    <w:rsid w:val="0029680C"/>
    <w:rsid w:val="00296C32"/>
    <w:rsid w:val="00297750"/>
    <w:rsid w:val="002977CE"/>
    <w:rsid w:val="00297A66"/>
    <w:rsid w:val="00297AF5"/>
    <w:rsid w:val="002A02D6"/>
    <w:rsid w:val="002A07C4"/>
    <w:rsid w:val="002A0921"/>
    <w:rsid w:val="002A0CB3"/>
    <w:rsid w:val="002A0CEA"/>
    <w:rsid w:val="002A0F9F"/>
    <w:rsid w:val="002A185A"/>
    <w:rsid w:val="002A1887"/>
    <w:rsid w:val="002A2001"/>
    <w:rsid w:val="002A205F"/>
    <w:rsid w:val="002A28BA"/>
    <w:rsid w:val="002A4060"/>
    <w:rsid w:val="002A4868"/>
    <w:rsid w:val="002A4A05"/>
    <w:rsid w:val="002A4EB3"/>
    <w:rsid w:val="002A51D9"/>
    <w:rsid w:val="002A525A"/>
    <w:rsid w:val="002A5801"/>
    <w:rsid w:val="002A5968"/>
    <w:rsid w:val="002A5CAB"/>
    <w:rsid w:val="002A5D40"/>
    <w:rsid w:val="002A622E"/>
    <w:rsid w:val="002A6424"/>
    <w:rsid w:val="002A64E7"/>
    <w:rsid w:val="002A6FC1"/>
    <w:rsid w:val="002A7748"/>
    <w:rsid w:val="002A7ED3"/>
    <w:rsid w:val="002A7FB1"/>
    <w:rsid w:val="002A7FC9"/>
    <w:rsid w:val="002B0B08"/>
    <w:rsid w:val="002B137D"/>
    <w:rsid w:val="002B139C"/>
    <w:rsid w:val="002B1881"/>
    <w:rsid w:val="002B1DF3"/>
    <w:rsid w:val="002B1F61"/>
    <w:rsid w:val="002B2070"/>
    <w:rsid w:val="002B22C6"/>
    <w:rsid w:val="002B2906"/>
    <w:rsid w:val="002B2C66"/>
    <w:rsid w:val="002B3192"/>
    <w:rsid w:val="002B34E3"/>
    <w:rsid w:val="002B4F44"/>
    <w:rsid w:val="002B51B6"/>
    <w:rsid w:val="002B5AEE"/>
    <w:rsid w:val="002B6177"/>
    <w:rsid w:val="002B650C"/>
    <w:rsid w:val="002B68E6"/>
    <w:rsid w:val="002B6985"/>
    <w:rsid w:val="002B6D7A"/>
    <w:rsid w:val="002C0231"/>
    <w:rsid w:val="002C02BA"/>
    <w:rsid w:val="002C0301"/>
    <w:rsid w:val="002C0326"/>
    <w:rsid w:val="002C065F"/>
    <w:rsid w:val="002C0A9F"/>
    <w:rsid w:val="002C1AB3"/>
    <w:rsid w:val="002C1BB7"/>
    <w:rsid w:val="002C1FB3"/>
    <w:rsid w:val="002C2665"/>
    <w:rsid w:val="002C28E1"/>
    <w:rsid w:val="002C327D"/>
    <w:rsid w:val="002C3635"/>
    <w:rsid w:val="002C3890"/>
    <w:rsid w:val="002C3AD9"/>
    <w:rsid w:val="002C4286"/>
    <w:rsid w:val="002C43FC"/>
    <w:rsid w:val="002C45C3"/>
    <w:rsid w:val="002C45FE"/>
    <w:rsid w:val="002C483B"/>
    <w:rsid w:val="002C48E9"/>
    <w:rsid w:val="002C4DFE"/>
    <w:rsid w:val="002C519E"/>
    <w:rsid w:val="002C5B04"/>
    <w:rsid w:val="002C5D5E"/>
    <w:rsid w:val="002C6116"/>
    <w:rsid w:val="002C643D"/>
    <w:rsid w:val="002C645F"/>
    <w:rsid w:val="002C648E"/>
    <w:rsid w:val="002C66B8"/>
    <w:rsid w:val="002C6F69"/>
    <w:rsid w:val="002C70E7"/>
    <w:rsid w:val="002C7150"/>
    <w:rsid w:val="002D0C27"/>
    <w:rsid w:val="002D0E88"/>
    <w:rsid w:val="002D0EA7"/>
    <w:rsid w:val="002D0F31"/>
    <w:rsid w:val="002D1593"/>
    <w:rsid w:val="002D1A1E"/>
    <w:rsid w:val="002D22A6"/>
    <w:rsid w:val="002D26AF"/>
    <w:rsid w:val="002D2819"/>
    <w:rsid w:val="002D2CD6"/>
    <w:rsid w:val="002D2F81"/>
    <w:rsid w:val="002D35BD"/>
    <w:rsid w:val="002D38A3"/>
    <w:rsid w:val="002D3BA3"/>
    <w:rsid w:val="002D43EE"/>
    <w:rsid w:val="002D4892"/>
    <w:rsid w:val="002D4D06"/>
    <w:rsid w:val="002D4DDE"/>
    <w:rsid w:val="002D4EE7"/>
    <w:rsid w:val="002D4EED"/>
    <w:rsid w:val="002D4F69"/>
    <w:rsid w:val="002D53C3"/>
    <w:rsid w:val="002D5AAD"/>
    <w:rsid w:val="002D5DA3"/>
    <w:rsid w:val="002D6097"/>
    <w:rsid w:val="002D65AD"/>
    <w:rsid w:val="002D6782"/>
    <w:rsid w:val="002D74A4"/>
    <w:rsid w:val="002D7C9C"/>
    <w:rsid w:val="002D7D99"/>
    <w:rsid w:val="002D7DB2"/>
    <w:rsid w:val="002D7DBD"/>
    <w:rsid w:val="002D7EA8"/>
    <w:rsid w:val="002E00E1"/>
    <w:rsid w:val="002E0102"/>
    <w:rsid w:val="002E03AE"/>
    <w:rsid w:val="002E0542"/>
    <w:rsid w:val="002E05F2"/>
    <w:rsid w:val="002E0CB2"/>
    <w:rsid w:val="002E0E87"/>
    <w:rsid w:val="002E12FA"/>
    <w:rsid w:val="002E13CF"/>
    <w:rsid w:val="002E201C"/>
    <w:rsid w:val="002E22CA"/>
    <w:rsid w:val="002E236F"/>
    <w:rsid w:val="002E28C7"/>
    <w:rsid w:val="002E33CA"/>
    <w:rsid w:val="002E37C5"/>
    <w:rsid w:val="002E3956"/>
    <w:rsid w:val="002E3C08"/>
    <w:rsid w:val="002E3CF2"/>
    <w:rsid w:val="002E469E"/>
    <w:rsid w:val="002E47B3"/>
    <w:rsid w:val="002E4C01"/>
    <w:rsid w:val="002E4CFF"/>
    <w:rsid w:val="002E4D50"/>
    <w:rsid w:val="002E4DBC"/>
    <w:rsid w:val="002E55FF"/>
    <w:rsid w:val="002E587E"/>
    <w:rsid w:val="002E59DB"/>
    <w:rsid w:val="002E5B3A"/>
    <w:rsid w:val="002E5BDA"/>
    <w:rsid w:val="002E5C8D"/>
    <w:rsid w:val="002E672A"/>
    <w:rsid w:val="002E6853"/>
    <w:rsid w:val="002E7EC1"/>
    <w:rsid w:val="002E7EE5"/>
    <w:rsid w:val="002F0323"/>
    <w:rsid w:val="002F0325"/>
    <w:rsid w:val="002F0DFB"/>
    <w:rsid w:val="002F134F"/>
    <w:rsid w:val="002F1B68"/>
    <w:rsid w:val="002F1D0B"/>
    <w:rsid w:val="002F1E1D"/>
    <w:rsid w:val="002F1F02"/>
    <w:rsid w:val="002F27E5"/>
    <w:rsid w:val="002F2D81"/>
    <w:rsid w:val="002F2F66"/>
    <w:rsid w:val="002F39D4"/>
    <w:rsid w:val="002F4BA9"/>
    <w:rsid w:val="002F4EE6"/>
    <w:rsid w:val="002F541B"/>
    <w:rsid w:val="002F5BFE"/>
    <w:rsid w:val="002F5DA5"/>
    <w:rsid w:val="002F5E17"/>
    <w:rsid w:val="002F647C"/>
    <w:rsid w:val="002F6C6B"/>
    <w:rsid w:val="002F6CB0"/>
    <w:rsid w:val="002F6EFF"/>
    <w:rsid w:val="002F7129"/>
    <w:rsid w:val="002F7DF0"/>
    <w:rsid w:val="002F7E20"/>
    <w:rsid w:val="002F7FAF"/>
    <w:rsid w:val="00300573"/>
    <w:rsid w:val="00300BD0"/>
    <w:rsid w:val="003018A6"/>
    <w:rsid w:val="00301B79"/>
    <w:rsid w:val="003025FE"/>
    <w:rsid w:val="00302A27"/>
    <w:rsid w:val="00303AB6"/>
    <w:rsid w:val="00304640"/>
    <w:rsid w:val="00304AC1"/>
    <w:rsid w:val="00304C93"/>
    <w:rsid w:val="00305090"/>
    <w:rsid w:val="00305454"/>
    <w:rsid w:val="00305B9F"/>
    <w:rsid w:val="00305E21"/>
    <w:rsid w:val="003066C6"/>
    <w:rsid w:val="003066FA"/>
    <w:rsid w:val="00306AD6"/>
    <w:rsid w:val="00306FB3"/>
    <w:rsid w:val="003077F4"/>
    <w:rsid w:val="00307DC7"/>
    <w:rsid w:val="00307FF2"/>
    <w:rsid w:val="00310002"/>
    <w:rsid w:val="00310EDB"/>
    <w:rsid w:val="0031106F"/>
    <w:rsid w:val="00311C51"/>
    <w:rsid w:val="00311D56"/>
    <w:rsid w:val="00312016"/>
    <w:rsid w:val="00312340"/>
    <w:rsid w:val="00312DFC"/>
    <w:rsid w:val="00312EE9"/>
    <w:rsid w:val="003130AF"/>
    <w:rsid w:val="0031318C"/>
    <w:rsid w:val="00313C9D"/>
    <w:rsid w:val="00313DF8"/>
    <w:rsid w:val="0031430C"/>
    <w:rsid w:val="00314919"/>
    <w:rsid w:val="00314C5A"/>
    <w:rsid w:val="0031531A"/>
    <w:rsid w:val="00315394"/>
    <w:rsid w:val="00315D77"/>
    <w:rsid w:val="00315D8E"/>
    <w:rsid w:val="00316002"/>
    <w:rsid w:val="00316886"/>
    <w:rsid w:val="00316CDE"/>
    <w:rsid w:val="00316E94"/>
    <w:rsid w:val="0031730E"/>
    <w:rsid w:val="0031752D"/>
    <w:rsid w:val="00317709"/>
    <w:rsid w:val="00320688"/>
    <w:rsid w:val="00320B75"/>
    <w:rsid w:val="00321DB7"/>
    <w:rsid w:val="00321E7A"/>
    <w:rsid w:val="0032226D"/>
    <w:rsid w:val="003227AC"/>
    <w:rsid w:val="00322800"/>
    <w:rsid w:val="003235E6"/>
    <w:rsid w:val="00323FC5"/>
    <w:rsid w:val="00324038"/>
    <w:rsid w:val="0032451F"/>
    <w:rsid w:val="00324951"/>
    <w:rsid w:val="003249F6"/>
    <w:rsid w:val="00324B2F"/>
    <w:rsid w:val="0032589D"/>
    <w:rsid w:val="00325CEE"/>
    <w:rsid w:val="00325FCC"/>
    <w:rsid w:val="00326106"/>
    <w:rsid w:val="0032669A"/>
    <w:rsid w:val="00326805"/>
    <w:rsid w:val="003269B7"/>
    <w:rsid w:val="00326C0E"/>
    <w:rsid w:val="003272A3"/>
    <w:rsid w:val="003272E4"/>
    <w:rsid w:val="0032756B"/>
    <w:rsid w:val="00327B71"/>
    <w:rsid w:val="003303ED"/>
    <w:rsid w:val="00330A0F"/>
    <w:rsid w:val="00331461"/>
    <w:rsid w:val="003316A8"/>
    <w:rsid w:val="00331AB1"/>
    <w:rsid w:val="00331C80"/>
    <w:rsid w:val="00331CC9"/>
    <w:rsid w:val="00331D35"/>
    <w:rsid w:val="003320D7"/>
    <w:rsid w:val="00332265"/>
    <w:rsid w:val="003322F8"/>
    <w:rsid w:val="003325D3"/>
    <w:rsid w:val="00332862"/>
    <w:rsid w:val="00332BFF"/>
    <w:rsid w:val="00332D52"/>
    <w:rsid w:val="00333337"/>
    <w:rsid w:val="00333A28"/>
    <w:rsid w:val="00333B6C"/>
    <w:rsid w:val="0033404C"/>
    <w:rsid w:val="00334927"/>
    <w:rsid w:val="003360AD"/>
    <w:rsid w:val="0033631D"/>
    <w:rsid w:val="003369C7"/>
    <w:rsid w:val="00336E44"/>
    <w:rsid w:val="003373A6"/>
    <w:rsid w:val="00337409"/>
    <w:rsid w:val="0033792A"/>
    <w:rsid w:val="00337E18"/>
    <w:rsid w:val="003405AF"/>
    <w:rsid w:val="0034088F"/>
    <w:rsid w:val="00340B3E"/>
    <w:rsid w:val="00340E1A"/>
    <w:rsid w:val="003413D2"/>
    <w:rsid w:val="00341525"/>
    <w:rsid w:val="0034257E"/>
    <w:rsid w:val="00342811"/>
    <w:rsid w:val="003429A1"/>
    <w:rsid w:val="003429FC"/>
    <w:rsid w:val="00343079"/>
    <w:rsid w:val="00343127"/>
    <w:rsid w:val="00343316"/>
    <w:rsid w:val="00343320"/>
    <w:rsid w:val="00344066"/>
    <w:rsid w:val="003447C1"/>
    <w:rsid w:val="00344BBF"/>
    <w:rsid w:val="0034509B"/>
    <w:rsid w:val="00345526"/>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25DB"/>
    <w:rsid w:val="00353A51"/>
    <w:rsid w:val="00353BC6"/>
    <w:rsid w:val="0035455F"/>
    <w:rsid w:val="00354A97"/>
    <w:rsid w:val="00355822"/>
    <w:rsid w:val="00355D75"/>
    <w:rsid w:val="00355D8F"/>
    <w:rsid w:val="00356333"/>
    <w:rsid w:val="00356A73"/>
    <w:rsid w:val="00356EC6"/>
    <w:rsid w:val="00356FF0"/>
    <w:rsid w:val="0035714F"/>
    <w:rsid w:val="00357245"/>
    <w:rsid w:val="00357265"/>
    <w:rsid w:val="003577EF"/>
    <w:rsid w:val="00357A3A"/>
    <w:rsid w:val="00357A60"/>
    <w:rsid w:val="00360304"/>
    <w:rsid w:val="00360A78"/>
    <w:rsid w:val="00361750"/>
    <w:rsid w:val="00362DE8"/>
    <w:rsid w:val="00363573"/>
    <w:rsid w:val="00363894"/>
    <w:rsid w:val="00363B2A"/>
    <w:rsid w:val="00363BF1"/>
    <w:rsid w:val="00363D45"/>
    <w:rsid w:val="003666A7"/>
    <w:rsid w:val="00366779"/>
    <w:rsid w:val="00366820"/>
    <w:rsid w:val="003668E5"/>
    <w:rsid w:val="003669C8"/>
    <w:rsid w:val="00366CEB"/>
    <w:rsid w:val="003672B3"/>
    <w:rsid w:val="003676DF"/>
    <w:rsid w:val="00367783"/>
    <w:rsid w:val="00367898"/>
    <w:rsid w:val="003679D3"/>
    <w:rsid w:val="00367A87"/>
    <w:rsid w:val="00367EE7"/>
    <w:rsid w:val="00367F42"/>
    <w:rsid w:val="003703BB"/>
    <w:rsid w:val="003705EA"/>
    <w:rsid w:val="00370A56"/>
    <w:rsid w:val="00371213"/>
    <w:rsid w:val="003717BB"/>
    <w:rsid w:val="0037224A"/>
    <w:rsid w:val="00372275"/>
    <w:rsid w:val="00372842"/>
    <w:rsid w:val="003729A5"/>
    <w:rsid w:val="00372C89"/>
    <w:rsid w:val="00372E9A"/>
    <w:rsid w:val="003735B9"/>
    <w:rsid w:val="00373634"/>
    <w:rsid w:val="00373B6E"/>
    <w:rsid w:val="003740ED"/>
    <w:rsid w:val="00374677"/>
    <w:rsid w:val="00374B7B"/>
    <w:rsid w:val="00374D43"/>
    <w:rsid w:val="0037510C"/>
    <w:rsid w:val="00375850"/>
    <w:rsid w:val="0037632F"/>
    <w:rsid w:val="00377B26"/>
    <w:rsid w:val="00380658"/>
    <w:rsid w:val="00381014"/>
    <w:rsid w:val="003811E0"/>
    <w:rsid w:val="00381604"/>
    <w:rsid w:val="00381B67"/>
    <w:rsid w:val="00381C68"/>
    <w:rsid w:val="00381F60"/>
    <w:rsid w:val="003831A6"/>
    <w:rsid w:val="00383204"/>
    <w:rsid w:val="00383AB0"/>
    <w:rsid w:val="003847BB"/>
    <w:rsid w:val="00384814"/>
    <w:rsid w:val="00384C0A"/>
    <w:rsid w:val="00385B16"/>
    <w:rsid w:val="00385B96"/>
    <w:rsid w:val="003860BC"/>
    <w:rsid w:val="0038637D"/>
    <w:rsid w:val="003868F6"/>
    <w:rsid w:val="003869DC"/>
    <w:rsid w:val="00386C07"/>
    <w:rsid w:val="00386F58"/>
    <w:rsid w:val="0038700D"/>
    <w:rsid w:val="003879CE"/>
    <w:rsid w:val="00387B88"/>
    <w:rsid w:val="00390B8F"/>
    <w:rsid w:val="00390C0D"/>
    <w:rsid w:val="00391216"/>
    <w:rsid w:val="00391447"/>
    <w:rsid w:val="003919D9"/>
    <w:rsid w:val="00391BDD"/>
    <w:rsid w:val="003922DE"/>
    <w:rsid w:val="003924EA"/>
    <w:rsid w:val="00392859"/>
    <w:rsid w:val="00392E35"/>
    <w:rsid w:val="00393157"/>
    <w:rsid w:val="00393247"/>
    <w:rsid w:val="00393258"/>
    <w:rsid w:val="00393551"/>
    <w:rsid w:val="00393816"/>
    <w:rsid w:val="00393857"/>
    <w:rsid w:val="00393FCD"/>
    <w:rsid w:val="003944EA"/>
    <w:rsid w:val="00394639"/>
    <w:rsid w:val="00394DF6"/>
    <w:rsid w:val="00394EC6"/>
    <w:rsid w:val="00395A02"/>
    <w:rsid w:val="00395B36"/>
    <w:rsid w:val="00395CD9"/>
    <w:rsid w:val="003962E6"/>
    <w:rsid w:val="00396831"/>
    <w:rsid w:val="003971A1"/>
    <w:rsid w:val="00397307"/>
    <w:rsid w:val="00397A81"/>
    <w:rsid w:val="003A03B8"/>
    <w:rsid w:val="003A0A2F"/>
    <w:rsid w:val="003A0A31"/>
    <w:rsid w:val="003A0F6B"/>
    <w:rsid w:val="003A12B6"/>
    <w:rsid w:val="003A16FA"/>
    <w:rsid w:val="003A1804"/>
    <w:rsid w:val="003A1A6C"/>
    <w:rsid w:val="003A1C44"/>
    <w:rsid w:val="003A20D5"/>
    <w:rsid w:val="003A24CC"/>
    <w:rsid w:val="003A2512"/>
    <w:rsid w:val="003A2A53"/>
    <w:rsid w:val="003A2EE8"/>
    <w:rsid w:val="003A2FEB"/>
    <w:rsid w:val="003A31C9"/>
    <w:rsid w:val="003A3249"/>
    <w:rsid w:val="003A373C"/>
    <w:rsid w:val="003A497A"/>
    <w:rsid w:val="003A5378"/>
    <w:rsid w:val="003A553C"/>
    <w:rsid w:val="003A56DF"/>
    <w:rsid w:val="003A6008"/>
    <w:rsid w:val="003A703F"/>
    <w:rsid w:val="003A76BD"/>
    <w:rsid w:val="003A7E2B"/>
    <w:rsid w:val="003A7E40"/>
    <w:rsid w:val="003B0336"/>
    <w:rsid w:val="003B0A3A"/>
    <w:rsid w:val="003B0A6B"/>
    <w:rsid w:val="003B0D79"/>
    <w:rsid w:val="003B18C5"/>
    <w:rsid w:val="003B2930"/>
    <w:rsid w:val="003B31A7"/>
    <w:rsid w:val="003B31F2"/>
    <w:rsid w:val="003B3A29"/>
    <w:rsid w:val="003B3B3E"/>
    <w:rsid w:val="003B4116"/>
    <w:rsid w:val="003B4587"/>
    <w:rsid w:val="003B4B51"/>
    <w:rsid w:val="003B4FE1"/>
    <w:rsid w:val="003B514E"/>
    <w:rsid w:val="003B5531"/>
    <w:rsid w:val="003B636A"/>
    <w:rsid w:val="003B64A2"/>
    <w:rsid w:val="003B69CE"/>
    <w:rsid w:val="003B7403"/>
    <w:rsid w:val="003B7891"/>
    <w:rsid w:val="003B7C3C"/>
    <w:rsid w:val="003C011C"/>
    <w:rsid w:val="003C0BF8"/>
    <w:rsid w:val="003C0E32"/>
    <w:rsid w:val="003C11D7"/>
    <w:rsid w:val="003C126B"/>
    <w:rsid w:val="003C141F"/>
    <w:rsid w:val="003C16CB"/>
    <w:rsid w:val="003C1B97"/>
    <w:rsid w:val="003C247B"/>
    <w:rsid w:val="003C3292"/>
    <w:rsid w:val="003C3525"/>
    <w:rsid w:val="003C3C1E"/>
    <w:rsid w:val="003C3D88"/>
    <w:rsid w:val="003C4134"/>
    <w:rsid w:val="003C435B"/>
    <w:rsid w:val="003C4C8E"/>
    <w:rsid w:val="003C4EBE"/>
    <w:rsid w:val="003C5887"/>
    <w:rsid w:val="003C62EC"/>
    <w:rsid w:val="003C685A"/>
    <w:rsid w:val="003C6E9C"/>
    <w:rsid w:val="003C746F"/>
    <w:rsid w:val="003C7570"/>
    <w:rsid w:val="003C76E6"/>
    <w:rsid w:val="003C7E59"/>
    <w:rsid w:val="003C7F12"/>
    <w:rsid w:val="003D03D6"/>
    <w:rsid w:val="003D05FE"/>
    <w:rsid w:val="003D075D"/>
    <w:rsid w:val="003D0EE2"/>
    <w:rsid w:val="003D1283"/>
    <w:rsid w:val="003D14C8"/>
    <w:rsid w:val="003D1517"/>
    <w:rsid w:val="003D16C5"/>
    <w:rsid w:val="003D1CA9"/>
    <w:rsid w:val="003D2A13"/>
    <w:rsid w:val="003D2DA0"/>
    <w:rsid w:val="003D34C3"/>
    <w:rsid w:val="003D3A35"/>
    <w:rsid w:val="003D3C51"/>
    <w:rsid w:val="003D3D83"/>
    <w:rsid w:val="003D4685"/>
    <w:rsid w:val="003D4A41"/>
    <w:rsid w:val="003D4CDF"/>
    <w:rsid w:val="003D514A"/>
    <w:rsid w:val="003D5484"/>
    <w:rsid w:val="003D5ADB"/>
    <w:rsid w:val="003D61F6"/>
    <w:rsid w:val="003D6202"/>
    <w:rsid w:val="003D6448"/>
    <w:rsid w:val="003D646C"/>
    <w:rsid w:val="003D663E"/>
    <w:rsid w:val="003D664B"/>
    <w:rsid w:val="003D6793"/>
    <w:rsid w:val="003D6B03"/>
    <w:rsid w:val="003D75D8"/>
    <w:rsid w:val="003D770A"/>
    <w:rsid w:val="003E006E"/>
    <w:rsid w:val="003E0947"/>
    <w:rsid w:val="003E0E96"/>
    <w:rsid w:val="003E16B9"/>
    <w:rsid w:val="003E20F7"/>
    <w:rsid w:val="003E2444"/>
    <w:rsid w:val="003E24B2"/>
    <w:rsid w:val="003E336A"/>
    <w:rsid w:val="003E3E2F"/>
    <w:rsid w:val="003E3FDE"/>
    <w:rsid w:val="003E4048"/>
    <w:rsid w:val="003E4CE5"/>
    <w:rsid w:val="003E5A46"/>
    <w:rsid w:val="003E604C"/>
    <w:rsid w:val="003E60DA"/>
    <w:rsid w:val="003E6E00"/>
    <w:rsid w:val="003E7111"/>
    <w:rsid w:val="003E7640"/>
    <w:rsid w:val="003E7940"/>
    <w:rsid w:val="003F01BD"/>
    <w:rsid w:val="003F0486"/>
    <w:rsid w:val="003F048E"/>
    <w:rsid w:val="003F09FA"/>
    <w:rsid w:val="003F0AFF"/>
    <w:rsid w:val="003F175C"/>
    <w:rsid w:val="003F18D8"/>
    <w:rsid w:val="003F1AA2"/>
    <w:rsid w:val="003F26DC"/>
    <w:rsid w:val="003F292C"/>
    <w:rsid w:val="003F42FF"/>
    <w:rsid w:val="003F4B48"/>
    <w:rsid w:val="003F4DDC"/>
    <w:rsid w:val="003F56B8"/>
    <w:rsid w:val="003F57CB"/>
    <w:rsid w:val="003F5F1A"/>
    <w:rsid w:val="003F6327"/>
    <w:rsid w:val="003F6E0C"/>
    <w:rsid w:val="003F7425"/>
    <w:rsid w:val="003F765B"/>
    <w:rsid w:val="003F7CB8"/>
    <w:rsid w:val="004005A6"/>
    <w:rsid w:val="00400CB4"/>
    <w:rsid w:val="00400D49"/>
    <w:rsid w:val="00401386"/>
    <w:rsid w:val="004013E6"/>
    <w:rsid w:val="004016FA"/>
    <w:rsid w:val="00401E31"/>
    <w:rsid w:val="00402BBA"/>
    <w:rsid w:val="00402D34"/>
    <w:rsid w:val="004035D0"/>
    <w:rsid w:val="0040361D"/>
    <w:rsid w:val="00403795"/>
    <w:rsid w:val="00403B06"/>
    <w:rsid w:val="004041FB"/>
    <w:rsid w:val="0040443E"/>
    <w:rsid w:val="004056B6"/>
    <w:rsid w:val="00405764"/>
    <w:rsid w:val="00405AA4"/>
    <w:rsid w:val="00406745"/>
    <w:rsid w:val="0040674B"/>
    <w:rsid w:val="00406AA2"/>
    <w:rsid w:val="00406B32"/>
    <w:rsid w:val="004074AD"/>
    <w:rsid w:val="004074FA"/>
    <w:rsid w:val="00407642"/>
    <w:rsid w:val="00407A56"/>
    <w:rsid w:val="00407FCC"/>
    <w:rsid w:val="0041035A"/>
    <w:rsid w:val="00410E76"/>
    <w:rsid w:val="004112D1"/>
    <w:rsid w:val="004113C9"/>
    <w:rsid w:val="00411D1E"/>
    <w:rsid w:val="00411D2D"/>
    <w:rsid w:val="00411DF2"/>
    <w:rsid w:val="004120DF"/>
    <w:rsid w:val="004126B5"/>
    <w:rsid w:val="00413FEE"/>
    <w:rsid w:val="00414512"/>
    <w:rsid w:val="00414909"/>
    <w:rsid w:val="00414D7A"/>
    <w:rsid w:val="00415034"/>
    <w:rsid w:val="00415965"/>
    <w:rsid w:val="00415B1A"/>
    <w:rsid w:val="00415DFD"/>
    <w:rsid w:val="00416208"/>
    <w:rsid w:val="0041690F"/>
    <w:rsid w:val="004169D3"/>
    <w:rsid w:val="00416C2B"/>
    <w:rsid w:val="00416D41"/>
    <w:rsid w:val="00416E70"/>
    <w:rsid w:val="00416F93"/>
    <w:rsid w:val="00417264"/>
    <w:rsid w:val="00417490"/>
    <w:rsid w:val="00420B67"/>
    <w:rsid w:val="004210C0"/>
    <w:rsid w:val="004211DD"/>
    <w:rsid w:val="00421762"/>
    <w:rsid w:val="00421D4B"/>
    <w:rsid w:val="00421ED8"/>
    <w:rsid w:val="00421EE0"/>
    <w:rsid w:val="00422907"/>
    <w:rsid w:val="00423125"/>
    <w:rsid w:val="00423309"/>
    <w:rsid w:val="004233AD"/>
    <w:rsid w:val="0042372C"/>
    <w:rsid w:val="00424446"/>
    <w:rsid w:val="00424867"/>
    <w:rsid w:val="0042487B"/>
    <w:rsid w:val="00424C38"/>
    <w:rsid w:val="00425341"/>
    <w:rsid w:val="004255FE"/>
    <w:rsid w:val="00425674"/>
    <w:rsid w:val="004259A5"/>
    <w:rsid w:val="00425A82"/>
    <w:rsid w:val="00425C60"/>
    <w:rsid w:val="00426B2C"/>
    <w:rsid w:val="00427D10"/>
    <w:rsid w:val="00427FA8"/>
    <w:rsid w:val="0043009D"/>
    <w:rsid w:val="0043026B"/>
    <w:rsid w:val="00430299"/>
    <w:rsid w:val="004306D4"/>
    <w:rsid w:val="00431810"/>
    <w:rsid w:val="00431A2A"/>
    <w:rsid w:val="00431C62"/>
    <w:rsid w:val="00432ECA"/>
    <w:rsid w:val="00433B43"/>
    <w:rsid w:val="00433C9E"/>
    <w:rsid w:val="004341AF"/>
    <w:rsid w:val="0043554E"/>
    <w:rsid w:val="004355D4"/>
    <w:rsid w:val="004357B1"/>
    <w:rsid w:val="004357D2"/>
    <w:rsid w:val="00435821"/>
    <w:rsid w:val="0043583E"/>
    <w:rsid w:val="004360FC"/>
    <w:rsid w:val="0043617C"/>
    <w:rsid w:val="00436CCE"/>
    <w:rsid w:val="00436EAD"/>
    <w:rsid w:val="00437439"/>
    <w:rsid w:val="004375E1"/>
    <w:rsid w:val="00437730"/>
    <w:rsid w:val="00437A2F"/>
    <w:rsid w:val="00437B38"/>
    <w:rsid w:val="00437E5B"/>
    <w:rsid w:val="00440262"/>
    <w:rsid w:val="004406BF"/>
    <w:rsid w:val="00440814"/>
    <w:rsid w:val="00440D68"/>
    <w:rsid w:val="0044105D"/>
    <w:rsid w:val="00441424"/>
    <w:rsid w:val="0044173E"/>
    <w:rsid w:val="00442731"/>
    <w:rsid w:val="004428A9"/>
    <w:rsid w:val="00442C12"/>
    <w:rsid w:val="004434DF"/>
    <w:rsid w:val="0044354B"/>
    <w:rsid w:val="00444342"/>
    <w:rsid w:val="0044455F"/>
    <w:rsid w:val="0044480A"/>
    <w:rsid w:val="0044493E"/>
    <w:rsid w:val="00444A1F"/>
    <w:rsid w:val="00444FC6"/>
    <w:rsid w:val="00445004"/>
    <w:rsid w:val="00445874"/>
    <w:rsid w:val="00445C38"/>
    <w:rsid w:val="0044686B"/>
    <w:rsid w:val="004475F7"/>
    <w:rsid w:val="0045057B"/>
    <w:rsid w:val="0045069B"/>
    <w:rsid w:val="0045070F"/>
    <w:rsid w:val="00450941"/>
    <w:rsid w:val="00450B22"/>
    <w:rsid w:val="004515DE"/>
    <w:rsid w:val="00451709"/>
    <w:rsid w:val="004518FA"/>
    <w:rsid w:val="00451A02"/>
    <w:rsid w:val="0045277C"/>
    <w:rsid w:val="00452B44"/>
    <w:rsid w:val="004531DC"/>
    <w:rsid w:val="00453507"/>
    <w:rsid w:val="0045351A"/>
    <w:rsid w:val="00453592"/>
    <w:rsid w:val="00453BBE"/>
    <w:rsid w:val="00454263"/>
    <w:rsid w:val="004543AB"/>
    <w:rsid w:val="004545EC"/>
    <w:rsid w:val="00455392"/>
    <w:rsid w:val="00455967"/>
    <w:rsid w:val="00455F71"/>
    <w:rsid w:val="00455FCA"/>
    <w:rsid w:val="00456272"/>
    <w:rsid w:val="0045679C"/>
    <w:rsid w:val="004570EF"/>
    <w:rsid w:val="004572D4"/>
    <w:rsid w:val="00457517"/>
    <w:rsid w:val="004579EC"/>
    <w:rsid w:val="00457CF7"/>
    <w:rsid w:val="00457D37"/>
    <w:rsid w:val="00457D7B"/>
    <w:rsid w:val="0046028A"/>
    <w:rsid w:val="00460CAC"/>
    <w:rsid w:val="00460E3A"/>
    <w:rsid w:val="00460E68"/>
    <w:rsid w:val="004614BC"/>
    <w:rsid w:val="004619A5"/>
    <w:rsid w:val="00461F80"/>
    <w:rsid w:val="0046240D"/>
    <w:rsid w:val="00462898"/>
    <w:rsid w:val="0046297E"/>
    <w:rsid w:val="00462D5B"/>
    <w:rsid w:val="00462D81"/>
    <w:rsid w:val="00462D84"/>
    <w:rsid w:val="00463208"/>
    <w:rsid w:val="00463266"/>
    <w:rsid w:val="00463576"/>
    <w:rsid w:val="004636D6"/>
    <w:rsid w:val="004638FF"/>
    <w:rsid w:val="0046399D"/>
    <w:rsid w:val="00463D23"/>
    <w:rsid w:val="00463EA4"/>
    <w:rsid w:val="00465A21"/>
    <w:rsid w:val="00465DE5"/>
    <w:rsid w:val="00466527"/>
    <w:rsid w:val="00466978"/>
    <w:rsid w:val="00466ABA"/>
    <w:rsid w:val="004672E3"/>
    <w:rsid w:val="0046775D"/>
    <w:rsid w:val="00467823"/>
    <w:rsid w:val="00467FA0"/>
    <w:rsid w:val="004705FA"/>
    <w:rsid w:val="004708AC"/>
    <w:rsid w:val="00470B42"/>
    <w:rsid w:val="00471387"/>
    <w:rsid w:val="00471460"/>
    <w:rsid w:val="0047146C"/>
    <w:rsid w:val="0047149F"/>
    <w:rsid w:val="00471963"/>
    <w:rsid w:val="004724B8"/>
    <w:rsid w:val="004728FB"/>
    <w:rsid w:val="004729AD"/>
    <w:rsid w:val="00472B8B"/>
    <w:rsid w:val="00472CA7"/>
    <w:rsid w:val="00472CEC"/>
    <w:rsid w:val="00473308"/>
    <w:rsid w:val="0047377C"/>
    <w:rsid w:val="00473DD1"/>
    <w:rsid w:val="004744BF"/>
    <w:rsid w:val="0047471E"/>
    <w:rsid w:val="004749DA"/>
    <w:rsid w:val="00474DEF"/>
    <w:rsid w:val="004751C6"/>
    <w:rsid w:val="00475729"/>
    <w:rsid w:val="004758E7"/>
    <w:rsid w:val="00475BAB"/>
    <w:rsid w:val="004764C6"/>
    <w:rsid w:val="00476AC1"/>
    <w:rsid w:val="00476F97"/>
    <w:rsid w:val="00477247"/>
    <w:rsid w:val="004776BB"/>
    <w:rsid w:val="004776FB"/>
    <w:rsid w:val="00480258"/>
    <w:rsid w:val="0048055E"/>
    <w:rsid w:val="00480C2B"/>
    <w:rsid w:val="00480DC5"/>
    <w:rsid w:val="00480E1B"/>
    <w:rsid w:val="00480FD9"/>
    <w:rsid w:val="0048131D"/>
    <w:rsid w:val="00481D0B"/>
    <w:rsid w:val="004824A9"/>
    <w:rsid w:val="00483091"/>
    <w:rsid w:val="00483140"/>
    <w:rsid w:val="00483984"/>
    <w:rsid w:val="00483BC7"/>
    <w:rsid w:val="00483CF0"/>
    <w:rsid w:val="00484D4D"/>
    <w:rsid w:val="00486516"/>
    <w:rsid w:val="0048664F"/>
    <w:rsid w:val="004868AD"/>
    <w:rsid w:val="00486C79"/>
    <w:rsid w:val="00486D00"/>
    <w:rsid w:val="00487FE1"/>
    <w:rsid w:val="00490707"/>
    <w:rsid w:val="00490815"/>
    <w:rsid w:val="0049117E"/>
    <w:rsid w:val="004914D7"/>
    <w:rsid w:val="00491740"/>
    <w:rsid w:val="00492503"/>
    <w:rsid w:val="004925C8"/>
    <w:rsid w:val="004928E9"/>
    <w:rsid w:val="00492AF9"/>
    <w:rsid w:val="00492B76"/>
    <w:rsid w:val="0049333E"/>
    <w:rsid w:val="0049418F"/>
    <w:rsid w:val="0049477A"/>
    <w:rsid w:val="00494B57"/>
    <w:rsid w:val="00494E90"/>
    <w:rsid w:val="00495380"/>
    <w:rsid w:val="00495553"/>
    <w:rsid w:val="0049570D"/>
    <w:rsid w:val="0049584D"/>
    <w:rsid w:val="00495C48"/>
    <w:rsid w:val="00495DC6"/>
    <w:rsid w:val="00495ECD"/>
    <w:rsid w:val="00496B09"/>
    <w:rsid w:val="00496CCE"/>
    <w:rsid w:val="004978C1"/>
    <w:rsid w:val="00497AAD"/>
    <w:rsid w:val="00497BD7"/>
    <w:rsid w:val="00497D1A"/>
    <w:rsid w:val="004A00C9"/>
    <w:rsid w:val="004A03D0"/>
    <w:rsid w:val="004A1049"/>
    <w:rsid w:val="004A1AFA"/>
    <w:rsid w:val="004A1D81"/>
    <w:rsid w:val="004A1EA7"/>
    <w:rsid w:val="004A20F6"/>
    <w:rsid w:val="004A26F5"/>
    <w:rsid w:val="004A28EB"/>
    <w:rsid w:val="004A2D4C"/>
    <w:rsid w:val="004A2EF8"/>
    <w:rsid w:val="004A3A21"/>
    <w:rsid w:val="004A407A"/>
    <w:rsid w:val="004A4E3B"/>
    <w:rsid w:val="004A4F5F"/>
    <w:rsid w:val="004A6110"/>
    <w:rsid w:val="004A61B8"/>
    <w:rsid w:val="004A6415"/>
    <w:rsid w:val="004A64F9"/>
    <w:rsid w:val="004A65F4"/>
    <w:rsid w:val="004A6762"/>
    <w:rsid w:val="004A6D2C"/>
    <w:rsid w:val="004A7733"/>
    <w:rsid w:val="004B026C"/>
    <w:rsid w:val="004B0271"/>
    <w:rsid w:val="004B0BE8"/>
    <w:rsid w:val="004B0E4A"/>
    <w:rsid w:val="004B18F4"/>
    <w:rsid w:val="004B1A98"/>
    <w:rsid w:val="004B2463"/>
    <w:rsid w:val="004B2E9D"/>
    <w:rsid w:val="004B305F"/>
    <w:rsid w:val="004B34C4"/>
    <w:rsid w:val="004B34E8"/>
    <w:rsid w:val="004B3981"/>
    <w:rsid w:val="004B39C0"/>
    <w:rsid w:val="004B3A03"/>
    <w:rsid w:val="004B3D51"/>
    <w:rsid w:val="004B419F"/>
    <w:rsid w:val="004B44FE"/>
    <w:rsid w:val="004B4CB3"/>
    <w:rsid w:val="004B4D06"/>
    <w:rsid w:val="004B4EA9"/>
    <w:rsid w:val="004B5AC1"/>
    <w:rsid w:val="004B5C96"/>
    <w:rsid w:val="004B6124"/>
    <w:rsid w:val="004B695F"/>
    <w:rsid w:val="004B6E50"/>
    <w:rsid w:val="004B728F"/>
    <w:rsid w:val="004B7317"/>
    <w:rsid w:val="004B75B2"/>
    <w:rsid w:val="004B75C6"/>
    <w:rsid w:val="004C02C5"/>
    <w:rsid w:val="004C07A6"/>
    <w:rsid w:val="004C0BF0"/>
    <w:rsid w:val="004C0D0A"/>
    <w:rsid w:val="004C0D40"/>
    <w:rsid w:val="004C0D94"/>
    <w:rsid w:val="004C114F"/>
    <w:rsid w:val="004C11A9"/>
    <w:rsid w:val="004C2662"/>
    <w:rsid w:val="004C27CF"/>
    <w:rsid w:val="004C2CA7"/>
    <w:rsid w:val="004C3592"/>
    <w:rsid w:val="004C375C"/>
    <w:rsid w:val="004C45C8"/>
    <w:rsid w:val="004C4BFD"/>
    <w:rsid w:val="004C4F8F"/>
    <w:rsid w:val="004C5F4B"/>
    <w:rsid w:val="004C612E"/>
    <w:rsid w:val="004C61B8"/>
    <w:rsid w:val="004C69FE"/>
    <w:rsid w:val="004C6C0A"/>
    <w:rsid w:val="004C6C6D"/>
    <w:rsid w:val="004C77FF"/>
    <w:rsid w:val="004C7A0B"/>
    <w:rsid w:val="004C7DB0"/>
    <w:rsid w:val="004C7FFC"/>
    <w:rsid w:val="004D0223"/>
    <w:rsid w:val="004D0C4C"/>
    <w:rsid w:val="004D1629"/>
    <w:rsid w:val="004D16A3"/>
    <w:rsid w:val="004D1934"/>
    <w:rsid w:val="004D199D"/>
    <w:rsid w:val="004D1E41"/>
    <w:rsid w:val="004D225D"/>
    <w:rsid w:val="004D2326"/>
    <w:rsid w:val="004D2E11"/>
    <w:rsid w:val="004D3108"/>
    <w:rsid w:val="004D329C"/>
    <w:rsid w:val="004D34D1"/>
    <w:rsid w:val="004D4523"/>
    <w:rsid w:val="004D4990"/>
    <w:rsid w:val="004D4B05"/>
    <w:rsid w:val="004D4D71"/>
    <w:rsid w:val="004D51D6"/>
    <w:rsid w:val="004D5B4B"/>
    <w:rsid w:val="004D5CC4"/>
    <w:rsid w:val="004D6BF2"/>
    <w:rsid w:val="004D6F29"/>
    <w:rsid w:val="004D720F"/>
    <w:rsid w:val="004D758F"/>
    <w:rsid w:val="004D76CF"/>
    <w:rsid w:val="004D7BF5"/>
    <w:rsid w:val="004D7F9C"/>
    <w:rsid w:val="004E03F4"/>
    <w:rsid w:val="004E0579"/>
    <w:rsid w:val="004E068F"/>
    <w:rsid w:val="004E0860"/>
    <w:rsid w:val="004E09CF"/>
    <w:rsid w:val="004E0B75"/>
    <w:rsid w:val="004E0C29"/>
    <w:rsid w:val="004E0DC4"/>
    <w:rsid w:val="004E109C"/>
    <w:rsid w:val="004E1D6F"/>
    <w:rsid w:val="004E1DF3"/>
    <w:rsid w:val="004E2393"/>
    <w:rsid w:val="004E23E3"/>
    <w:rsid w:val="004E289D"/>
    <w:rsid w:val="004E3117"/>
    <w:rsid w:val="004E3959"/>
    <w:rsid w:val="004E3A2A"/>
    <w:rsid w:val="004E3AB1"/>
    <w:rsid w:val="004E4003"/>
    <w:rsid w:val="004E428D"/>
    <w:rsid w:val="004E4626"/>
    <w:rsid w:val="004E4984"/>
    <w:rsid w:val="004E5101"/>
    <w:rsid w:val="004E5380"/>
    <w:rsid w:val="004E5D19"/>
    <w:rsid w:val="004E606D"/>
    <w:rsid w:val="004E6746"/>
    <w:rsid w:val="004E6CAC"/>
    <w:rsid w:val="004E6F69"/>
    <w:rsid w:val="004E75C1"/>
    <w:rsid w:val="004E777F"/>
    <w:rsid w:val="004F07F2"/>
    <w:rsid w:val="004F07F9"/>
    <w:rsid w:val="004F0A50"/>
    <w:rsid w:val="004F0D1F"/>
    <w:rsid w:val="004F0E82"/>
    <w:rsid w:val="004F13EB"/>
    <w:rsid w:val="004F1523"/>
    <w:rsid w:val="004F1847"/>
    <w:rsid w:val="004F1CE1"/>
    <w:rsid w:val="004F1F9E"/>
    <w:rsid w:val="004F2CB6"/>
    <w:rsid w:val="004F2E6E"/>
    <w:rsid w:val="004F3015"/>
    <w:rsid w:val="004F313F"/>
    <w:rsid w:val="004F34E2"/>
    <w:rsid w:val="004F367F"/>
    <w:rsid w:val="004F3EEF"/>
    <w:rsid w:val="004F43A7"/>
    <w:rsid w:val="004F447B"/>
    <w:rsid w:val="004F497C"/>
    <w:rsid w:val="004F4FAC"/>
    <w:rsid w:val="004F4FE8"/>
    <w:rsid w:val="004F5005"/>
    <w:rsid w:val="004F531B"/>
    <w:rsid w:val="004F560C"/>
    <w:rsid w:val="004F5DBB"/>
    <w:rsid w:val="004F5F2F"/>
    <w:rsid w:val="004F60B4"/>
    <w:rsid w:val="004F61A3"/>
    <w:rsid w:val="004F6874"/>
    <w:rsid w:val="004F785D"/>
    <w:rsid w:val="004F7922"/>
    <w:rsid w:val="004F7A1F"/>
    <w:rsid w:val="004F7B47"/>
    <w:rsid w:val="00500738"/>
    <w:rsid w:val="0050079C"/>
    <w:rsid w:val="00500DD6"/>
    <w:rsid w:val="0050106A"/>
    <w:rsid w:val="005010BC"/>
    <w:rsid w:val="00501848"/>
    <w:rsid w:val="00502A3B"/>
    <w:rsid w:val="00502B31"/>
    <w:rsid w:val="00502D6D"/>
    <w:rsid w:val="00503113"/>
    <w:rsid w:val="0050434C"/>
    <w:rsid w:val="0050537D"/>
    <w:rsid w:val="00505861"/>
    <w:rsid w:val="0050591C"/>
    <w:rsid w:val="00505935"/>
    <w:rsid w:val="005059BD"/>
    <w:rsid w:val="00505C9A"/>
    <w:rsid w:val="005060AE"/>
    <w:rsid w:val="005061D2"/>
    <w:rsid w:val="0050654D"/>
    <w:rsid w:val="0050790B"/>
    <w:rsid w:val="00507D63"/>
    <w:rsid w:val="00507FDF"/>
    <w:rsid w:val="0051037C"/>
    <w:rsid w:val="0051050F"/>
    <w:rsid w:val="0051058B"/>
    <w:rsid w:val="005105CD"/>
    <w:rsid w:val="00510734"/>
    <w:rsid w:val="00510DDC"/>
    <w:rsid w:val="00511056"/>
    <w:rsid w:val="00511166"/>
    <w:rsid w:val="00511A7A"/>
    <w:rsid w:val="00512217"/>
    <w:rsid w:val="00512459"/>
    <w:rsid w:val="00513041"/>
    <w:rsid w:val="005131A2"/>
    <w:rsid w:val="005137E4"/>
    <w:rsid w:val="00513BB9"/>
    <w:rsid w:val="0051440E"/>
    <w:rsid w:val="00514480"/>
    <w:rsid w:val="005147C4"/>
    <w:rsid w:val="005148CD"/>
    <w:rsid w:val="00514B23"/>
    <w:rsid w:val="00515180"/>
    <w:rsid w:val="00515973"/>
    <w:rsid w:val="00516069"/>
    <w:rsid w:val="00517AC8"/>
    <w:rsid w:val="00517C3E"/>
    <w:rsid w:val="0052066A"/>
    <w:rsid w:val="005207D8"/>
    <w:rsid w:val="0052091D"/>
    <w:rsid w:val="005212F4"/>
    <w:rsid w:val="005216A3"/>
    <w:rsid w:val="00521908"/>
    <w:rsid w:val="00521CEE"/>
    <w:rsid w:val="005224BC"/>
    <w:rsid w:val="00522928"/>
    <w:rsid w:val="00522FF1"/>
    <w:rsid w:val="00523946"/>
    <w:rsid w:val="0052397A"/>
    <w:rsid w:val="00523DDF"/>
    <w:rsid w:val="00524A6A"/>
    <w:rsid w:val="005256D6"/>
    <w:rsid w:val="00525AD8"/>
    <w:rsid w:val="00525DFC"/>
    <w:rsid w:val="00526429"/>
    <w:rsid w:val="005266C1"/>
    <w:rsid w:val="005267F4"/>
    <w:rsid w:val="00526966"/>
    <w:rsid w:val="005269D3"/>
    <w:rsid w:val="00527317"/>
    <w:rsid w:val="00527C5E"/>
    <w:rsid w:val="00527ED6"/>
    <w:rsid w:val="00530168"/>
    <w:rsid w:val="0053024F"/>
    <w:rsid w:val="005303E9"/>
    <w:rsid w:val="005309F7"/>
    <w:rsid w:val="005309F9"/>
    <w:rsid w:val="00531064"/>
    <w:rsid w:val="005312CB"/>
    <w:rsid w:val="005313B2"/>
    <w:rsid w:val="00531911"/>
    <w:rsid w:val="00531E92"/>
    <w:rsid w:val="005323A7"/>
    <w:rsid w:val="005324D7"/>
    <w:rsid w:val="005326F0"/>
    <w:rsid w:val="00532764"/>
    <w:rsid w:val="00532882"/>
    <w:rsid w:val="00532AA5"/>
    <w:rsid w:val="00532C5F"/>
    <w:rsid w:val="00533233"/>
    <w:rsid w:val="005335A2"/>
    <w:rsid w:val="00533D13"/>
    <w:rsid w:val="00533DEC"/>
    <w:rsid w:val="00534026"/>
    <w:rsid w:val="00534D55"/>
    <w:rsid w:val="005352C2"/>
    <w:rsid w:val="00535B53"/>
    <w:rsid w:val="00536B03"/>
    <w:rsid w:val="005371D5"/>
    <w:rsid w:val="00537456"/>
    <w:rsid w:val="0053790C"/>
    <w:rsid w:val="00537974"/>
    <w:rsid w:val="00537B3D"/>
    <w:rsid w:val="00537D1C"/>
    <w:rsid w:val="00540401"/>
    <w:rsid w:val="005405B2"/>
    <w:rsid w:val="0054076A"/>
    <w:rsid w:val="00540D47"/>
    <w:rsid w:val="00540EE7"/>
    <w:rsid w:val="00541A22"/>
    <w:rsid w:val="00541EAD"/>
    <w:rsid w:val="005424C2"/>
    <w:rsid w:val="005426B2"/>
    <w:rsid w:val="005430FA"/>
    <w:rsid w:val="00543519"/>
    <w:rsid w:val="0054355A"/>
    <w:rsid w:val="00543640"/>
    <w:rsid w:val="00544019"/>
    <w:rsid w:val="0054442E"/>
    <w:rsid w:val="005444C6"/>
    <w:rsid w:val="00544591"/>
    <w:rsid w:val="00544BF9"/>
    <w:rsid w:val="00544F05"/>
    <w:rsid w:val="00544FCC"/>
    <w:rsid w:val="005454B8"/>
    <w:rsid w:val="005455BB"/>
    <w:rsid w:val="00545ACB"/>
    <w:rsid w:val="00545DB9"/>
    <w:rsid w:val="005461BC"/>
    <w:rsid w:val="005462ED"/>
    <w:rsid w:val="00546585"/>
    <w:rsid w:val="0054680A"/>
    <w:rsid w:val="00546A91"/>
    <w:rsid w:val="00546BF8"/>
    <w:rsid w:val="00547344"/>
    <w:rsid w:val="005475ED"/>
    <w:rsid w:val="00547BA2"/>
    <w:rsid w:val="00550AC5"/>
    <w:rsid w:val="00550B7E"/>
    <w:rsid w:val="00551052"/>
    <w:rsid w:val="005524ED"/>
    <w:rsid w:val="00553843"/>
    <w:rsid w:val="00553F0C"/>
    <w:rsid w:val="00553F91"/>
    <w:rsid w:val="00554007"/>
    <w:rsid w:val="00554C03"/>
    <w:rsid w:val="00554C58"/>
    <w:rsid w:val="00554D5D"/>
    <w:rsid w:val="005550F9"/>
    <w:rsid w:val="00556338"/>
    <w:rsid w:val="00556441"/>
    <w:rsid w:val="00557031"/>
    <w:rsid w:val="00557D45"/>
    <w:rsid w:val="00557F16"/>
    <w:rsid w:val="00557F87"/>
    <w:rsid w:val="00560FCB"/>
    <w:rsid w:val="00561001"/>
    <w:rsid w:val="0056111C"/>
    <w:rsid w:val="00561140"/>
    <w:rsid w:val="00561412"/>
    <w:rsid w:val="00561903"/>
    <w:rsid w:val="00561A9B"/>
    <w:rsid w:val="00561E54"/>
    <w:rsid w:val="00561F73"/>
    <w:rsid w:val="005621F7"/>
    <w:rsid w:val="0056253F"/>
    <w:rsid w:val="0056278F"/>
    <w:rsid w:val="00562C8D"/>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677BD"/>
    <w:rsid w:val="005701C2"/>
    <w:rsid w:val="00570543"/>
    <w:rsid w:val="00570763"/>
    <w:rsid w:val="005708A1"/>
    <w:rsid w:val="00570F95"/>
    <w:rsid w:val="0057176D"/>
    <w:rsid w:val="0057200B"/>
    <w:rsid w:val="00572297"/>
    <w:rsid w:val="00572C80"/>
    <w:rsid w:val="0057345D"/>
    <w:rsid w:val="0057347D"/>
    <w:rsid w:val="00573560"/>
    <w:rsid w:val="005738BB"/>
    <w:rsid w:val="00573973"/>
    <w:rsid w:val="00574E7B"/>
    <w:rsid w:val="00574F36"/>
    <w:rsid w:val="0057516C"/>
    <w:rsid w:val="00575D4C"/>
    <w:rsid w:val="0057665A"/>
    <w:rsid w:val="00576B5C"/>
    <w:rsid w:val="005770CC"/>
    <w:rsid w:val="00577A60"/>
    <w:rsid w:val="005802F9"/>
    <w:rsid w:val="005806D5"/>
    <w:rsid w:val="00580DFC"/>
    <w:rsid w:val="0058134C"/>
    <w:rsid w:val="005815CD"/>
    <w:rsid w:val="0058173F"/>
    <w:rsid w:val="005827A7"/>
    <w:rsid w:val="005828CB"/>
    <w:rsid w:val="00583072"/>
    <w:rsid w:val="00583D43"/>
    <w:rsid w:val="00584542"/>
    <w:rsid w:val="005846C3"/>
    <w:rsid w:val="00584C8E"/>
    <w:rsid w:val="00584F04"/>
    <w:rsid w:val="0058544C"/>
    <w:rsid w:val="00585623"/>
    <w:rsid w:val="005857F7"/>
    <w:rsid w:val="0058652B"/>
    <w:rsid w:val="005865E9"/>
    <w:rsid w:val="005868FD"/>
    <w:rsid w:val="00587411"/>
    <w:rsid w:val="0058769F"/>
    <w:rsid w:val="00587D7B"/>
    <w:rsid w:val="005904DB"/>
    <w:rsid w:val="005905ED"/>
    <w:rsid w:val="00590D11"/>
    <w:rsid w:val="00591BA6"/>
    <w:rsid w:val="00591D44"/>
    <w:rsid w:val="00592825"/>
    <w:rsid w:val="005942D4"/>
    <w:rsid w:val="00594437"/>
    <w:rsid w:val="00594B70"/>
    <w:rsid w:val="00594D62"/>
    <w:rsid w:val="005954E1"/>
    <w:rsid w:val="00596CFA"/>
    <w:rsid w:val="00596EC6"/>
    <w:rsid w:val="00596F83"/>
    <w:rsid w:val="0059738C"/>
    <w:rsid w:val="005975CE"/>
    <w:rsid w:val="005A0088"/>
    <w:rsid w:val="005A04F6"/>
    <w:rsid w:val="005A0C74"/>
    <w:rsid w:val="005A14F0"/>
    <w:rsid w:val="005A1861"/>
    <w:rsid w:val="005A1A31"/>
    <w:rsid w:val="005A1A6D"/>
    <w:rsid w:val="005A1AC6"/>
    <w:rsid w:val="005A243F"/>
    <w:rsid w:val="005A2520"/>
    <w:rsid w:val="005A29A5"/>
    <w:rsid w:val="005A3287"/>
    <w:rsid w:val="005A361D"/>
    <w:rsid w:val="005A36C2"/>
    <w:rsid w:val="005A3719"/>
    <w:rsid w:val="005A3A94"/>
    <w:rsid w:val="005A3DD7"/>
    <w:rsid w:val="005A40FA"/>
    <w:rsid w:val="005A4C20"/>
    <w:rsid w:val="005A4DD5"/>
    <w:rsid w:val="005A4F48"/>
    <w:rsid w:val="005A54F1"/>
    <w:rsid w:val="005A5534"/>
    <w:rsid w:val="005A57B8"/>
    <w:rsid w:val="005A58EC"/>
    <w:rsid w:val="005A5DDE"/>
    <w:rsid w:val="005A64A8"/>
    <w:rsid w:val="005A65C5"/>
    <w:rsid w:val="005A682A"/>
    <w:rsid w:val="005A6875"/>
    <w:rsid w:val="005A6A95"/>
    <w:rsid w:val="005A7016"/>
    <w:rsid w:val="005A7703"/>
    <w:rsid w:val="005A7A32"/>
    <w:rsid w:val="005A7F22"/>
    <w:rsid w:val="005A7F85"/>
    <w:rsid w:val="005B00DD"/>
    <w:rsid w:val="005B03B1"/>
    <w:rsid w:val="005B07D5"/>
    <w:rsid w:val="005B0836"/>
    <w:rsid w:val="005B08A9"/>
    <w:rsid w:val="005B1A8A"/>
    <w:rsid w:val="005B1AAB"/>
    <w:rsid w:val="005B208A"/>
    <w:rsid w:val="005B2578"/>
    <w:rsid w:val="005B2930"/>
    <w:rsid w:val="005B2B87"/>
    <w:rsid w:val="005B2FAA"/>
    <w:rsid w:val="005B33C8"/>
    <w:rsid w:val="005B387B"/>
    <w:rsid w:val="005B3B01"/>
    <w:rsid w:val="005B4333"/>
    <w:rsid w:val="005B48BE"/>
    <w:rsid w:val="005B57CC"/>
    <w:rsid w:val="005B58F7"/>
    <w:rsid w:val="005B5981"/>
    <w:rsid w:val="005B5994"/>
    <w:rsid w:val="005B6474"/>
    <w:rsid w:val="005B666D"/>
    <w:rsid w:val="005B667A"/>
    <w:rsid w:val="005B6865"/>
    <w:rsid w:val="005B7840"/>
    <w:rsid w:val="005C039B"/>
    <w:rsid w:val="005C059F"/>
    <w:rsid w:val="005C07CE"/>
    <w:rsid w:val="005C0B8F"/>
    <w:rsid w:val="005C110E"/>
    <w:rsid w:val="005C1312"/>
    <w:rsid w:val="005C194E"/>
    <w:rsid w:val="005C1C83"/>
    <w:rsid w:val="005C1DB1"/>
    <w:rsid w:val="005C226F"/>
    <w:rsid w:val="005C2294"/>
    <w:rsid w:val="005C2E48"/>
    <w:rsid w:val="005C3344"/>
    <w:rsid w:val="005C3B29"/>
    <w:rsid w:val="005C4B28"/>
    <w:rsid w:val="005C4BEF"/>
    <w:rsid w:val="005C4E4D"/>
    <w:rsid w:val="005C509E"/>
    <w:rsid w:val="005C51DD"/>
    <w:rsid w:val="005C58F2"/>
    <w:rsid w:val="005C5A97"/>
    <w:rsid w:val="005C5F77"/>
    <w:rsid w:val="005C6AAB"/>
    <w:rsid w:val="005C6BF3"/>
    <w:rsid w:val="005C6C80"/>
    <w:rsid w:val="005C6D5D"/>
    <w:rsid w:val="005C6FD0"/>
    <w:rsid w:val="005C78A6"/>
    <w:rsid w:val="005D01C3"/>
    <w:rsid w:val="005D05FF"/>
    <w:rsid w:val="005D0FB4"/>
    <w:rsid w:val="005D1176"/>
    <w:rsid w:val="005D1747"/>
    <w:rsid w:val="005D266D"/>
    <w:rsid w:val="005D306D"/>
    <w:rsid w:val="005D3327"/>
    <w:rsid w:val="005D3C63"/>
    <w:rsid w:val="005D413E"/>
    <w:rsid w:val="005D42E0"/>
    <w:rsid w:val="005D476A"/>
    <w:rsid w:val="005D4854"/>
    <w:rsid w:val="005D4D3A"/>
    <w:rsid w:val="005D5BCF"/>
    <w:rsid w:val="005D5CA3"/>
    <w:rsid w:val="005D5F14"/>
    <w:rsid w:val="005D621D"/>
    <w:rsid w:val="005D65BF"/>
    <w:rsid w:val="005D6913"/>
    <w:rsid w:val="005D6D84"/>
    <w:rsid w:val="005D70A1"/>
    <w:rsid w:val="005D79F2"/>
    <w:rsid w:val="005D79FB"/>
    <w:rsid w:val="005D7CB1"/>
    <w:rsid w:val="005D7F57"/>
    <w:rsid w:val="005E0067"/>
    <w:rsid w:val="005E0141"/>
    <w:rsid w:val="005E09CA"/>
    <w:rsid w:val="005E1AB4"/>
    <w:rsid w:val="005E1F81"/>
    <w:rsid w:val="005E255B"/>
    <w:rsid w:val="005E2CF7"/>
    <w:rsid w:val="005E37FD"/>
    <w:rsid w:val="005E4543"/>
    <w:rsid w:val="005E4865"/>
    <w:rsid w:val="005E4A1C"/>
    <w:rsid w:val="005E56C9"/>
    <w:rsid w:val="005E5CF7"/>
    <w:rsid w:val="005E5FF0"/>
    <w:rsid w:val="005E642A"/>
    <w:rsid w:val="005E65A7"/>
    <w:rsid w:val="005E721E"/>
    <w:rsid w:val="005F0857"/>
    <w:rsid w:val="005F11DB"/>
    <w:rsid w:val="005F1470"/>
    <w:rsid w:val="005F15A9"/>
    <w:rsid w:val="005F273D"/>
    <w:rsid w:val="005F2807"/>
    <w:rsid w:val="005F2CD5"/>
    <w:rsid w:val="005F3382"/>
    <w:rsid w:val="005F3720"/>
    <w:rsid w:val="005F3977"/>
    <w:rsid w:val="005F4F00"/>
    <w:rsid w:val="005F5506"/>
    <w:rsid w:val="005F5A0D"/>
    <w:rsid w:val="005F60DF"/>
    <w:rsid w:val="005F615B"/>
    <w:rsid w:val="005F61DF"/>
    <w:rsid w:val="005F680A"/>
    <w:rsid w:val="005F6880"/>
    <w:rsid w:val="005F6B3E"/>
    <w:rsid w:val="005F6ED2"/>
    <w:rsid w:val="005F745B"/>
    <w:rsid w:val="005F77F8"/>
    <w:rsid w:val="005F7CA8"/>
    <w:rsid w:val="0060008F"/>
    <w:rsid w:val="00600A8C"/>
    <w:rsid w:val="00600DE1"/>
    <w:rsid w:val="00601506"/>
    <w:rsid w:val="00601596"/>
    <w:rsid w:val="00601C92"/>
    <w:rsid w:val="00601F66"/>
    <w:rsid w:val="00602764"/>
    <w:rsid w:val="00602A28"/>
    <w:rsid w:val="00602B29"/>
    <w:rsid w:val="00602DAD"/>
    <w:rsid w:val="00602E87"/>
    <w:rsid w:val="00603052"/>
    <w:rsid w:val="00603373"/>
    <w:rsid w:val="006036D0"/>
    <w:rsid w:val="00603B1C"/>
    <w:rsid w:val="00604191"/>
    <w:rsid w:val="006042CD"/>
    <w:rsid w:val="0060513A"/>
    <w:rsid w:val="00605217"/>
    <w:rsid w:val="006054A5"/>
    <w:rsid w:val="006059E4"/>
    <w:rsid w:val="00605D60"/>
    <w:rsid w:val="006062A0"/>
    <w:rsid w:val="00606CE0"/>
    <w:rsid w:val="00607015"/>
    <w:rsid w:val="00607261"/>
    <w:rsid w:val="0060795C"/>
    <w:rsid w:val="00610602"/>
    <w:rsid w:val="0061098D"/>
    <w:rsid w:val="00610B78"/>
    <w:rsid w:val="006115EF"/>
    <w:rsid w:val="00611B59"/>
    <w:rsid w:val="00611FBA"/>
    <w:rsid w:val="00612098"/>
    <w:rsid w:val="0061272A"/>
    <w:rsid w:val="00612932"/>
    <w:rsid w:val="0061299E"/>
    <w:rsid w:val="006130D0"/>
    <w:rsid w:val="00613433"/>
    <w:rsid w:val="0061355D"/>
    <w:rsid w:val="006139F7"/>
    <w:rsid w:val="00613AA2"/>
    <w:rsid w:val="00614615"/>
    <w:rsid w:val="00614906"/>
    <w:rsid w:val="0061517F"/>
    <w:rsid w:val="00615276"/>
    <w:rsid w:val="006155F1"/>
    <w:rsid w:val="00615743"/>
    <w:rsid w:val="00615846"/>
    <w:rsid w:val="006160F0"/>
    <w:rsid w:val="0061618F"/>
    <w:rsid w:val="0061624B"/>
    <w:rsid w:val="006166AD"/>
    <w:rsid w:val="00616C1E"/>
    <w:rsid w:val="00617BD0"/>
    <w:rsid w:val="00617EFC"/>
    <w:rsid w:val="00620055"/>
    <w:rsid w:val="00620336"/>
    <w:rsid w:val="006204B3"/>
    <w:rsid w:val="006204C2"/>
    <w:rsid w:val="006212D3"/>
    <w:rsid w:val="00621639"/>
    <w:rsid w:val="00621935"/>
    <w:rsid w:val="00622B22"/>
    <w:rsid w:val="00622F67"/>
    <w:rsid w:val="00623571"/>
    <w:rsid w:val="00623A5E"/>
    <w:rsid w:val="006245B1"/>
    <w:rsid w:val="00625008"/>
    <w:rsid w:val="0062548B"/>
    <w:rsid w:val="00625553"/>
    <w:rsid w:val="006257A3"/>
    <w:rsid w:val="00626710"/>
    <w:rsid w:val="00626930"/>
    <w:rsid w:val="00626AD3"/>
    <w:rsid w:val="00626BAC"/>
    <w:rsid w:val="006271C3"/>
    <w:rsid w:val="006277EA"/>
    <w:rsid w:val="00627811"/>
    <w:rsid w:val="00627B14"/>
    <w:rsid w:val="00627BD7"/>
    <w:rsid w:val="0063001E"/>
    <w:rsid w:val="00630023"/>
    <w:rsid w:val="006300BE"/>
    <w:rsid w:val="006308EE"/>
    <w:rsid w:val="00630C70"/>
    <w:rsid w:val="00630D67"/>
    <w:rsid w:val="00631005"/>
    <w:rsid w:val="006312FA"/>
    <w:rsid w:val="00631C79"/>
    <w:rsid w:val="00631F32"/>
    <w:rsid w:val="00632727"/>
    <w:rsid w:val="0063283D"/>
    <w:rsid w:val="00632E4A"/>
    <w:rsid w:val="00633769"/>
    <w:rsid w:val="00633FE3"/>
    <w:rsid w:val="00634276"/>
    <w:rsid w:val="00634570"/>
    <w:rsid w:val="0063481A"/>
    <w:rsid w:val="0063487C"/>
    <w:rsid w:val="00635B73"/>
    <w:rsid w:val="00635BB7"/>
    <w:rsid w:val="00635DCB"/>
    <w:rsid w:val="00636BF1"/>
    <w:rsid w:val="00636CC7"/>
    <w:rsid w:val="00637F27"/>
    <w:rsid w:val="00640425"/>
    <w:rsid w:val="006405EC"/>
    <w:rsid w:val="00640A4D"/>
    <w:rsid w:val="00640EBD"/>
    <w:rsid w:val="006418F2"/>
    <w:rsid w:val="00641A84"/>
    <w:rsid w:val="00641B05"/>
    <w:rsid w:val="00641DA1"/>
    <w:rsid w:val="00641E5B"/>
    <w:rsid w:val="00642369"/>
    <w:rsid w:val="006428D7"/>
    <w:rsid w:val="00642C69"/>
    <w:rsid w:val="0064303E"/>
    <w:rsid w:val="0064330A"/>
    <w:rsid w:val="00643F89"/>
    <w:rsid w:val="00644334"/>
    <w:rsid w:val="0064477F"/>
    <w:rsid w:val="0064487C"/>
    <w:rsid w:val="00644BED"/>
    <w:rsid w:val="00644E2E"/>
    <w:rsid w:val="00645A3A"/>
    <w:rsid w:val="00645B87"/>
    <w:rsid w:val="00645CB4"/>
    <w:rsid w:val="00646084"/>
    <w:rsid w:val="006468ED"/>
    <w:rsid w:val="00646FEE"/>
    <w:rsid w:val="006471E4"/>
    <w:rsid w:val="006472CD"/>
    <w:rsid w:val="0064758A"/>
    <w:rsid w:val="00647664"/>
    <w:rsid w:val="00650401"/>
    <w:rsid w:val="006506AA"/>
    <w:rsid w:val="00650D19"/>
    <w:rsid w:val="00651361"/>
    <w:rsid w:val="006515FD"/>
    <w:rsid w:val="0065242D"/>
    <w:rsid w:val="00652647"/>
    <w:rsid w:val="00652CF5"/>
    <w:rsid w:val="0065343E"/>
    <w:rsid w:val="00653446"/>
    <w:rsid w:val="00653672"/>
    <w:rsid w:val="006536BB"/>
    <w:rsid w:val="006538CB"/>
    <w:rsid w:val="0065398F"/>
    <w:rsid w:val="00653C7C"/>
    <w:rsid w:val="00654252"/>
    <w:rsid w:val="006543B7"/>
    <w:rsid w:val="00654428"/>
    <w:rsid w:val="00654EA5"/>
    <w:rsid w:val="00654F07"/>
    <w:rsid w:val="0065587E"/>
    <w:rsid w:val="006558CD"/>
    <w:rsid w:val="00655C26"/>
    <w:rsid w:val="0065637A"/>
    <w:rsid w:val="00656998"/>
    <w:rsid w:val="00656D78"/>
    <w:rsid w:val="00656E4D"/>
    <w:rsid w:val="00656FBF"/>
    <w:rsid w:val="006574AA"/>
    <w:rsid w:val="006576BA"/>
    <w:rsid w:val="00657AF3"/>
    <w:rsid w:val="006600BF"/>
    <w:rsid w:val="00660495"/>
    <w:rsid w:val="00660AF7"/>
    <w:rsid w:val="00660D3E"/>
    <w:rsid w:val="00661180"/>
    <w:rsid w:val="00661691"/>
    <w:rsid w:val="00661B44"/>
    <w:rsid w:val="00662D3D"/>
    <w:rsid w:val="00662F1F"/>
    <w:rsid w:val="00663454"/>
    <w:rsid w:val="0066394F"/>
    <w:rsid w:val="00663D15"/>
    <w:rsid w:val="00664AF1"/>
    <w:rsid w:val="00664CE6"/>
    <w:rsid w:val="00665030"/>
    <w:rsid w:val="00665670"/>
    <w:rsid w:val="006659EA"/>
    <w:rsid w:val="00665D6B"/>
    <w:rsid w:val="006661E8"/>
    <w:rsid w:val="00666424"/>
    <w:rsid w:val="0066646B"/>
    <w:rsid w:val="0066676C"/>
    <w:rsid w:val="0066684D"/>
    <w:rsid w:val="006673B9"/>
    <w:rsid w:val="00667632"/>
    <w:rsid w:val="0066790C"/>
    <w:rsid w:val="00667C31"/>
    <w:rsid w:val="00667DEC"/>
    <w:rsid w:val="00667FF0"/>
    <w:rsid w:val="00670C7C"/>
    <w:rsid w:val="00671480"/>
    <w:rsid w:val="0067156E"/>
    <w:rsid w:val="006717E7"/>
    <w:rsid w:val="00671DE0"/>
    <w:rsid w:val="00671FD5"/>
    <w:rsid w:val="006720BC"/>
    <w:rsid w:val="0067235B"/>
    <w:rsid w:val="00672906"/>
    <w:rsid w:val="00672C73"/>
    <w:rsid w:val="00673B64"/>
    <w:rsid w:val="006746F6"/>
    <w:rsid w:val="006753AC"/>
    <w:rsid w:val="00675430"/>
    <w:rsid w:val="006755F0"/>
    <w:rsid w:val="00675749"/>
    <w:rsid w:val="006759FE"/>
    <w:rsid w:val="00677382"/>
    <w:rsid w:val="0067772D"/>
    <w:rsid w:val="00677941"/>
    <w:rsid w:val="00677991"/>
    <w:rsid w:val="00677AD2"/>
    <w:rsid w:val="00680326"/>
    <w:rsid w:val="00680510"/>
    <w:rsid w:val="00680714"/>
    <w:rsid w:val="0068071D"/>
    <w:rsid w:val="00680C6B"/>
    <w:rsid w:val="006811F3"/>
    <w:rsid w:val="00681240"/>
    <w:rsid w:val="00681314"/>
    <w:rsid w:val="006817DC"/>
    <w:rsid w:val="0068279A"/>
    <w:rsid w:val="00683068"/>
    <w:rsid w:val="00683DAD"/>
    <w:rsid w:val="00683F81"/>
    <w:rsid w:val="00684592"/>
    <w:rsid w:val="00684963"/>
    <w:rsid w:val="00685033"/>
    <w:rsid w:val="0068517F"/>
    <w:rsid w:val="00685D65"/>
    <w:rsid w:val="00685FC8"/>
    <w:rsid w:val="006867A2"/>
    <w:rsid w:val="00686E80"/>
    <w:rsid w:val="00686FC0"/>
    <w:rsid w:val="0068790B"/>
    <w:rsid w:val="00687AF2"/>
    <w:rsid w:val="00687E69"/>
    <w:rsid w:val="006901AC"/>
    <w:rsid w:val="00690C8D"/>
    <w:rsid w:val="00691389"/>
    <w:rsid w:val="00691890"/>
    <w:rsid w:val="00691AAD"/>
    <w:rsid w:val="00691CD1"/>
    <w:rsid w:val="006921FF"/>
    <w:rsid w:val="00692416"/>
    <w:rsid w:val="00692789"/>
    <w:rsid w:val="00692AFF"/>
    <w:rsid w:val="00692D2D"/>
    <w:rsid w:val="00693B73"/>
    <w:rsid w:val="00693CF0"/>
    <w:rsid w:val="006945A1"/>
    <w:rsid w:val="00694A53"/>
    <w:rsid w:val="006952DE"/>
    <w:rsid w:val="00695985"/>
    <w:rsid w:val="00695C78"/>
    <w:rsid w:val="00695D5E"/>
    <w:rsid w:val="00695E6C"/>
    <w:rsid w:val="00695EAC"/>
    <w:rsid w:val="00696C79"/>
    <w:rsid w:val="00697068"/>
    <w:rsid w:val="0069745B"/>
    <w:rsid w:val="00697517"/>
    <w:rsid w:val="006977DE"/>
    <w:rsid w:val="00697D5F"/>
    <w:rsid w:val="006A035B"/>
    <w:rsid w:val="006A0582"/>
    <w:rsid w:val="006A060C"/>
    <w:rsid w:val="006A06F8"/>
    <w:rsid w:val="006A071C"/>
    <w:rsid w:val="006A0CF9"/>
    <w:rsid w:val="006A0DC7"/>
    <w:rsid w:val="006A150D"/>
    <w:rsid w:val="006A1790"/>
    <w:rsid w:val="006A1B00"/>
    <w:rsid w:val="006A1D07"/>
    <w:rsid w:val="006A2309"/>
    <w:rsid w:val="006A2766"/>
    <w:rsid w:val="006A39D0"/>
    <w:rsid w:val="006A3E91"/>
    <w:rsid w:val="006A430B"/>
    <w:rsid w:val="006A4321"/>
    <w:rsid w:val="006A479D"/>
    <w:rsid w:val="006A4E20"/>
    <w:rsid w:val="006A4F11"/>
    <w:rsid w:val="006A563C"/>
    <w:rsid w:val="006A58D1"/>
    <w:rsid w:val="006A59D9"/>
    <w:rsid w:val="006A5A6F"/>
    <w:rsid w:val="006A5F7E"/>
    <w:rsid w:val="006A6786"/>
    <w:rsid w:val="006A722A"/>
    <w:rsid w:val="006A7BCC"/>
    <w:rsid w:val="006A7C29"/>
    <w:rsid w:val="006B0102"/>
    <w:rsid w:val="006B0580"/>
    <w:rsid w:val="006B0DA2"/>
    <w:rsid w:val="006B0F70"/>
    <w:rsid w:val="006B1442"/>
    <w:rsid w:val="006B1486"/>
    <w:rsid w:val="006B169F"/>
    <w:rsid w:val="006B1BEB"/>
    <w:rsid w:val="006B1D06"/>
    <w:rsid w:val="006B2506"/>
    <w:rsid w:val="006B2823"/>
    <w:rsid w:val="006B29DC"/>
    <w:rsid w:val="006B2F60"/>
    <w:rsid w:val="006B33DB"/>
    <w:rsid w:val="006B33DD"/>
    <w:rsid w:val="006B3669"/>
    <w:rsid w:val="006B36CB"/>
    <w:rsid w:val="006B36E5"/>
    <w:rsid w:val="006B3BC9"/>
    <w:rsid w:val="006B3D00"/>
    <w:rsid w:val="006B4CF8"/>
    <w:rsid w:val="006B506B"/>
    <w:rsid w:val="006B5412"/>
    <w:rsid w:val="006B54E8"/>
    <w:rsid w:val="006B56A9"/>
    <w:rsid w:val="006B583E"/>
    <w:rsid w:val="006B5D80"/>
    <w:rsid w:val="006B5FBC"/>
    <w:rsid w:val="006B63CA"/>
    <w:rsid w:val="006B6ED2"/>
    <w:rsid w:val="006B74FD"/>
    <w:rsid w:val="006B775A"/>
    <w:rsid w:val="006B79A8"/>
    <w:rsid w:val="006B7B79"/>
    <w:rsid w:val="006B7F74"/>
    <w:rsid w:val="006C0230"/>
    <w:rsid w:val="006C03A3"/>
    <w:rsid w:val="006C05BE"/>
    <w:rsid w:val="006C05C7"/>
    <w:rsid w:val="006C0C70"/>
    <w:rsid w:val="006C0CB2"/>
    <w:rsid w:val="006C0EAB"/>
    <w:rsid w:val="006C1D6D"/>
    <w:rsid w:val="006C25AB"/>
    <w:rsid w:val="006C2DA6"/>
    <w:rsid w:val="006C3581"/>
    <w:rsid w:val="006C35E7"/>
    <w:rsid w:val="006C39A0"/>
    <w:rsid w:val="006C3EFE"/>
    <w:rsid w:val="006C46C7"/>
    <w:rsid w:val="006C4767"/>
    <w:rsid w:val="006C4A1A"/>
    <w:rsid w:val="006C4D02"/>
    <w:rsid w:val="006C53A4"/>
    <w:rsid w:val="006C54DF"/>
    <w:rsid w:val="006C5CA6"/>
    <w:rsid w:val="006C5D5D"/>
    <w:rsid w:val="006C627E"/>
    <w:rsid w:val="006C6303"/>
    <w:rsid w:val="006C6A51"/>
    <w:rsid w:val="006C6EBD"/>
    <w:rsid w:val="006C7500"/>
    <w:rsid w:val="006C7E04"/>
    <w:rsid w:val="006C7F79"/>
    <w:rsid w:val="006D0004"/>
    <w:rsid w:val="006D015F"/>
    <w:rsid w:val="006D03E0"/>
    <w:rsid w:val="006D060E"/>
    <w:rsid w:val="006D0681"/>
    <w:rsid w:val="006D0A80"/>
    <w:rsid w:val="006D0AE8"/>
    <w:rsid w:val="006D135C"/>
    <w:rsid w:val="006D17B8"/>
    <w:rsid w:val="006D18D4"/>
    <w:rsid w:val="006D1CCF"/>
    <w:rsid w:val="006D2F72"/>
    <w:rsid w:val="006D38E6"/>
    <w:rsid w:val="006D43C1"/>
    <w:rsid w:val="006D53C2"/>
    <w:rsid w:val="006D5442"/>
    <w:rsid w:val="006D6A78"/>
    <w:rsid w:val="006D6E4E"/>
    <w:rsid w:val="006D7A7B"/>
    <w:rsid w:val="006D7A8E"/>
    <w:rsid w:val="006D7C59"/>
    <w:rsid w:val="006E00E3"/>
    <w:rsid w:val="006E045C"/>
    <w:rsid w:val="006E0569"/>
    <w:rsid w:val="006E065E"/>
    <w:rsid w:val="006E06D0"/>
    <w:rsid w:val="006E0849"/>
    <w:rsid w:val="006E11D6"/>
    <w:rsid w:val="006E11E4"/>
    <w:rsid w:val="006E17AC"/>
    <w:rsid w:val="006E17AE"/>
    <w:rsid w:val="006E189B"/>
    <w:rsid w:val="006E2079"/>
    <w:rsid w:val="006E20D9"/>
    <w:rsid w:val="006E27DC"/>
    <w:rsid w:val="006E2902"/>
    <w:rsid w:val="006E2F9D"/>
    <w:rsid w:val="006E37C6"/>
    <w:rsid w:val="006E3CF3"/>
    <w:rsid w:val="006E41ED"/>
    <w:rsid w:val="006E4667"/>
    <w:rsid w:val="006E46B7"/>
    <w:rsid w:val="006E475A"/>
    <w:rsid w:val="006E486D"/>
    <w:rsid w:val="006E4880"/>
    <w:rsid w:val="006E48BB"/>
    <w:rsid w:val="006E6E0C"/>
    <w:rsid w:val="006E708E"/>
    <w:rsid w:val="006E727B"/>
    <w:rsid w:val="006E76C8"/>
    <w:rsid w:val="006E7A92"/>
    <w:rsid w:val="006E7FDD"/>
    <w:rsid w:val="006F01FF"/>
    <w:rsid w:val="006F0CB2"/>
    <w:rsid w:val="006F1DA1"/>
    <w:rsid w:val="006F1DE9"/>
    <w:rsid w:val="006F2046"/>
    <w:rsid w:val="006F2224"/>
    <w:rsid w:val="006F2ED5"/>
    <w:rsid w:val="006F2F59"/>
    <w:rsid w:val="006F311E"/>
    <w:rsid w:val="006F3442"/>
    <w:rsid w:val="006F36A5"/>
    <w:rsid w:val="006F41F4"/>
    <w:rsid w:val="006F42B7"/>
    <w:rsid w:val="006F4576"/>
    <w:rsid w:val="006F5813"/>
    <w:rsid w:val="006F59A8"/>
    <w:rsid w:val="006F5A1D"/>
    <w:rsid w:val="006F64AE"/>
    <w:rsid w:val="006F71A6"/>
    <w:rsid w:val="006F7974"/>
    <w:rsid w:val="006F7C2C"/>
    <w:rsid w:val="006F7FD5"/>
    <w:rsid w:val="00700405"/>
    <w:rsid w:val="00700D18"/>
    <w:rsid w:val="00700FEA"/>
    <w:rsid w:val="0070168D"/>
    <w:rsid w:val="00701C36"/>
    <w:rsid w:val="00701FB5"/>
    <w:rsid w:val="00702F2D"/>
    <w:rsid w:val="00703249"/>
    <w:rsid w:val="0070353F"/>
    <w:rsid w:val="007036B3"/>
    <w:rsid w:val="00703ABE"/>
    <w:rsid w:val="0070415E"/>
    <w:rsid w:val="00704631"/>
    <w:rsid w:val="007048BF"/>
    <w:rsid w:val="00704B79"/>
    <w:rsid w:val="00704E7D"/>
    <w:rsid w:val="00705060"/>
    <w:rsid w:val="00705351"/>
    <w:rsid w:val="007053A3"/>
    <w:rsid w:val="00705619"/>
    <w:rsid w:val="00705799"/>
    <w:rsid w:val="00705ACC"/>
    <w:rsid w:val="00705E93"/>
    <w:rsid w:val="007062AF"/>
    <w:rsid w:val="007069AE"/>
    <w:rsid w:val="007069D4"/>
    <w:rsid w:val="00706C89"/>
    <w:rsid w:val="007077CF"/>
    <w:rsid w:val="00707967"/>
    <w:rsid w:val="00710257"/>
    <w:rsid w:val="00710587"/>
    <w:rsid w:val="007107D5"/>
    <w:rsid w:val="007119DC"/>
    <w:rsid w:val="00711CC7"/>
    <w:rsid w:val="0071230A"/>
    <w:rsid w:val="0071294A"/>
    <w:rsid w:val="00712BDD"/>
    <w:rsid w:val="00712E1E"/>
    <w:rsid w:val="00712E36"/>
    <w:rsid w:val="00712F37"/>
    <w:rsid w:val="00713184"/>
    <w:rsid w:val="00713195"/>
    <w:rsid w:val="00713A6B"/>
    <w:rsid w:val="00713CB5"/>
    <w:rsid w:val="00713DD9"/>
    <w:rsid w:val="0071499C"/>
    <w:rsid w:val="00714F9D"/>
    <w:rsid w:val="007154D8"/>
    <w:rsid w:val="00715577"/>
    <w:rsid w:val="007156D3"/>
    <w:rsid w:val="0071604D"/>
    <w:rsid w:val="007160F1"/>
    <w:rsid w:val="00716C67"/>
    <w:rsid w:val="007170AB"/>
    <w:rsid w:val="0071779C"/>
    <w:rsid w:val="007177F9"/>
    <w:rsid w:val="00717808"/>
    <w:rsid w:val="00717E60"/>
    <w:rsid w:val="00717FD1"/>
    <w:rsid w:val="007202D8"/>
    <w:rsid w:val="007204D5"/>
    <w:rsid w:val="007208A7"/>
    <w:rsid w:val="00720B3D"/>
    <w:rsid w:val="00720B6A"/>
    <w:rsid w:val="007210F6"/>
    <w:rsid w:val="0072129A"/>
    <w:rsid w:val="0072139F"/>
    <w:rsid w:val="0072198A"/>
    <w:rsid w:val="00721A11"/>
    <w:rsid w:val="00721AD9"/>
    <w:rsid w:val="00721D24"/>
    <w:rsid w:val="00721F61"/>
    <w:rsid w:val="00721FC3"/>
    <w:rsid w:val="00722A86"/>
    <w:rsid w:val="00722BC6"/>
    <w:rsid w:val="00722C69"/>
    <w:rsid w:val="0072311F"/>
    <w:rsid w:val="0072388C"/>
    <w:rsid w:val="0072454E"/>
    <w:rsid w:val="007249D1"/>
    <w:rsid w:val="00724FE4"/>
    <w:rsid w:val="00725829"/>
    <w:rsid w:val="00725D6A"/>
    <w:rsid w:val="007263A2"/>
    <w:rsid w:val="007266B9"/>
    <w:rsid w:val="00726EFF"/>
    <w:rsid w:val="00727351"/>
    <w:rsid w:val="00727AC5"/>
    <w:rsid w:val="00727C65"/>
    <w:rsid w:val="007300F0"/>
    <w:rsid w:val="00730904"/>
    <w:rsid w:val="00731EDE"/>
    <w:rsid w:val="00731FF5"/>
    <w:rsid w:val="0073245C"/>
    <w:rsid w:val="00732493"/>
    <w:rsid w:val="00732FE9"/>
    <w:rsid w:val="007333EE"/>
    <w:rsid w:val="00733772"/>
    <w:rsid w:val="00733822"/>
    <w:rsid w:val="00733A43"/>
    <w:rsid w:val="00733AE4"/>
    <w:rsid w:val="00733D5F"/>
    <w:rsid w:val="00734932"/>
    <w:rsid w:val="00734AF7"/>
    <w:rsid w:val="00735D53"/>
    <w:rsid w:val="0073618A"/>
    <w:rsid w:val="007364A3"/>
    <w:rsid w:val="00736740"/>
    <w:rsid w:val="0073711F"/>
    <w:rsid w:val="007378FD"/>
    <w:rsid w:val="007403FE"/>
    <w:rsid w:val="00740DE0"/>
    <w:rsid w:val="007413EB"/>
    <w:rsid w:val="007413FB"/>
    <w:rsid w:val="00741C45"/>
    <w:rsid w:val="007421B8"/>
    <w:rsid w:val="00742D32"/>
    <w:rsid w:val="00742E9B"/>
    <w:rsid w:val="0074344A"/>
    <w:rsid w:val="007444E6"/>
    <w:rsid w:val="00744F6A"/>
    <w:rsid w:val="0074592C"/>
    <w:rsid w:val="00745C91"/>
    <w:rsid w:val="00746098"/>
    <w:rsid w:val="00746D58"/>
    <w:rsid w:val="00747300"/>
    <w:rsid w:val="00747578"/>
    <w:rsid w:val="00750ACA"/>
    <w:rsid w:val="00750D12"/>
    <w:rsid w:val="00751073"/>
    <w:rsid w:val="00751AF2"/>
    <w:rsid w:val="00751B1A"/>
    <w:rsid w:val="00751BD2"/>
    <w:rsid w:val="00751CE5"/>
    <w:rsid w:val="00752188"/>
    <w:rsid w:val="00752CC6"/>
    <w:rsid w:val="00753674"/>
    <w:rsid w:val="00753792"/>
    <w:rsid w:val="00753938"/>
    <w:rsid w:val="00753A57"/>
    <w:rsid w:val="00753BFD"/>
    <w:rsid w:val="007543CE"/>
    <w:rsid w:val="0075497E"/>
    <w:rsid w:val="00754A29"/>
    <w:rsid w:val="00755B6F"/>
    <w:rsid w:val="00755BCF"/>
    <w:rsid w:val="007564B9"/>
    <w:rsid w:val="00756C5F"/>
    <w:rsid w:val="00756D69"/>
    <w:rsid w:val="00757029"/>
    <w:rsid w:val="00757146"/>
    <w:rsid w:val="007571FD"/>
    <w:rsid w:val="0075723D"/>
    <w:rsid w:val="007577E0"/>
    <w:rsid w:val="007602D4"/>
    <w:rsid w:val="00760389"/>
    <w:rsid w:val="007605D0"/>
    <w:rsid w:val="00760613"/>
    <w:rsid w:val="00760A5A"/>
    <w:rsid w:val="00760D96"/>
    <w:rsid w:val="0076124A"/>
    <w:rsid w:val="0076161B"/>
    <w:rsid w:val="0076182A"/>
    <w:rsid w:val="00761950"/>
    <w:rsid w:val="00761CB5"/>
    <w:rsid w:val="0076216B"/>
    <w:rsid w:val="00762948"/>
    <w:rsid w:val="00762A81"/>
    <w:rsid w:val="00763137"/>
    <w:rsid w:val="0076357F"/>
    <w:rsid w:val="00763AED"/>
    <w:rsid w:val="00763F8B"/>
    <w:rsid w:val="007640F3"/>
    <w:rsid w:val="0076417E"/>
    <w:rsid w:val="0076497F"/>
    <w:rsid w:val="007660EC"/>
    <w:rsid w:val="007662C7"/>
    <w:rsid w:val="00766862"/>
    <w:rsid w:val="00766DD0"/>
    <w:rsid w:val="007675DD"/>
    <w:rsid w:val="007702BF"/>
    <w:rsid w:val="007705F0"/>
    <w:rsid w:val="007706AF"/>
    <w:rsid w:val="00770884"/>
    <w:rsid w:val="00771CAC"/>
    <w:rsid w:val="00772036"/>
    <w:rsid w:val="00773098"/>
    <w:rsid w:val="007739A3"/>
    <w:rsid w:val="00773BD9"/>
    <w:rsid w:val="00773CB0"/>
    <w:rsid w:val="00773D71"/>
    <w:rsid w:val="00774336"/>
    <w:rsid w:val="00774C54"/>
    <w:rsid w:val="00775526"/>
    <w:rsid w:val="00775651"/>
    <w:rsid w:val="00775F3F"/>
    <w:rsid w:val="00776318"/>
    <w:rsid w:val="0077710B"/>
    <w:rsid w:val="0077765A"/>
    <w:rsid w:val="007778AE"/>
    <w:rsid w:val="00780032"/>
    <w:rsid w:val="00780636"/>
    <w:rsid w:val="00780E86"/>
    <w:rsid w:val="0078108C"/>
    <w:rsid w:val="00781727"/>
    <w:rsid w:val="007823E8"/>
    <w:rsid w:val="007827F9"/>
    <w:rsid w:val="00782C9F"/>
    <w:rsid w:val="00782CF3"/>
    <w:rsid w:val="00783959"/>
    <w:rsid w:val="00783BA5"/>
    <w:rsid w:val="0078430D"/>
    <w:rsid w:val="007844A9"/>
    <w:rsid w:val="00784D85"/>
    <w:rsid w:val="00785091"/>
    <w:rsid w:val="00785211"/>
    <w:rsid w:val="0078638C"/>
    <w:rsid w:val="007869F9"/>
    <w:rsid w:val="00786CBB"/>
    <w:rsid w:val="00786E21"/>
    <w:rsid w:val="00787639"/>
    <w:rsid w:val="00787657"/>
    <w:rsid w:val="0079038E"/>
    <w:rsid w:val="00790EBB"/>
    <w:rsid w:val="00791B3F"/>
    <w:rsid w:val="00791C6E"/>
    <w:rsid w:val="007921F7"/>
    <w:rsid w:val="00792909"/>
    <w:rsid w:val="00792BC6"/>
    <w:rsid w:val="00792C3F"/>
    <w:rsid w:val="00792EE2"/>
    <w:rsid w:val="00792EFD"/>
    <w:rsid w:val="00792F70"/>
    <w:rsid w:val="00793105"/>
    <w:rsid w:val="007931E8"/>
    <w:rsid w:val="00793333"/>
    <w:rsid w:val="00793D3A"/>
    <w:rsid w:val="00794158"/>
    <w:rsid w:val="00794509"/>
    <w:rsid w:val="00794E46"/>
    <w:rsid w:val="007950D9"/>
    <w:rsid w:val="007952DE"/>
    <w:rsid w:val="00795479"/>
    <w:rsid w:val="00796292"/>
    <w:rsid w:val="007965D9"/>
    <w:rsid w:val="00796BA2"/>
    <w:rsid w:val="007972D5"/>
    <w:rsid w:val="0079778D"/>
    <w:rsid w:val="00797B1E"/>
    <w:rsid w:val="00797D73"/>
    <w:rsid w:val="007A006C"/>
    <w:rsid w:val="007A0789"/>
    <w:rsid w:val="007A0A2F"/>
    <w:rsid w:val="007A130E"/>
    <w:rsid w:val="007A18B1"/>
    <w:rsid w:val="007A1BBD"/>
    <w:rsid w:val="007A1F08"/>
    <w:rsid w:val="007A2555"/>
    <w:rsid w:val="007A25FA"/>
    <w:rsid w:val="007A2C0A"/>
    <w:rsid w:val="007A2DB8"/>
    <w:rsid w:val="007A2FCB"/>
    <w:rsid w:val="007A3520"/>
    <w:rsid w:val="007A3604"/>
    <w:rsid w:val="007A3878"/>
    <w:rsid w:val="007A3D85"/>
    <w:rsid w:val="007A3E0D"/>
    <w:rsid w:val="007A436D"/>
    <w:rsid w:val="007A4AD5"/>
    <w:rsid w:val="007A52E3"/>
    <w:rsid w:val="007A54F6"/>
    <w:rsid w:val="007A5599"/>
    <w:rsid w:val="007A55FE"/>
    <w:rsid w:val="007A582C"/>
    <w:rsid w:val="007A5950"/>
    <w:rsid w:val="007A5BEA"/>
    <w:rsid w:val="007A6D91"/>
    <w:rsid w:val="007A7618"/>
    <w:rsid w:val="007A7778"/>
    <w:rsid w:val="007B00C9"/>
    <w:rsid w:val="007B02C7"/>
    <w:rsid w:val="007B0306"/>
    <w:rsid w:val="007B06BE"/>
    <w:rsid w:val="007B06E3"/>
    <w:rsid w:val="007B08E4"/>
    <w:rsid w:val="007B0D86"/>
    <w:rsid w:val="007B1637"/>
    <w:rsid w:val="007B284C"/>
    <w:rsid w:val="007B2896"/>
    <w:rsid w:val="007B28C3"/>
    <w:rsid w:val="007B3A74"/>
    <w:rsid w:val="007B3A8E"/>
    <w:rsid w:val="007B3C9B"/>
    <w:rsid w:val="007B4271"/>
    <w:rsid w:val="007B4472"/>
    <w:rsid w:val="007B497D"/>
    <w:rsid w:val="007B4EE9"/>
    <w:rsid w:val="007B5234"/>
    <w:rsid w:val="007B530C"/>
    <w:rsid w:val="007B54C7"/>
    <w:rsid w:val="007B5637"/>
    <w:rsid w:val="007B5DC5"/>
    <w:rsid w:val="007B5F15"/>
    <w:rsid w:val="007B5F32"/>
    <w:rsid w:val="007B63FC"/>
    <w:rsid w:val="007B6708"/>
    <w:rsid w:val="007B6C20"/>
    <w:rsid w:val="007B6E8D"/>
    <w:rsid w:val="007B7A42"/>
    <w:rsid w:val="007C029E"/>
    <w:rsid w:val="007C04CC"/>
    <w:rsid w:val="007C0636"/>
    <w:rsid w:val="007C076D"/>
    <w:rsid w:val="007C09C6"/>
    <w:rsid w:val="007C0EDF"/>
    <w:rsid w:val="007C10E4"/>
    <w:rsid w:val="007C17B4"/>
    <w:rsid w:val="007C20F8"/>
    <w:rsid w:val="007C21C5"/>
    <w:rsid w:val="007C2229"/>
    <w:rsid w:val="007C2313"/>
    <w:rsid w:val="007C24E0"/>
    <w:rsid w:val="007C2647"/>
    <w:rsid w:val="007C2902"/>
    <w:rsid w:val="007C2D47"/>
    <w:rsid w:val="007C3162"/>
    <w:rsid w:val="007C3522"/>
    <w:rsid w:val="007C3590"/>
    <w:rsid w:val="007C387A"/>
    <w:rsid w:val="007C3A0D"/>
    <w:rsid w:val="007C3EB0"/>
    <w:rsid w:val="007C43D6"/>
    <w:rsid w:val="007C47FF"/>
    <w:rsid w:val="007C575E"/>
    <w:rsid w:val="007C5B15"/>
    <w:rsid w:val="007C5FA2"/>
    <w:rsid w:val="007C60A8"/>
    <w:rsid w:val="007C660F"/>
    <w:rsid w:val="007C6664"/>
    <w:rsid w:val="007C66FF"/>
    <w:rsid w:val="007C69AE"/>
    <w:rsid w:val="007C6FE9"/>
    <w:rsid w:val="007C7688"/>
    <w:rsid w:val="007C76E3"/>
    <w:rsid w:val="007C76F3"/>
    <w:rsid w:val="007C7DD9"/>
    <w:rsid w:val="007D03BC"/>
    <w:rsid w:val="007D03DD"/>
    <w:rsid w:val="007D0DC9"/>
    <w:rsid w:val="007D0ECD"/>
    <w:rsid w:val="007D2882"/>
    <w:rsid w:val="007D296C"/>
    <w:rsid w:val="007D2C31"/>
    <w:rsid w:val="007D2D6A"/>
    <w:rsid w:val="007D2E50"/>
    <w:rsid w:val="007D3D74"/>
    <w:rsid w:val="007D445F"/>
    <w:rsid w:val="007D4DED"/>
    <w:rsid w:val="007D4E15"/>
    <w:rsid w:val="007D5BA2"/>
    <w:rsid w:val="007D5C40"/>
    <w:rsid w:val="007D5ED3"/>
    <w:rsid w:val="007D665C"/>
    <w:rsid w:val="007D682F"/>
    <w:rsid w:val="007D6FB9"/>
    <w:rsid w:val="007D7211"/>
    <w:rsid w:val="007E0595"/>
    <w:rsid w:val="007E0654"/>
    <w:rsid w:val="007E08C8"/>
    <w:rsid w:val="007E0A63"/>
    <w:rsid w:val="007E0B87"/>
    <w:rsid w:val="007E0C63"/>
    <w:rsid w:val="007E0E05"/>
    <w:rsid w:val="007E0F5D"/>
    <w:rsid w:val="007E1901"/>
    <w:rsid w:val="007E1C5F"/>
    <w:rsid w:val="007E1DE1"/>
    <w:rsid w:val="007E23A1"/>
    <w:rsid w:val="007E259F"/>
    <w:rsid w:val="007E2C4F"/>
    <w:rsid w:val="007E347E"/>
    <w:rsid w:val="007E3B14"/>
    <w:rsid w:val="007E41A4"/>
    <w:rsid w:val="007E43E3"/>
    <w:rsid w:val="007E469A"/>
    <w:rsid w:val="007E46B4"/>
    <w:rsid w:val="007E54B8"/>
    <w:rsid w:val="007E569C"/>
    <w:rsid w:val="007E5D12"/>
    <w:rsid w:val="007E5E1D"/>
    <w:rsid w:val="007E6420"/>
    <w:rsid w:val="007E677F"/>
    <w:rsid w:val="007E6B25"/>
    <w:rsid w:val="007E6E06"/>
    <w:rsid w:val="007E6F4A"/>
    <w:rsid w:val="007E7265"/>
    <w:rsid w:val="007E79CC"/>
    <w:rsid w:val="007F1124"/>
    <w:rsid w:val="007F152D"/>
    <w:rsid w:val="007F20C4"/>
    <w:rsid w:val="007F20EE"/>
    <w:rsid w:val="007F23D8"/>
    <w:rsid w:val="007F307A"/>
    <w:rsid w:val="007F30C6"/>
    <w:rsid w:val="007F38FD"/>
    <w:rsid w:val="007F3C18"/>
    <w:rsid w:val="007F3C9A"/>
    <w:rsid w:val="007F4318"/>
    <w:rsid w:val="007F4709"/>
    <w:rsid w:val="007F47DA"/>
    <w:rsid w:val="007F4E52"/>
    <w:rsid w:val="007F4F84"/>
    <w:rsid w:val="007F4F92"/>
    <w:rsid w:val="007F5072"/>
    <w:rsid w:val="007F5382"/>
    <w:rsid w:val="007F55A4"/>
    <w:rsid w:val="007F5D28"/>
    <w:rsid w:val="007F5DE2"/>
    <w:rsid w:val="007F6260"/>
    <w:rsid w:val="007F682B"/>
    <w:rsid w:val="007F78E8"/>
    <w:rsid w:val="007F79FA"/>
    <w:rsid w:val="007F7F8F"/>
    <w:rsid w:val="00800509"/>
    <w:rsid w:val="0080078E"/>
    <w:rsid w:val="00800B7F"/>
    <w:rsid w:val="00801092"/>
    <w:rsid w:val="008012B1"/>
    <w:rsid w:val="008019E5"/>
    <w:rsid w:val="00801D63"/>
    <w:rsid w:val="0080348B"/>
    <w:rsid w:val="00803B2D"/>
    <w:rsid w:val="00803D82"/>
    <w:rsid w:val="00803D98"/>
    <w:rsid w:val="008043FC"/>
    <w:rsid w:val="008052CE"/>
    <w:rsid w:val="0080548A"/>
    <w:rsid w:val="008058D0"/>
    <w:rsid w:val="00806A4C"/>
    <w:rsid w:val="0080705B"/>
    <w:rsid w:val="0080712F"/>
    <w:rsid w:val="0080723C"/>
    <w:rsid w:val="008073B3"/>
    <w:rsid w:val="00807748"/>
    <w:rsid w:val="00807846"/>
    <w:rsid w:val="00807F71"/>
    <w:rsid w:val="00807FFB"/>
    <w:rsid w:val="0081000F"/>
    <w:rsid w:val="00810FE5"/>
    <w:rsid w:val="00811E76"/>
    <w:rsid w:val="00812657"/>
    <w:rsid w:val="00812A1A"/>
    <w:rsid w:val="00812DFF"/>
    <w:rsid w:val="00812EDD"/>
    <w:rsid w:val="00812FA8"/>
    <w:rsid w:val="008135BD"/>
    <w:rsid w:val="0081362F"/>
    <w:rsid w:val="0081383A"/>
    <w:rsid w:val="0081497F"/>
    <w:rsid w:val="00814B90"/>
    <w:rsid w:val="00814FC7"/>
    <w:rsid w:val="008154A7"/>
    <w:rsid w:val="008162DC"/>
    <w:rsid w:val="0081660C"/>
    <w:rsid w:val="00816A0D"/>
    <w:rsid w:val="00816AD8"/>
    <w:rsid w:val="00816EA0"/>
    <w:rsid w:val="00817195"/>
    <w:rsid w:val="00817416"/>
    <w:rsid w:val="00817658"/>
    <w:rsid w:val="00817FB9"/>
    <w:rsid w:val="008206AE"/>
    <w:rsid w:val="00821271"/>
    <w:rsid w:val="00821306"/>
    <w:rsid w:val="008213D9"/>
    <w:rsid w:val="008216CE"/>
    <w:rsid w:val="008218AE"/>
    <w:rsid w:val="00821D85"/>
    <w:rsid w:val="00821E47"/>
    <w:rsid w:val="00821E76"/>
    <w:rsid w:val="008220F6"/>
    <w:rsid w:val="00822456"/>
    <w:rsid w:val="0082253C"/>
    <w:rsid w:val="00822E53"/>
    <w:rsid w:val="00823384"/>
    <w:rsid w:val="00823819"/>
    <w:rsid w:val="00823C4B"/>
    <w:rsid w:val="00824140"/>
    <w:rsid w:val="0082427D"/>
    <w:rsid w:val="00825441"/>
    <w:rsid w:val="00826855"/>
    <w:rsid w:val="008270FB"/>
    <w:rsid w:val="00830052"/>
    <w:rsid w:val="008300D0"/>
    <w:rsid w:val="008308D8"/>
    <w:rsid w:val="00830F8C"/>
    <w:rsid w:val="008313E8"/>
    <w:rsid w:val="008320BF"/>
    <w:rsid w:val="008320D2"/>
    <w:rsid w:val="008321CE"/>
    <w:rsid w:val="00832398"/>
    <w:rsid w:val="0083257C"/>
    <w:rsid w:val="0083261B"/>
    <w:rsid w:val="00832B44"/>
    <w:rsid w:val="00832EC9"/>
    <w:rsid w:val="00833307"/>
    <w:rsid w:val="00833583"/>
    <w:rsid w:val="00833B5B"/>
    <w:rsid w:val="00833E9A"/>
    <w:rsid w:val="0083414E"/>
    <w:rsid w:val="0083454E"/>
    <w:rsid w:val="00834FEF"/>
    <w:rsid w:val="008355F6"/>
    <w:rsid w:val="00835692"/>
    <w:rsid w:val="00836100"/>
    <w:rsid w:val="00836323"/>
    <w:rsid w:val="00837133"/>
    <w:rsid w:val="008379FF"/>
    <w:rsid w:val="00837D3D"/>
    <w:rsid w:val="00837E9B"/>
    <w:rsid w:val="008404AA"/>
    <w:rsid w:val="008406D7"/>
    <w:rsid w:val="0084074F"/>
    <w:rsid w:val="008407BA"/>
    <w:rsid w:val="00840906"/>
    <w:rsid w:val="00840AA3"/>
    <w:rsid w:val="00840AAC"/>
    <w:rsid w:val="0084101C"/>
    <w:rsid w:val="0084181B"/>
    <w:rsid w:val="00841F29"/>
    <w:rsid w:val="008425CC"/>
    <w:rsid w:val="00842DC2"/>
    <w:rsid w:val="0084357B"/>
    <w:rsid w:val="00843FBD"/>
    <w:rsid w:val="00844214"/>
    <w:rsid w:val="00845869"/>
    <w:rsid w:val="00845B14"/>
    <w:rsid w:val="00845BB4"/>
    <w:rsid w:val="00845F4B"/>
    <w:rsid w:val="008465B4"/>
    <w:rsid w:val="00846A87"/>
    <w:rsid w:val="00846ACC"/>
    <w:rsid w:val="00846B34"/>
    <w:rsid w:val="00846D25"/>
    <w:rsid w:val="00847B75"/>
    <w:rsid w:val="00850013"/>
    <w:rsid w:val="008500DD"/>
    <w:rsid w:val="00850884"/>
    <w:rsid w:val="00850A0A"/>
    <w:rsid w:val="00850A94"/>
    <w:rsid w:val="0085114F"/>
    <w:rsid w:val="008517B9"/>
    <w:rsid w:val="00851E96"/>
    <w:rsid w:val="00851F1C"/>
    <w:rsid w:val="00852FA5"/>
    <w:rsid w:val="00853D7C"/>
    <w:rsid w:val="00853F7D"/>
    <w:rsid w:val="0085517F"/>
    <w:rsid w:val="0085562D"/>
    <w:rsid w:val="00855A78"/>
    <w:rsid w:val="00855E8C"/>
    <w:rsid w:val="00856154"/>
    <w:rsid w:val="00856286"/>
    <w:rsid w:val="0085657E"/>
    <w:rsid w:val="00856F0E"/>
    <w:rsid w:val="008573AF"/>
    <w:rsid w:val="008576B0"/>
    <w:rsid w:val="00857CE9"/>
    <w:rsid w:val="00860296"/>
    <w:rsid w:val="008602E3"/>
    <w:rsid w:val="008603FD"/>
    <w:rsid w:val="00860DA4"/>
    <w:rsid w:val="00861146"/>
    <w:rsid w:val="00861948"/>
    <w:rsid w:val="00861CEE"/>
    <w:rsid w:val="00862011"/>
    <w:rsid w:val="00862A15"/>
    <w:rsid w:val="00862CC9"/>
    <w:rsid w:val="00862D8E"/>
    <w:rsid w:val="00862EF2"/>
    <w:rsid w:val="00865502"/>
    <w:rsid w:val="0086598A"/>
    <w:rsid w:val="00865C3D"/>
    <w:rsid w:val="00865F4C"/>
    <w:rsid w:val="00866453"/>
    <w:rsid w:val="00866901"/>
    <w:rsid w:val="008669D2"/>
    <w:rsid w:val="00866BBB"/>
    <w:rsid w:val="0086707F"/>
    <w:rsid w:val="00867501"/>
    <w:rsid w:val="0086752D"/>
    <w:rsid w:val="0086777D"/>
    <w:rsid w:val="00867AB0"/>
    <w:rsid w:val="00867D8E"/>
    <w:rsid w:val="008700C0"/>
    <w:rsid w:val="0087058B"/>
    <w:rsid w:val="0087099A"/>
    <w:rsid w:val="00870ACE"/>
    <w:rsid w:val="00870D79"/>
    <w:rsid w:val="00871333"/>
    <w:rsid w:val="00871952"/>
    <w:rsid w:val="00871A98"/>
    <w:rsid w:val="00872006"/>
    <w:rsid w:val="00872386"/>
    <w:rsid w:val="008726D7"/>
    <w:rsid w:val="00873128"/>
    <w:rsid w:val="008735BC"/>
    <w:rsid w:val="008735CF"/>
    <w:rsid w:val="00873AAC"/>
    <w:rsid w:val="00873C61"/>
    <w:rsid w:val="00873DFD"/>
    <w:rsid w:val="008748C0"/>
    <w:rsid w:val="008749BF"/>
    <w:rsid w:val="00875542"/>
    <w:rsid w:val="00875E14"/>
    <w:rsid w:val="008763BD"/>
    <w:rsid w:val="0087677E"/>
    <w:rsid w:val="0087712C"/>
    <w:rsid w:val="00877334"/>
    <w:rsid w:val="008776E7"/>
    <w:rsid w:val="00877746"/>
    <w:rsid w:val="00877C5D"/>
    <w:rsid w:val="0088019D"/>
    <w:rsid w:val="00880354"/>
    <w:rsid w:val="0088093C"/>
    <w:rsid w:val="00880BC0"/>
    <w:rsid w:val="0088127A"/>
    <w:rsid w:val="00881D59"/>
    <w:rsid w:val="008826D7"/>
    <w:rsid w:val="00882991"/>
    <w:rsid w:val="00882DB6"/>
    <w:rsid w:val="00882EC1"/>
    <w:rsid w:val="00883236"/>
    <w:rsid w:val="0088324E"/>
    <w:rsid w:val="00883BBB"/>
    <w:rsid w:val="0088434F"/>
    <w:rsid w:val="00884371"/>
    <w:rsid w:val="008848E2"/>
    <w:rsid w:val="00884B7A"/>
    <w:rsid w:val="00884D47"/>
    <w:rsid w:val="00885604"/>
    <w:rsid w:val="008856C5"/>
    <w:rsid w:val="00886112"/>
    <w:rsid w:val="008869D4"/>
    <w:rsid w:val="00886EAC"/>
    <w:rsid w:val="008872B3"/>
    <w:rsid w:val="00887392"/>
    <w:rsid w:val="0089015C"/>
    <w:rsid w:val="00890A64"/>
    <w:rsid w:val="00890C3E"/>
    <w:rsid w:val="00890C40"/>
    <w:rsid w:val="0089122E"/>
    <w:rsid w:val="008912A7"/>
    <w:rsid w:val="0089183A"/>
    <w:rsid w:val="008920B4"/>
    <w:rsid w:val="008925EB"/>
    <w:rsid w:val="0089275E"/>
    <w:rsid w:val="00892B43"/>
    <w:rsid w:val="00892D9C"/>
    <w:rsid w:val="008930CD"/>
    <w:rsid w:val="00893432"/>
    <w:rsid w:val="00893936"/>
    <w:rsid w:val="008939F9"/>
    <w:rsid w:val="00893CE2"/>
    <w:rsid w:val="00893F41"/>
    <w:rsid w:val="00894011"/>
    <w:rsid w:val="00895144"/>
    <w:rsid w:val="00895963"/>
    <w:rsid w:val="008969EE"/>
    <w:rsid w:val="008972B6"/>
    <w:rsid w:val="0089731C"/>
    <w:rsid w:val="00897339"/>
    <w:rsid w:val="00897697"/>
    <w:rsid w:val="008977E1"/>
    <w:rsid w:val="00897BFA"/>
    <w:rsid w:val="00897D19"/>
    <w:rsid w:val="008A0044"/>
    <w:rsid w:val="008A0156"/>
    <w:rsid w:val="008A0667"/>
    <w:rsid w:val="008A091D"/>
    <w:rsid w:val="008A0BFE"/>
    <w:rsid w:val="008A1106"/>
    <w:rsid w:val="008A1932"/>
    <w:rsid w:val="008A21D9"/>
    <w:rsid w:val="008A232D"/>
    <w:rsid w:val="008A249F"/>
    <w:rsid w:val="008A2AC6"/>
    <w:rsid w:val="008A3182"/>
    <w:rsid w:val="008A3C76"/>
    <w:rsid w:val="008A3D54"/>
    <w:rsid w:val="008A3E10"/>
    <w:rsid w:val="008A411C"/>
    <w:rsid w:val="008A4630"/>
    <w:rsid w:val="008A47CE"/>
    <w:rsid w:val="008A4DFA"/>
    <w:rsid w:val="008A5654"/>
    <w:rsid w:val="008A5D73"/>
    <w:rsid w:val="008A5F2F"/>
    <w:rsid w:val="008A6BAE"/>
    <w:rsid w:val="008A719F"/>
    <w:rsid w:val="008A7350"/>
    <w:rsid w:val="008A77AB"/>
    <w:rsid w:val="008A7A72"/>
    <w:rsid w:val="008B09F3"/>
    <w:rsid w:val="008B0ECF"/>
    <w:rsid w:val="008B111A"/>
    <w:rsid w:val="008B13FB"/>
    <w:rsid w:val="008B16E6"/>
    <w:rsid w:val="008B1AB2"/>
    <w:rsid w:val="008B1BC5"/>
    <w:rsid w:val="008B1D9B"/>
    <w:rsid w:val="008B2042"/>
    <w:rsid w:val="008B20FF"/>
    <w:rsid w:val="008B2569"/>
    <w:rsid w:val="008B25F1"/>
    <w:rsid w:val="008B2A21"/>
    <w:rsid w:val="008B3351"/>
    <w:rsid w:val="008B3567"/>
    <w:rsid w:val="008B36D0"/>
    <w:rsid w:val="008B36ED"/>
    <w:rsid w:val="008B38AF"/>
    <w:rsid w:val="008B3D7F"/>
    <w:rsid w:val="008B3E1B"/>
    <w:rsid w:val="008B3F4B"/>
    <w:rsid w:val="008B4353"/>
    <w:rsid w:val="008B48EC"/>
    <w:rsid w:val="008B4AF0"/>
    <w:rsid w:val="008B518E"/>
    <w:rsid w:val="008B527B"/>
    <w:rsid w:val="008B5AB9"/>
    <w:rsid w:val="008B67C7"/>
    <w:rsid w:val="008B67E6"/>
    <w:rsid w:val="008B69B8"/>
    <w:rsid w:val="008B6F12"/>
    <w:rsid w:val="008B7042"/>
    <w:rsid w:val="008B770C"/>
    <w:rsid w:val="008C0325"/>
    <w:rsid w:val="008C094A"/>
    <w:rsid w:val="008C0B3B"/>
    <w:rsid w:val="008C1570"/>
    <w:rsid w:val="008C1792"/>
    <w:rsid w:val="008C17B2"/>
    <w:rsid w:val="008C1AD3"/>
    <w:rsid w:val="008C1E28"/>
    <w:rsid w:val="008C1E3E"/>
    <w:rsid w:val="008C2059"/>
    <w:rsid w:val="008C21D0"/>
    <w:rsid w:val="008C2DBC"/>
    <w:rsid w:val="008C2E23"/>
    <w:rsid w:val="008C3A4E"/>
    <w:rsid w:val="008C4209"/>
    <w:rsid w:val="008C422F"/>
    <w:rsid w:val="008C48FF"/>
    <w:rsid w:val="008C5371"/>
    <w:rsid w:val="008C5C43"/>
    <w:rsid w:val="008C6031"/>
    <w:rsid w:val="008C6051"/>
    <w:rsid w:val="008C623D"/>
    <w:rsid w:val="008C65F4"/>
    <w:rsid w:val="008C6683"/>
    <w:rsid w:val="008C6A10"/>
    <w:rsid w:val="008C6E0C"/>
    <w:rsid w:val="008C70FF"/>
    <w:rsid w:val="008C71BA"/>
    <w:rsid w:val="008C7273"/>
    <w:rsid w:val="008C78F8"/>
    <w:rsid w:val="008D05DF"/>
    <w:rsid w:val="008D07B8"/>
    <w:rsid w:val="008D09E8"/>
    <w:rsid w:val="008D0D7A"/>
    <w:rsid w:val="008D0E65"/>
    <w:rsid w:val="008D10C6"/>
    <w:rsid w:val="008D110A"/>
    <w:rsid w:val="008D1612"/>
    <w:rsid w:val="008D19CF"/>
    <w:rsid w:val="008D20CE"/>
    <w:rsid w:val="008D2259"/>
    <w:rsid w:val="008D2531"/>
    <w:rsid w:val="008D25BB"/>
    <w:rsid w:val="008D2833"/>
    <w:rsid w:val="008D2A5B"/>
    <w:rsid w:val="008D313A"/>
    <w:rsid w:val="008D3381"/>
    <w:rsid w:val="008D33FE"/>
    <w:rsid w:val="008D3B9F"/>
    <w:rsid w:val="008D3D02"/>
    <w:rsid w:val="008D3D5A"/>
    <w:rsid w:val="008D4226"/>
    <w:rsid w:val="008D47BC"/>
    <w:rsid w:val="008D4D7C"/>
    <w:rsid w:val="008D5432"/>
    <w:rsid w:val="008D54C0"/>
    <w:rsid w:val="008D5558"/>
    <w:rsid w:val="008D57CD"/>
    <w:rsid w:val="008D5806"/>
    <w:rsid w:val="008D5ED9"/>
    <w:rsid w:val="008D6899"/>
    <w:rsid w:val="008D7247"/>
    <w:rsid w:val="008D7567"/>
    <w:rsid w:val="008E0EE4"/>
    <w:rsid w:val="008E109B"/>
    <w:rsid w:val="008E12BE"/>
    <w:rsid w:val="008E13FD"/>
    <w:rsid w:val="008E1C24"/>
    <w:rsid w:val="008E2626"/>
    <w:rsid w:val="008E27A9"/>
    <w:rsid w:val="008E323C"/>
    <w:rsid w:val="008E32E0"/>
    <w:rsid w:val="008E3335"/>
    <w:rsid w:val="008E341F"/>
    <w:rsid w:val="008E35A6"/>
    <w:rsid w:val="008E36D9"/>
    <w:rsid w:val="008E3A5C"/>
    <w:rsid w:val="008E3A9A"/>
    <w:rsid w:val="008E429E"/>
    <w:rsid w:val="008E58A3"/>
    <w:rsid w:val="008E5938"/>
    <w:rsid w:val="008E6109"/>
    <w:rsid w:val="008E6395"/>
    <w:rsid w:val="008E6A39"/>
    <w:rsid w:val="008E6DC8"/>
    <w:rsid w:val="008E76BB"/>
    <w:rsid w:val="008E7BC7"/>
    <w:rsid w:val="008F12A6"/>
    <w:rsid w:val="008F149E"/>
    <w:rsid w:val="008F1764"/>
    <w:rsid w:val="008F1AB9"/>
    <w:rsid w:val="008F1DAF"/>
    <w:rsid w:val="008F1E3D"/>
    <w:rsid w:val="008F235C"/>
    <w:rsid w:val="008F2860"/>
    <w:rsid w:val="008F290B"/>
    <w:rsid w:val="008F2F11"/>
    <w:rsid w:val="008F3043"/>
    <w:rsid w:val="008F3369"/>
    <w:rsid w:val="008F33A6"/>
    <w:rsid w:val="008F35EC"/>
    <w:rsid w:val="008F4777"/>
    <w:rsid w:val="008F4FE8"/>
    <w:rsid w:val="008F4FED"/>
    <w:rsid w:val="008F5189"/>
    <w:rsid w:val="008F5225"/>
    <w:rsid w:val="008F5D5A"/>
    <w:rsid w:val="008F6200"/>
    <w:rsid w:val="008F62F8"/>
    <w:rsid w:val="008F6893"/>
    <w:rsid w:val="008F6B9D"/>
    <w:rsid w:val="008F7292"/>
    <w:rsid w:val="008F76C0"/>
    <w:rsid w:val="009000DA"/>
    <w:rsid w:val="009000F2"/>
    <w:rsid w:val="0090079D"/>
    <w:rsid w:val="0090086A"/>
    <w:rsid w:val="00900D2C"/>
    <w:rsid w:val="00901807"/>
    <w:rsid w:val="00901F0E"/>
    <w:rsid w:val="009029E8"/>
    <w:rsid w:val="00902A26"/>
    <w:rsid w:val="00902A57"/>
    <w:rsid w:val="00902B29"/>
    <w:rsid w:val="00903C83"/>
    <w:rsid w:val="00903D77"/>
    <w:rsid w:val="00903FA1"/>
    <w:rsid w:val="0090408F"/>
    <w:rsid w:val="0090446A"/>
    <w:rsid w:val="00904537"/>
    <w:rsid w:val="00904DC3"/>
    <w:rsid w:val="00904EA9"/>
    <w:rsid w:val="0090534A"/>
    <w:rsid w:val="00905469"/>
    <w:rsid w:val="009054F4"/>
    <w:rsid w:val="00906078"/>
    <w:rsid w:val="0090629C"/>
    <w:rsid w:val="00906DCE"/>
    <w:rsid w:val="00906EA2"/>
    <w:rsid w:val="00907278"/>
    <w:rsid w:val="00907A49"/>
    <w:rsid w:val="00907E91"/>
    <w:rsid w:val="00910041"/>
    <w:rsid w:val="00910C26"/>
    <w:rsid w:val="0091112B"/>
    <w:rsid w:val="00911D61"/>
    <w:rsid w:val="00911E67"/>
    <w:rsid w:val="00912850"/>
    <w:rsid w:val="009128B8"/>
    <w:rsid w:val="00913AFB"/>
    <w:rsid w:val="009142DE"/>
    <w:rsid w:val="0091472C"/>
    <w:rsid w:val="00914DC9"/>
    <w:rsid w:val="00914F4F"/>
    <w:rsid w:val="00915351"/>
    <w:rsid w:val="00915679"/>
    <w:rsid w:val="009157D8"/>
    <w:rsid w:val="009158CF"/>
    <w:rsid w:val="009159C2"/>
    <w:rsid w:val="00915B1B"/>
    <w:rsid w:val="00915D01"/>
    <w:rsid w:val="0091627F"/>
    <w:rsid w:val="00916E45"/>
    <w:rsid w:val="0092077A"/>
    <w:rsid w:val="00920DC0"/>
    <w:rsid w:val="00921164"/>
    <w:rsid w:val="009219F3"/>
    <w:rsid w:val="009221CB"/>
    <w:rsid w:val="00922320"/>
    <w:rsid w:val="009224FE"/>
    <w:rsid w:val="00922E57"/>
    <w:rsid w:val="00923643"/>
    <w:rsid w:val="00923A75"/>
    <w:rsid w:val="00923E1A"/>
    <w:rsid w:val="0092405E"/>
    <w:rsid w:val="009245CC"/>
    <w:rsid w:val="0092490A"/>
    <w:rsid w:val="00925A3E"/>
    <w:rsid w:val="009261DB"/>
    <w:rsid w:val="0092692B"/>
    <w:rsid w:val="00926939"/>
    <w:rsid w:val="00926F4C"/>
    <w:rsid w:val="00927330"/>
    <w:rsid w:val="00927710"/>
    <w:rsid w:val="009307CA"/>
    <w:rsid w:val="00930D25"/>
    <w:rsid w:val="009312F9"/>
    <w:rsid w:val="00931445"/>
    <w:rsid w:val="00931AB8"/>
    <w:rsid w:val="00931C19"/>
    <w:rsid w:val="00931C63"/>
    <w:rsid w:val="00931D10"/>
    <w:rsid w:val="0093218A"/>
    <w:rsid w:val="0093386D"/>
    <w:rsid w:val="00934227"/>
    <w:rsid w:val="00934C8E"/>
    <w:rsid w:val="00935109"/>
    <w:rsid w:val="00935194"/>
    <w:rsid w:val="00936EA5"/>
    <w:rsid w:val="00937079"/>
    <w:rsid w:val="00937114"/>
    <w:rsid w:val="00937E71"/>
    <w:rsid w:val="0094015D"/>
    <w:rsid w:val="00940916"/>
    <w:rsid w:val="009412B7"/>
    <w:rsid w:val="00941B13"/>
    <w:rsid w:val="0094215C"/>
    <w:rsid w:val="009429DB"/>
    <w:rsid w:val="00942F8E"/>
    <w:rsid w:val="00943543"/>
    <w:rsid w:val="0094364F"/>
    <w:rsid w:val="009437AE"/>
    <w:rsid w:val="009441DB"/>
    <w:rsid w:val="0094435E"/>
    <w:rsid w:val="00944834"/>
    <w:rsid w:val="009449FD"/>
    <w:rsid w:val="009455B0"/>
    <w:rsid w:val="00946128"/>
    <w:rsid w:val="0094633F"/>
    <w:rsid w:val="00947BA5"/>
    <w:rsid w:val="0095028D"/>
    <w:rsid w:val="00950805"/>
    <w:rsid w:val="009513D5"/>
    <w:rsid w:val="009517E4"/>
    <w:rsid w:val="009518D4"/>
    <w:rsid w:val="009520BC"/>
    <w:rsid w:val="009521D2"/>
    <w:rsid w:val="0095224C"/>
    <w:rsid w:val="00952403"/>
    <w:rsid w:val="00952589"/>
    <w:rsid w:val="00952BD8"/>
    <w:rsid w:val="009533B1"/>
    <w:rsid w:val="00953573"/>
    <w:rsid w:val="009537C0"/>
    <w:rsid w:val="00953C9E"/>
    <w:rsid w:val="00954786"/>
    <w:rsid w:val="00954B06"/>
    <w:rsid w:val="0095543D"/>
    <w:rsid w:val="009557A9"/>
    <w:rsid w:val="00955819"/>
    <w:rsid w:val="009561A2"/>
    <w:rsid w:val="00956647"/>
    <w:rsid w:val="00956CF3"/>
    <w:rsid w:val="00957380"/>
    <w:rsid w:val="00957409"/>
    <w:rsid w:val="00957499"/>
    <w:rsid w:val="00957BCF"/>
    <w:rsid w:val="00957ED2"/>
    <w:rsid w:val="009604AE"/>
    <w:rsid w:val="0096068B"/>
    <w:rsid w:val="00960863"/>
    <w:rsid w:val="009609AF"/>
    <w:rsid w:val="00960DE4"/>
    <w:rsid w:val="009610C7"/>
    <w:rsid w:val="00961164"/>
    <w:rsid w:val="009612A4"/>
    <w:rsid w:val="00961867"/>
    <w:rsid w:val="00961A4F"/>
    <w:rsid w:val="00961DC5"/>
    <w:rsid w:val="009625B7"/>
    <w:rsid w:val="00962FB8"/>
    <w:rsid w:val="00963183"/>
    <w:rsid w:val="009634AF"/>
    <w:rsid w:val="0096361C"/>
    <w:rsid w:val="0096373F"/>
    <w:rsid w:val="00964007"/>
    <w:rsid w:val="00964283"/>
    <w:rsid w:val="009642A4"/>
    <w:rsid w:val="009643F4"/>
    <w:rsid w:val="009645A6"/>
    <w:rsid w:val="00964DD4"/>
    <w:rsid w:val="00964F5A"/>
    <w:rsid w:val="0096527F"/>
    <w:rsid w:val="009653ED"/>
    <w:rsid w:val="009654BB"/>
    <w:rsid w:val="00965B85"/>
    <w:rsid w:val="00966216"/>
    <w:rsid w:val="00966A21"/>
    <w:rsid w:val="00966AD2"/>
    <w:rsid w:val="009700E6"/>
    <w:rsid w:val="0097025C"/>
    <w:rsid w:val="00970546"/>
    <w:rsid w:val="0097082E"/>
    <w:rsid w:val="00970C77"/>
    <w:rsid w:val="00971415"/>
    <w:rsid w:val="00971508"/>
    <w:rsid w:val="009716D8"/>
    <w:rsid w:val="009718ED"/>
    <w:rsid w:val="00971F54"/>
    <w:rsid w:val="00972057"/>
    <w:rsid w:val="00972224"/>
    <w:rsid w:val="0097227B"/>
    <w:rsid w:val="0097262E"/>
    <w:rsid w:val="0097293F"/>
    <w:rsid w:val="00972C6D"/>
    <w:rsid w:val="00973103"/>
    <w:rsid w:val="009732EB"/>
    <w:rsid w:val="00974022"/>
    <w:rsid w:val="009743E8"/>
    <w:rsid w:val="009745D8"/>
    <w:rsid w:val="00974F3B"/>
    <w:rsid w:val="0097552A"/>
    <w:rsid w:val="0097564A"/>
    <w:rsid w:val="00975707"/>
    <w:rsid w:val="00975974"/>
    <w:rsid w:val="00975A3C"/>
    <w:rsid w:val="00975D06"/>
    <w:rsid w:val="00975D63"/>
    <w:rsid w:val="00975DAE"/>
    <w:rsid w:val="00976BBE"/>
    <w:rsid w:val="00977349"/>
    <w:rsid w:val="009775E3"/>
    <w:rsid w:val="00977A7B"/>
    <w:rsid w:val="00977D18"/>
    <w:rsid w:val="0098055B"/>
    <w:rsid w:val="00980B30"/>
    <w:rsid w:val="009810BE"/>
    <w:rsid w:val="009817BC"/>
    <w:rsid w:val="009819A7"/>
    <w:rsid w:val="0098220A"/>
    <w:rsid w:val="00982E75"/>
    <w:rsid w:val="00982F7D"/>
    <w:rsid w:val="00983337"/>
    <w:rsid w:val="009836AA"/>
    <w:rsid w:val="0098385E"/>
    <w:rsid w:val="00984179"/>
    <w:rsid w:val="009846BF"/>
    <w:rsid w:val="00984EE9"/>
    <w:rsid w:val="009851F5"/>
    <w:rsid w:val="0098534B"/>
    <w:rsid w:val="00985F89"/>
    <w:rsid w:val="00986019"/>
    <w:rsid w:val="00986281"/>
    <w:rsid w:val="00986283"/>
    <w:rsid w:val="00986B7B"/>
    <w:rsid w:val="00986E5F"/>
    <w:rsid w:val="00986FC9"/>
    <w:rsid w:val="00987322"/>
    <w:rsid w:val="0098764E"/>
    <w:rsid w:val="00987683"/>
    <w:rsid w:val="00987826"/>
    <w:rsid w:val="00987B4F"/>
    <w:rsid w:val="00987BC3"/>
    <w:rsid w:val="00987D58"/>
    <w:rsid w:val="0099034B"/>
    <w:rsid w:val="009906D4"/>
    <w:rsid w:val="00990A8E"/>
    <w:rsid w:val="00990EB7"/>
    <w:rsid w:val="00990F5F"/>
    <w:rsid w:val="009911A7"/>
    <w:rsid w:val="009913B8"/>
    <w:rsid w:val="009914E4"/>
    <w:rsid w:val="00991A37"/>
    <w:rsid w:val="00991E0C"/>
    <w:rsid w:val="00992141"/>
    <w:rsid w:val="009921DB"/>
    <w:rsid w:val="00992C67"/>
    <w:rsid w:val="00992D5B"/>
    <w:rsid w:val="00992F7F"/>
    <w:rsid w:val="00993135"/>
    <w:rsid w:val="0099321A"/>
    <w:rsid w:val="00993AC7"/>
    <w:rsid w:val="00993B38"/>
    <w:rsid w:val="00993BAD"/>
    <w:rsid w:val="00993E49"/>
    <w:rsid w:val="00994120"/>
    <w:rsid w:val="009942F5"/>
    <w:rsid w:val="00994568"/>
    <w:rsid w:val="00994602"/>
    <w:rsid w:val="00995B01"/>
    <w:rsid w:val="00996055"/>
    <w:rsid w:val="009967B2"/>
    <w:rsid w:val="00996EF4"/>
    <w:rsid w:val="00997044"/>
    <w:rsid w:val="00997BC9"/>
    <w:rsid w:val="009A113D"/>
    <w:rsid w:val="009A1221"/>
    <w:rsid w:val="009A1404"/>
    <w:rsid w:val="009A1ECA"/>
    <w:rsid w:val="009A2BE9"/>
    <w:rsid w:val="009A2BF3"/>
    <w:rsid w:val="009A3688"/>
    <w:rsid w:val="009A3713"/>
    <w:rsid w:val="009A3AD3"/>
    <w:rsid w:val="009A3BF3"/>
    <w:rsid w:val="009A3C3E"/>
    <w:rsid w:val="009A4153"/>
    <w:rsid w:val="009A4C2C"/>
    <w:rsid w:val="009A4DF0"/>
    <w:rsid w:val="009A59B3"/>
    <w:rsid w:val="009A5F10"/>
    <w:rsid w:val="009A5FAE"/>
    <w:rsid w:val="009A6AA9"/>
    <w:rsid w:val="009A6B3A"/>
    <w:rsid w:val="009A7081"/>
    <w:rsid w:val="009A70A3"/>
    <w:rsid w:val="009A73C5"/>
    <w:rsid w:val="009A73C9"/>
    <w:rsid w:val="009A7E7C"/>
    <w:rsid w:val="009A7EFA"/>
    <w:rsid w:val="009B05D2"/>
    <w:rsid w:val="009B152B"/>
    <w:rsid w:val="009B2731"/>
    <w:rsid w:val="009B2DCF"/>
    <w:rsid w:val="009B384C"/>
    <w:rsid w:val="009B39D8"/>
    <w:rsid w:val="009B3D38"/>
    <w:rsid w:val="009B4368"/>
    <w:rsid w:val="009B4D4C"/>
    <w:rsid w:val="009B66F5"/>
    <w:rsid w:val="009B7505"/>
    <w:rsid w:val="009B7F67"/>
    <w:rsid w:val="009C0020"/>
    <w:rsid w:val="009C03F7"/>
    <w:rsid w:val="009C10DA"/>
    <w:rsid w:val="009C1935"/>
    <w:rsid w:val="009C19FC"/>
    <w:rsid w:val="009C1ABE"/>
    <w:rsid w:val="009C27F7"/>
    <w:rsid w:val="009C2E36"/>
    <w:rsid w:val="009C3BC4"/>
    <w:rsid w:val="009C3C93"/>
    <w:rsid w:val="009C3E06"/>
    <w:rsid w:val="009C3E97"/>
    <w:rsid w:val="009C4017"/>
    <w:rsid w:val="009C424E"/>
    <w:rsid w:val="009C4708"/>
    <w:rsid w:val="009C4870"/>
    <w:rsid w:val="009C4C4E"/>
    <w:rsid w:val="009C4D37"/>
    <w:rsid w:val="009C574C"/>
    <w:rsid w:val="009C5753"/>
    <w:rsid w:val="009C5E42"/>
    <w:rsid w:val="009C620F"/>
    <w:rsid w:val="009C657D"/>
    <w:rsid w:val="009C67E9"/>
    <w:rsid w:val="009C724B"/>
    <w:rsid w:val="009C7266"/>
    <w:rsid w:val="009C748A"/>
    <w:rsid w:val="009C789B"/>
    <w:rsid w:val="009D03B7"/>
    <w:rsid w:val="009D0609"/>
    <w:rsid w:val="009D07AD"/>
    <w:rsid w:val="009D0824"/>
    <w:rsid w:val="009D092A"/>
    <w:rsid w:val="009D1172"/>
    <w:rsid w:val="009D13CC"/>
    <w:rsid w:val="009D1654"/>
    <w:rsid w:val="009D1AAC"/>
    <w:rsid w:val="009D1BDB"/>
    <w:rsid w:val="009D1D45"/>
    <w:rsid w:val="009D298F"/>
    <w:rsid w:val="009D29AB"/>
    <w:rsid w:val="009D2BD0"/>
    <w:rsid w:val="009D2F9C"/>
    <w:rsid w:val="009D37CC"/>
    <w:rsid w:val="009D3F69"/>
    <w:rsid w:val="009D4207"/>
    <w:rsid w:val="009D4225"/>
    <w:rsid w:val="009D4461"/>
    <w:rsid w:val="009D4E4A"/>
    <w:rsid w:val="009D5130"/>
    <w:rsid w:val="009D518F"/>
    <w:rsid w:val="009D53D1"/>
    <w:rsid w:val="009D53FB"/>
    <w:rsid w:val="009D56A4"/>
    <w:rsid w:val="009D6081"/>
    <w:rsid w:val="009D6446"/>
    <w:rsid w:val="009D678C"/>
    <w:rsid w:val="009D6B9A"/>
    <w:rsid w:val="009D6D30"/>
    <w:rsid w:val="009D7523"/>
    <w:rsid w:val="009D76B5"/>
    <w:rsid w:val="009D7AF1"/>
    <w:rsid w:val="009D7BC7"/>
    <w:rsid w:val="009D7E34"/>
    <w:rsid w:val="009D7FAC"/>
    <w:rsid w:val="009E0109"/>
    <w:rsid w:val="009E0342"/>
    <w:rsid w:val="009E098B"/>
    <w:rsid w:val="009E09AB"/>
    <w:rsid w:val="009E0D2F"/>
    <w:rsid w:val="009E0D7D"/>
    <w:rsid w:val="009E0DAF"/>
    <w:rsid w:val="009E19BB"/>
    <w:rsid w:val="009E1C47"/>
    <w:rsid w:val="009E38D1"/>
    <w:rsid w:val="009E3DF1"/>
    <w:rsid w:val="009E40FF"/>
    <w:rsid w:val="009E47DD"/>
    <w:rsid w:val="009E48DE"/>
    <w:rsid w:val="009E514A"/>
    <w:rsid w:val="009E5177"/>
    <w:rsid w:val="009E5701"/>
    <w:rsid w:val="009E5711"/>
    <w:rsid w:val="009E63C6"/>
    <w:rsid w:val="009E758E"/>
    <w:rsid w:val="009E7737"/>
    <w:rsid w:val="009E7BC5"/>
    <w:rsid w:val="009E7BFB"/>
    <w:rsid w:val="009E7D6B"/>
    <w:rsid w:val="009E7E81"/>
    <w:rsid w:val="009F020A"/>
    <w:rsid w:val="009F02B9"/>
    <w:rsid w:val="009F0444"/>
    <w:rsid w:val="009F05AD"/>
    <w:rsid w:val="009F0659"/>
    <w:rsid w:val="009F1109"/>
    <w:rsid w:val="009F143E"/>
    <w:rsid w:val="009F1DE8"/>
    <w:rsid w:val="009F2186"/>
    <w:rsid w:val="009F227C"/>
    <w:rsid w:val="009F28DC"/>
    <w:rsid w:val="009F2E2B"/>
    <w:rsid w:val="009F2EDB"/>
    <w:rsid w:val="009F33DC"/>
    <w:rsid w:val="009F3572"/>
    <w:rsid w:val="009F3B27"/>
    <w:rsid w:val="009F4550"/>
    <w:rsid w:val="009F56C0"/>
    <w:rsid w:val="009F5C76"/>
    <w:rsid w:val="009F5C92"/>
    <w:rsid w:val="009F70F1"/>
    <w:rsid w:val="00A000C5"/>
    <w:rsid w:val="00A00213"/>
    <w:rsid w:val="00A007B4"/>
    <w:rsid w:val="00A00930"/>
    <w:rsid w:val="00A00CA0"/>
    <w:rsid w:val="00A00E00"/>
    <w:rsid w:val="00A01221"/>
    <w:rsid w:val="00A012A8"/>
    <w:rsid w:val="00A012F1"/>
    <w:rsid w:val="00A016FF"/>
    <w:rsid w:val="00A01886"/>
    <w:rsid w:val="00A0207F"/>
    <w:rsid w:val="00A021AF"/>
    <w:rsid w:val="00A0228D"/>
    <w:rsid w:val="00A02745"/>
    <w:rsid w:val="00A027B1"/>
    <w:rsid w:val="00A0307A"/>
    <w:rsid w:val="00A037E6"/>
    <w:rsid w:val="00A0393E"/>
    <w:rsid w:val="00A03A7C"/>
    <w:rsid w:val="00A04270"/>
    <w:rsid w:val="00A044AA"/>
    <w:rsid w:val="00A04763"/>
    <w:rsid w:val="00A04BAE"/>
    <w:rsid w:val="00A05D50"/>
    <w:rsid w:val="00A0700C"/>
    <w:rsid w:val="00A102F8"/>
    <w:rsid w:val="00A10A20"/>
    <w:rsid w:val="00A117D5"/>
    <w:rsid w:val="00A11BEB"/>
    <w:rsid w:val="00A11C11"/>
    <w:rsid w:val="00A12280"/>
    <w:rsid w:val="00A12720"/>
    <w:rsid w:val="00A12ED1"/>
    <w:rsid w:val="00A130DC"/>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83E"/>
    <w:rsid w:val="00A16961"/>
    <w:rsid w:val="00A176DD"/>
    <w:rsid w:val="00A1770E"/>
    <w:rsid w:val="00A21773"/>
    <w:rsid w:val="00A21838"/>
    <w:rsid w:val="00A22C3E"/>
    <w:rsid w:val="00A22C4D"/>
    <w:rsid w:val="00A23343"/>
    <w:rsid w:val="00A2334E"/>
    <w:rsid w:val="00A23442"/>
    <w:rsid w:val="00A239AD"/>
    <w:rsid w:val="00A249D2"/>
    <w:rsid w:val="00A24C5E"/>
    <w:rsid w:val="00A254AB"/>
    <w:rsid w:val="00A259F2"/>
    <w:rsid w:val="00A25A52"/>
    <w:rsid w:val="00A266CC"/>
    <w:rsid w:val="00A26DB4"/>
    <w:rsid w:val="00A27425"/>
    <w:rsid w:val="00A27F0F"/>
    <w:rsid w:val="00A3023E"/>
    <w:rsid w:val="00A305C5"/>
    <w:rsid w:val="00A30919"/>
    <w:rsid w:val="00A31F05"/>
    <w:rsid w:val="00A31FD2"/>
    <w:rsid w:val="00A333B6"/>
    <w:rsid w:val="00A33723"/>
    <w:rsid w:val="00A33924"/>
    <w:rsid w:val="00A33CF5"/>
    <w:rsid w:val="00A3404D"/>
    <w:rsid w:val="00A341AB"/>
    <w:rsid w:val="00A34290"/>
    <w:rsid w:val="00A35067"/>
    <w:rsid w:val="00A355F9"/>
    <w:rsid w:val="00A357D3"/>
    <w:rsid w:val="00A35AA9"/>
    <w:rsid w:val="00A35F3C"/>
    <w:rsid w:val="00A366BB"/>
    <w:rsid w:val="00A36CF6"/>
    <w:rsid w:val="00A37309"/>
    <w:rsid w:val="00A37329"/>
    <w:rsid w:val="00A37558"/>
    <w:rsid w:val="00A3786A"/>
    <w:rsid w:val="00A37D5A"/>
    <w:rsid w:val="00A4008C"/>
    <w:rsid w:val="00A402A8"/>
    <w:rsid w:val="00A40685"/>
    <w:rsid w:val="00A40E2F"/>
    <w:rsid w:val="00A41819"/>
    <w:rsid w:val="00A41C9A"/>
    <w:rsid w:val="00A41D73"/>
    <w:rsid w:val="00A42406"/>
    <w:rsid w:val="00A433E8"/>
    <w:rsid w:val="00A4378F"/>
    <w:rsid w:val="00A43A1D"/>
    <w:rsid w:val="00A43AB0"/>
    <w:rsid w:val="00A44480"/>
    <w:rsid w:val="00A44854"/>
    <w:rsid w:val="00A44A45"/>
    <w:rsid w:val="00A45208"/>
    <w:rsid w:val="00A4651F"/>
    <w:rsid w:val="00A4665D"/>
    <w:rsid w:val="00A46859"/>
    <w:rsid w:val="00A46D39"/>
    <w:rsid w:val="00A47019"/>
    <w:rsid w:val="00A47247"/>
    <w:rsid w:val="00A472B8"/>
    <w:rsid w:val="00A47E11"/>
    <w:rsid w:val="00A47F4D"/>
    <w:rsid w:val="00A5004A"/>
    <w:rsid w:val="00A5013E"/>
    <w:rsid w:val="00A50149"/>
    <w:rsid w:val="00A5017C"/>
    <w:rsid w:val="00A502D6"/>
    <w:rsid w:val="00A502F5"/>
    <w:rsid w:val="00A504F4"/>
    <w:rsid w:val="00A507C4"/>
    <w:rsid w:val="00A508AA"/>
    <w:rsid w:val="00A50EE7"/>
    <w:rsid w:val="00A51964"/>
    <w:rsid w:val="00A51A6F"/>
    <w:rsid w:val="00A526CE"/>
    <w:rsid w:val="00A52CFF"/>
    <w:rsid w:val="00A5468F"/>
    <w:rsid w:val="00A54909"/>
    <w:rsid w:val="00A54DC0"/>
    <w:rsid w:val="00A5505B"/>
    <w:rsid w:val="00A550C9"/>
    <w:rsid w:val="00A55228"/>
    <w:rsid w:val="00A55336"/>
    <w:rsid w:val="00A55410"/>
    <w:rsid w:val="00A55A04"/>
    <w:rsid w:val="00A564DE"/>
    <w:rsid w:val="00A5670C"/>
    <w:rsid w:val="00A57C10"/>
    <w:rsid w:val="00A57FFA"/>
    <w:rsid w:val="00A6054E"/>
    <w:rsid w:val="00A60799"/>
    <w:rsid w:val="00A616BF"/>
    <w:rsid w:val="00A6170B"/>
    <w:rsid w:val="00A61991"/>
    <w:rsid w:val="00A61B7F"/>
    <w:rsid w:val="00A61B91"/>
    <w:rsid w:val="00A61C3A"/>
    <w:rsid w:val="00A620E8"/>
    <w:rsid w:val="00A63335"/>
    <w:rsid w:val="00A63497"/>
    <w:rsid w:val="00A634EB"/>
    <w:rsid w:val="00A635B2"/>
    <w:rsid w:val="00A63685"/>
    <w:rsid w:val="00A63B9C"/>
    <w:rsid w:val="00A63CE3"/>
    <w:rsid w:val="00A63EA5"/>
    <w:rsid w:val="00A64545"/>
    <w:rsid w:val="00A645AC"/>
    <w:rsid w:val="00A64C79"/>
    <w:rsid w:val="00A65362"/>
    <w:rsid w:val="00A65EFB"/>
    <w:rsid w:val="00A66E28"/>
    <w:rsid w:val="00A67429"/>
    <w:rsid w:val="00A677E7"/>
    <w:rsid w:val="00A67CE9"/>
    <w:rsid w:val="00A70590"/>
    <w:rsid w:val="00A7062E"/>
    <w:rsid w:val="00A7080F"/>
    <w:rsid w:val="00A70834"/>
    <w:rsid w:val="00A71542"/>
    <w:rsid w:val="00A7171F"/>
    <w:rsid w:val="00A71F1B"/>
    <w:rsid w:val="00A71FA0"/>
    <w:rsid w:val="00A71FBD"/>
    <w:rsid w:val="00A71FF6"/>
    <w:rsid w:val="00A72727"/>
    <w:rsid w:val="00A727D8"/>
    <w:rsid w:val="00A72C1A"/>
    <w:rsid w:val="00A732FB"/>
    <w:rsid w:val="00A73464"/>
    <w:rsid w:val="00A73513"/>
    <w:rsid w:val="00A73839"/>
    <w:rsid w:val="00A73AA7"/>
    <w:rsid w:val="00A7463E"/>
    <w:rsid w:val="00A74C54"/>
    <w:rsid w:val="00A75185"/>
    <w:rsid w:val="00A75696"/>
    <w:rsid w:val="00A758E2"/>
    <w:rsid w:val="00A7613D"/>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8A2"/>
    <w:rsid w:val="00A84F27"/>
    <w:rsid w:val="00A85106"/>
    <w:rsid w:val="00A8519C"/>
    <w:rsid w:val="00A855EE"/>
    <w:rsid w:val="00A8597A"/>
    <w:rsid w:val="00A85B87"/>
    <w:rsid w:val="00A85F83"/>
    <w:rsid w:val="00A86019"/>
    <w:rsid w:val="00A8619A"/>
    <w:rsid w:val="00A86EED"/>
    <w:rsid w:val="00A8733A"/>
    <w:rsid w:val="00A8772D"/>
    <w:rsid w:val="00A8778D"/>
    <w:rsid w:val="00A900A6"/>
    <w:rsid w:val="00A90B45"/>
    <w:rsid w:val="00A914BE"/>
    <w:rsid w:val="00A9151F"/>
    <w:rsid w:val="00A9196B"/>
    <w:rsid w:val="00A91AEF"/>
    <w:rsid w:val="00A91BB5"/>
    <w:rsid w:val="00A91BEE"/>
    <w:rsid w:val="00A91D4B"/>
    <w:rsid w:val="00A920B2"/>
    <w:rsid w:val="00A92A96"/>
    <w:rsid w:val="00A92AF0"/>
    <w:rsid w:val="00A933FE"/>
    <w:rsid w:val="00A937D5"/>
    <w:rsid w:val="00A93C41"/>
    <w:rsid w:val="00A93C70"/>
    <w:rsid w:val="00A93F85"/>
    <w:rsid w:val="00A94423"/>
    <w:rsid w:val="00A949ED"/>
    <w:rsid w:val="00A94A32"/>
    <w:rsid w:val="00A94AFC"/>
    <w:rsid w:val="00A94BF5"/>
    <w:rsid w:val="00A94D97"/>
    <w:rsid w:val="00A9686A"/>
    <w:rsid w:val="00A96B4A"/>
    <w:rsid w:val="00A97717"/>
    <w:rsid w:val="00A97BDA"/>
    <w:rsid w:val="00A97F56"/>
    <w:rsid w:val="00AA043A"/>
    <w:rsid w:val="00AA0779"/>
    <w:rsid w:val="00AA08F3"/>
    <w:rsid w:val="00AA0A7E"/>
    <w:rsid w:val="00AA0B45"/>
    <w:rsid w:val="00AA0F23"/>
    <w:rsid w:val="00AA1067"/>
    <w:rsid w:val="00AA1163"/>
    <w:rsid w:val="00AA1DA8"/>
    <w:rsid w:val="00AA222C"/>
    <w:rsid w:val="00AA2264"/>
    <w:rsid w:val="00AA238E"/>
    <w:rsid w:val="00AA2483"/>
    <w:rsid w:val="00AA248C"/>
    <w:rsid w:val="00AA253B"/>
    <w:rsid w:val="00AA29F8"/>
    <w:rsid w:val="00AA3243"/>
    <w:rsid w:val="00AA388F"/>
    <w:rsid w:val="00AA3C4C"/>
    <w:rsid w:val="00AA408E"/>
    <w:rsid w:val="00AA4BFA"/>
    <w:rsid w:val="00AA4DA9"/>
    <w:rsid w:val="00AA4F6D"/>
    <w:rsid w:val="00AA50CE"/>
    <w:rsid w:val="00AA536B"/>
    <w:rsid w:val="00AA57C3"/>
    <w:rsid w:val="00AA57C9"/>
    <w:rsid w:val="00AA5A5C"/>
    <w:rsid w:val="00AA5A6F"/>
    <w:rsid w:val="00AA634D"/>
    <w:rsid w:val="00AA6F6C"/>
    <w:rsid w:val="00AA721D"/>
    <w:rsid w:val="00AA7519"/>
    <w:rsid w:val="00AA790A"/>
    <w:rsid w:val="00AA7CD0"/>
    <w:rsid w:val="00AB02EA"/>
    <w:rsid w:val="00AB0B63"/>
    <w:rsid w:val="00AB110C"/>
    <w:rsid w:val="00AB11EF"/>
    <w:rsid w:val="00AB135F"/>
    <w:rsid w:val="00AB227A"/>
    <w:rsid w:val="00AB22BF"/>
    <w:rsid w:val="00AB256E"/>
    <w:rsid w:val="00AB3466"/>
    <w:rsid w:val="00AB38B2"/>
    <w:rsid w:val="00AB3BBB"/>
    <w:rsid w:val="00AB3E8F"/>
    <w:rsid w:val="00AB408C"/>
    <w:rsid w:val="00AB40DD"/>
    <w:rsid w:val="00AB4274"/>
    <w:rsid w:val="00AB43AF"/>
    <w:rsid w:val="00AB4E41"/>
    <w:rsid w:val="00AB5A33"/>
    <w:rsid w:val="00AB5EB1"/>
    <w:rsid w:val="00AB6003"/>
    <w:rsid w:val="00AB6344"/>
    <w:rsid w:val="00AB759A"/>
    <w:rsid w:val="00AB7B06"/>
    <w:rsid w:val="00AB7EAA"/>
    <w:rsid w:val="00AC0432"/>
    <w:rsid w:val="00AC0770"/>
    <w:rsid w:val="00AC14B4"/>
    <w:rsid w:val="00AC1683"/>
    <w:rsid w:val="00AC1CF1"/>
    <w:rsid w:val="00AC1D82"/>
    <w:rsid w:val="00AC2D5F"/>
    <w:rsid w:val="00AC33F2"/>
    <w:rsid w:val="00AC3B34"/>
    <w:rsid w:val="00AC4094"/>
    <w:rsid w:val="00AC42B6"/>
    <w:rsid w:val="00AC4AB7"/>
    <w:rsid w:val="00AC51E0"/>
    <w:rsid w:val="00AC55E0"/>
    <w:rsid w:val="00AC6987"/>
    <w:rsid w:val="00AC6CF3"/>
    <w:rsid w:val="00AC6D24"/>
    <w:rsid w:val="00AC6D34"/>
    <w:rsid w:val="00AC6E18"/>
    <w:rsid w:val="00AC75EB"/>
    <w:rsid w:val="00AC7F64"/>
    <w:rsid w:val="00AD1065"/>
    <w:rsid w:val="00AD159E"/>
    <w:rsid w:val="00AD248F"/>
    <w:rsid w:val="00AD2AB1"/>
    <w:rsid w:val="00AD3132"/>
    <w:rsid w:val="00AD33A5"/>
    <w:rsid w:val="00AD3DA6"/>
    <w:rsid w:val="00AD3F3C"/>
    <w:rsid w:val="00AD447E"/>
    <w:rsid w:val="00AD4B2F"/>
    <w:rsid w:val="00AD5F0A"/>
    <w:rsid w:val="00AD6060"/>
    <w:rsid w:val="00AD698E"/>
    <w:rsid w:val="00AD6A5B"/>
    <w:rsid w:val="00AD6B4F"/>
    <w:rsid w:val="00AD6D19"/>
    <w:rsid w:val="00AD7812"/>
    <w:rsid w:val="00AD7C42"/>
    <w:rsid w:val="00AD7CFA"/>
    <w:rsid w:val="00AD7F63"/>
    <w:rsid w:val="00AE06B0"/>
    <w:rsid w:val="00AE0BD6"/>
    <w:rsid w:val="00AE0E72"/>
    <w:rsid w:val="00AE11C1"/>
    <w:rsid w:val="00AE163D"/>
    <w:rsid w:val="00AE1A42"/>
    <w:rsid w:val="00AE1C5C"/>
    <w:rsid w:val="00AE315E"/>
    <w:rsid w:val="00AE319F"/>
    <w:rsid w:val="00AE31D9"/>
    <w:rsid w:val="00AE3CF0"/>
    <w:rsid w:val="00AE4546"/>
    <w:rsid w:val="00AE5AAC"/>
    <w:rsid w:val="00AE6575"/>
    <w:rsid w:val="00AE71EE"/>
    <w:rsid w:val="00AE7368"/>
    <w:rsid w:val="00AE7ADA"/>
    <w:rsid w:val="00AE7FC0"/>
    <w:rsid w:val="00AF03CF"/>
    <w:rsid w:val="00AF07B1"/>
    <w:rsid w:val="00AF0A0A"/>
    <w:rsid w:val="00AF14FC"/>
    <w:rsid w:val="00AF1828"/>
    <w:rsid w:val="00AF1ED2"/>
    <w:rsid w:val="00AF1F4E"/>
    <w:rsid w:val="00AF2302"/>
    <w:rsid w:val="00AF262A"/>
    <w:rsid w:val="00AF3557"/>
    <w:rsid w:val="00AF3F86"/>
    <w:rsid w:val="00AF4CEE"/>
    <w:rsid w:val="00AF4F4A"/>
    <w:rsid w:val="00AF584C"/>
    <w:rsid w:val="00AF5D84"/>
    <w:rsid w:val="00AF6429"/>
    <w:rsid w:val="00AF6476"/>
    <w:rsid w:val="00AF669D"/>
    <w:rsid w:val="00AF672C"/>
    <w:rsid w:val="00AF673E"/>
    <w:rsid w:val="00AF6ABE"/>
    <w:rsid w:val="00AF6B61"/>
    <w:rsid w:val="00AF7003"/>
    <w:rsid w:val="00AF7389"/>
    <w:rsid w:val="00AF76B7"/>
    <w:rsid w:val="00AF79DF"/>
    <w:rsid w:val="00AF7C37"/>
    <w:rsid w:val="00B00378"/>
    <w:rsid w:val="00B00A84"/>
    <w:rsid w:val="00B00D91"/>
    <w:rsid w:val="00B00E84"/>
    <w:rsid w:val="00B01DD9"/>
    <w:rsid w:val="00B01F0E"/>
    <w:rsid w:val="00B02680"/>
    <w:rsid w:val="00B02E98"/>
    <w:rsid w:val="00B02EC7"/>
    <w:rsid w:val="00B037F9"/>
    <w:rsid w:val="00B038F1"/>
    <w:rsid w:val="00B0392E"/>
    <w:rsid w:val="00B03C1B"/>
    <w:rsid w:val="00B0430C"/>
    <w:rsid w:val="00B04678"/>
    <w:rsid w:val="00B047C9"/>
    <w:rsid w:val="00B04A04"/>
    <w:rsid w:val="00B04B78"/>
    <w:rsid w:val="00B04C37"/>
    <w:rsid w:val="00B04F00"/>
    <w:rsid w:val="00B0508C"/>
    <w:rsid w:val="00B05107"/>
    <w:rsid w:val="00B0587B"/>
    <w:rsid w:val="00B05BA6"/>
    <w:rsid w:val="00B066FE"/>
    <w:rsid w:val="00B06912"/>
    <w:rsid w:val="00B06C80"/>
    <w:rsid w:val="00B06CF6"/>
    <w:rsid w:val="00B07316"/>
    <w:rsid w:val="00B07F74"/>
    <w:rsid w:val="00B10618"/>
    <w:rsid w:val="00B10B04"/>
    <w:rsid w:val="00B10CC6"/>
    <w:rsid w:val="00B11932"/>
    <w:rsid w:val="00B11A61"/>
    <w:rsid w:val="00B11AE3"/>
    <w:rsid w:val="00B12082"/>
    <w:rsid w:val="00B12225"/>
    <w:rsid w:val="00B12648"/>
    <w:rsid w:val="00B1270C"/>
    <w:rsid w:val="00B12710"/>
    <w:rsid w:val="00B13389"/>
    <w:rsid w:val="00B1364C"/>
    <w:rsid w:val="00B13AF2"/>
    <w:rsid w:val="00B13EDB"/>
    <w:rsid w:val="00B141A5"/>
    <w:rsid w:val="00B14546"/>
    <w:rsid w:val="00B14A28"/>
    <w:rsid w:val="00B14F47"/>
    <w:rsid w:val="00B15282"/>
    <w:rsid w:val="00B15286"/>
    <w:rsid w:val="00B1539F"/>
    <w:rsid w:val="00B1550D"/>
    <w:rsid w:val="00B15F6C"/>
    <w:rsid w:val="00B163E8"/>
    <w:rsid w:val="00B16A6F"/>
    <w:rsid w:val="00B16B1F"/>
    <w:rsid w:val="00B1767E"/>
    <w:rsid w:val="00B20760"/>
    <w:rsid w:val="00B2125C"/>
    <w:rsid w:val="00B21676"/>
    <w:rsid w:val="00B219E1"/>
    <w:rsid w:val="00B21ECF"/>
    <w:rsid w:val="00B22150"/>
    <w:rsid w:val="00B226DE"/>
    <w:rsid w:val="00B22FB5"/>
    <w:rsid w:val="00B234ED"/>
    <w:rsid w:val="00B241D5"/>
    <w:rsid w:val="00B243C7"/>
    <w:rsid w:val="00B24BE9"/>
    <w:rsid w:val="00B2547E"/>
    <w:rsid w:val="00B2551D"/>
    <w:rsid w:val="00B25F8C"/>
    <w:rsid w:val="00B260BE"/>
    <w:rsid w:val="00B260DE"/>
    <w:rsid w:val="00B26677"/>
    <w:rsid w:val="00B26A96"/>
    <w:rsid w:val="00B26E58"/>
    <w:rsid w:val="00B26F5E"/>
    <w:rsid w:val="00B27251"/>
    <w:rsid w:val="00B274E3"/>
    <w:rsid w:val="00B2765C"/>
    <w:rsid w:val="00B27C4B"/>
    <w:rsid w:val="00B30190"/>
    <w:rsid w:val="00B30563"/>
    <w:rsid w:val="00B3069E"/>
    <w:rsid w:val="00B30A76"/>
    <w:rsid w:val="00B31246"/>
    <w:rsid w:val="00B32295"/>
    <w:rsid w:val="00B33998"/>
    <w:rsid w:val="00B33AB5"/>
    <w:rsid w:val="00B3412E"/>
    <w:rsid w:val="00B343E0"/>
    <w:rsid w:val="00B34478"/>
    <w:rsid w:val="00B35B6D"/>
    <w:rsid w:val="00B35D53"/>
    <w:rsid w:val="00B367C4"/>
    <w:rsid w:val="00B36D3E"/>
    <w:rsid w:val="00B3774E"/>
    <w:rsid w:val="00B37B8E"/>
    <w:rsid w:val="00B37C34"/>
    <w:rsid w:val="00B37EE1"/>
    <w:rsid w:val="00B4007F"/>
    <w:rsid w:val="00B40222"/>
    <w:rsid w:val="00B404C3"/>
    <w:rsid w:val="00B4160A"/>
    <w:rsid w:val="00B41618"/>
    <w:rsid w:val="00B41A04"/>
    <w:rsid w:val="00B42743"/>
    <w:rsid w:val="00B430E9"/>
    <w:rsid w:val="00B4311F"/>
    <w:rsid w:val="00B431AE"/>
    <w:rsid w:val="00B43A43"/>
    <w:rsid w:val="00B44288"/>
    <w:rsid w:val="00B4480D"/>
    <w:rsid w:val="00B448BF"/>
    <w:rsid w:val="00B44D6B"/>
    <w:rsid w:val="00B45A59"/>
    <w:rsid w:val="00B45F9F"/>
    <w:rsid w:val="00B4627C"/>
    <w:rsid w:val="00B4641F"/>
    <w:rsid w:val="00B4651A"/>
    <w:rsid w:val="00B46793"/>
    <w:rsid w:val="00B46953"/>
    <w:rsid w:val="00B47455"/>
    <w:rsid w:val="00B47979"/>
    <w:rsid w:val="00B47A59"/>
    <w:rsid w:val="00B47ECD"/>
    <w:rsid w:val="00B47FF3"/>
    <w:rsid w:val="00B50089"/>
    <w:rsid w:val="00B503D6"/>
    <w:rsid w:val="00B51520"/>
    <w:rsid w:val="00B515C3"/>
    <w:rsid w:val="00B517C2"/>
    <w:rsid w:val="00B518CE"/>
    <w:rsid w:val="00B51F56"/>
    <w:rsid w:val="00B520F1"/>
    <w:rsid w:val="00B521C8"/>
    <w:rsid w:val="00B52234"/>
    <w:rsid w:val="00B524E1"/>
    <w:rsid w:val="00B529B0"/>
    <w:rsid w:val="00B53623"/>
    <w:rsid w:val="00B53D1D"/>
    <w:rsid w:val="00B53E98"/>
    <w:rsid w:val="00B53F9B"/>
    <w:rsid w:val="00B54B19"/>
    <w:rsid w:val="00B55E3E"/>
    <w:rsid w:val="00B55F64"/>
    <w:rsid w:val="00B56007"/>
    <w:rsid w:val="00B561D7"/>
    <w:rsid w:val="00B56CE0"/>
    <w:rsid w:val="00B56D88"/>
    <w:rsid w:val="00B56ECA"/>
    <w:rsid w:val="00B56EF6"/>
    <w:rsid w:val="00B57093"/>
    <w:rsid w:val="00B57B5D"/>
    <w:rsid w:val="00B60613"/>
    <w:rsid w:val="00B606A8"/>
    <w:rsid w:val="00B60BE6"/>
    <w:rsid w:val="00B61AEC"/>
    <w:rsid w:val="00B6244C"/>
    <w:rsid w:val="00B62774"/>
    <w:rsid w:val="00B62A2F"/>
    <w:rsid w:val="00B62B7B"/>
    <w:rsid w:val="00B62D3F"/>
    <w:rsid w:val="00B62F0A"/>
    <w:rsid w:val="00B63484"/>
    <w:rsid w:val="00B634B7"/>
    <w:rsid w:val="00B634F1"/>
    <w:rsid w:val="00B637EF"/>
    <w:rsid w:val="00B63EF6"/>
    <w:rsid w:val="00B64017"/>
    <w:rsid w:val="00B6440A"/>
    <w:rsid w:val="00B656A2"/>
    <w:rsid w:val="00B65788"/>
    <w:rsid w:val="00B65844"/>
    <w:rsid w:val="00B66054"/>
    <w:rsid w:val="00B66563"/>
    <w:rsid w:val="00B6677F"/>
    <w:rsid w:val="00B66950"/>
    <w:rsid w:val="00B66A19"/>
    <w:rsid w:val="00B66C7A"/>
    <w:rsid w:val="00B66D0C"/>
    <w:rsid w:val="00B672EA"/>
    <w:rsid w:val="00B6747B"/>
    <w:rsid w:val="00B67C2E"/>
    <w:rsid w:val="00B70200"/>
    <w:rsid w:val="00B702D7"/>
    <w:rsid w:val="00B70389"/>
    <w:rsid w:val="00B704B2"/>
    <w:rsid w:val="00B70E01"/>
    <w:rsid w:val="00B713F0"/>
    <w:rsid w:val="00B7191B"/>
    <w:rsid w:val="00B71973"/>
    <w:rsid w:val="00B72A0B"/>
    <w:rsid w:val="00B72CF0"/>
    <w:rsid w:val="00B7380E"/>
    <w:rsid w:val="00B740F6"/>
    <w:rsid w:val="00B74615"/>
    <w:rsid w:val="00B7474B"/>
    <w:rsid w:val="00B74789"/>
    <w:rsid w:val="00B75408"/>
    <w:rsid w:val="00B755A9"/>
    <w:rsid w:val="00B755B6"/>
    <w:rsid w:val="00B75977"/>
    <w:rsid w:val="00B75A48"/>
    <w:rsid w:val="00B75CC0"/>
    <w:rsid w:val="00B76021"/>
    <w:rsid w:val="00B76FA5"/>
    <w:rsid w:val="00B76FCD"/>
    <w:rsid w:val="00B76FFF"/>
    <w:rsid w:val="00B77338"/>
    <w:rsid w:val="00B7764D"/>
    <w:rsid w:val="00B77BB2"/>
    <w:rsid w:val="00B8003B"/>
    <w:rsid w:val="00B804F8"/>
    <w:rsid w:val="00B8095A"/>
    <w:rsid w:val="00B811B2"/>
    <w:rsid w:val="00B81274"/>
    <w:rsid w:val="00B815D3"/>
    <w:rsid w:val="00B81721"/>
    <w:rsid w:val="00B81742"/>
    <w:rsid w:val="00B817B5"/>
    <w:rsid w:val="00B81BC5"/>
    <w:rsid w:val="00B81D29"/>
    <w:rsid w:val="00B823A6"/>
    <w:rsid w:val="00B829C4"/>
    <w:rsid w:val="00B83295"/>
    <w:rsid w:val="00B83E76"/>
    <w:rsid w:val="00B83FA0"/>
    <w:rsid w:val="00B84156"/>
    <w:rsid w:val="00B841D5"/>
    <w:rsid w:val="00B8456C"/>
    <w:rsid w:val="00B846E6"/>
    <w:rsid w:val="00B847E5"/>
    <w:rsid w:val="00B8496B"/>
    <w:rsid w:val="00B8537B"/>
    <w:rsid w:val="00B85586"/>
    <w:rsid w:val="00B859FB"/>
    <w:rsid w:val="00B86289"/>
    <w:rsid w:val="00B863B3"/>
    <w:rsid w:val="00B869D3"/>
    <w:rsid w:val="00B86CF8"/>
    <w:rsid w:val="00B86E44"/>
    <w:rsid w:val="00B87359"/>
    <w:rsid w:val="00B87B18"/>
    <w:rsid w:val="00B87C2A"/>
    <w:rsid w:val="00B87D6E"/>
    <w:rsid w:val="00B87F1C"/>
    <w:rsid w:val="00B9002A"/>
    <w:rsid w:val="00B90580"/>
    <w:rsid w:val="00B90D8D"/>
    <w:rsid w:val="00B911D5"/>
    <w:rsid w:val="00B91263"/>
    <w:rsid w:val="00B91B61"/>
    <w:rsid w:val="00B92DD2"/>
    <w:rsid w:val="00B92E64"/>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97CD7"/>
    <w:rsid w:val="00BA0016"/>
    <w:rsid w:val="00BA050E"/>
    <w:rsid w:val="00BA1289"/>
    <w:rsid w:val="00BA14B2"/>
    <w:rsid w:val="00BA15DC"/>
    <w:rsid w:val="00BA1E2F"/>
    <w:rsid w:val="00BA1EB8"/>
    <w:rsid w:val="00BA2907"/>
    <w:rsid w:val="00BA2C82"/>
    <w:rsid w:val="00BA2FB2"/>
    <w:rsid w:val="00BA308C"/>
    <w:rsid w:val="00BA3532"/>
    <w:rsid w:val="00BA3869"/>
    <w:rsid w:val="00BA39EB"/>
    <w:rsid w:val="00BA4399"/>
    <w:rsid w:val="00BA4452"/>
    <w:rsid w:val="00BA46C6"/>
    <w:rsid w:val="00BA4ACF"/>
    <w:rsid w:val="00BA5039"/>
    <w:rsid w:val="00BA50D7"/>
    <w:rsid w:val="00BA5800"/>
    <w:rsid w:val="00BA583B"/>
    <w:rsid w:val="00BA5DF2"/>
    <w:rsid w:val="00BA5EC7"/>
    <w:rsid w:val="00BA6319"/>
    <w:rsid w:val="00BA63CE"/>
    <w:rsid w:val="00BA65FC"/>
    <w:rsid w:val="00BA676E"/>
    <w:rsid w:val="00BA6980"/>
    <w:rsid w:val="00BA6E22"/>
    <w:rsid w:val="00BA6EF2"/>
    <w:rsid w:val="00BA7227"/>
    <w:rsid w:val="00BA763C"/>
    <w:rsid w:val="00BA784D"/>
    <w:rsid w:val="00BA7CD7"/>
    <w:rsid w:val="00BB00E5"/>
    <w:rsid w:val="00BB1688"/>
    <w:rsid w:val="00BB1EFB"/>
    <w:rsid w:val="00BB269F"/>
    <w:rsid w:val="00BB270D"/>
    <w:rsid w:val="00BB27CC"/>
    <w:rsid w:val="00BB2ACE"/>
    <w:rsid w:val="00BB2E4E"/>
    <w:rsid w:val="00BB2E62"/>
    <w:rsid w:val="00BB36C9"/>
    <w:rsid w:val="00BB3A66"/>
    <w:rsid w:val="00BB40D1"/>
    <w:rsid w:val="00BB610B"/>
    <w:rsid w:val="00BB777D"/>
    <w:rsid w:val="00BB78AE"/>
    <w:rsid w:val="00BB7EC0"/>
    <w:rsid w:val="00BB7F4C"/>
    <w:rsid w:val="00BB7F88"/>
    <w:rsid w:val="00BC0207"/>
    <w:rsid w:val="00BC072C"/>
    <w:rsid w:val="00BC089F"/>
    <w:rsid w:val="00BC0A0C"/>
    <w:rsid w:val="00BC0A5A"/>
    <w:rsid w:val="00BC0E64"/>
    <w:rsid w:val="00BC13C2"/>
    <w:rsid w:val="00BC25D1"/>
    <w:rsid w:val="00BC2DBD"/>
    <w:rsid w:val="00BC3BCB"/>
    <w:rsid w:val="00BC3CF1"/>
    <w:rsid w:val="00BC428A"/>
    <w:rsid w:val="00BC4C40"/>
    <w:rsid w:val="00BC5854"/>
    <w:rsid w:val="00BC5A29"/>
    <w:rsid w:val="00BC5AE3"/>
    <w:rsid w:val="00BC5BAD"/>
    <w:rsid w:val="00BC692A"/>
    <w:rsid w:val="00BC76C5"/>
    <w:rsid w:val="00BC7F94"/>
    <w:rsid w:val="00BD087D"/>
    <w:rsid w:val="00BD0C23"/>
    <w:rsid w:val="00BD1039"/>
    <w:rsid w:val="00BD10B7"/>
    <w:rsid w:val="00BD138A"/>
    <w:rsid w:val="00BD164A"/>
    <w:rsid w:val="00BD18B3"/>
    <w:rsid w:val="00BD1BDD"/>
    <w:rsid w:val="00BD1D7D"/>
    <w:rsid w:val="00BD1E27"/>
    <w:rsid w:val="00BD2B4D"/>
    <w:rsid w:val="00BD2EF3"/>
    <w:rsid w:val="00BD2F08"/>
    <w:rsid w:val="00BD2FB9"/>
    <w:rsid w:val="00BD31C2"/>
    <w:rsid w:val="00BD3683"/>
    <w:rsid w:val="00BD376F"/>
    <w:rsid w:val="00BD450A"/>
    <w:rsid w:val="00BD4717"/>
    <w:rsid w:val="00BD48EA"/>
    <w:rsid w:val="00BD4BA8"/>
    <w:rsid w:val="00BD4D76"/>
    <w:rsid w:val="00BD5624"/>
    <w:rsid w:val="00BD62E6"/>
    <w:rsid w:val="00BD6B0E"/>
    <w:rsid w:val="00BD734D"/>
    <w:rsid w:val="00BD7532"/>
    <w:rsid w:val="00BD7941"/>
    <w:rsid w:val="00BD7B19"/>
    <w:rsid w:val="00BD7DBD"/>
    <w:rsid w:val="00BE0591"/>
    <w:rsid w:val="00BE0C55"/>
    <w:rsid w:val="00BE0F03"/>
    <w:rsid w:val="00BE0F8C"/>
    <w:rsid w:val="00BE11A2"/>
    <w:rsid w:val="00BE1501"/>
    <w:rsid w:val="00BE1EF0"/>
    <w:rsid w:val="00BE246C"/>
    <w:rsid w:val="00BE2657"/>
    <w:rsid w:val="00BE2FD2"/>
    <w:rsid w:val="00BE3473"/>
    <w:rsid w:val="00BE377A"/>
    <w:rsid w:val="00BE37AE"/>
    <w:rsid w:val="00BE3B14"/>
    <w:rsid w:val="00BE3C65"/>
    <w:rsid w:val="00BE4222"/>
    <w:rsid w:val="00BE452F"/>
    <w:rsid w:val="00BE472D"/>
    <w:rsid w:val="00BE4C03"/>
    <w:rsid w:val="00BE4C13"/>
    <w:rsid w:val="00BE593E"/>
    <w:rsid w:val="00BE5A35"/>
    <w:rsid w:val="00BE5C04"/>
    <w:rsid w:val="00BE674D"/>
    <w:rsid w:val="00BE70D8"/>
    <w:rsid w:val="00BE7166"/>
    <w:rsid w:val="00BE7805"/>
    <w:rsid w:val="00BE7A47"/>
    <w:rsid w:val="00BE7D6A"/>
    <w:rsid w:val="00BE7F4D"/>
    <w:rsid w:val="00BF02CD"/>
    <w:rsid w:val="00BF03C0"/>
    <w:rsid w:val="00BF0798"/>
    <w:rsid w:val="00BF0EBF"/>
    <w:rsid w:val="00BF1534"/>
    <w:rsid w:val="00BF153D"/>
    <w:rsid w:val="00BF1CB7"/>
    <w:rsid w:val="00BF2021"/>
    <w:rsid w:val="00BF21D4"/>
    <w:rsid w:val="00BF2829"/>
    <w:rsid w:val="00BF2DDC"/>
    <w:rsid w:val="00BF313C"/>
    <w:rsid w:val="00BF32DE"/>
    <w:rsid w:val="00BF4A15"/>
    <w:rsid w:val="00BF4E0E"/>
    <w:rsid w:val="00BF4E27"/>
    <w:rsid w:val="00BF4F7C"/>
    <w:rsid w:val="00BF537B"/>
    <w:rsid w:val="00BF55FF"/>
    <w:rsid w:val="00BF5901"/>
    <w:rsid w:val="00BF614F"/>
    <w:rsid w:val="00BF626A"/>
    <w:rsid w:val="00BF688E"/>
    <w:rsid w:val="00BF6D77"/>
    <w:rsid w:val="00BF704C"/>
    <w:rsid w:val="00BF70C8"/>
    <w:rsid w:val="00BF739A"/>
    <w:rsid w:val="00BF76DF"/>
    <w:rsid w:val="00BF7E79"/>
    <w:rsid w:val="00BF7EF5"/>
    <w:rsid w:val="00C00358"/>
    <w:rsid w:val="00C00BF6"/>
    <w:rsid w:val="00C01146"/>
    <w:rsid w:val="00C011A5"/>
    <w:rsid w:val="00C01FAA"/>
    <w:rsid w:val="00C0234A"/>
    <w:rsid w:val="00C0247B"/>
    <w:rsid w:val="00C03028"/>
    <w:rsid w:val="00C0363A"/>
    <w:rsid w:val="00C0378E"/>
    <w:rsid w:val="00C03C7E"/>
    <w:rsid w:val="00C04314"/>
    <w:rsid w:val="00C04BD0"/>
    <w:rsid w:val="00C05063"/>
    <w:rsid w:val="00C05730"/>
    <w:rsid w:val="00C05AF4"/>
    <w:rsid w:val="00C05AFD"/>
    <w:rsid w:val="00C05E2D"/>
    <w:rsid w:val="00C05FCA"/>
    <w:rsid w:val="00C0642B"/>
    <w:rsid w:val="00C0661C"/>
    <w:rsid w:val="00C0675F"/>
    <w:rsid w:val="00C06ECC"/>
    <w:rsid w:val="00C0702A"/>
    <w:rsid w:val="00C0724C"/>
    <w:rsid w:val="00C07C11"/>
    <w:rsid w:val="00C07E10"/>
    <w:rsid w:val="00C10015"/>
    <w:rsid w:val="00C106EA"/>
    <w:rsid w:val="00C1110A"/>
    <w:rsid w:val="00C11689"/>
    <w:rsid w:val="00C12346"/>
    <w:rsid w:val="00C12414"/>
    <w:rsid w:val="00C12ECB"/>
    <w:rsid w:val="00C148B2"/>
    <w:rsid w:val="00C14ABD"/>
    <w:rsid w:val="00C14C8A"/>
    <w:rsid w:val="00C151E0"/>
    <w:rsid w:val="00C155A8"/>
    <w:rsid w:val="00C159FD"/>
    <w:rsid w:val="00C15B31"/>
    <w:rsid w:val="00C15F66"/>
    <w:rsid w:val="00C1604F"/>
    <w:rsid w:val="00C166D4"/>
    <w:rsid w:val="00C168E5"/>
    <w:rsid w:val="00C1696D"/>
    <w:rsid w:val="00C16C90"/>
    <w:rsid w:val="00C17402"/>
    <w:rsid w:val="00C17AB5"/>
    <w:rsid w:val="00C17BDC"/>
    <w:rsid w:val="00C20051"/>
    <w:rsid w:val="00C2021B"/>
    <w:rsid w:val="00C20B6C"/>
    <w:rsid w:val="00C20B86"/>
    <w:rsid w:val="00C21145"/>
    <w:rsid w:val="00C215ED"/>
    <w:rsid w:val="00C22350"/>
    <w:rsid w:val="00C22497"/>
    <w:rsid w:val="00C2302B"/>
    <w:rsid w:val="00C23615"/>
    <w:rsid w:val="00C2397E"/>
    <w:rsid w:val="00C23A83"/>
    <w:rsid w:val="00C24381"/>
    <w:rsid w:val="00C24801"/>
    <w:rsid w:val="00C2492C"/>
    <w:rsid w:val="00C2499B"/>
    <w:rsid w:val="00C24C2E"/>
    <w:rsid w:val="00C24C7A"/>
    <w:rsid w:val="00C24FFB"/>
    <w:rsid w:val="00C2542D"/>
    <w:rsid w:val="00C25CFF"/>
    <w:rsid w:val="00C25D94"/>
    <w:rsid w:val="00C25EA6"/>
    <w:rsid w:val="00C26164"/>
    <w:rsid w:val="00C261C1"/>
    <w:rsid w:val="00C26540"/>
    <w:rsid w:val="00C26574"/>
    <w:rsid w:val="00C26A27"/>
    <w:rsid w:val="00C26DBF"/>
    <w:rsid w:val="00C26F03"/>
    <w:rsid w:val="00C27081"/>
    <w:rsid w:val="00C27199"/>
    <w:rsid w:val="00C27204"/>
    <w:rsid w:val="00C30021"/>
    <w:rsid w:val="00C304E9"/>
    <w:rsid w:val="00C30B0B"/>
    <w:rsid w:val="00C31214"/>
    <w:rsid w:val="00C31320"/>
    <w:rsid w:val="00C3158F"/>
    <w:rsid w:val="00C316B4"/>
    <w:rsid w:val="00C316DA"/>
    <w:rsid w:val="00C32459"/>
    <w:rsid w:val="00C32926"/>
    <w:rsid w:val="00C32A9B"/>
    <w:rsid w:val="00C32F03"/>
    <w:rsid w:val="00C332D4"/>
    <w:rsid w:val="00C33514"/>
    <w:rsid w:val="00C33655"/>
    <w:rsid w:val="00C33A66"/>
    <w:rsid w:val="00C33E51"/>
    <w:rsid w:val="00C348BF"/>
    <w:rsid w:val="00C34C45"/>
    <w:rsid w:val="00C34C47"/>
    <w:rsid w:val="00C34FCE"/>
    <w:rsid w:val="00C34FF6"/>
    <w:rsid w:val="00C35411"/>
    <w:rsid w:val="00C357F8"/>
    <w:rsid w:val="00C35EED"/>
    <w:rsid w:val="00C36B2C"/>
    <w:rsid w:val="00C3701A"/>
    <w:rsid w:val="00C379EF"/>
    <w:rsid w:val="00C379F5"/>
    <w:rsid w:val="00C405C8"/>
    <w:rsid w:val="00C40C2F"/>
    <w:rsid w:val="00C415AC"/>
    <w:rsid w:val="00C428B6"/>
    <w:rsid w:val="00C4297A"/>
    <w:rsid w:val="00C42EEC"/>
    <w:rsid w:val="00C4360C"/>
    <w:rsid w:val="00C43818"/>
    <w:rsid w:val="00C439B8"/>
    <w:rsid w:val="00C43A0B"/>
    <w:rsid w:val="00C43EDA"/>
    <w:rsid w:val="00C43FEC"/>
    <w:rsid w:val="00C4414C"/>
    <w:rsid w:val="00C443D0"/>
    <w:rsid w:val="00C44918"/>
    <w:rsid w:val="00C449A0"/>
    <w:rsid w:val="00C44D6C"/>
    <w:rsid w:val="00C45512"/>
    <w:rsid w:val="00C4602B"/>
    <w:rsid w:val="00C46564"/>
    <w:rsid w:val="00C46BB5"/>
    <w:rsid w:val="00C46BFA"/>
    <w:rsid w:val="00C46DDF"/>
    <w:rsid w:val="00C500A1"/>
    <w:rsid w:val="00C50A02"/>
    <w:rsid w:val="00C51149"/>
    <w:rsid w:val="00C5117E"/>
    <w:rsid w:val="00C512D1"/>
    <w:rsid w:val="00C51856"/>
    <w:rsid w:val="00C51B04"/>
    <w:rsid w:val="00C51DB5"/>
    <w:rsid w:val="00C52959"/>
    <w:rsid w:val="00C53CE9"/>
    <w:rsid w:val="00C5515C"/>
    <w:rsid w:val="00C5531B"/>
    <w:rsid w:val="00C55375"/>
    <w:rsid w:val="00C5570F"/>
    <w:rsid w:val="00C5609F"/>
    <w:rsid w:val="00C56C98"/>
    <w:rsid w:val="00C56DE1"/>
    <w:rsid w:val="00C56DEE"/>
    <w:rsid w:val="00C5710A"/>
    <w:rsid w:val="00C57120"/>
    <w:rsid w:val="00C571D5"/>
    <w:rsid w:val="00C575D4"/>
    <w:rsid w:val="00C57E37"/>
    <w:rsid w:val="00C60DDC"/>
    <w:rsid w:val="00C60FE7"/>
    <w:rsid w:val="00C61223"/>
    <w:rsid w:val="00C61246"/>
    <w:rsid w:val="00C618A8"/>
    <w:rsid w:val="00C61A78"/>
    <w:rsid w:val="00C621E1"/>
    <w:rsid w:val="00C62929"/>
    <w:rsid w:val="00C629F3"/>
    <w:rsid w:val="00C62B88"/>
    <w:rsid w:val="00C62CD3"/>
    <w:rsid w:val="00C634F9"/>
    <w:rsid w:val="00C63CDE"/>
    <w:rsid w:val="00C643ED"/>
    <w:rsid w:val="00C64534"/>
    <w:rsid w:val="00C645F7"/>
    <w:rsid w:val="00C64D93"/>
    <w:rsid w:val="00C64F49"/>
    <w:rsid w:val="00C64F71"/>
    <w:rsid w:val="00C650E3"/>
    <w:rsid w:val="00C65200"/>
    <w:rsid w:val="00C652E0"/>
    <w:rsid w:val="00C65BD3"/>
    <w:rsid w:val="00C664FB"/>
    <w:rsid w:val="00C665DE"/>
    <w:rsid w:val="00C667C3"/>
    <w:rsid w:val="00C66932"/>
    <w:rsid w:val="00C6728B"/>
    <w:rsid w:val="00C67C4F"/>
    <w:rsid w:val="00C706F5"/>
    <w:rsid w:val="00C70718"/>
    <w:rsid w:val="00C70B25"/>
    <w:rsid w:val="00C713E1"/>
    <w:rsid w:val="00C71528"/>
    <w:rsid w:val="00C717E4"/>
    <w:rsid w:val="00C7191B"/>
    <w:rsid w:val="00C71F09"/>
    <w:rsid w:val="00C72443"/>
    <w:rsid w:val="00C72588"/>
    <w:rsid w:val="00C727B9"/>
    <w:rsid w:val="00C72F44"/>
    <w:rsid w:val="00C73344"/>
    <w:rsid w:val="00C73670"/>
    <w:rsid w:val="00C737D1"/>
    <w:rsid w:val="00C738A0"/>
    <w:rsid w:val="00C73DE0"/>
    <w:rsid w:val="00C73F57"/>
    <w:rsid w:val="00C74609"/>
    <w:rsid w:val="00C749AB"/>
    <w:rsid w:val="00C757BF"/>
    <w:rsid w:val="00C75A8F"/>
    <w:rsid w:val="00C76129"/>
    <w:rsid w:val="00C76613"/>
    <w:rsid w:val="00C76C0C"/>
    <w:rsid w:val="00C76FFC"/>
    <w:rsid w:val="00C774E0"/>
    <w:rsid w:val="00C77526"/>
    <w:rsid w:val="00C776BA"/>
    <w:rsid w:val="00C7791E"/>
    <w:rsid w:val="00C80994"/>
    <w:rsid w:val="00C80D68"/>
    <w:rsid w:val="00C81716"/>
    <w:rsid w:val="00C827A6"/>
    <w:rsid w:val="00C82BD2"/>
    <w:rsid w:val="00C832CB"/>
    <w:rsid w:val="00C83C1C"/>
    <w:rsid w:val="00C84085"/>
    <w:rsid w:val="00C852DC"/>
    <w:rsid w:val="00C854A8"/>
    <w:rsid w:val="00C85677"/>
    <w:rsid w:val="00C85E17"/>
    <w:rsid w:val="00C85F6A"/>
    <w:rsid w:val="00C861FF"/>
    <w:rsid w:val="00C868A7"/>
    <w:rsid w:val="00C86ABA"/>
    <w:rsid w:val="00C86BF7"/>
    <w:rsid w:val="00C87164"/>
    <w:rsid w:val="00C8786A"/>
    <w:rsid w:val="00C87BBA"/>
    <w:rsid w:val="00C87BD0"/>
    <w:rsid w:val="00C90492"/>
    <w:rsid w:val="00C905E5"/>
    <w:rsid w:val="00C90754"/>
    <w:rsid w:val="00C908A1"/>
    <w:rsid w:val="00C90B95"/>
    <w:rsid w:val="00C90BC4"/>
    <w:rsid w:val="00C90CA9"/>
    <w:rsid w:val="00C913A3"/>
    <w:rsid w:val="00C91802"/>
    <w:rsid w:val="00C91F6F"/>
    <w:rsid w:val="00C92E41"/>
    <w:rsid w:val="00C92F62"/>
    <w:rsid w:val="00C93097"/>
    <w:rsid w:val="00C93B40"/>
    <w:rsid w:val="00C93DB5"/>
    <w:rsid w:val="00C94CB9"/>
    <w:rsid w:val="00C95853"/>
    <w:rsid w:val="00C95C2F"/>
    <w:rsid w:val="00C95F87"/>
    <w:rsid w:val="00C96035"/>
    <w:rsid w:val="00C960DB"/>
    <w:rsid w:val="00C968EF"/>
    <w:rsid w:val="00C972CE"/>
    <w:rsid w:val="00CA0492"/>
    <w:rsid w:val="00CA05B0"/>
    <w:rsid w:val="00CA0632"/>
    <w:rsid w:val="00CA0A04"/>
    <w:rsid w:val="00CA2528"/>
    <w:rsid w:val="00CA2C8A"/>
    <w:rsid w:val="00CA33D8"/>
    <w:rsid w:val="00CA3CAB"/>
    <w:rsid w:val="00CA3FC0"/>
    <w:rsid w:val="00CA47B5"/>
    <w:rsid w:val="00CA5685"/>
    <w:rsid w:val="00CA5BE7"/>
    <w:rsid w:val="00CA634A"/>
    <w:rsid w:val="00CA6A2E"/>
    <w:rsid w:val="00CA6B56"/>
    <w:rsid w:val="00CA6C0E"/>
    <w:rsid w:val="00CA7773"/>
    <w:rsid w:val="00CA7D3E"/>
    <w:rsid w:val="00CB0317"/>
    <w:rsid w:val="00CB0662"/>
    <w:rsid w:val="00CB0A82"/>
    <w:rsid w:val="00CB0F2F"/>
    <w:rsid w:val="00CB0F76"/>
    <w:rsid w:val="00CB10EA"/>
    <w:rsid w:val="00CB1556"/>
    <w:rsid w:val="00CB2913"/>
    <w:rsid w:val="00CB34E1"/>
    <w:rsid w:val="00CB3970"/>
    <w:rsid w:val="00CB4234"/>
    <w:rsid w:val="00CB42B9"/>
    <w:rsid w:val="00CB4550"/>
    <w:rsid w:val="00CB4F39"/>
    <w:rsid w:val="00CB52A4"/>
    <w:rsid w:val="00CB537C"/>
    <w:rsid w:val="00CB54EC"/>
    <w:rsid w:val="00CB5A26"/>
    <w:rsid w:val="00CB645B"/>
    <w:rsid w:val="00CB681E"/>
    <w:rsid w:val="00CB6A93"/>
    <w:rsid w:val="00CB6C79"/>
    <w:rsid w:val="00CB6F2E"/>
    <w:rsid w:val="00CB77C3"/>
    <w:rsid w:val="00CB7AC2"/>
    <w:rsid w:val="00CB7E9C"/>
    <w:rsid w:val="00CC0072"/>
    <w:rsid w:val="00CC027A"/>
    <w:rsid w:val="00CC0915"/>
    <w:rsid w:val="00CC0FBD"/>
    <w:rsid w:val="00CC1398"/>
    <w:rsid w:val="00CC19A8"/>
    <w:rsid w:val="00CC1AF5"/>
    <w:rsid w:val="00CC1B74"/>
    <w:rsid w:val="00CC25CE"/>
    <w:rsid w:val="00CC291E"/>
    <w:rsid w:val="00CC2D03"/>
    <w:rsid w:val="00CC2EB0"/>
    <w:rsid w:val="00CC40EC"/>
    <w:rsid w:val="00CC4701"/>
    <w:rsid w:val="00CC5340"/>
    <w:rsid w:val="00CC56B4"/>
    <w:rsid w:val="00CC5768"/>
    <w:rsid w:val="00CC5F95"/>
    <w:rsid w:val="00CC642A"/>
    <w:rsid w:val="00CC6AC7"/>
    <w:rsid w:val="00CC733D"/>
    <w:rsid w:val="00CC7617"/>
    <w:rsid w:val="00CC7E0D"/>
    <w:rsid w:val="00CC7E97"/>
    <w:rsid w:val="00CD00EB"/>
    <w:rsid w:val="00CD1255"/>
    <w:rsid w:val="00CD1343"/>
    <w:rsid w:val="00CD1484"/>
    <w:rsid w:val="00CD1892"/>
    <w:rsid w:val="00CD1A3D"/>
    <w:rsid w:val="00CD1C01"/>
    <w:rsid w:val="00CD1D00"/>
    <w:rsid w:val="00CD2009"/>
    <w:rsid w:val="00CD2284"/>
    <w:rsid w:val="00CD27AC"/>
    <w:rsid w:val="00CD2A82"/>
    <w:rsid w:val="00CD3CAB"/>
    <w:rsid w:val="00CD44FF"/>
    <w:rsid w:val="00CD46A7"/>
    <w:rsid w:val="00CD47BC"/>
    <w:rsid w:val="00CD4E50"/>
    <w:rsid w:val="00CD55C9"/>
    <w:rsid w:val="00CD57CB"/>
    <w:rsid w:val="00CD64E1"/>
    <w:rsid w:val="00CD66BA"/>
    <w:rsid w:val="00CD68D5"/>
    <w:rsid w:val="00CD699D"/>
    <w:rsid w:val="00CD6BA3"/>
    <w:rsid w:val="00CD70DB"/>
    <w:rsid w:val="00CD7544"/>
    <w:rsid w:val="00CD78D4"/>
    <w:rsid w:val="00CE03AB"/>
    <w:rsid w:val="00CE0697"/>
    <w:rsid w:val="00CE0CA0"/>
    <w:rsid w:val="00CE14CB"/>
    <w:rsid w:val="00CE20E0"/>
    <w:rsid w:val="00CE2E2E"/>
    <w:rsid w:val="00CE3A51"/>
    <w:rsid w:val="00CE41F9"/>
    <w:rsid w:val="00CE4E09"/>
    <w:rsid w:val="00CE59F6"/>
    <w:rsid w:val="00CE66CD"/>
    <w:rsid w:val="00CE6BA9"/>
    <w:rsid w:val="00CE71C3"/>
    <w:rsid w:val="00CE727A"/>
    <w:rsid w:val="00CF029C"/>
    <w:rsid w:val="00CF0AF0"/>
    <w:rsid w:val="00CF157E"/>
    <w:rsid w:val="00CF1631"/>
    <w:rsid w:val="00CF1834"/>
    <w:rsid w:val="00CF186B"/>
    <w:rsid w:val="00CF1AAA"/>
    <w:rsid w:val="00CF1EC2"/>
    <w:rsid w:val="00CF1F1D"/>
    <w:rsid w:val="00CF23A5"/>
    <w:rsid w:val="00CF2ACF"/>
    <w:rsid w:val="00CF33C2"/>
    <w:rsid w:val="00CF345B"/>
    <w:rsid w:val="00CF3545"/>
    <w:rsid w:val="00CF3AD3"/>
    <w:rsid w:val="00CF3D9D"/>
    <w:rsid w:val="00CF475F"/>
    <w:rsid w:val="00CF5008"/>
    <w:rsid w:val="00CF5069"/>
    <w:rsid w:val="00CF59BF"/>
    <w:rsid w:val="00CF5E34"/>
    <w:rsid w:val="00CF6025"/>
    <w:rsid w:val="00CF6707"/>
    <w:rsid w:val="00CF6BEA"/>
    <w:rsid w:val="00CF7101"/>
    <w:rsid w:val="00CF72DA"/>
    <w:rsid w:val="00CF7327"/>
    <w:rsid w:val="00CF7332"/>
    <w:rsid w:val="00CF7385"/>
    <w:rsid w:val="00CF7539"/>
    <w:rsid w:val="00CF75C6"/>
    <w:rsid w:val="00CF7B77"/>
    <w:rsid w:val="00CF7DF5"/>
    <w:rsid w:val="00D001D2"/>
    <w:rsid w:val="00D02A80"/>
    <w:rsid w:val="00D0352D"/>
    <w:rsid w:val="00D038B7"/>
    <w:rsid w:val="00D038DC"/>
    <w:rsid w:val="00D03F40"/>
    <w:rsid w:val="00D040C1"/>
    <w:rsid w:val="00D04658"/>
    <w:rsid w:val="00D04DBF"/>
    <w:rsid w:val="00D04F01"/>
    <w:rsid w:val="00D04F8B"/>
    <w:rsid w:val="00D054EF"/>
    <w:rsid w:val="00D05637"/>
    <w:rsid w:val="00D05BA9"/>
    <w:rsid w:val="00D05EB1"/>
    <w:rsid w:val="00D0650B"/>
    <w:rsid w:val="00D068AA"/>
    <w:rsid w:val="00D06A8E"/>
    <w:rsid w:val="00D06E71"/>
    <w:rsid w:val="00D06E9C"/>
    <w:rsid w:val="00D0714B"/>
    <w:rsid w:val="00D0764E"/>
    <w:rsid w:val="00D0793E"/>
    <w:rsid w:val="00D07D82"/>
    <w:rsid w:val="00D10327"/>
    <w:rsid w:val="00D103C9"/>
    <w:rsid w:val="00D1079C"/>
    <w:rsid w:val="00D10BE1"/>
    <w:rsid w:val="00D114F5"/>
    <w:rsid w:val="00D11FE3"/>
    <w:rsid w:val="00D12393"/>
    <w:rsid w:val="00D12945"/>
    <w:rsid w:val="00D12CC0"/>
    <w:rsid w:val="00D12DA1"/>
    <w:rsid w:val="00D130C0"/>
    <w:rsid w:val="00D1343A"/>
    <w:rsid w:val="00D13B92"/>
    <w:rsid w:val="00D13D50"/>
    <w:rsid w:val="00D14101"/>
    <w:rsid w:val="00D144D8"/>
    <w:rsid w:val="00D14919"/>
    <w:rsid w:val="00D14E25"/>
    <w:rsid w:val="00D14F8A"/>
    <w:rsid w:val="00D15470"/>
    <w:rsid w:val="00D15AE3"/>
    <w:rsid w:val="00D160C4"/>
    <w:rsid w:val="00D165D8"/>
    <w:rsid w:val="00D16B61"/>
    <w:rsid w:val="00D17024"/>
    <w:rsid w:val="00D1724E"/>
    <w:rsid w:val="00D17C26"/>
    <w:rsid w:val="00D17C5E"/>
    <w:rsid w:val="00D17E08"/>
    <w:rsid w:val="00D206F6"/>
    <w:rsid w:val="00D20D0F"/>
    <w:rsid w:val="00D20FD1"/>
    <w:rsid w:val="00D21448"/>
    <w:rsid w:val="00D214D4"/>
    <w:rsid w:val="00D21AAA"/>
    <w:rsid w:val="00D21E6F"/>
    <w:rsid w:val="00D2218A"/>
    <w:rsid w:val="00D22B13"/>
    <w:rsid w:val="00D2371E"/>
    <w:rsid w:val="00D237E0"/>
    <w:rsid w:val="00D238F8"/>
    <w:rsid w:val="00D23A17"/>
    <w:rsid w:val="00D24343"/>
    <w:rsid w:val="00D24DFC"/>
    <w:rsid w:val="00D251CB"/>
    <w:rsid w:val="00D25676"/>
    <w:rsid w:val="00D2579F"/>
    <w:rsid w:val="00D2580E"/>
    <w:rsid w:val="00D265A7"/>
    <w:rsid w:val="00D2690C"/>
    <w:rsid w:val="00D27129"/>
    <w:rsid w:val="00D279E7"/>
    <w:rsid w:val="00D27F75"/>
    <w:rsid w:val="00D30225"/>
    <w:rsid w:val="00D3046D"/>
    <w:rsid w:val="00D30497"/>
    <w:rsid w:val="00D30C4D"/>
    <w:rsid w:val="00D30F5F"/>
    <w:rsid w:val="00D31134"/>
    <w:rsid w:val="00D31243"/>
    <w:rsid w:val="00D31584"/>
    <w:rsid w:val="00D316D9"/>
    <w:rsid w:val="00D31B07"/>
    <w:rsid w:val="00D31B9D"/>
    <w:rsid w:val="00D3272E"/>
    <w:rsid w:val="00D32D38"/>
    <w:rsid w:val="00D32EEE"/>
    <w:rsid w:val="00D32FA0"/>
    <w:rsid w:val="00D33112"/>
    <w:rsid w:val="00D331CB"/>
    <w:rsid w:val="00D33DAA"/>
    <w:rsid w:val="00D3497A"/>
    <w:rsid w:val="00D34EBC"/>
    <w:rsid w:val="00D35F2F"/>
    <w:rsid w:val="00D35FC6"/>
    <w:rsid w:val="00D36BB8"/>
    <w:rsid w:val="00D377D1"/>
    <w:rsid w:val="00D377D4"/>
    <w:rsid w:val="00D401A1"/>
    <w:rsid w:val="00D40217"/>
    <w:rsid w:val="00D40385"/>
    <w:rsid w:val="00D40413"/>
    <w:rsid w:val="00D404CE"/>
    <w:rsid w:val="00D40E8F"/>
    <w:rsid w:val="00D412BF"/>
    <w:rsid w:val="00D417C6"/>
    <w:rsid w:val="00D417D0"/>
    <w:rsid w:val="00D41DA9"/>
    <w:rsid w:val="00D41F87"/>
    <w:rsid w:val="00D427C2"/>
    <w:rsid w:val="00D4299E"/>
    <w:rsid w:val="00D42B0C"/>
    <w:rsid w:val="00D42D6E"/>
    <w:rsid w:val="00D42F28"/>
    <w:rsid w:val="00D43265"/>
    <w:rsid w:val="00D43DEF"/>
    <w:rsid w:val="00D44259"/>
    <w:rsid w:val="00D44728"/>
    <w:rsid w:val="00D45C61"/>
    <w:rsid w:val="00D45DDC"/>
    <w:rsid w:val="00D4794C"/>
    <w:rsid w:val="00D479B3"/>
    <w:rsid w:val="00D5064C"/>
    <w:rsid w:val="00D50C94"/>
    <w:rsid w:val="00D511E7"/>
    <w:rsid w:val="00D517ED"/>
    <w:rsid w:val="00D51AA9"/>
    <w:rsid w:val="00D5205D"/>
    <w:rsid w:val="00D52490"/>
    <w:rsid w:val="00D5251C"/>
    <w:rsid w:val="00D52F56"/>
    <w:rsid w:val="00D539DA"/>
    <w:rsid w:val="00D53B3E"/>
    <w:rsid w:val="00D53C58"/>
    <w:rsid w:val="00D53EC6"/>
    <w:rsid w:val="00D54A50"/>
    <w:rsid w:val="00D54FFD"/>
    <w:rsid w:val="00D5552C"/>
    <w:rsid w:val="00D5556D"/>
    <w:rsid w:val="00D55C34"/>
    <w:rsid w:val="00D55C81"/>
    <w:rsid w:val="00D5674B"/>
    <w:rsid w:val="00D56B56"/>
    <w:rsid w:val="00D56BF5"/>
    <w:rsid w:val="00D56F99"/>
    <w:rsid w:val="00D57039"/>
    <w:rsid w:val="00D5743F"/>
    <w:rsid w:val="00D5768F"/>
    <w:rsid w:val="00D57901"/>
    <w:rsid w:val="00D57F1F"/>
    <w:rsid w:val="00D60065"/>
    <w:rsid w:val="00D60270"/>
    <w:rsid w:val="00D605C2"/>
    <w:rsid w:val="00D60733"/>
    <w:rsid w:val="00D60A88"/>
    <w:rsid w:val="00D60C60"/>
    <w:rsid w:val="00D60C8F"/>
    <w:rsid w:val="00D61E1D"/>
    <w:rsid w:val="00D62928"/>
    <w:rsid w:val="00D629A4"/>
    <w:rsid w:val="00D62BDF"/>
    <w:rsid w:val="00D62EE7"/>
    <w:rsid w:val="00D62EEE"/>
    <w:rsid w:val="00D64F1C"/>
    <w:rsid w:val="00D6570C"/>
    <w:rsid w:val="00D659EA"/>
    <w:rsid w:val="00D65A89"/>
    <w:rsid w:val="00D65E85"/>
    <w:rsid w:val="00D65EA1"/>
    <w:rsid w:val="00D6611C"/>
    <w:rsid w:val="00D66A89"/>
    <w:rsid w:val="00D66D1F"/>
    <w:rsid w:val="00D671C7"/>
    <w:rsid w:val="00D675B0"/>
    <w:rsid w:val="00D675DE"/>
    <w:rsid w:val="00D678BB"/>
    <w:rsid w:val="00D67D81"/>
    <w:rsid w:val="00D70170"/>
    <w:rsid w:val="00D702E8"/>
    <w:rsid w:val="00D70552"/>
    <w:rsid w:val="00D70D42"/>
    <w:rsid w:val="00D71263"/>
    <w:rsid w:val="00D71285"/>
    <w:rsid w:val="00D71ABC"/>
    <w:rsid w:val="00D71D50"/>
    <w:rsid w:val="00D721C5"/>
    <w:rsid w:val="00D72454"/>
    <w:rsid w:val="00D724A6"/>
    <w:rsid w:val="00D729A7"/>
    <w:rsid w:val="00D72A5B"/>
    <w:rsid w:val="00D7381E"/>
    <w:rsid w:val="00D73991"/>
    <w:rsid w:val="00D73CD4"/>
    <w:rsid w:val="00D73F06"/>
    <w:rsid w:val="00D74067"/>
    <w:rsid w:val="00D740B2"/>
    <w:rsid w:val="00D74247"/>
    <w:rsid w:val="00D743F1"/>
    <w:rsid w:val="00D744CF"/>
    <w:rsid w:val="00D7456E"/>
    <w:rsid w:val="00D753A9"/>
    <w:rsid w:val="00D755F7"/>
    <w:rsid w:val="00D75DDB"/>
    <w:rsid w:val="00D75E4B"/>
    <w:rsid w:val="00D76A76"/>
    <w:rsid w:val="00D774F4"/>
    <w:rsid w:val="00D77687"/>
    <w:rsid w:val="00D778A1"/>
    <w:rsid w:val="00D77AF6"/>
    <w:rsid w:val="00D80138"/>
    <w:rsid w:val="00D804C5"/>
    <w:rsid w:val="00D815E6"/>
    <w:rsid w:val="00D81A28"/>
    <w:rsid w:val="00D81BDE"/>
    <w:rsid w:val="00D8201D"/>
    <w:rsid w:val="00D82531"/>
    <w:rsid w:val="00D82B00"/>
    <w:rsid w:val="00D82B04"/>
    <w:rsid w:val="00D82BE4"/>
    <w:rsid w:val="00D82E05"/>
    <w:rsid w:val="00D830A2"/>
    <w:rsid w:val="00D83C0D"/>
    <w:rsid w:val="00D83C80"/>
    <w:rsid w:val="00D83F5B"/>
    <w:rsid w:val="00D8426A"/>
    <w:rsid w:val="00D84327"/>
    <w:rsid w:val="00D84922"/>
    <w:rsid w:val="00D85FDE"/>
    <w:rsid w:val="00D864AD"/>
    <w:rsid w:val="00D8665E"/>
    <w:rsid w:val="00D869C1"/>
    <w:rsid w:val="00D86CA9"/>
    <w:rsid w:val="00D86EC6"/>
    <w:rsid w:val="00D87418"/>
    <w:rsid w:val="00D87A39"/>
    <w:rsid w:val="00D87D32"/>
    <w:rsid w:val="00D87FE6"/>
    <w:rsid w:val="00D90830"/>
    <w:rsid w:val="00D90BC3"/>
    <w:rsid w:val="00D90C93"/>
    <w:rsid w:val="00D90DB9"/>
    <w:rsid w:val="00D91001"/>
    <w:rsid w:val="00D910FF"/>
    <w:rsid w:val="00D912F4"/>
    <w:rsid w:val="00D91337"/>
    <w:rsid w:val="00D915C9"/>
    <w:rsid w:val="00D916C2"/>
    <w:rsid w:val="00D918DA"/>
    <w:rsid w:val="00D9198F"/>
    <w:rsid w:val="00D92078"/>
    <w:rsid w:val="00D926F0"/>
    <w:rsid w:val="00D9274D"/>
    <w:rsid w:val="00D92A87"/>
    <w:rsid w:val="00D9319F"/>
    <w:rsid w:val="00D933E9"/>
    <w:rsid w:val="00D9370E"/>
    <w:rsid w:val="00D9384E"/>
    <w:rsid w:val="00D93AEE"/>
    <w:rsid w:val="00D93E0D"/>
    <w:rsid w:val="00D93E95"/>
    <w:rsid w:val="00D9413E"/>
    <w:rsid w:val="00D94210"/>
    <w:rsid w:val="00D94C8D"/>
    <w:rsid w:val="00D95DC3"/>
    <w:rsid w:val="00D95F88"/>
    <w:rsid w:val="00D96698"/>
    <w:rsid w:val="00D96876"/>
    <w:rsid w:val="00D96940"/>
    <w:rsid w:val="00D96B12"/>
    <w:rsid w:val="00D96F59"/>
    <w:rsid w:val="00D9737A"/>
    <w:rsid w:val="00D97DD0"/>
    <w:rsid w:val="00DA0175"/>
    <w:rsid w:val="00DA099C"/>
    <w:rsid w:val="00DA0F18"/>
    <w:rsid w:val="00DA1959"/>
    <w:rsid w:val="00DA2125"/>
    <w:rsid w:val="00DA21EC"/>
    <w:rsid w:val="00DA245B"/>
    <w:rsid w:val="00DA24DE"/>
    <w:rsid w:val="00DA270C"/>
    <w:rsid w:val="00DA281F"/>
    <w:rsid w:val="00DA2F2C"/>
    <w:rsid w:val="00DA2F43"/>
    <w:rsid w:val="00DA3C5B"/>
    <w:rsid w:val="00DA3D23"/>
    <w:rsid w:val="00DA3D5D"/>
    <w:rsid w:val="00DA4A61"/>
    <w:rsid w:val="00DA585D"/>
    <w:rsid w:val="00DA5897"/>
    <w:rsid w:val="00DA5AFE"/>
    <w:rsid w:val="00DA61AB"/>
    <w:rsid w:val="00DA61CD"/>
    <w:rsid w:val="00DA6EE2"/>
    <w:rsid w:val="00DA718A"/>
    <w:rsid w:val="00DA78CF"/>
    <w:rsid w:val="00DA78D5"/>
    <w:rsid w:val="00DA7A89"/>
    <w:rsid w:val="00DA7BF4"/>
    <w:rsid w:val="00DB0014"/>
    <w:rsid w:val="00DB052F"/>
    <w:rsid w:val="00DB14D3"/>
    <w:rsid w:val="00DB154B"/>
    <w:rsid w:val="00DB1BDC"/>
    <w:rsid w:val="00DB2D96"/>
    <w:rsid w:val="00DB3490"/>
    <w:rsid w:val="00DB3593"/>
    <w:rsid w:val="00DB37CA"/>
    <w:rsid w:val="00DB40EF"/>
    <w:rsid w:val="00DB440B"/>
    <w:rsid w:val="00DB4426"/>
    <w:rsid w:val="00DB4522"/>
    <w:rsid w:val="00DB4B40"/>
    <w:rsid w:val="00DB4D77"/>
    <w:rsid w:val="00DB4E64"/>
    <w:rsid w:val="00DB4F12"/>
    <w:rsid w:val="00DB4F21"/>
    <w:rsid w:val="00DB4F42"/>
    <w:rsid w:val="00DB540C"/>
    <w:rsid w:val="00DB5854"/>
    <w:rsid w:val="00DB6F96"/>
    <w:rsid w:val="00DB71B9"/>
    <w:rsid w:val="00DB7662"/>
    <w:rsid w:val="00DB7A23"/>
    <w:rsid w:val="00DB7DEF"/>
    <w:rsid w:val="00DB7E46"/>
    <w:rsid w:val="00DC063C"/>
    <w:rsid w:val="00DC1395"/>
    <w:rsid w:val="00DC1B92"/>
    <w:rsid w:val="00DC32FC"/>
    <w:rsid w:val="00DC347D"/>
    <w:rsid w:val="00DC3D53"/>
    <w:rsid w:val="00DC3D89"/>
    <w:rsid w:val="00DC4567"/>
    <w:rsid w:val="00DC4B24"/>
    <w:rsid w:val="00DC4D6C"/>
    <w:rsid w:val="00DC4F47"/>
    <w:rsid w:val="00DC5059"/>
    <w:rsid w:val="00DC5860"/>
    <w:rsid w:val="00DC5BD0"/>
    <w:rsid w:val="00DC5BE2"/>
    <w:rsid w:val="00DC5D92"/>
    <w:rsid w:val="00DC6284"/>
    <w:rsid w:val="00DC628E"/>
    <w:rsid w:val="00DC6747"/>
    <w:rsid w:val="00DC6AF3"/>
    <w:rsid w:val="00DC7608"/>
    <w:rsid w:val="00DC761E"/>
    <w:rsid w:val="00DC7B3B"/>
    <w:rsid w:val="00DC7B9B"/>
    <w:rsid w:val="00DC7CFC"/>
    <w:rsid w:val="00DC7F1D"/>
    <w:rsid w:val="00DD0273"/>
    <w:rsid w:val="00DD0359"/>
    <w:rsid w:val="00DD06ED"/>
    <w:rsid w:val="00DD09F2"/>
    <w:rsid w:val="00DD0DEE"/>
    <w:rsid w:val="00DD1205"/>
    <w:rsid w:val="00DD1633"/>
    <w:rsid w:val="00DD17A0"/>
    <w:rsid w:val="00DD1B97"/>
    <w:rsid w:val="00DD1BC1"/>
    <w:rsid w:val="00DD2182"/>
    <w:rsid w:val="00DD2831"/>
    <w:rsid w:val="00DD2A6D"/>
    <w:rsid w:val="00DD2E17"/>
    <w:rsid w:val="00DD42DE"/>
    <w:rsid w:val="00DD4309"/>
    <w:rsid w:val="00DD4344"/>
    <w:rsid w:val="00DD4357"/>
    <w:rsid w:val="00DD4DDD"/>
    <w:rsid w:val="00DD549E"/>
    <w:rsid w:val="00DD573B"/>
    <w:rsid w:val="00DD57E7"/>
    <w:rsid w:val="00DD5A1E"/>
    <w:rsid w:val="00DD5B8C"/>
    <w:rsid w:val="00DD5DFA"/>
    <w:rsid w:val="00DD5E91"/>
    <w:rsid w:val="00DD6CE2"/>
    <w:rsid w:val="00DD71BF"/>
    <w:rsid w:val="00DD720D"/>
    <w:rsid w:val="00DE0229"/>
    <w:rsid w:val="00DE0264"/>
    <w:rsid w:val="00DE04E0"/>
    <w:rsid w:val="00DE12F1"/>
    <w:rsid w:val="00DE1A9D"/>
    <w:rsid w:val="00DE1CB1"/>
    <w:rsid w:val="00DE1EA4"/>
    <w:rsid w:val="00DE2073"/>
    <w:rsid w:val="00DE291B"/>
    <w:rsid w:val="00DE2D66"/>
    <w:rsid w:val="00DE2F10"/>
    <w:rsid w:val="00DE2F85"/>
    <w:rsid w:val="00DE30AC"/>
    <w:rsid w:val="00DE38D1"/>
    <w:rsid w:val="00DE3EAD"/>
    <w:rsid w:val="00DE4106"/>
    <w:rsid w:val="00DE466B"/>
    <w:rsid w:val="00DE48F4"/>
    <w:rsid w:val="00DE493B"/>
    <w:rsid w:val="00DE5563"/>
    <w:rsid w:val="00DE5C19"/>
    <w:rsid w:val="00DE5C57"/>
    <w:rsid w:val="00DE5D48"/>
    <w:rsid w:val="00DE6157"/>
    <w:rsid w:val="00DE6E4D"/>
    <w:rsid w:val="00DE7498"/>
    <w:rsid w:val="00DE75EF"/>
    <w:rsid w:val="00DE7611"/>
    <w:rsid w:val="00DE7614"/>
    <w:rsid w:val="00DE7D19"/>
    <w:rsid w:val="00DF05A0"/>
    <w:rsid w:val="00DF1162"/>
    <w:rsid w:val="00DF1BA8"/>
    <w:rsid w:val="00DF1F63"/>
    <w:rsid w:val="00DF28F2"/>
    <w:rsid w:val="00DF2BFF"/>
    <w:rsid w:val="00DF30F6"/>
    <w:rsid w:val="00DF3798"/>
    <w:rsid w:val="00DF4FF1"/>
    <w:rsid w:val="00DF56A3"/>
    <w:rsid w:val="00DF5B33"/>
    <w:rsid w:val="00DF651B"/>
    <w:rsid w:val="00DF6853"/>
    <w:rsid w:val="00DF6A9C"/>
    <w:rsid w:val="00DF6FD2"/>
    <w:rsid w:val="00DF72EF"/>
    <w:rsid w:val="00DF743D"/>
    <w:rsid w:val="00DF7724"/>
    <w:rsid w:val="00E000D8"/>
    <w:rsid w:val="00E00C1E"/>
    <w:rsid w:val="00E00F5F"/>
    <w:rsid w:val="00E010E6"/>
    <w:rsid w:val="00E01377"/>
    <w:rsid w:val="00E014E7"/>
    <w:rsid w:val="00E017DE"/>
    <w:rsid w:val="00E0232F"/>
    <w:rsid w:val="00E026A9"/>
    <w:rsid w:val="00E0356F"/>
    <w:rsid w:val="00E037F7"/>
    <w:rsid w:val="00E03B42"/>
    <w:rsid w:val="00E03C10"/>
    <w:rsid w:val="00E03C60"/>
    <w:rsid w:val="00E0479F"/>
    <w:rsid w:val="00E04816"/>
    <w:rsid w:val="00E04982"/>
    <w:rsid w:val="00E04D6A"/>
    <w:rsid w:val="00E058DB"/>
    <w:rsid w:val="00E05950"/>
    <w:rsid w:val="00E05CD4"/>
    <w:rsid w:val="00E05DE8"/>
    <w:rsid w:val="00E06100"/>
    <w:rsid w:val="00E0614E"/>
    <w:rsid w:val="00E061D3"/>
    <w:rsid w:val="00E0692E"/>
    <w:rsid w:val="00E06E97"/>
    <w:rsid w:val="00E07B3B"/>
    <w:rsid w:val="00E07B8F"/>
    <w:rsid w:val="00E102A6"/>
    <w:rsid w:val="00E10712"/>
    <w:rsid w:val="00E10DD1"/>
    <w:rsid w:val="00E11105"/>
    <w:rsid w:val="00E1148A"/>
    <w:rsid w:val="00E1224C"/>
    <w:rsid w:val="00E1254C"/>
    <w:rsid w:val="00E1298C"/>
    <w:rsid w:val="00E12BDF"/>
    <w:rsid w:val="00E131D8"/>
    <w:rsid w:val="00E13326"/>
    <w:rsid w:val="00E13D07"/>
    <w:rsid w:val="00E14346"/>
    <w:rsid w:val="00E14356"/>
    <w:rsid w:val="00E14961"/>
    <w:rsid w:val="00E14D76"/>
    <w:rsid w:val="00E1517D"/>
    <w:rsid w:val="00E15183"/>
    <w:rsid w:val="00E15D6C"/>
    <w:rsid w:val="00E160C4"/>
    <w:rsid w:val="00E1720B"/>
    <w:rsid w:val="00E17BE4"/>
    <w:rsid w:val="00E17D99"/>
    <w:rsid w:val="00E20057"/>
    <w:rsid w:val="00E203DE"/>
    <w:rsid w:val="00E2096D"/>
    <w:rsid w:val="00E20CE7"/>
    <w:rsid w:val="00E21341"/>
    <w:rsid w:val="00E217B1"/>
    <w:rsid w:val="00E21B56"/>
    <w:rsid w:val="00E222FA"/>
    <w:rsid w:val="00E2293B"/>
    <w:rsid w:val="00E229CE"/>
    <w:rsid w:val="00E22B4A"/>
    <w:rsid w:val="00E2376D"/>
    <w:rsid w:val="00E23BB8"/>
    <w:rsid w:val="00E2449B"/>
    <w:rsid w:val="00E24A62"/>
    <w:rsid w:val="00E24E3B"/>
    <w:rsid w:val="00E24F52"/>
    <w:rsid w:val="00E255CC"/>
    <w:rsid w:val="00E25636"/>
    <w:rsid w:val="00E25755"/>
    <w:rsid w:val="00E25F90"/>
    <w:rsid w:val="00E26203"/>
    <w:rsid w:val="00E266DD"/>
    <w:rsid w:val="00E26D2E"/>
    <w:rsid w:val="00E279B2"/>
    <w:rsid w:val="00E303C0"/>
    <w:rsid w:val="00E3055B"/>
    <w:rsid w:val="00E31687"/>
    <w:rsid w:val="00E31699"/>
    <w:rsid w:val="00E31761"/>
    <w:rsid w:val="00E31812"/>
    <w:rsid w:val="00E31889"/>
    <w:rsid w:val="00E31CE7"/>
    <w:rsid w:val="00E327B5"/>
    <w:rsid w:val="00E327EB"/>
    <w:rsid w:val="00E33328"/>
    <w:rsid w:val="00E333D5"/>
    <w:rsid w:val="00E333E8"/>
    <w:rsid w:val="00E3394F"/>
    <w:rsid w:val="00E33A0B"/>
    <w:rsid w:val="00E33A65"/>
    <w:rsid w:val="00E34037"/>
    <w:rsid w:val="00E34A2F"/>
    <w:rsid w:val="00E355CA"/>
    <w:rsid w:val="00E35A45"/>
    <w:rsid w:val="00E35F7F"/>
    <w:rsid w:val="00E36392"/>
    <w:rsid w:val="00E36790"/>
    <w:rsid w:val="00E36B32"/>
    <w:rsid w:val="00E37A6F"/>
    <w:rsid w:val="00E37A9C"/>
    <w:rsid w:val="00E40222"/>
    <w:rsid w:val="00E40406"/>
    <w:rsid w:val="00E4082B"/>
    <w:rsid w:val="00E40835"/>
    <w:rsid w:val="00E408EC"/>
    <w:rsid w:val="00E409B5"/>
    <w:rsid w:val="00E40BCB"/>
    <w:rsid w:val="00E4208F"/>
    <w:rsid w:val="00E42291"/>
    <w:rsid w:val="00E42E94"/>
    <w:rsid w:val="00E43006"/>
    <w:rsid w:val="00E4312A"/>
    <w:rsid w:val="00E4331B"/>
    <w:rsid w:val="00E434E6"/>
    <w:rsid w:val="00E43551"/>
    <w:rsid w:val="00E437FA"/>
    <w:rsid w:val="00E438F3"/>
    <w:rsid w:val="00E4449A"/>
    <w:rsid w:val="00E456A5"/>
    <w:rsid w:val="00E45A2C"/>
    <w:rsid w:val="00E4650B"/>
    <w:rsid w:val="00E4670B"/>
    <w:rsid w:val="00E46A6B"/>
    <w:rsid w:val="00E46A9C"/>
    <w:rsid w:val="00E47DB1"/>
    <w:rsid w:val="00E50064"/>
    <w:rsid w:val="00E50BDD"/>
    <w:rsid w:val="00E510CF"/>
    <w:rsid w:val="00E513D7"/>
    <w:rsid w:val="00E519FE"/>
    <w:rsid w:val="00E5206C"/>
    <w:rsid w:val="00E52AAB"/>
    <w:rsid w:val="00E53F7D"/>
    <w:rsid w:val="00E540EE"/>
    <w:rsid w:val="00E5448E"/>
    <w:rsid w:val="00E5477E"/>
    <w:rsid w:val="00E54E0D"/>
    <w:rsid w:val="00E54F47"/>
    <w:rsid w:val="00E55096"/>
    <w:rsid w:val="00E551E0"/>
    <w:rsid w:val="00E55247"/>
    <w:rsid w:val="00E55565"/>
    <w:rsid w:val="00E558E5"/>
    <w:rsid w:val="00E55B3C"/>
    <w:rsid w:val="00E56795"/>
    <w:rsid w:val="00E56D88"/>
    <w:rsid w:val="00E56D96"/>
    <w:rsid w:val="00E57300"/>
    <w:rsid w:val="00E57594"/>
    <w:rsid w:val="00E57932"/>
    <w:rsid w:val="00E57DF6"/>
    <w:rsid w:val="00E606AB"/>
    <w:rsid w:val="00E606C4"/>
    <w:rsid w:val="00E60811"/>
    <w:rsid w:val="00E60AB8"/>
    <w:rsid w:val="00E6103E"/>
    <w:rsid w:val="00E6185F"/>
    <w:rsid w:val="00E61D32"/>
    <w:rsid w:val="00E62FAC"/>
    <w:rsid w:val="00E62FB2"/>
    <w:rsid w:val="00E63C60"/>
    <w:rsid w:val="00E64050"/>
    <w:rsid w:val="00E64883"/>
    <w:rsid w:val="00E64B7B"/>
    <w:rsid w:val="00E6514D"/>
    <w:rsid w:val="00E65161"/>
    <w:rsid w:val="00E652C9"/>
    <w:rsid w:val="00E6593B"/>
    <w:rsid w:val="00E65D74"/>
    <w:rsid w:val="00E66E11"/>
    <w:rsid w:val="00E66EAD"/>
    <w:rsid w:val="00E672C6"/>
    <w:rsid w:val="00E67691"/>
    <w:rsid w:val="00E67E39"/>
    <w:rsid w:val="00E70192"/>
    <w:rsid w:val="00E701BF"/>
    <w:rsid w:val="00E709D8"/>
    <w:rsid w:val="00E70C55"/>
    <w:rsid w:val="00E70E34"/>
    <w:rsid w:val="00E71405"/>
    <w:rsid w:val="00E71809"/>
    <w:rsid w:val="00E71D1E"/>
    <w:rsid w:val="00E726F2"/>
    <w:rsid w:val="00E728E2"/>
    <w:rsid w:val="00E738FA"/>
    <w:rsid w:val="00E739B6"/>
    <w:rsid w:val="00E74A2B"/>
    <w:rsid w:val="00E75667"/>
    <w:rsid w:val="00E756D3"/>
    <w:rsid w:val="00E75A5A"/>
    <w:rsid w:val="00E75C9F"/>
    <w:rsid w:val="00E76004"/>
    <w:rsid w:val="00E7608F"/>
    <w:rsid w:val="00E760D7"/>
    <w:rsid w:val="00E76937"/>
    <w:rsid w:val="00E769CC"/>
    <w:rsid w:val="00E77124"/>
    <w:rsid w:val="00E77341"/>
    <w:rsid w:val="00E7783E"/>
    <w:rsid w:val="00E778B8"/>
    <w:rsid w:val="00E801C7"/>
    <w:rsid w:val="00E80A66"/>
    <w:rsid w:val="00E80AF8"/>
    <w:rsid w:val="00E80BED"/>
    <w:rsid w:val="00E816E8"/>
    <w:rsid w:val="00E819C8"/>
    <w:rsid w:val="00E82592"/>
    <w:rsid w:val="00E825ED"/>
    <w:rsid w:val="00E827BB"/>
    <w:rsid w:val="00E82D24"/>
    <w:rsid w:val="00E8357D"/>
    <w:rsid w:val="00E83C4F"/>
    <w:rsid w:val="00E84212"/>
    <w:rsid w:val="00E842F7"/>
    <w:rsid w:val="00E84C04"/>
    <w:rsid w:val="00E84F72"/>
    <w:rsid w:val="00E856A2"/>
    <w:rsid w:val="00E8572B"/>
    <w:rsid w:val="00E8575B"/>
    <w:rsid w:val="00E85929"/>
    <w:rsid w:val="00E85AD2"/>
    <w:rsid w:val="00E87A37"/>
    <w:rsid w:val="00E87CF7"/>
    <w:rsid w:val="00E9036E"/>
    <w:rsid w:val="00E9078A"/>
    <w:rsid w:val="00E912FD"/>
    <w:rsid w:val="00E91483"/>
    <w:rsid w:val="00E91B26"/>
    <w:rsid w:val="00E92C6E"/>
    <w:rsid w:val="00E92D0B"/>
    <w:rsid w:val="00E92FFF"/>
    <w:rsid w:val="00E93195"/>
    <w:rsid w:val="00E93489"/>
    <w:rsid w:val="00E9391C"/>
    <w:rsid w:val="00E93D05"/>
    <w:rsid w:val="00E93F48"/>
    <w:rsid w:val="00E950D4"/>
    <w:rsid w:val="00E951D8"/>
    <w:rsid w:val="00E95C2A"/>
    <w:rsid w:val="00E95F03"/>
    <w:rsid w:val="00E961CB"/>
    <w:rsid w:val="00E963BC"/>
    <w:rsid w:val="00E966A6"/>
    <w:rsid w:val="00E96D97"/>
    <w:rsid w:val="00E96E91"/>
    <w:rsid w:val="00E97189"/>
    <w:rsid w:val="00E9751D"/>
    <w:rsid w:val="00E97DC6"/>
    <w:rsid w:val="00E97F7A"/>
    <w:rsid w:val="00EA0010"/>
    <w:rsid w:val="00EA0143"/>
    <w:rsid w:val="00EA06C4"/>
    <w:rsid w:val="00EA073C"/>
    <w:rsid w:val="00EA089B"/>
    <w:rsid w:val="00EA1661"/>
    <w:rsid w:val="00EA1ACC"/>
    <w:rsid w:val="00EA2089"/>
    <w:rsid w:val="00EA29E4"/>
    <w:rsid w:val="00EA2DCA"/>
    <w:rsid w:val="00EA2E21"/>
    <w:rsid w:val="00EA2EAA"/>
    <w:rsid w:val="00EA380C"/>
    <w:rsid w:val="00EA448F"/>
    <w:rsid w:val="00EA4907"/>
    <w:rsid w:val="00EA4983"/>
    <w:rsid w:val="00EA50B3"/>
    <w:rsid w:val="00EA613D"/>
    <w:rsid w:val="00EA6645"/>
    <w:rsid w:val="00EA6744"/>
    <w:rsid w:val="00EA7077"/>
    <w:rsid w:val="00EA7308"/>
    <w:rsid w:val="00EA7474"/>
    <w:rsid w:val="00EA7DD5"/>
    <w:rsid w:val="00EB018D"/>
    <w:rsid w:val="00EB0831"/>
    <w:rsid w:val="00EB089C"/>
    <w:rsid w:val="00EB0AA8"/>
    <w:rsid w:val="00EB0B65"/>
    <w:rsid w:val="00EB0C65"/>
    <w:rsid w:val="00EB0C8B"/>
    <w:rsid w:val="00EB1624"/>
    <w:rsid w:val="00EB169F"/>
    <w:rsid w:val="00EB2635"/>
    <w:rsid w:val="00EB2860"/>
    <w:rsid w:val="00EB2944"/>
    <w:rsid w:val="00EB2961"/>
    <w:rsid w:val="00EB2E1A"/>
    <w:rsid w:val="00EB2F8A"/>
    <w:rsid w:val="00EB3012"/>
    <w:rsid w:val="00EB3268"/>
    <w:rsid w:val="00EB3298"/>
    <w:rsid w:val="00EB33EA"/>
    <w:rsid w:val="00EB3939"/>
    <w:rsid w:val="00EB3CE6"/>
    <w:rsid w:val="00EB3E92"/>
    <w:rsid w:val="00EB54AB"/>
    <w:rsid w:val="00EB6257"/>
    <w:rsid w:val="00EB64E8"/>
    <w:rsid w:val="00EB68E6"/>
    <w:rsid w:val="00EB6AE9"/>
    <w:rsid w:val="00EB6B2D"/>
    <w:rsid w:val="00EB71C9"/>
    <w:rsid w:val="00EB743A"/>
    <w:rsid w:val="00EB763E"/>
    <w:rsid w:val="00EB7B67"/>
    <w:rsid w:val="00EC07F1"/>
    <w:rsid w:val="00EC1E8A"/>
    <w:rsid w:val="00EC21C0"/>
    <w:rsid w:val="00EC243E"/>
    <w:rsid w:val="00EC25FC"/>
    <w:rsid w:val="00EC328C"/>
    <w:rsid w:val="00EC32F5"/>
    <w:rsid w:val="00EC36FD"/>
    <w:rsid w:val="00EC3852"/>
    <w:rsid w:val="00EC3B99"/>
    <w:rsid w:val="00EC3C73"/>
    <w:rsid w:val="00EC4528"/>
    <w:rsid w:val="00EC5241"/>
    <w:rsid w:val="00EC542A"/>
    <w:rsid w:val="00EC56C4"/>
    <w:rsid w:val="00EC5817"/>
    <w:rsid w:val="00EC594C"/>
    <w:rsid w:val="00EC5A92"/>
    <w:rsid w:val="00EC5C7B"/>
    <w:rsid w:val="00EC65AB"/>
    <w:rsid w:val="00EC66AA"/>
    <w:rsid w:val="00EC6B30"/>
    <w:rsid w:val="00EC6B8F"/>
    <w:rsid w:val="00EC7154"/>
    <w:rsid w:val="00EC7371"/>
    <w:rsid w:val="00EC73F5"/>
    <w:rsid w:val="00EC7894"/>
    <w:rsid w:val="00EC7A28"/>
    <w:rsid w:val="00EC7B48"/>
    <w:rsid w:val="00ED0151"/>
    <w:rsid w:val="00ED0257"/>
    <w:rsid w:val="00ED071B"/>
    <w:rsid w:val="00ED0D53"/>
    <w:rsid w:val="00ED149C"/>
    <w:rsid w:val="00ED18B1"/>
    <w:rsid w:val="00ED1ADE"/>
    <w:rsid w:val="00ED2F40"/>
    <w:rsid w:val="00ED3692"/>
    <w:rsid w:val="00ED3B94"/>
    <w:rsid w:val="00ED42AF"/>
    <w:rsid w:val="00ED4A77"/>
    <w:rsid w:val="00ED4B6E"/>
    <w:rsid w:val="00ED576F"/>
    <w:rsid w:val="00ED5981"/>
    <w:rsid w:val="00ED613A"/>
    <w:rsid w:val="00ED6227"/>
    <w:rsid w:val="00ED6514"/>
    <w:rsid w:val="00ED66B2"/>
    <w:rsid w:val="00ED71BA"/>
    <w:rsid w:val="00ED728F"/>
    <w:rsid w:val="00ED73A1"/>
    <w:rsid w:val="00ED7CA2"/>
    <w:rsid w:val="00EE02B3"/>
    <w:rsid w:val="00EE04F9"/>
    <w:rsid w:val="00EE05E0"/>
    <w:rsid w:val="00EE0F88"/>
    <w:rsid w:val="00EE0FF6"/>
    <w:rsid w:val="00EE13DA"/>
    <w:rsid w:val="00EE1595"/>
    <w:rsid w:val="00EE1E71"/>
    <w:rsid w:val="00EE2087"/>
    <w:rsid w:val="00EE20C2"/>
    <w:rsid w:val="00EE2A9D"/>
    <w:rsid w:val="00EE2E68"/>
    <w:rsid w:val="00EE3384"/>
    <w:rsid w:val="00EE4309"/>
    <w:rsid w:val="00EE4974"/>
    <w:rsid w:val="00EE499F"/>
    <w:rsid w:val="00EE501E"/>
    <w:rsid w:val="00EE56E2"/>
    <w:rsid w:val="00EE5C81"/>
    <w:rsid w:val="00EE5FCD"/>
    <w:rsid w:val="00EE63BF"/>
    <w:rsid w:val="00EE6D45"/>
    <w:rsid w:val="00EE6E89"/>
    <w:rsid w:val="00EE7DCE"/>
    <w:rsid w:val="00EF028F"/>
    <w:rsid w:val="00EF0D4B"/>
    <w:rsid w:val="00EF0FE6"/>
    <w:rsid w:val="00EF0FFE"/>
    <w:rsid w:val="00EF1130"/>
    <w:rsid w:val="00EF1432"/>
    <w:rsid w:val="00EF1511"/>
    <w:rsid w:val="00EF1B94"/>
    <w:rsid w:val="00EF1F01"/>
    <w:rsid w:val="00EF2C39"/>
    <w:rsid w:val="00EF2C5F"/>
    <w:rsid w:val="00EF302A"/>
    <w:rsid w:val="00EF317C"/>
    <w:rsid w:val="00EF320D"/>
    <w:rsid w:val="00EF3811"/>
    <w:rsid w:val="00EF3AC4"/>
    <w:rsid w:val="00EF3FF9"/>
    <w:rsid w:val="00EF41AF"/>
    <w:rsid w:val="00EF4DB4"/>
    <w:rsid w:val="00EF5234"/>
    <w:rsid w:val="00EF5560"/>
    <w:rsid w:val="00EF55E9"/>
    <w:rsid w:val="00EF5B41"/>
    <w:rsid w:val="00EF611C"/>
    <w:rsid w:val="00EF625F"/>
    <w:rsid w:val="00EF62C0"/>
    <w:rsid w:val="00EF66DE"/>
    <w:rsid w:val="00EF6D5A"/>
    <w:rsid w:val="00EF71E6"/>
    <w:rsid w:val="00EF7288"/>
    <w:rsid w:val="00EF74C7"/>
    <w:rsid w:val="00F0058A"/>
    <w:rsid w:val="00F00630"/>
    <w:rsid w:val="00F00922"/>
    <w:rsid w:val="00F00924"/>
    <w:rsid w:val="00F0103B"/>
    <w:rsid w:val="00F016AB"/>
    <w:rsid w:val="00F0187E"/>
    <w:rsid w:val="00F01BE6"/>
    <w:rsid w:val="00F01DB7"/>
    <w:rsid w:val="00F01F75"/>
    <w:rsid w:val="00F0217A"/>
    <w:rsid w:val="00F022AA"/>
    <w:rsid w:val="00F026D3"/>
    <w:rsid w:val="00F0272A"/>
    <w:rsid w:val="00F027E8"/>
    <w:rsid w:val="00F02C06"/>
    <w:rsid w:val="00F03395"/>
    <w:rsid w:val="00F034E6"/>
    <w:rsid w:val="00F03E4C"/>
    <w:rsid w:val="00F042D1"/>
    <w:rsid w:val="00F04D19"/>
    <w:rsid w:val="00F050A3"/>
    <w:rsid w:val="00F052F4"/>
    <w:rsid w:val="00F06340"/>
    <w:rsid w:val="00F0665D"/>
    <w:rsid w:val="00F068F3"/>
    <w:rsid w:val="00F06D42"/>
    <w:rsid w:val="00F07134"/>
    <w:rsid w:val="00F0724D"/>
    <w:rsid w:val="00F07378"/>
    <w:rsid w:val="00F07F8C"/>
    <w:rsid w:val="00F10B81"/>
    <w:rsid w:val="00F10BC9"/>
    <w:rsid w:val="00F113C9"/>
    <w:rsid w:val="00F11C01"/>
    <w:rsid w:val="00F11D80"/>
    <w:rsid w:val="00F12129"/>
    <w:rsid w:val="00F121BE"/>
    <w:rsid w:val="00F12577"/>
    <w:rsid w:val="00F14B08"/>
    <w:rsid w:val="00F14B4B"/>
    <w:rsid w:val="00F14CD1"/>
    <w:rsid w:val="00F1500D"/>
    <w:rsid w:val="00F15115"/>
    <w:rsid w:val="00F1578E"/>
    <w:rsid w:val="00F15A85"/>
    <w:rsid w:val="00F15C28"/>
    <w:rsid w:val="00F15C81"/>
    <w:rsid w:val="00F15D8C"/>
    <w:rsid w:val="00F15F18"/>
    <w:rsid w:val="00F16B86"/>
    <w:rsid w:val="00F16E1A"/>
    <w:rsid w:val="00F16F92"/>
    <w:rsid w:val="00F17037"/>
    <w:rsid w:val="00F17C3E"/>
    <w:rsid w:val="00F20197"/>
    <w:rsid w:val="00F20369"/>
    <w:rsid w:val="00F20607"/>
    <w:rsid w:val="00F2068F"/>
    <w:rsid w:val="00F2078B"/>
    <w:rsid w:val="00F208BB"/>
    <w:rsid w:val="00F20C9E"/>
    <w:rsid w:val="00F20E2D"/>
    <w:rsid w:val="00F213D8"/>
    <w:rsid w:val="00F21A5D"/>
    <w:rsid w:val="00F21C13"/>
    <w:rsid w:val="00F22362"/>
    <w:rsid w:val="00F22796"/>
    <w:rsid w:val="00F2296A"/>
    <w:rsid w:val="00F2307E"/>
    <w:rsid w:val="00F234A4"/>
    <w:rsid w:val="00F2363A"/>
    <w:rsid w:val="00F238F7"/>
    <w:rsid w:val="00F23BA0"/>
    <w:rsid w:val="00F2420C"/>
    <w:rsid w:val="00F24B10"/>
    <w:rsid w:val="00F24C28"/>
    <w:rsid w:val="00F254C4"/>
    <w:rsid w:val="00F25641"/>
    <w:rsid w:val="00F256D8"/>
    <w:rsid w:val="00F25813"/>
    <w:rsid w:val="00F25824"/>
    <w:rsid w:val="00F25E8C"/>
    <w:rsid w:val="00F26065"/>
    <w:rsid w:val="00F26277"/>
    <w:rsid w:val="00F266E3"/>
    <w:rsid w:val="00F2689C"/>
    <w:rsid w:val="00F26913"/>
    <w:rsid w:val="00F26D17"/>
    <w:rsid w:val="00F27099"/>
    <w:rsid w:val="00F27E44"/>
    <w:rsid w:val="00F27F79"/>
    <w:rsid w:val="00F30313"/>
    <w:rsid w:val="00F303BC"/>
    <w:rsid w:val="00F30472"/>
    <w:rsid w:val="00F31052"/>
    <w:rsid w:val="00F318A1"/>
    <w:rsid w:val="00F31CF5"/>
    <w:rsid w:val="00F31F13"/>
    <w:rsid w:val="00F3265C"/>
    <w:rsid w:val="00F32C4A"/>
    <w:rsid w:val="00F33262"/>
    <w:rsid w:val="00F343EE"/>
    <w:rsid w:val="00F34423"/>
    <w:rsid w:val="00F353F4"/>
    <w:rsid w:val="00F35494"/>
    <w:rsid w:val="00F35607"/>
    <w:rsid w:val="00F357F3"/>
    <w:rsid w:val="00F359AB"/>
    <w:rsid w:val="00F35AD5"/>
    <w:rsid w:val="00F35DBA"/>
    <w:rsid w:val="00F35DE3"/>
    <w:rsid w:val="00F3619D"/>
    <w:rsid w:val="00F36A35"/>
    <w:rsid w:val="00F36DDE"/>
    <w:rsid w:val="00F3722A"/>
    <w:rsid w:val="00F37366"/>
    <w:rsid w:val="00F37C99"/>
    <w:rsid w:val="00F37EDB"/>
    <w:rsid w:val="00F37FCC"/>
    <w:rsid w:val="00F405CB"/>
    <w:rsid w:val="00F40AC0"/>
    <w:rsid w:val="00F40FCD"/>
    <w:rsid w:val="00F41797"/>
    <w:rsid w:val="00F419B8"/>
    <w:rsid w:val="00F41C0F"/>
    <w:rsid w:val="00F42856"/>
    <w:rsid w:val="00F4288F"/>
    <w:rsid w:val="00F42ED7"/>
    <w:rsid w:val="00F433B2"/>
    <w:rsid w:val="00F43777"/>
    <w:rsid w:val="00F442F2"/>
    <w:rsid w:val="00F4482B"/>
    <w:rsid w:val="00F44F02"/>
    <w:rsid w:val="00F45039"/>
    <w:rsid w:val="00F4526B"/>
    <w:rsid w:val="00F45298"/>
    <w:rsid w:val="00F45A96"/>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303"/>
    <w:rsid w:val="00F51A82"/>
    <w:rsid w:val="00F51B78"/>
    <w:rsid w:val="00F51BDD"/>
    <w:rsid w:val="00F52065"/>
    <w:rsid w:val="00F521CE"/>
    <w:rsid w:val="00F5253E"/>
    <w:rsid w:val="00F5254B"/>
    <w:rsid w:val="00F52CB7"/>
    <w:rsid w:val="00F5309E"/>
    <w:rsid w:val="00F5364F"/>
    <w:rsid w:val="00F53A44"/>
    <w:rsid w:val="00F54E5E"/>
    <w:rsid w:val="00F551DB"/>
    <w:rsid w:val="00F553E7"/>
    <w:rsid w:val="00F555A5"/>
    <w:rsid w:val="00F55810"/>
    <w:rsid w:val="00F559BE"/>
    <w:rsid w:val="00F55D76"/>
    <w:rsid w:val="00F561B1"/>
    <w:rsid w:val="00F56AF1"/>
    <w:rsid w:val="00F56B99"/>
    <w:rsid w:val="00F56F7E"/>
    <w:rsid w:val="00F56FEF"/>
    <w:rsid w:val="00F57521"/>
    <w:rsid w:val="00F57E2D"/>
    <w:rsid w:val="00F57F34"/>
    <w:rsid w:val="00F60024"/>
    <w:rsid w:val="00F60708"/>
    <w:rsid w:val="00F60938"/>
    <w:rsid w:val="00F60C16"/>
    <w:rsid w:val="00F60C7E"/>
    <w:rsid w:val="00F60E0A"/>
    <w:rsid w:val="00F612A2"/>
    <w:rsid w:val="00F61606"/>
    <w:rsid w:val="00F61918"/>
    <w:rsid w:val="00F62151"/>
    <w:rsid w:val="00F62CA8"/>
    <w:rsid w:val="00F62F92"/>
    <w:rsid w:val="00F630B4"/>
    <w:rsid w:val="00F635EF"/>
    <w:rsid w:val="00F63BF4"/>
    <w:rsid w:val="00F63C55"/>
    <w:rsid w:val="00F63C60"/>
    <w:rsid w:val="00F6432E"/>
    <w:rsid w:val="00F647AB"/>
    <w:rsid w:val="00F64991"/>
    <w:rsid w:val="00F65BA9"/>
    <w:rsid w:val="00F65BC8"/>
    <w:rsid w:val="00F65EEA"/>
    <w:rsid w:val="00F66205"/>
    <w:rsid w:val="00F6630F"/>
    <w:rsid w:val="00F66419"/>
    <w:rsid w:val="00F666AE"/>
    <w:rsid w:val="00F66944"/>
    <w:rsid w:val="00F67079"/>
    <w:rsid w:val="00F67B58"/>
    <w:rsid w:val="00F67D50"/>
    <w:rsid w:val="00F67E81"/>
    <w:rsid w:val="00F67E88"/>
    <w:rsid w:val="00F70055"/>
    <w:rsid w:val="00F7044B"/>
    <w:rsid w:val="00F70FD4"/>
    <w:rsid w:val="00F70FDC"/>
    <w:rsid w:val="00F71342"/>
    <w:rsid w:val="00F71B8E"/>
    <w:rsid w:val="00F71C68"/>
    <w:rsid w:val="00F724E2"/>
    <w:rsid w:val="00F73969"/>
    <w:rsid w:val="00F74103"/>
    <w:rsid w:val="00F7410A"/>
    <w:rsid w:val="00F745A4"/>
    <w:rsid w:val="00F74C0C"/>
    <w:rsid w:val="00F74E06"/>
    <w:rsid w:val="00F758E1"/>
    <w:rsid w:val="00F75BB5"/>
    <w:rsid w:val="00F75E22"/>
    <w:rsid w:val="00F75FD5"/>
    <w:rsid w:val="00F7604C"/>
    <w:rsid w:val="00F773A9"/>
    <w:rsid w:val="00F77864"/>
    <w:rsid w:val="00F8056E"/>
    <w:rsid w:val="00F805B7"/>
    <w:rsid w:val="00F80F4A"/>
    <w:rsid w:val="00F810C1"/>
    <w:rsid w:val="00F81623"/>
    <w:rsid w:val="00F81D25"/>
    <w:rsid w:val="00F81F6C"/>
    <w:rsid w:val="00F823DB"/>
    <w:rsid w:val="00F8245C"/>
    <w:rsid w:val="00F82928"/>
    <w:rsid w:val="00F829B9"/>
    <w:rsid w:val="00F829D3"/>
    <w:rsid w:val="00F82FCB"/>
    <w:rsid w:val="00F83045"/>
    <w:rsid w:val="00F83615"/>
    <w:rsid w:val="00F83EC7"/>
    <w:rsid w:val="00F8421D"/>
    <w:rsid w:val="00F85329"/>
    <w:rsid w:val="00F85504"/>
    <w:rsid w:val="00F85683"/>
    <w:rsid w:val="00F85841"/>
    <w:rsid w:val="00F86079"/>
    <w:rsid w:val="00F8610A"/>
    <w:rsid w:val="00F87282"/>
    <w:rsid w:val="00F873B9"/>
    <w:rsid w:val="00F878CD"/>
    <w:rsid w:val="00F87905"/>
    <w:rsid w:val="00F87A66"/>
    <w:rsid w:val="00F903AB"/>
    <w:rsid w:val="00F9088F"/>
    <w:rsid w:val="00F90C1F"/>
    <w:rsid w:val="00F912D9"/>
    <w:rsid w:val="00F918AE"/>
    <w:rsid w:val="00F919F8"/>
    <w:rsid w:val="00F91A44"/>
    <w:rsid w:val="00F91BFA"/>
    <w:rsid w:val="00F91F8F"/>
    <w:rsid w:val="00F9217B"/>
    <w:rsid w:val="00F92293"/>
    <w:rsid w:val="00F92A4E"/>
    <w:rsid w:val="00F9399D"/>
    <w:rsid w:val="00F93C85"/>
    <w:rsid w:val="00F93C89"/>
    <w:rsid w:val="00F94016"/>
    <w:rsid w:val="00F94ED8"/>
    <w:rsid w:val="00F95145"/>
    <w:rsid w:val="00F95234"/>
    <w:rsid w:val="00F95995"/>
    <w:rsid w:val="00F96AE3"/>
    <w:rsid w:val="00F97A34"/>
    <w:rsid w:val="00F97E4A"/>
    <w:rsid w:val="00F97EA1"/>
    <w:rsid w:val="00FA003A"/>
    <w:rsid w:val="00FA05C8"/>
    <w:rsid w:val="00FA0678"/>
    <w:rsid w:val="00FA0DB6"/>
    <w:rsid w:val="00FA20D4"/>
    <w:rsid w:val="00FA23F7"/>
    <w:rsid w:val="00FA27EB"/>
    <w:rsid w:val="00FA2B08"/>
    <w:rsid w:val="00FA35B6"/>
    <w:rsid w:val="00FA3EBC"/>
    <w:rsid w:val="00FA423C"/>
    <w:rsid w:val="00FA44D0"/>
    <w:rsid w:val="00FA4590"/>
    <w:rsid w:val="00FA525A"/>
    <w:rsid w:val="00FA55A2"/>
    <w:rsid w:val="00FA568C"/>
    <w:rsid w:val="00FA672F"/>
    <w:rsid w:val="00FA6980"/>
    <w:rsid w:val="00FA775E"/>
    <w:rsid w:val="00FA7792"/>
    <w:rsid w:val="00FA7AA8"/>
    <w:rsid w:val="00FA7F1D"/>
    <w:rsid w:val="00FB011C"/>
    <w:rsid w:val="00FB0D60"/>
    <w:rsid w:val="00FB18FD"/>
    <w:rsid w:val="00FB2440"/>
    <w:rsid w:val="00FB2BF5"/>
    <w:rsid w:val="00FB2F8E"/>
    <w:rsid w:val="00FB30C3"/>
    <w:rsid w:val="00FB39B0"/>
    <w:rsid w:val="00FB45FC"/>
    <w:rsid w:val="00FB5138"/>
    <w:rsid w:val="00FB547F"/>
    <w:rsid w:val="00FB55AB"/>
    <w:rsid w:val="00FB5A71"/>
    <w:rsid w:val="00FB63F6"/>
    <w:rsid w:val="00FB70F4"/>
    <w:rsid w:val="00FB7401"/>
    <w:rsid w:val="00FB7488"/>
    <w:rsid w:val="00FB779C"/>
    <w:rsid w:val="00FB7823"/>
    <w:rsid w:val="00FC05B2"/>
    <w:rsid w:val="00FC08B3"/>
    <w:rsid w:val="00FC09D7"/>
    <w:rsid w:val="00FC0ABE"/>
    <w:rsid w:val="00FC1269"/>
    <w:rsid w:val="00FC13E4"/>
    <w:rsid w:val="00FC1D89"/>
    <w:rsid w:val="00FC22D0"/>
    <w:rsid w:val="00FC2DA4"/>
    <w:rsid w:val="00FC2E74"/>
    <w:rsid w:val="00FC38D4"/>
    <w:rsid w:val="00FC391E"/>
    <w:rsid w:val="00FC39B3"/>
    <w:rsid w:val="00FC3A70"/>
    <w:rsid w:val="00FC3BB7"/>
    <w:rsid w:val="00FC4345"/>
    <w:rsid w:val="00FC444A"/>
    <w:rsid w:val="00FC453D"/>
    <w:rsid w:val="00FC4A89"/>
    <w:rsid w:val="00FC4E65"/>
    <w:rsid w:val="00FC5149"/>
    <w:rsid w:val="00FC619B"/>
    <w:rsid w:val="00FC6238"/>
    <w:rsid w:val="00FC665F"/>
    <w:rsid w:val="00FC69B1"/>
    <w:rsid w:val="00FC6C35"/>
    <w:rsid w:val="00FC6D59"/>
    <w:rsid w:val="00FC7561"/>
    <w:rsid w:val="00FC78F5"/>
    <w:rsid w:val="00FC7ACA"/>
    <w:rsid w:val="00FC7AD2"/>
    <w:rsid w:val="00FD0993"/>
    <w:rsid w:val="00FD0B67"/>
    <w:rsid w:val="00FD10B3"/>
    <w:rsid w:val="00FD11C3"/>
    <w:rsid w:val="00FD154E"/>
    <w:rsid w:val="00FD24D7"/>
    <w:rsid w:val="00FD29CE"/>
    <w:rsid w:val="00FD305F"/>
    <w:rsid w:val="00FD3AE2"/>
    <w:rsid w:val="00FD3E41"/>
    <w:rsid w:val="00FD3EFA"/>
    <w:rsid w:val="00FD42C4"/>
    <w:rsid w:val="00FD518C"/>
    <w:rsid w:val="00FD54A8"/>
    <w:rsid w:val="00FD591C"/>
    <w:rsid w:val="00FD5A43"/>
    <w:rsid w:val="00FD5AE4"/>
    <w:rsid w:val="00FD5F25"/>
    <w:rsid w:val="00FD60BE"/>
    <w:rsid w:val="00FD6894"/>
    <w:rsid w:val="00FD6AF0"/>
    <w:rsid w:val="00FD704D"/>
    <w:rsid w:val="00FD74EF"/>
    <w:rsid w:val="00FD785C"/>
    <w:rsid w:val="00FD79B8"/>
    <w:rsid w:val="00FD79F6"/>
    <w:rsid w:val="00FE033F"/>
    <w:rsid w:val="00FE07A8"/>
    <w:rsid w:val="00FE0AD1"/>
    <w:rsid w:val="00FE0CC0"/>
    <w:rsid w:val="00FE17CD"/>
    <w:rsid w:val="00FE1852"/>
    <w:rsid w:val="00FE1963"/>
    <w:rsid w:val="00FE1981"/>
    <w:rsid w:val="00FE1BF1"/>
    <w:rsid w:val="00FE30DC"/>
    <w:rsid w:val="00FE314F"/>
    <w:rsid w:val="00FE31EE"/>
    <w:rsid w:val="00FE336A"/>
    <w:rsid w:val="00FE33DB"/>
    <w:rsid w:val="00FE33F5"/>
    <w:rsid w:val="00FE352A"/>
    <w:rsid w:val="00FE37DD"/>
    <w:rsid w:val="00FE3C31"/>
    <w:rsid w:val="00FE4015"/>
    <w:rsid w:val="00FE41EF"/>
    <w:rsid w:val="00FE44F5"/>
    <w:rsid w:val="00FE4783"/>
    <w:rsid w:val="00FE480D"/>
    <w:rsid w:val="00FE4ACC"/>
    <w:rsid w:val="00FE4F80"/>
    <w:rsid w:val="00FE570E"/>
    <w:rsid w:val="00FE61D1"/>
    <w:rsid w:val="00FE6870"/>
    <w:rsid w:val="00FE713E"/>
    <w:rsid w:val="00FE7877"/>
    <w:rsid w:val="00FE7DD1"/>
    <w:rsid w:val="00FF0B4F"/>
    <w:rsid w:val="00FF0F58"/>
    <w:rsid w:val="00FF1010"/>
    <w:rsid w:val="00FF183C"/>
    <w:rsid w:val="00FF1A06"/>
    <w:rsid w:val="00FF1AD3"/>
    <w:rsid w:val="00FF1B46"/>
    <w:rsid w:val="00FF1CEF"/>
    <w:rsid w:val="00FF219D"/>
    <w:rsid w:val="00FF2A7B"/>
    <w:rsid w:val="00FF2E20"/>
    <w:rsid w:val="00FF3369"/>
    <w:rsid w:val="00FF3D2B"/>
    <w:rsid w:val="00FF41FF"/>
    <w:rsid w:val="00FF49B4"/>
    <w:rsid w:val="00FF49F4"/>
    <w:rsid w:val="00FF4AEA"/>
    <w:rsid w:val="00FF5B8D"/>
    <w:rsid w:val="00FF5C6A"/>
    <w:rsid w:val="00FF651D"/>
    <w:rsid w:val="00FF6843"/>
    <w:rsid w:val="00FF6C25"/>
    <w:rsid w:val="00FF6F9A"/>
    <w:rsid w:val="00FF7B6C"/>
    <w:rsid w:val="00FF7DED"/>
    <w:rsid w:val="010651D9"/>
    <w:rsid w:val="011F6449"/>
    <w:rsid w:val="01236AFB"/>
    <w:rsid w:val="012515C4"/>
    <w:rsid w:val="01457570"/>
    <w:rsid w:val="019F7441"/>
    <w:rsid w:val="01B37585"/>
    <w:rsid w:val="01B70B0C"/>
    <w:rsid w:val="01C979FE"/>
    <w:rsid w:val="01D55165"/>
    <w:rsid w:val="01D70F12"/>
    <w:rsid w:val="01DF6BF8"/>
    <w:rsid w:val="01EC2C57"/>
    <w:rsid w:val="01FE5971"/>
    <w:rsid w:val="024C0ED1"/>
    <w:rsid w:val="025F0711"/>
    <w:rsid w:val="026B2E25"/>
    <w:rsid w:val="02824D4D"/>
    <w:rsid w:val="02963DFC"/>
    <w:rsid w:val="02DC4B10"/>
    <w:rsid w:val="02DC5D8C"/>
    <w:rsid w:val="02DD76CE"/>
    <w:rsid w:val="02F36323"/>
    <w:rsid w:val="02F5619C"/>
    <w:rsid w:val="0326446A"/>
    <w:rsid w:val="032D5555"/>
    <w:rsid w:val="034D51E9"/>
    <w:rsid w:val="036634D2"/>
    <w:rsid w:val="037C2CEC"/>
    <w:rsid w:val="03DD35E4"/>
    <w:rsid w:val="04076900"/>
    <w:rsid w:val="041A5A3B"/>
    <w:rsid w:val="042311BA"/>
    <w:rsid w:val="042B157A"/>
    <w:rsid w:val="046E5030"/>
    <w:rsid w:val="048F763B"/>
    <w:rsid w:val="049F330E"/>
    <w:rsid w:val="04A15406"/>
    <w:rsid w:val="04AA775C"/>
    <w:rsid w:val="04AF1889"/>
    <w:rsid w:val="04EE50A6"/>
    <w:rsid w:val="04F66F48"/>
    <w:rsid w:val="05251E14"/>
    <w:rsid w:val="05A16594"/>
    <w:rsid w:val="05A675C7"/>
    <w:rsid w:val="05A7762D"/>
    <w:rsid w:val="060E5941"/>
    <w:rsid w:val="06110FAF"/>
    <w:rsid w:val="06493CA7"/>
    <w:rsid w:val="065A6178"/>
    <w:rsid w:val="066F1CF3"/>
    <w:rsid w:val="068C54B9"/>
    <w:rsid w:val="06930BB8"/>
    <w:rsid w:val="07245D42"/>
    <w:rsid w:val="07264C62"/>
    <w:rsid w:val="072916E2"/>
    <w:rsid w:val="0779354C"/>
    <w:rsid w:val="079833F9"/>
    <w:rsid w:val="07BD15E7"/>
    <w:rsid w:val="08061376"/>
    <w:rsid w:val="08452D77"/>
    <w:rsid w:val="086401F8"/>
    <w:rsid w:val="08716E9D"/>
    <w:rsid w:val="08751CAA"/>
    <w:rsid w:val="087A318E"/>
    <w:rsid w:val="087A4FBF"/>
    <w:rsid w:val="087E4C40"/>
    <w:rsid w:val="088E2F1E"/>
    <w:rsid w:val="08A871D0"/>
    <w:rsid w:val="08D66AD6"/>
    <w:rsid w:val="08DA33A3"/>
    <w:rsid w:val="08E80F13"/>
    <w:rsid w:val="09335624"/>
    <w:rsid w:val="09423021"/>
    <w:rsid w:val="0944690F"/>
    <w:rsid w:val="09535675"/>
    <w:rsid w:val="09595905"/>
    <w:rsid w:val="095F057D"/>
    <w:rsid w:val="09642282"/>
    <w:rsid w:val="09733572"/>
    <w:rsid w:val="09772C16"/>
    <w:rsid w:val="098353B5"/>
    <w:rsid w:val="09A92330"/>
    <w:rsid w:val="09B06B87"/>
    <w:rsid w:val="09C13146"/>
    <w:rsid w:val="09E04166"/>
    <w:rsid w:val="0A1C0718"/>
    <w:rsid w:val="0A3E7710"/>
    <w:rsid w:val="0A5B7E63"/>
    <w:rsid w:val="0A8F6EE2"/>
    <w:rsid w:val="0AA374A5"/>
    <w:rsid w:val="0AAB7649"/>
    <w:rsid w:val="0ABC5606"/>
    <w:rsid w:val="0B261A36"/>
    <w:rsid w:val="0B30404E"/>
    <w:rsid w:val="0B4C6C14"/>
    <w:rsid w:val="0B547599"/>
    <w:rsid w:val="0B631A88"/>
    <w:rsid w:val="0B683D45"/>
    <w:rsid w:val="0B7F3F11"/>
    <w:rsid w:val="0B80646A"/>
    <w:rsid w:val="0B884417"/>
    <w:rsid w:val="0B8B28CC"/>
    <w:rsid w:val="0B8E23C8"/>
    <w:rsid w:val="0BF6188C"/>
    <w:rsid w:val="0BF73C91"/>
    <w:rsid w:val="0C170175"/>
    <w:rsid w:val="0C4B0BAD"/>
    <w:rsid w:val="0C571A41"/>
    <w:rsid w:val="0C5C1171"/>
    <w:rsid w:val="0C5E1CBC"/>
    <w:rsid w:val="0C615B50"/>
    <w:rsid w:val="0C7C4062"/>
    <w:rsid w:val="0C8445DA"/>
    <w:rsid w:val="0C87121B"/>
    <w:rsid w:val="0CC007F7"/>
    <w:rsid w:val="0CC617AC"/>
    <w:rsid w:val="0CE618DF"/>
    <w:rsid w:val="0CFE707A"/>
    <w:rsid w:val="0D063BDA"/>
    <w:rsid w:val="0D08375F"/>
    <w:rsid w:val="0D184CFB"/>
    <w:rsid w:val="0D393BC6"/>
    <w:rsid w:val="0D4A7419"/>
    <w:rsid w:val="0D500F2B"/>
    <w:rsid w:val="0D827401"/>
    <w:rsid w:val="0D84094E"/>
    <w:rsid w:val="0D8A00E9"/>
    <w:rsid w:val="0D8D589E"/>
    <w:rsid w:val="0DA01C73"/>
    <w:rsid w:val="0DCE6B40"/>
    <w:rsid w:val="0DD63300"/>
    <w:rsid w:val="0DF50604"/>
    <w:rsid w:val="0DF702FE"/>
    <w:rsid w:val="0DFA0823"/>
    <w:rsid w:val="0E060E51"/>
    <w:rsid w:val="0E4272F3"/>
    <w:rsid w:val="0E5604B2"/>
    <w:rsid w:val="0E6D5D79"/>
    <w:rsid w:val="0E9D0089"/>
    <w:rsid w:val="0EB803EE"/>
    <w:rsid w:val="0EE7146B"/>
    <w:rsid w:val="0EE8119B"/>
    <w:rsid w:val="0EF94D4B"/>
    <w:rsid w:val="0F4958DC"/>
    <w:rsid w:val="0F515DF7"/>
    <w:rsid w:val="0F596BA8"/>
    <w:rsid w:val="0F6248D2"/>
    <w:rsid w:val="0F693536"/>
    <w:rsid w:val="0F7B0511"/>
    <w:rsid w:val="0F7B76D9"/>
    <w:rsid w:val="0F816ACD"/>
    <w:rsid w:val="0F9832DB"/>
    <w:rsid w:val="0FBF3FD2"/>
    <w:rsid w:val="0FBF7FF3"/>
    <w:rsid w:val="101051ED"/>
    <w:rsid w:val="10513C38"/>
    <w:rsid w:val="10646583"/>
    <w:rsid w:val="10703EDE"/>
    <w:rsid w:val="107D4B15"/>
    <w:rsid w:val="108A3C80"/>
    <w:rsid w:val="10B27B01"/>
    <w:rsid w:val="10B938A1"/>
    <w:rsid w:val="10C26171"/>
    <w:rsid w:val="10F33360"/>
    <w:rsid w:val="10FC16EA"/>
    <w:rsid w:val="110F1D40"/>
    <w:rsid w:val="111D615D"/>
    <w:rsid w:val="11266F33"/>
    <w:rsid w:val="118963A1"/>
    <w:rsid w:val="11987003"/>
    <w:rsid w:val="11C6522A"/>
    <w:rsid w:val="11E104CC"/>
    <w:rsid w:val="11E20309"/>
    <w:rsid w:val="11FB1F98"/>
    <w:rsid w:val="12255233"/>
    <w:rsid w:val="12530213"/>
    <w:rsid w:val="127723A9"/>
    <w:rsid w:val="12862074"/>
    <w:rsid w:val="12883966"/>
    <w:rsid w:val="129E45B4"/>
    <w:rsid w:val="12D771B5"/>
    <w:rsid w:val="12D81596"/>
    <w:rsid w:val="13072A44"/>
    <w:rsid w:val="135F4BE2"/>
    <w:rsid w:val="13685340"/>
    <w:rsid w:val="139B1A0A"/>
    <w:rsid w:val="139D25C7"/>
    <w:rsid w:val="13BF3CE4"/>
    <w:rsid w:val="13C146A3"/>
    <w:rsid w:val="141008D8"/>
    <w:rsid w:val="14125FE6"/>
    <w:rsid w:val="141F00F5"/>
    <w:rsid w:val="146D271E"/>
    <w:rsid w:val="1496216D"/>
    <w:rsid w:val="14982588"/>
    <w:rsid w:val="149A5AD9"/>
    <w:rsid w:val="14A7619D"/>
    <w:rsid w:val="14EE3324"/>
    <w:rsid w:val="150536C3"/>
    <w:rsid w:val="150C1963"/>
    <w:rsid w:val="151447A0"/>
    <w:rsid w:val="1534197E"/>
    <w:rsid w:val="154A6454"/>
    <w:rsid w:val="15543DCE"/>
    <w:rsid w:val="15762120"/>
    <w:rsid w:val="15EC3507"/>
    <w:rsid w:val="16A8729C"/>
    <w:rsid w:val="16B33777"/>
    <w:rsid w:val="16BC70A7"/>
    <w:rsid w:val="16C14CF5"/>
    <w:rsid w:val="16C6339E"/>
    <w:rsid w:val="172F2D79"/>
    <w:rsid w:val="17557BEF"/>
    <w:rsid w:val="17787D90"/>
    <w:rsid w:val="17D349C1"/>
    <w:rsid w:val="18244F26"/>
    <w:rsid w:val="1830729E"/>
    <w:rsid w:val="1870062C"/>
    <w:rsid w:val="18817102"/>
    <w:rsid w:val="18830A15"/>
    <w:rsid w:val="18852B28"/>
    <w:rsid w:val="188B5321"/>
    <w:rsid w:val="18BB4F44"/>
    <w:rsid w:val="18C8188B"/>
    <w:rsid w:val="197A7537"/>
    <w:rsid w:val="198E3B29"/>
    <w:rsid w:val="19932372"/>
    <w:rsid w:val="19A20DD5"/>
    <w:rsid w:val="19AE03F1"/>
    <w:rsid w:val="19D83220"/>
    <w:rsid w:val="1A0513ED"/>
    <w:rsid w:val="1A071A03"/>
    <w:rsid w:val="1A1F16AE"/>
    <w:rsid w:val="1A3B5C77"/>
    <w:rsid w:val="1A7867B1"/>
    <w:rsid w:val="1A907E51"/>
    <w:rsid w:val="1A911621"/>
    <w:rsid w:val="1A984BAD"/>
    <w:rsid w:val="1AB8220E"/>
    <w:rsid w:val="1AE4166C"/>
    <w:rsid w:val="1AF06CFB"/>
    <w:rsid w:val="1AF11B8D"/>
    <w:rsid w:val="1B11359C"/>
    <w:rsid w:val="1B2A271F"/>
    <w:rsid w:val="1B530544"/>
    <w:rsid w:val="1B600697"/>
    <w:rsid w:val="1B713184"/>
    <w:rsid w:val="1BA209CF"/>
    <w:rsid w:val="1BB4777D"/>
    <w:rsid w:val="1BD75AB8"/>
    <w:rsid w:val="1C0459C2"/>
    <w:rsid w:val="1C1A3D35"/>
    <w:rsid w:val="1C1B3B4A"/>
    <w:rsid w:val="1C1C2F6D"/>
    <w:rsid w:val="1C220723"/>
    <w:rsid w:val="1C2249D7"/>
    <w:rsid w:val="1C88086E"/>
    <w:rsid w:val="1CF00B6E"/>
    <w:rsid w:val="1D266CE1"/>
    <w:rsid w:val="1D3963AF"/>
    <w:rsid w:val="1D416F4A"/>
    <w:rsid w:val="1D6A673C"/>
    <w:rsid w:val="1D9247AE"/>
    <w:rsid w:val="1DB567EC"/>
    <w:rsid w:val="1DF51A98"/>
    <w:rsid w:val="1E051CD9"/>
    <w:rsid w:val="1E0A4CCC"/>
    <w:rsid w:val="1E3D060F"/>
    <w:rsid w:val="1E3F7D2E"/>
    <w:rsid w:val="1E4134E4"/>
    <w:rsid w:val="1E5062B3"/>
    <w:rsid w:val="1E523514"/>
    <w:rsid w:val="1E714A66"/>
    <w:rsid w:val="1E7D1053"/>
    <w:rsid w:val="1E802593"/>
    <w:rsid w:val="1E8B6156"/>
    <w:rsid w:val="1EA703CC"/>
    <w:rsid w:val="1EB7330C"/>
    <w:rsid w:val="1F0A0FF3"/>
    <w:rsid w:val="1F5771FF"/>
    <w:rsid w:val="1F79164C"/>
    <w:rsid w:val="1F8B0BC2"/>
    <w:rsid w:val="1FA44AF7"/>
    <w:rsid w:val="1FC66330"/>
    <w:rsid w:val="1FD52574"/>
    <w:rsid w:val="1FE868A9"/>
    <w:rsid w:val="1FE91D68"/>
    <w:rsid w:val="20034907"/>
    <w:rsid w:val="20173E4B"/>
    <w:rsid w:val="20232D1B"/>
    <w:rsid w:val="204E48BC"/>
    <w:rsid w:val="206432DA"/>
    <w:rsid w:val="208921B3"/>
    <w:rsid w:val="20973DEB"/>
    <w:rsid w:val="209E05F3"/>
    <w:rsid w:val="20B26522"/>
    <w:rsid w:val="20B44310"/>
    <w:rsid w:val="211116EB"/>
    <w:rsid w:val="211A4EAE"/>
    <w:rsid w:val="216133FC"/>
    <w:rsid w:val="217952E8"/>
    <w:rsid w:val="21D56769"/>
    <w:rsid w:val="21E52EF3"/>
    <w:rsid w:val="21E87AF3"/>
    <w:rsid w:val="21FB5D7B"/>
    <w:rsid w:val="22015E94"/>
    <w:rsid w:val="220B1C3D"/>
    <w:rsid w:val="221D1D20"/>
    <w:rsid w:val="22334A87"/>
    <w:rsid w:val="22862631"/>
    <w:rsid w:val="228D167B"/>
    <w:rsid w:val="22AC3082"/>
    <w:rsid w:val="22BE6801"/>
    <w:rsid w:val="233500BF"/>
    <w:rsid w:val="23377FF7"/>
    <w:rsid w:val="23443C2E"/>
    <w:rsid w:val="235A7F80"/>
    <w:rsid w:val="236B425F"/>
    <w:rsid w:val="23836192"/>
    <w:rsid w:val="23901F29"/>
    <w:rsid w:val="239C0061"/>
    <w:rsid w:val="23B908A4"/>
    <w:rsid w:val="23E95BEF"/>
    <w:rsid w:val="23FD0064"/>
    <w:rsid w:val="24472F25"/>
    <w:rsid w:val="245375B0"/>
    <w:rsid w:val="24642C0A"/>
    <w:rsid w:val="24B22173"/>
    <w:rsid w:val="24B95AD9"/>
    <w:rsid w:val="24BE24DA"/>
    <w:rsid w:val="24CF5825"/>
    <w:rsid w:val="24D663E6"/>
    <w:rsid w:val="24D77F2B"/>
    <w:rsid w:val="2519649B"/>
    <w:rsid w:val="251A3303"/>
    <w:rsid w:val="258B00E2"/>
    <w:rsid w:val="25A917A6"/>
    <w:rsid w:val="25BE27CC"/>
    <w:rsid w:val="25F74A5C"/>
    <w:rsid w:val="2628662C"/>
    <w:rsid w:val="262D45DE"/>
    <w:rsid w:val="26621687"/>
    <w:rsid w:val="26871DC8"/>
    <w:rsid w:val="26A34BB6"/>
    <w:rsid w:val="26A53EF9"/>
    <w:rsid w:val="26A94201"/>
    <w:rsid w:val="26AC274F"/>
    <w:rsid w:val="27044A29"/>
    <w:rsid w:val="271D34C8"/>
    <w:rsid w:val="27352E75"/>
    <w:rsid w:val="276142BF"/>
    <w:rsid w:val="27783712"/>
    <w:rsid w:val="27907362"/>
    <w:rsid w:val="28333E1D"/>
    <w:rsid w:val="28454BD6"/>
    <w:rsid w:val="28455253"/>
    <w:rsid w:val="28551971"/>
    <w:rsid w:val="285B1C53"/>
    <w:rsid w:val="289F7086"/>
    <w:rsid w:val="28A16085"/>
    <w:rsid w:val="28C32028"/>
    <w:rsid w:val="28CA391A"/>
    <w:rsid w:val="28CC490F"/>
    <w:rsid w:val="28DE40AA"/>
    <w:rsid w:val="28F275E4"/>
    <w:rsid w:val="29345E77"/>
    <w:rsid w:val="294C65AD"/>
    <w:rsid w:val="29806583"/>
    <w:rsid w:val="298B3C4C"/>
    <w:rsid w:val="29B013D7"/>
    <w:rsid w:val="29CB62CA"/>
    <w:rsid w:val="29F26D24"/>
    <w:rsid w:val="2A0C6568"/>
    <w:rsid w:val="2A15033F"/>
    <w:rsid w:val="2A1662C1"/>
    <w:rsid w:val="2A1C7367"/>
    <w:rsid w:val="2A2815FA"/>
    <w:rsid w:val="2A6D6092"/>
    <w:rsid w:val="2A7D76B4"/>
    <w:rsid w:val="2ABA5B52"/>
    <w:rsid w:val="2ABC7FF4"/>
    <w:rsid w:val="2AC41607"/>
    <w:rsid w:val="2AFF4BFE"/>
    <w:rsid w:val="2B437463"/>
    <w:rsid w:val="2B7807EE"/>
    <w:rsid w:val="2B91322F"/>
    <w:rsid w:val="2BA50BF7"/>
    <w:rsid w:val="2BBF00EC"/>
    <w:rsid w:val="2BC37CFD"/>
    <w:rsid w:val="2BD5237F"/>
    <w:rsid w:val="2BE536CE"/>
    <w:rsid w:val="2BE758D9"/>
    <w:rsid w:val="2BF346BB"/>
    <w:rsid w:val="2C09049E"/>
    <w:rsid w:val="2C0A653C"/>
    <w:rsid w:val="2C191F85"/>
    <w:rsid w:val="2C1F2B41"/>
    <w:rsid w:val="2CAB6572"/>
    <w:rsid w:val="2CCE2260"/>
    <w:rsid w:val="2CE82D6F"/>
    <w:rsid w:val="2D343236"/>
    <w:rsid w:val="2D575011"/>
    <w:rsid w:val="2DB72CF5"/>
    <w:rsid w:val="2DD15014"/>
    <w:rsid w:val="2DF72DE4"/>
    <w:rsid w:val="2E0220AF"/>
    <w:rsid w:val="2E271C28"/>
    <w:rsid w:val="2E4B082A"/>
    <w:rsid w:val="2E5D4E86"/>
    <w:rsid w:val="2E5D790B"/>
    <w:rsid w:val="2E661B29"/>
    <w:rsid w:val="2E7F50B4"/>
    <w:rsid w:val="2E9A3C18"/>
    <w:rsid w:val="2EBB0FEE"/>
    <w:rsid w:val="2EC40575"/>
    <w:rsid w:val="2EC63002"/>
    <w:rsid w:val="2F05795B"/>
    <w:rsid w:val="2F070637"/>
    <w:rsid w:val="2F0A6B38"/>
    <w:rsid w:val="2F575D82"/>
    <w:rsid w:val="2F8929C8"/>
    <w:rsid w:val="2F946CCB"/>
    <w:rsid w:val="2F9D18EE"/>
    <w:rsid w:val="2FD25781"/>
    <w:rsid w:val="2FDC745C"/>
    <w:rsid w:val="2FFD7934"/>
    <w:rsid w:val="301348B2"/>
    <w:rsid w:val="30344521"/>
    <w:rsid w:val="305D7B83"/>
    <w:rsid w:val="30733ACD"/>
    <w:rsid w:val="308C3862"/>
    <w:rsid w:val="309379D8"/>
    <w:rsid w:val="30A270F7"/>
    <w:rsid w:val="30DF1478"/>
    <w:rsid w:val="30EC586F"/>
    <w:rsid w:val="31155563"/>
    <w:rsid w:val="316A7B80"/>
    <w:rsid w:val="31946A47"/>
    <w:rsid w:val="319C6071"/>
    <w:rsid w:val="31A23E70"/>
    <w:rsid w:val="31AB491E"/>
    <w:rsid w:val="31AC537E"/>
    <w:rsid w:val="31E3679B"/>
    <w:rsid w:val="31E732FD"/>
    <w:rsid w:val="3223780B"/>
    <w:rsid w:val="3228125C"/>
    <w:rsid w:val="32406B7F"/>
    <w:rsid w:val="32517576"/>
    <w:rsid w:val="32667B9A"/>
    <w:rsid w:val="32BE5C2C"/>
    <w:rsid w:val="32FB6478"/>
    <w:rsid w:val="33263B3F"/>
    <w:rsid w:val="33302999"/>
    <w:rsid w:val="334E34B9"/>
    <w:rsid w:val="3350577D"/>
    <w:rsid w:val="336963EB"/>
    <w:rsid w:val="33816EEB"/>
    <w:rsid w:val="33E12879"/>
    <w:rsid w:val="33EB55CD"/>
    <w:rsid w:val="33EC4C02"/>
    <w:rsid w:val="340D2360"/>
    <w:rsid w:val="3410665D"/>
    <w:rsid w:val="34211214"/>
    <w:rsid w:val="342E63AB"/>
    <w:rsid w:val="34950E68"/>
    <w:rsid w:val="34986E94"/>
    <w:rsid w:val="34AF62C9"/>
    <w:rsid w:val="34CB4388"/>
    <w:rsid w:val="34E365A0"/>
    <w:rsid w:val="34FA6E12"/>
    <w:rsid w:val="353E374D"/>
    <w:rsid w:val="354C4F4A"/>
    <w:rsid w:val="354D7158"/>
    <w:rsid w:val="358D5588"/>
    <w:rsid w:val="363A3B40"/>
    <w:rsid w:val="365302AE"/>
    <w:rsid w:val="36607A0A"/>
    <w:rsid w:val="366E227C"/>
    <w:rsid w:val="366F2E0D"/>
    <w:rsid w:val="367B6A5C"/>
    <w:rsid w:val="36A74ADA"/>
    <w:rsid w:val="36AD60D5"/>
    <w:rsid w:val="36B224F9"/>
    <w:rsid w:val="36EC0CC9"/>
    <w:rsid w:val="373F410B"/>
    <w:rsid w:val="37A94A1C"/>
    <w:rsid w:val="37EE7094"/>
    <w:rsid w:val="381D7640"/>
    <w:rsid w:val="38296C89"/>
    <w:rsid w:val="383002EB"/>
    <w:rsid w:val="383D0F3D"/>
    <w:rsid w:val="384C423F"/>
    <w:rsid w:val="38586797"/>
    <w:rsid w:val="385D15DF"/>
    <w:rsid w:val="38BC0149"/>
    <w:rsid w:val="38D87D1C"/>
    <w:rsid w:val="38F023FD"/>
    <w:rsid w:val="38F50127"/>
    <w:rsid w:val="38FD5160"/>
    <w:rsid w:val="38FF368A"/>
    <w:rsid w:val="39265DC5"/>
    <w:rsid w:val="392A1279"/>
    <w:rsid w:val="393B7CF1"/>
    <w:rsid w:val="39636459"/>
    <w:rsid w:val="396B7F6C"/>
    <w:rsid w:val="399B34CA"/>
    <w:rsid w:val="39B417A9"/>
    <w:rsid w:val="39FC5695"/>
    <w:rsid w:val="3A006D8E"/>
    <w:rsid w:val="3A2B507B"/>
    <w:rsid w:val="3A3651E5"/>
    <w:rsid w:val="3A744481"/>
    <w:rsid w:val="3A8C7BEF"/>
    <w:rsid w:val="3A8E2130"/>
    <w:rsid w:val="3A906246"/>
    <w:rsid w:val="3A941A91"/>
    <w:rsid w:val="3B2349B7"/>
    <w:rsid w:val="3B6162CB"/>
    <w:rsid w:val="3B616CFF"/>
    <w:rsid w:val="3B6259F6"/>
    <w:rsid w:val="3B6633AA"/>
    <w:rsid w:val="3B976654"/>
    <w:rsid w:val="3BC01EFC"/>
    <w:rsid w:val="3BCA786A"/>
    <w:rsid w:val="3BD31E2F"/>
    <w:rsid w:val="3BF15831"/>
    <w:rsid w:val="3C105946"/>
    <w:rsid w:val="3C471448"/>
    <w:rsid w:val="3C5F759A"/>
    <w:rsid w:val="3C6C525A"/>
    <w:rsid w:val="3C6F7834"/>
    <w:rsid w:val="3C9B4161"/>
    <w:rsid w:val="3CCE23CB"/>
    <w:rsid w:val="3CD17D17"/>
    <w:rsid w:val="3D3C7F39"/>
    <w:rsid w:val="3D440F09"/>
    <w:rsid w:val="3D4504A0"/>
    <w:rsid w:val="3D521B59"/>
    <w:rsid w:val="3D527825"/>
    <w:rsid w:val="3D8734BB"/>
    <w:rsid w:val="3D954E00"/>
    <w:rsid w:val="3D9A11D4"/>
    <w:rsid w:val="3D9B4DA3"/>
    <w:rsid w:val="3DA16D89"/>
    <w:rsid w:val="3DA364BE"/>
    <w:rsid w:val="3DBC5DD1"/>
    <w:rsid w:val="3DD54CB1"/>
    <w:rsid w:val="3DE041CB"/>
    <w:rsid w:val="3E0D48F6"/>
    <w:rsid w:val="3E1868B4"/>
    <w:rsid w:val="3E377251"/>
    <w:rsid w:val="3E42664B"/>
    <w:rsid w:val="3E4619F8"/>
    <w:rsid w:val="3E541FE6"/>
    <w:rsid w:val="3E5A7334"/>
    <w:rsid w:val="3E7B5D6B"/>
    <w:rsid w:val="3E843E66"/>
    <w:rsid w:val="3E8F51FE"/>
    <w:rsid w:val="3E926F87"/>
    <w:rsid w:val="3E972B6C"/>
    <w:rsid w:val="3E9A59DE"/>
    <w:rsid w:val="3EAF4836"/>
    <w:rsid w:val="3EC33DFA"/>
    <w:rsid w:val="3ECE64A6"/>
    <w:rsid w:val="3F010546"/>
    <w:rsid w:val="3F060E16"/>
    <w:rsid w:val="3F1D1096"/>
    <w:rsid w:val="3F2F0234"/>
    <w:rsid w:val="3F453141"/>
    <w:rsid w:val="3F6363FE"/>
    <w:rsid w:val="3F756B8F"/>
    <w:rsid w:val="3F95482B"/>
    <w:rsid w:val="3F9738E4"/>
    <w:rsid w:val="3FDF6631"/>
    <w:rsid w:val="4019356B"/>
    <w:rsid w:val="404C5F2E"/>
    <w:rsid w:val="40592157"/>
    <w:rsid w:val="406E1CAE"/>
    <w:rsid w:val="40896772"/>
    <w:rsid w:val="40A0133A"/>
    <w:rsid w:val="40A0345E"/>
    <w:rsid w:val="40C31A53"/>
    <w:rsid w:val="40FF545D"/>
    <w:rsid w:val="410067C8"/>
    <w:rsid w:val="41792E05"/>
    <w:rsid w:val="418C2076"/>
    <w:rsid w:val="418F0D2A"/>
    <w:rsid w:val="41B227D6"/>
    <w:rsid w:val="41D01505"/>
    <w:rsid w:val="423B67E7"/>
    <w:rsid w:val="42474939"/>
    <w:rsid w:val="424C3C57"/>
    <w:rsid w:val="42613FF3"/>
    <w:rsid w:val="42660D96"/>
    <w:rsid w:val="428667D2"/>
    <w:rsid w:val="42927B60"/>
    <w:rsid w:val="42CD1CE0"/>
    <w:rsid w:val="42D45AFD"/>
    <w:rsid w:val="42D62C53"/>
    <w:rsid w:val="42E1381E"/>
    <w:rsid w:val="42ED6459"/>
    <w:rsid w:val="42F83F42"/>
    <w:rsid w:val="42FE58DD"/>
    <w:rsid w:val="430815C5"/>
    <w:rsid w:val="43174B3D"/>
    <w:rsid w:val="434B790E"/>
    <w:rsid w:val="4360274F"/>
    <w:rsid w:val="437402D3"/>
    <w:rsid w:val="43977AB6"/>
    <w:rsid w:val="43A3342B"/>
    <w:rsid w:val="43C77C27"/>
    <w:rsid w:val="43DE09EE"/>
    <w:rsid w:val="44002FAD"/>
    <w:rsid w:val="445D4528"/>
    <w:rsid w:val="44722751"/>
    <w:rsid w:val="44860828"/>
    <w:rsid w:val="449101DD"/>
    <w:rsid w:val="449A1098"/>
    <w:rsid w:val="44DE1391"/>
    <w:rsid w:val="45195F91"/>
    <w:rsid w:val="451B225C"/>
    <w:rsid w:val="452410C9"/>
    <w:rsid w:val="45317DFB"/>
    <w:rsid w:val="456D3CE4"/>
    <w:rsid w:val="4579042C"/>
    <w:rsid w:val="457F0571"/>
    <w:rsid w:val="45851176"/>
    <w:rsid w:val="459767AC"/>
    <w:rsid w:val="45A12368"/>
    <w:rsid w:val="45AA78B4"/>
    <w:rsid w:val="45BB11E6"/>
    <w:rsid w:val="45C02C36"/>
    <w:rsid w:val="45C63B94"/>
    <w:rsid w:val="45EC42C8"/>
    <w:rsid w:val="460E7DA5"/>
    <w:rsid w:val="46125401"/>
    <w:rsid w:val="46422483"/>
    <w:rsid w:val="4659254A"/>
    <w:rsid w:val="465B0637"/>
    <w:rsid w:val="465E3F0D"/>
    <w:rsid w:val="466A16E6"/>
    <w:rsid w:val="46893F2B"/>
    <w:rsid w:val="468950A0"/>
    <w:rsid w:val="46B63991"/>
    <w:rsid w:val="46C4686E"/>
    <w:rsid w:val="477B778F"/>
    <w:rsid w:val="478203EC"/>
    <w:rsid w:val="47B025FA"/>
    <w:rsid w:val="47E56984"/>
    <w:rsid w:val="4809698F"/>
    <w:rsid w:val="480A1F47"/>
    <w:rsid w:val="4811697D"/>
    <w:rsid w:val="487A3E25"/>
    <w:rsid w:val="488B5503"/>
    <w:rsid w:val="48937E21"/>
    <w:rsid w:val="489A0361"/>
    <w:rsid w:val="489A57D5"/>
    <w:rsid w:val="48B0008F"/>
    <w:rsid w:val="48B94FF3"/>
    <w:rsid w:val="48E37AAB"/>
    <w:rsid w:val="48FD4B4C"/>
    <w:rsid w:val="49042E3A"/>
    <w:rsid w:val="490A68E0"/>
    <w:rsid w:val="491055FE"/>
    <w:rsid w:val="495D6420"/>
    <w:rsid w:val="495F5B3E"/>
    <w:rsid w:val="496F77D7"/>
    <w:rsid w:val="497654FD"/>
    <w:rsid w:val="49B64211"/>
    <w:rsid w:val="49CB6C09"/>
    <w:rsid w:val="49F6167F"/>
    <w:rsid w:val="4A064FA0"/>
    <w:rsid w:val="4A16615C"/>
    <w:rsid w:val="4A4424D7"/>
    <w:rsid w:val="4A6F2535"/>
    <w:rsid w:val="4AB1581B"/>
    <w:rsid w:val="4AB82D0F"/>
    <w:rsid w:val="4AEB7664"/>
    <w:rsid w:val="4AFD7C19"/>
    <w:rsid w:val="4B0567D1"/>
    <w:rsid w:val="4B1F515C"/>
    <w:rsid w:val="4B236AAE"/>
    <w:rsid w:val="4B707271"/>
    <w:rsid w:val="4B9739F7"/>
    <w:rsid w:val="4BEE2503"/>
    <w:rsid w:val="4C245A30"/>
    <w:rsid w:val="4C303F46"/>
    <w:rsid w:val="4CB46BE5"/>
    <w:rsid w:val="4CB6685F"/>
    <w:rsid w:val="4CB9595F"/>
    <w:rsid w:val="4CC367FE"/>
    <w:rsid w:val="4D077F3C"/>
    <w:rsid w:val="4D123355"/>
    <w:rsid w:val="4D2A3B31"/>
    <w:rsid w:val="4D3058D7"/>
    <w:rsid w:val="4D312C52"/>
    <w:rsid w:val="4D752558"/>
    <w:rsid w:val="4D851993"/>
    <w:rsid w:val="4D905305"/>
    <w:rsid w:val="4D964A72"/>
    <w:rsid w:val="4D9C1254"/>
    <w:rsid w:val="4DDA060D"/>
    <w:rsid w:val="4E577EB0"/>
    <w:rsid w:val="4E714D03"/>
    <w:rsid w:val="4E793892"/>
    <w:rsid w:val="4E800872"/>
    <w:rsid w:val="4EB60FAA"/>
    <w:rsid w:val="4EC569ED"/>
    <w:rsid w:val="4ED50EA1"/>
    <w:rsid w:val="4EEC050C"/>
    <w:rsid w:val="4F104EC3"/>
    <w:rsid w:val="4F414636"/>
    <w:rsid w:val="4F47354A"/>
    <w:rsid w:val="4F8E4787"/>
    <w:rsid w:val="4F911C54"/>
    <w:rsid w:val="4F976BC5"/>
    <w:rsid w:val="4FE625E0"/>
    <w:rsid w:val="5015592D"/>
    <w:rsid w:val="5021480F"/>
    <w:rsid w:val="50910E8F"/>
    <w:rsid w:val="50962ECB"/>
    <w:rsid w:val="50A42E38"/>
    <w:rsid w:val="50A4577F"/>
    <w:rsid w:val="50AC7A2A"/>
    <w:rsid w:val="50B73D1F"/>
    <w:rsid w:val="50BD5BC9"/>
    <w:rsid w:val="50C11EEE"/>
    <w:rsid w:val="50CC06E1"/>
    <w:rsid w:val="50E60F86"/>
    <w:rsid w:val="50E97CFC"/>
    <w:rsid w:val="50FA4028"/>
    <w:rsid w:val="510D65B7"/>
    <w:rsid w:val="511157AB"/>
    <w:rsid w:val="513F76A4"/>
    <w:rsid w:val="5142540C"/>
    <w:rsid w:val="518832C8"/>
    <w:rsid w:val="519D3C50"/>
    <w:rsid w:val="51A0432A"/>
    <w:rsid w:val="51A86090"/>
    <w:rsid w:val="51B7396D"/>
    <w:rsid w:val="51BC4136"/>
    <w:rsid w:val="522E4CC3"/>
    <w:rsid w:val="5244713B"/>
    <w:rsid w:val="52615633"/>
    <w:rsid w:val="526F4DE4"/>
    <w:rsid w:val="52977FD4"/>
    <w:rsid w:val="52A25790"/>
    <w:rsid w:val="52A96B6F"/>
    <w:rsid w:val="52B45975"/>
    <w:rsid w:val="52D94AA4"/>
    <w:rsid w:val="52E667C8"/>
    <w:rsid w:val="52EA3A62"/>
    <w:rsid w:val="52EE21C9"/>
    <w:rsid w:val="52F50BB8"/>
    <w:rsid w:val="53097272"/>
    <w:rsid w:val="531A7D56"/>
    <w:rsid w:val="5325083B"/>
    <w:rsid w:val="53410230"/>
    <w:rsid w:val="534D76FB"/>
    <w:rsid w:val="53544462"/>
    <w:rsid w:val="5397158E"/>
    <w:rsid w:val="54013861"/>
    <w:rsid w:val="54487265"/>
    <w:rsid w:val="544D6070"/>
    <w:rsid w:val="54605E1E"/>
    <w:rsid w:val="54B3506A"/>
    <w:rsid w:val="54CA0D16"/>
    <w:rsid w:val="54DD4057"/>
    <w:rsid w:val="54E7490F"/>
    <w:rsid w:val="550764A4"/>
    <w:rsid w:val="550B2BF6"/>
    <w:rsid w:val="55214EB5"/>
    <w:rsid w:val="55364EFD"/>
    <w:rsid w:val="555D4828"/>
    <w:rsid w:val="5572523E"/>
    <w:rsid w:val="557A4C8B"/>
    <w:rsid w:val="55864570"/>
    <w:rsid w:val="558931E1"/>
    <w:rsid w:val="55923347"/>
    <w:rsid w:val="55925180"/>
    <w:rsid w:val="55983B1B"/>
    <w:rsid w:val="55A8376B"/>
    <w:rsid w:val="55C478E8"/>
    <w:rsid w:val="55DC29B6"/>
    <w:rsid w:val="55DD4241"/>
    <w:rsid w:val="56175E36"/>
    <w:rsid w:val="566B44F9"/>
    <w:rsid w:val="566B6D1E"/>
    <w:rsid w:val="56CA3BDC"/>
    <w:rsid w:val="56E3499B"/>
    <w:rsid w:val="57032A2C"/>
    <w:rsid w:val="570F5219"/>
    <w:rsid w:val="574313B4"/>
    <w:rsid w:val="575D12B5"/>
    <w:rsid w:val="57610A87"/>
    <w:rsid w:val="57746B9F"/>
    <w:rsid w:val="577B1140"/>
    <w:rsid w:val="577B7F21"/>
    <w:rsid w:val="577F181B"/>
    <w:rsid w:val="57921984"/>
    <w:rsid w:val="579737F0"/>
    <w:rsid w:val="57AB7B30"/>
    <w:rsid w:val="57AF5251"/>
    <w:rsid w:val="57B26373"/>
    <w:rsid w:val="57B63F04"/>
    <w:rsid w:val="57CD20C2"/>
    <w:rsid w:val="57D675AB"/>
    <w:rsid w:val="57D73717"/>
    <w:rsid w:val="57D95FDD"/>
    <w:rsid w:val="57E235E5"/>
    <w:rsid w:val="582F78AB"/>
    <w:rsid w:val="58705427"/>
    <w:rsid w:val="58917D2F"/>
    <w:rsid w:val="5894085C"/>
    <w:rsid w:val="58AE4F0C"/>
    <w:rsid w:val="58B85899"/>
    <w:rsid w:val="58E363A9"/>
    <w:rsid w:val="59166304"/>
    <w:rsid w:val="595E1678"/>
    <w:rsid w:val="596D5BD4"/>
    <w:rsid w:val="597E3DD8"/>
    <w:rsid w:val="59A93579"/>
    <w:rsid w:val="59F80043"/>
    <w:rsid w:val="5A09252F"/>
    <w:rsid w:val="5A0B2778"/>
    <w:rsid w:val="5A2A7C7B"/>
    <w:rsid w:val="5A3E2560"/>
    <w:rsid w:val="5A5D3B6E"/>
    <w:rsid w:val="5A637A76"/>
    <w:rsid w:val="5A6D33BA"/>
    <w:rsid w:val="5A792B1F"/>
    <w:rsid w:val="5A874767"/>
    <w:rsid w:val="5A8A5589"/>
    <w:rsid w:val="5AA85BE2"/>
    <w:rsid w:val="5AAD6F28"/>
    <w:rsid w:val="5ABA1AE9"/>
    <w:rsid w:val="5AD63A24"/>
    <w:rsid w:val="5B1D0885"/>
    <w:rsid w:val="5B2E1A1D"/>
    <w:rsid w:val="5B411CCC"/>
    <w:rsid w:val="5B68677C"/>
    <w:rsid w:val="5B7262A6"/>
    <w:rsid w:val="5B836EDA"/>
    <w:rsid w:val="5B843A1C"/>
    <w:rsid w:val="5B873E3F"/>
    <w:rsid w:val="5B9444F1"/>
    <w:rsid w:val="5C02690E"/>
    <w:rsid w:val="5C196DA7"/>
    <w:rsid w:val="5C2A048C"/>
    <w:rsid w:val="5C3435DF"/>
    <w:rsid w:val="5C80234E"/>
    <w:rsid w:val="5C8A680C"/>
    <w:rsid w:val="5C8C51C9"/>
    <w:rsid w:val="5CC901CB"/>
    <w:rsid w:val="5CCE1B0C"/>
    <w:rsid w:val="5CFA24EF"/>
    <w:rsid w:val="5CFD3CF8"/>
    <w:rsid w:val="5D0C4701"/>
    <w:rsid w:val="5D0F0395"/>
    <w:rsid w:val="5D221076"/>
    <w:rsid w:val="5D2C5CEA"/>
    <w:rsid w:val="5D2E60F1"/>
    <w:rsid w:val="5D397964"/>
    <w:rsid w:val="5D3C3D86"/>
    <w:rsid w:val="5D5A391C"/>
    <w:rsid w:val="5D5F10C0"/>
    <w:rsid w:val="5D5F1D5C"/>
    <w:rsid w:val="5D891B7B"/>
    <w:rsid w:val="5DAD38EE"/>
    <w:rsid w:val="5DB004C1"/>
    <w:rsid w:val="5DC70BB8"/>
    <w:rsid w:val="5E006862"/>
    <w:rsid w:val="5E0207B9"/>
    <w:rsid w:val="5E1834A1"/>
    <w:rsid w:val="5E240678"/>
    <w:rsid w:val="5E261785"/>
    <w:rsid w:val="5E4A7017"/>
    <w:rsid w:val="5E552BBA"/>
    <w:rsid w:val="5E611C10"/>
    <w:rsid w:val="5E7A0F3F"/>
    <w:rsid w:val="5EA16875"/>
    <w:rsid w:val="5EFC7377"/>
    <w:rsid w:val="5F06174D"/>
    <w:rsid w:val="5F3A3602"/>
    <w:rsid w:val="5F45733B"/>
    <w:rsid w:val="5F6277C6"/>
    <w:rsid w:val="5F6D0B1D"/>
    <w:rsid w:val="5F723932"/>
    <w:rsid w:val="5F8D0B82"/>
    <w:rsid w:val="5FCC5339"/>
    <w:rsid w:val="5FE22D60"/>
    <w:rsid w:val="5FE34A5B"/>
    <w:rsid w:val="5FFE1E36"/>
    <w:rsid w:val="60232584"/>
    <w:rsid w:val="60505B92"/>
    <w:rsid w:val="607330CE"/>
    <w:rsid w:val="60825176"/>
    <w:rsid w:val="609D4491"/>
    <w:rsid w:val="609F2AC4"/>
    <w:rsid w:val="60C6156F"/>
    <w:rsid w:val="60FA2EE8"/>
    <w:rsid w:val="61054A27"/>
    <w:rsid w:val="610A52BC"/>
    <w:rsid w:val="611D2366"/>
    <w:rsid w:val="61421856"/>
    <w:rsid w:val="615227C4"/>
    <w:rsid w:val="61654E3F"/>
    <w:rsid w:val="61732C27"/>
    <w:rsid w:val="6182292A"/>
    <w:rsid w:val="618315C1"/>
    <w:rsid w:val="619F7F92"/>
    <w:rsid w:val="61F94C26"/>
    <w:rsid w:val="62000E56"/>
    <w:rsid w:val="622207D2"/>
    <w:rsid w:val="622331F8"/>
    <w:rsid w:val="62413B44"/>
    <w:rsid w:val="624F3E49"/>
    <w:rsid w:val="625472E1"/>
    <w:rsid w:val="62632286"/>
    <w:rsid w:val="62885958"/>
    <w:rsid w:val="62B71AEA"/>
    <w:rsid w:val="62F40B65"/>
    <w:rsid w:val="62FC2CFE"/>
    <w:rsid w:val="63024505"/>
    <w:rsid w:val="630C7063"/>
    <w:rsid w:val="635600A5"/>
    <w:rsid w:val="635B1DB5"/>
    <w:rsid w:val="63711FED"/>
    <w:rsid w:val="63880DDC"/>
    <w:rsid w:val="638D750D"/>
    <w:rsid w:val="63AC6CC0"/>
    <w:rsid w:val="63F05837"/>
    <w:rsid w:val="64055776"/>
    <w:rsid w:val="64240056"/>
    <w:rsid w:val="64251071"/>
    <w:rsid w:val="643E143A"/>
    <w:rsid w:val="64491666"/>
    <w:rsid w:val="646060BC"/>
    <w:rsid w:val="648B6EEF"/>
    <w:rsid w:val="64A532CB"/>
    <w:rsid w:val="64C158BF"/>
    <w:rsid w:val="64CE2EAA"/>
    <w:rsid w:val="64E3141B"/>
    <w:rsid w:val="64E57B6C"/>
    <w:rsid w:val="651D502E"/>
    <w:rsid w:val="65207A42"/>
    <w:rsid w:val="653C3090"/>
    <w:rsid w:val="65854376"/>
    <w:rsid w:val="658767BE"/>
    <w:rsid w:val="65892531"/>
    <w:rsid w:val="66195831"/>
    <w:rsid w:val="662E75B1"/>
    <w:rsid w:val="66342C2E"/>
    <w:rsid w:val="663E784C"/>
    <w:rsid w:val="66457C38"/>
    <w:rsid w:val="66621E71"/>
    <w:rsid w:val="668B6A45"/>
    <w:rsid w:val="66925AD1"/>
    <w:rsid w:val="66C17E25"/>
    <w:rsid w:val="66D94BF1"/>
    <w:rsid w:val="67136644"/>
    <w:rsid w:val="672F3F24"/>
    <w:rsid w:val="673E055F"/>
    <w:rsid w:val="67551CE3"/>
    <w:rsid w:val="67812FA0"/>
    <w:rsid w:val="67A22552"/>
    <w:rsid w:val="67B22DCC"/>
    <w:rsid w:val="67BE71AA"/>
    <w:rsid w:val="67D21542"/>
    <w:rsid w:val="67D90273"/>
    <w:rsid w:val="67DE5875"/>
    <w:rsid w:val="67E55852"/>
    <w:rsid w:val="67EB1AB4"/>
    <w:rsid w:val="67FA1285"/>
    <w:rsid w:val="68415D17"/>
    <w:rsid w:val="68551F4F"/>
    <w:rsid w:val="687C10C9"/>
    <w:rsid w:val="68840C16"/>
    <w:rsid w:val="68876EFB"/>
    <w:rsid w:val="68884654"/>
    <w:rsid w:val="68917F75"/>
    <w:rsid w:val="689F444F"/>
    <w:rsid w:val="68B96DBB"/>
    <w:rsid w:val="68CA2805"/>
    <w:rsid w:val="68E937A3"/>
    <w:rsid w:val="693E15D3"/>
    <w:rsid w:val="69627681"/>
    <w:rsid w:val="6977531D"/>
    <w:rsid w:val="697B53DE"/>
    <w:rsid w:val="69CC2BFF"/>
    <w:rsid w:val="69FD55B8"/>
    <w:rsid w:val="6A0B1C62"/>
    <w:rsid w:val="6A2406C8"/>
    <w:rsid w:val="6ADE0BD1"/>
    <w:rsid w:val="6AE17565"/>
    <w:rsid w:val="6AE96859"/>
    <w:rsid w:val="6AFB3C84"/>
    <w:rsid w:val="6B0429AF"/>
    <w:rsid w:val="6B147746"/>
    <w:rsid w:val="6B24724A"/>
    <w:rsid w:val="6B24787C"/>
    <w:rsid w:val="6B2D5880"/>
    <w:rsid w:val="6B2E641B"/>
    <w:rsid w:val="6B573233"/>
    <w:rsid w:val="6B5B6274"/>
    <w:rsid w:val="6B935D53"/>
    <w:rsid w:val="6C196F71"/>
    <w:rsid w:val="6C226FCB"/>
    <w:rsid w:val="6C31226F"/>
    <w:rsid w:val="6C422778"/>
    <w:rsid w:val="6C552F0B"/>
    <w:rsid w:val="6C7C0DB6"/>
    <w:rsid w:val="6C7E261A"/>
    <w:rsid w:val="6C8C67B7"/>
    <w:rsid w:val="6C9D744C"/>
    <w:rsid w:val="6CB74F6C"/>
    <w:rsid w:val="6CBD4EEE"/>
    <w:rsid w:val="6CDD7220"/>
    <w:rsid w:val="6D015A2E"/>
    <w:rsid w:val="6D090170"/>
    <w:rsid w:val="6D167928"/>
    <w:rsid w:val="6D26299B"/>
    <w:rsid w:val="6D4772EC"/>
    <w:rsid w:val="6D9078AF"/>
    <w:rsid w:val="6DAA3FEF"/>
    <w:rsid w:val="6DC0172B"/>
    <w:rsid w:val="6DCB690C"/>
    <w:rsid w:val="6DD41A5B"/>
    <w:rsid w:val="6DF43C2E"/>
    <w:rsid w:val="6DF51CA3"/>
    <w:rsid w:val="6DF72075"/>
    <w:rsid w:val="6E31038A"/>
    <w:rsid w:val="6E8335BD"/>
    <w:rsid w:val="6E8E12EF"/>
    <w:rsid w:val="6E972936"/>
    <w:rsid w:val="6ED446C5"/>
    <w:rsid w:val="6F2A7D94"/>
    <w:rsid w:val="6F652B10"/>
    <w:rsid w:val="6F8331F1"/>
    <w:rsid w:val="6FAE1A09"/>
    <w:rsid w:val="6FD75BF8"/>
    <w:rsid w:val="706B757B"/>
    <w:rsid w:val="707723D0"/>
    <w:rsid w:val="70F5661B"/>
    <w:rsid w:val="71193B87"/>
    <w:rsid w:val="71360107"/>
    <w:rsid w:val="713B688E"/>
    <w:rsid w:val="718F222F"/>
    <w:rsid w:val="71A5608C"/>
    <w:rsid w:val="71D43752"/>
    <w:rsid w:val="71F1796A"/>
    <w:rsid w:val="71F24020"/>
    <w:rsid w:val="72154626"/>
    <w:rsid w:val="72160EF7"/>
    <w:rsid w:val="72262B5D"/>
    <w:rsid w:val="72283FF7"/>
    <w:rsid w:val="722E7212"/>
    <w:rsid w:val="723A0474"/>
    <w:rsid w:val="725923E4"/>
    <w:rsid w:val="72677E12"/>
    <w:rsid w:val="72864BF7"/>
    <w:rsid w:val="729023FC"/>
    <w:rsid w:val="73B7296C"/>
    <w:rsid w:val="73C0646E"/>
    <w:rsid w:val="742222F5"/>
    <w:rsid w:val="742571EB"/>
    <w:rsid w:val="74476126"/>
    <w:rsid w:val="74706664"/>
    <w:rsid w:val="747F3682"/>
    <w:rsid w:val="749C4185"/>
    <w:rsid w:val="74CA0DEC"/>
    <w:rsid w:val="74D21440"/>
    <w:rsid w:val="75067759"/>
    <w:rsid w:val="752E6DCD"/>
    <w:rsid w:val="7551380D"/>
    <w:rsid w:val="75600BE5"/>
    <w:rsid w:val="75637BDB"/>
    <w:rsid w:val="7564475C"/>
    <w:rsid w:val="7583797F"/>
    <w:rsid w:val="758F6FBE"/>
    <w:rsid w:val="75D20F1D"/>
    <w:rsid w:val="75DA2C18"/>
    <w:rsid w:val="75F54412"/>
    <w:rsid w:val="761D08E0"/>
    <w:rsid w:val="765D347C"/>
    <w:rsid w:val="76651440"/>
    <w:rsid w:val="766F54E7"/>
    <w:rsid w:val="76826699"/>
    <w:rsid w:val="76C87133"/>
    <w:rsid w:val="76CD08D5"/>
    <w:rsid w:val="76DB4B92"/>
    <w:rsid w:val="77052AA4"/>
    <w:rsid w:val="77136511"/>
    <w:rsid w:val="77340A39"/>
    <w:rsid w:val="77351FD0"/>
    <w:rsid w:val="77404C59"/>
    <w:rsid w:val="77472422"/>
    <w:rsid w:val="776528A5"/>
    <w:rsid w:val="77661973"/>
    <w:rsid w:val="77723607"/>
    <w:rsid w:val="777F31F2"/>
    <w:rsid w:val="77C40081"/>
    <w:rsid w:val="77D1700D"/>
    <w:rsid w:val="77DE4573"/>
    <w:rsid w:val="77EC04CC"/>
    <w:rsid w:val="78767454"/>
    <w:rsid w:val="78775729"/>
    <w:rsid w:val="78A42DB0"/>
    <w:rsid w:val="78A656AB"/>
    <w:rsid w:val="78B2245C"/>
    <w:rsid w:val="78E172CC"/>
    <w:rsid w:val="78EA1D1F"/>
    <w:rsid w:val="78F251A8"/>
    <w:rsid w:val="79003DCA"/>
    <w:rsid w:val="7904172F"/>
    <w:rsid w:val="790F7E27"/>
    <w:rsid w:val="792A231A"/>
    <w:rsid w:val="79316829"/>
    <w:rsid w:val="795A422D"/>
    <w:rsid w:val="797E66A9"/>
    <w:rsid w:val="798518A4"/>
    <w:rsid w:val="79A97383"/>
    <w:rsid w:val="79E27E8B"/>
    <w:rsid w:val="79F850CE"/>
    <w:rsid w:val="79FD443C"/>
    <w:rsid w:val="7A1A618B"/>
    <w:rsid w:val="7A1D1975"/>
    <w:rsid w:val="7A3E5150"/>
    <w:rsid w:val="7A4325D7"/>
    <w:rsid w:val="7A4670D6"/>
    <w:rsid w:val="7A534B63"/>
    <w:rsid w:val="7A545120"/>
    <w:rsid w:val="7A615382"/>
    <w:rsid w:val="7A67303B"/>
    <w:rsid w:val="7AAB1D04"/>
    <w:rsid w:val="7ABA4368"/>
    <w:rsid w:val="7AC65BFC"/>
    <w:rsid w:val="7AD05746"/>
    <w:rsid w:val="7B257FFD"/>
    <w:rsid w:val="7B343476"/>
    <w:rsid w:val="7B5A2978"/>
    <w:rsid w:val="7B5A7E4C"/>
    <w:rsid w:val="7B667AF9"/>
    <w:rsid w:val="7B7468F8"/>
    <w:rsid w:val="7BA3346D"/>
    <w:rsid w:val="7BEE0103"/>
    <w:rsid w:val="7C0A0FE4"/>
    <w:rsid w:val="7C254906"/>
    <w:rsid w:val="7C590818"/>
    <w:rsid w:val="7C745874"/>
    <w:rsid w:val="7C7C10F6"/>
    <w:rsid w:val="7C846E57"/>
    <w:rsid w:val="7C853BEA"/>
    <w:rsid w:val="7C881368"/>
    <w:rsid w:val="7CC8219B"/>
    <w:rsid w:val="7CE27788"/>
    <w:rsid w:val="7D0C32F1"/>
    <w:rsid w:val="7D0F408D"/>
    <w:rsid w:val="7D491C6C"/>
    <w:rsid w:val="7D5429C0"/>
    <w:rsid w:val="7D6E6D43"/>
    <w:rsid w:val="7DB57A34"/>
    <w:rsid w:val="7DE60973"/>
    <w:rsid w:val="7DEF0916"/>
    <w:rsid w:val="7DFA111A"/>
    <w:rsid w:val="7E191451"/>
    <w:rsid w:val="7E1E5218"/>
    <w:rsid w:val="7E9A4E1F"/>
    <w:rsid w:val="7EA7723A"/>
    <w:rsid w:val="7EF56FBB"/>
    <w:rsid w:val="7F0768EB"/>
    <w:rsid w:val="7F1110C3"/>
    <w:rsid w:val="7F143BEC"/>
    <w:rsid w:val="7F2B6135"/>
    <w:rsid w:val="7F645CD7"/>
    <w:rsid w:val="7F715AF2"/>
    <w:rsid w:val="7F886E69"/>
    <w:rsid w:val="7F905CCB"/>
    <w:rsid w:val="7F994BCD"/>
    <w:rsid w:val="7FAF0DCA"/>
    <w:rsid w:val="7FAF1BA0"/>
    <w:rsid w:val="BB7FA927"/>
    <w:rsid w:val="F5FFD31F"/>
    <w:rsid w:val="FFCF17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9"/>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9"/>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1"/>
    <w:qFormat/>
    <w:uiPriority w:val="9"/>
    <w:pPr>
      <w:keepNext/>
      <w:keepLines/>
      <w:tabs>
        <w:tab w:val="left" w:pos="900"/>
      </w:tabs>
      <w:spacing w:before="260" w:after="260" w:line="416" w:lineRule="auto"/>
      <w:ind w:left="900" w:hanging="720"/>
      <w:outlineLvl w:val="2"/>
    </w:pPr>
    <w:rPr>
      <w:b/>
      <w:bCs/>
      <w:sz w:val="32"/>
      <w:szCs w:val="32"/>
    </w:rPr>
  </w:style>
  <w:style w:type="paragraph" w:styleId="5">
    <w:name w:val="heading 4"/>
    <w:basedOn w:val="1"/>
    <w:next w:val="1"/>
    <w:link w:val="81"/>
    <w:qFormat/>
    <w:uiPriority w:val="1"/>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6">
    <w:name w:val="heading 5"/>
    <w:basedOn w:val="1"/>
    <w:next w:val="1"/>
    <w:link w:val="82"/>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83"/>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8">
    <w:name w:val="heading 7"/>
    <w:basedOn w:val="1"/>
    <w:next w:val="1"/>
    <w:link w:val="84"/>
    <w:qFormat/>
    <w:uiPriority w:val="0"/>
    <w:pPr>
      <w:keepNext/>
      <w:keepLines/>
      <w:tabs>
        <w:tab w:val="left" w:pos="1296"/>
      </w:tabs>
      <w:spacing w:before="240" w:after="64" w:line="320" w:lineRule="auto"/>
      <w:ind w:left="1296" w:hanging="1296"/>
      <w:outlineLvl w:val="6"/>
    </w:pPr>
    <w:rPr>
      <w:b/>
      <w:bCs/>
      <w:sz w:val="24"/>
    </w:rPr>
  </w:style>
  <w:style w:type="paragraph" w:styleId="9">
    <w:name w:val="heading 8"/>
    <w:basedOn w:val="1"/>
    <w:next w:val="1"/>
    <w:link w:val="85"/>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0">
    <w:name w:val="heading 9"/>
    <w:basedOn w:val="1"/>
    <w:next w:val="1"/>
    <w:link w:val="86"/>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3">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4">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5">
    <w:name w:val="Normal Indent"/>
    <w:basedOn w:val="1"/>
    <w:link w:val="80"/>
    <w:qFormat/>
    <w:uiPriority w:val="0"/>
    <w:pPr>
      <w:widowControl/>
      <w:snapToGrid w:val="0"/>
      <w:spacing w:line="480" w:lineRule="exact"/>
      <w:ind w:firstLine="567"/>
    </w:pPr>
    <w:rPr>
      <w:rFonts w:ascii="宋体"/>
      <w:snapToGrid w:val="0"/>
      <w:color w:val="000000"/>
      <w:kern w:val="28"/>
      <w:sz w:val="28"/>
      <w:szCs w:val="20"/>
    </w:rPr>
  </w:style>
  <w:style w:type="paragraph" w:styleId="16">
    <w:name w:val="caption"/>
    <w:basedOn w:val="1"/>
    <w:next w:val="1"/>
    <w:link w:val="87"/>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88"/>
    <w:qFormat/>
    <w:uiPriority w:val="0"/>
    <w:pPr>
      <w:shd w:val="clear" w:color="auto" w:fill="000080"/>
    </w:pPr>
  </w:style>
  <w:style w:type="paragraph" w:styleId="19">
    <w:name w:val="annotation text"/>
    <w:basedOn w:val="1"/>
    <w:link w:val="89"/>
    <w:qFormat/>
    <w:uiPriority w:val="99"/>
    <w:pPr>
      <w:jc w:val="left"/>
    </w:pPr>
  </w:style>
  <w:style w:type="paragraph" w:styleId="20">
    <w:name w:val="Salutation"/>
    <w:basedOn w:val="1"/>
    <w:next w:val="1"/>
    <w:link w:val="90"/>
    <w:qFormat/>
    <w:uiPriority w:val="0"/>
    <w:rPr>
      <w:rFonts w:ascii="仿宋_GB2312" w:eastAsia="仿宋_GB2312"/>
      <w:sz w:val="28"/>
      <w:szCs w:val="20"/>
    </w:rPr>
  </w:style>
  <w:style w:type="paragraph" w:styleId="21">
    <w:name w:val="Body Text 3"/>
    <w:basedOn w:val="1"/>
    <w:link w:val="91"/>
    <w:qFormat/>
    <w:uiPriority w:val="0"/>
    <w:pPr>
      <w:jc w:val="center"/>
    </w:pPr>
    <w:rPr>
      <w:szCs w:val="20"/>
    </w:rPr>
  </w:style>
  <w:style w:type="paragraph" w:styleId="22">
    <w:name w:val="List Bullet 3"/>
    <w:basedOn w:val="1"/>
    <w:unhideWhenUsed/>
    <w:qFormat/>
    <w:uiPriority w:val="0"/>
    <w:pPr>
      <w:snapToGrid w:val="0"/>
      <w:spacing w:line="360" w:lineRule="auto"/>
      <w:ind w:left="360" w:right="238" w:hanging="360"/>
      <w:contextualSpacing/>
    </w:pPr>
    <w:rPr>
      <w:sz w:val="24"/>
    </w:rPr>
  </w:style>
  <w:style w:type="paragraph" w:styleId="23">
    <w:name w:val="Body Text"/>
    <w:basedOn w:val="1"/>
    <w:link w:val="92"/>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link w:val="93"/>
    <w:qFormat/>
    <w:uiPriority w:val="99"/>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94"/>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9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96"/>
    <w:qFormat/>
    <w:uiPriority w:val="0"/>
    <w:pPr>
      <w:ind w:left="100" w:leftChars="2500"/>
    </w:pPr>
    <w:rPr>
      <w:rFonts w:ascii="宋体"/>
      <w:sz w:val="24"/>
      <w:szCs w:val="21"/>
      <w:lang w:val="zh-CN"/>
    </w:rPr>
  </w:style>
  <w:style w:type="paragraph" w:styleId="36">
    <w:name w:val="Body Text Indent 2"/>
    <w:basedOn w:val="1"/>
    <w:link w:val="97"/>
    <w:qFormat/>
    <w:uiPriority w:val="0"/>
    <w:pPr>
      <w:spacing w:line="360" w:lineRule="auto"/>
      <w:ind w:firstLine="601"/>
      <w:textAlignment w:val="baseline"/>
    </w:pPr>
    <w:rPr>
      <w:rFonts w:ascii="宋体"/>
      <w:kern w:val="0"/>
      <w:sz w:val="28"/>
      <w:szCs w:val="20"/>
    </w:rPr>
  </w:style>
  <w:style w:type="paragraph" w:styleId="37">
    <w:name w:val="endnote text"/>
    <w:basedOn w:val="1"/>
    <w:link w:val="98"/>
    <w:qFormat/>
    <w:uiPriority w:val="0"/>
    <w:rPr>
      <w:lang w:val="zh-CN"/>
    </w:rPr>
  </w:style>
  <w:style w:type="paragraph" w:styleId="38">
    <w:name w:val="Balloon Text"/>
    <w:basedOn w:val="1"/>
    <w:link w:val="99"/>
    <w:qFormat/>
    <w:uiPriority w:val="99"/>
    <w:rPr>
      <w:sz w:val="18"/>
      <w:szCs w:val="18"/>
    </w:rPr>
  </w:style>
  <w:style w:type="paragraph" w:styleId="39">
    <w:name w:val="footer"/>
    <w:basedOn w:val="1"/>
    <w:link w:val="100"/>
    <w:qFormat/>
    <w:uiPriority w:val="99"/>
    <w:pPr>
      <w:tabs>
        <w:tab w:val="center" w:pos="4153"/>
        <w:tab w:val="right" w:pos="8306"/>
      </w:tabs>
      <w:snapToGrid w:val="0"/>
      <w:jc w:val="left"/>
    </w:pPr>
    <w:rPr>
      <w:sz w:val="18"/>
      <w:szCs w:val="18"/>
    </w:rPr>
  </w:style>
  <w:style w:type="paragraph" w:styleId="40">
    <w:name w:val="header"/>
    <w:basedOn w:val="1"/>
    <w:link w:val="10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02"/>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39"/>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0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15"/>
    <w:link w:val="104"/>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105"/>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106"/>
    <w:qFormat/>
    <w:uiPriority w:val="0"/>
    <w:pPr>
      <w:spacing w:after="120" w:line="480" w:lineRule="auto"/>
    </w:pPr>
  </w:style>
  <w:style w:type="paragraph" w:styleId="56">
    <w:name w:val="HTML Preformatted"/>
    <w:basedOn w:val="1"/>
    <w:link w:val="1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108"/>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19"/>
    <w:next w:val="19"/>
    <w:link w:val="109"/>
    <w:qFormat/>
    <w:uiPriority w:val="0"/>
    <w:rPr>
      <w:b/>
      <w:bCs/>
    </w:rPr>
  </w:style>
  <w:style w:type="paragraph" w:styleId="60">
    <w:name w:val="Body Text First Indent"/>
    <w:basedOn w:val="23"/>
    <w:link w:val="110"/>
    <w:qFormat/>
    <w:uiPriority w:val="99"/>
    <w:pPr>
      <w:ind w:firstLine="420"/>
    </w:pPr>
    <w:rPr>
      <w:rFonts w:hAnsi="Calibri" w:cs="Times New Roman"/>
      <w:snapToGrid/>
      <w:szCs w:val="20"/>
    </w:rPr>
  </w:style>
  <w:style w:type="paragraph" w:styleId="61">
    <w:name w:val="Body Text First Indent 2"/>
    <w:basedOn w:val="24"/>
    <w:link w:val="111"/>
    <w:qFormat/>
    <w:uiPriority w:val="0"/>
    <w:pPr>
      <w:adjustRightInd/>
      <w:spacing w:after="120" w:line="240" w:lineRule="auto"/>
      <w:ind w:left="420" w:leftChars="200" w:firstLine="210"/>
    </w:pPr>
    <w:rPr>
      <w:sz w:val="21"/>
    </w:rPr>
  </w:style>
  <w:style w:type="table" w:styleId="63">
    <w:name w:val="Table Grid"/>
    <w:basedOn w:val="6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basedOn w:val="69"/>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character" w:customStyle="1" w:styleId="79">
    <w:name w:val="标题 1 Char"/>
    <w:link w:val="2"/>
    <w:qFormat/>
    <w:uiPriority w:val="9"/>
    <w:rPr>
      <w:b/>
      <w:bCs/>
      <w:kern w:val="44"/>
      <w:sz w:val="44"/>
      <w:szCs w:val="44"/>
    </w:rPr>
  </w:style>
  <w:style w:type="character" w:customStyle="1" w:styleId="80">
    <w:name w:val="正文缩进 Char2"/>
    <w:link w:val="15"/>
    <w:qFormat/>
    <w:uiPriority w:val="0"/>
    <w:rPr>
      <w:rFonts w:ascii="宋体" w:eastAsia="宋体"/>
      <w:snapToGrid w:val="0"/>
      <w:color w:val="000000"/>
      <w:kern w:val="28"/>
      <w:sz w:val="28"/>
      <w:lang w:val="en-US" w:eastAsia="zh-CN" w:bidi="ar-SA"/>
    </w:rPr>
  </w:style>
  <w:style w:type="character" w:customStyle="1" w:styleId="81">
    <w:name w:val="标题 4 Char2"/>
    <w:link w:val="5"/>
    <w:qFormat/>
    <w:uiPriority w:val="9"/>
    <w:rPr>
      <w:rFonts w:ascii="Arial" w:hAnsi="Arial" w:eastAsia="黑体"/>
      <w:b/>
      <w:bCs/>
      <w:kern w:val="2"/>
      <w:sz w:val="28"/>
      <w:szCs w:val="28"/>
      <w:lang w:val="zh-CN"/>
    </w:rPr>
  </w:style>
  <w:style w:type="character" w:customStyle="1" w:styleId="82">
    <w:name w:val="标题 5 Char"/>
    <w:link w:val="6"/>
    <w:qFormat/>
    <w:uiPriority w:val="9"/>
    <w:rPr>
      <w:b/>
      <w:bCs/>
      <w:kern w:val="2"/>
      <w:sz w:val="28"/>
      <w:szCs w:val="28"/>
    </w:rPr>
  </w:style>
  <w:style w:type="character" w:customStyle="1" w:styleId="83">
    <w:name w:val="标题 6 Char"/>
    <w:link w:val="7"/>
    <w:qFormat/>
    <w:uiPriority w:val="0"/>
    <w:rPr>
      <w:rFonts w:ascii="Arial" w:hAnsi="Arial" w:eastAsia="黑体"/>
      <w:b/>
      <w:bCs/>
      <w:kern w:val="2"/>
      <w:sz w:val="24"/>
      <w:szCs w:val="24"/>
    </w:rPr>
  </w:style>
  <w:style w:type="character" w:customStyle="1" w:styleId="84">
    <w:name w:val="标题 7 Char"/>
    <w:link w:val="8"/>
    <w:qFormat/>
    <w:uiPriority w:val="0"/>
    <w:rPr>
      <w:b/>
      <w:bCs/>
      <w:kern w:val="2"/>
      <w:sz w:val="24"/>
      <w:szCs w:val="24"/>
    </w:rPr>
  </w:style>
  <w:style w:type="character" w:customStyle="1" w:styleId="85">
    <w:name w:val="标题 8 Char"/>
    <w:link w:val="9"/>
    <w:qFormat/>
    <w:uiPriority w:val="0"/>
    <w:rPr>
      <w:rFonts w:ascii="Arial" w:hAnsi="Arial" w:eastAsia="黑体"/>
      <w:kern w:val="2"/>
      <w:sz w:val="24"/>
      <w:szCs w:val="24"/>
    </w:rPr>
  </w:style>
  <w:style w:type="character" w:customStyle="1" w:styleId="86">
    <w:name w:val="标题 9 Char"/>
    <w:link w:val="10"/>
    <w:qFormat/>
    <w:uiPriority w:val="0"/>
    <w:rPr>
      <w:rFonts w:ascii="Arial" w:hAnsi="Arial" w:eastAsia="黑体"/>
      <w:kern w:val="2"/>
      <w:sz w:val="21"/>
      <w:szCs w:val="21"/>
    </w:rPr>
  </w:style>
  <w:style w:type="character" w:customStyle="1" w:styleId="87">
    <w:name w:val="题注 Char"/>
    <w:link w:val="16"/>
    <w:qFormat/>
    <w:uiPriority w:val="0"/>
    <w:rPr>
      <w:b/>
      <w:kern w:val="2"/>
      <w:sz w:val="28"/>
    </w:rPr>
  </w:style>
  <w:style w:type="character" w:customStyle="1" w:styleId="88">
    <w:name w:val="文档结构图 Char1"/>
    <w:link w:val="18"/>
    <w:qFormat/>
    <w:uiPriority w:val="0"/>
    <w:rPr>
      <w:kern w:val="2"/>
      <w:sz w:val="21"/>
      <w:szCs w:val="24"/>
      <w:shd w:val="clear" w:color="auto" w:fill="000080"/>
    </w:rPr>
  </w:style>
  <w:style w:type="character" w:customStyle="1" w:styleId="89">
    <w:name w:val="批注文字 Char1"/>
    <w:link w:val="19"/>
    <w:qFormat/>
    <w:uiPriority w:val="0"/>
    <w:rPr>
      <w:kern w:val="2"/>
      <w:sz w:val="21"/>
      <w:szCs w:val="24"/>
    </w:rPr>
  </w:style>
  <w:style w:type="character" w:customStyle="1" w:styleId="90">
    <w:name w:val="称呼 Char"/>
    <w:link w:val="20"/>
    <w:qFormat/>
    <w:uiPriority w:val="0"/>
    <w:rPr>
      <w:rFonts w:ascii="仿宋_GB2312" w:eastAsia="仿宋_GB2312"/>
      <w:kern w:val="2"/>
      <w:sz w:val="28"/>
    </w:rPr>
  </w:style>
  <w:style w:type="character" w:customStyle="1" w:styleId="91">
    <w:name w:val="正文文本 3 Char"/>
    <w:link w:val="21"/>
    <w:qFormat/>
    <w:uiPriority w:val="0"/>
    <w:rPr>
      <w:kern w:val="2"/>
      <w:sz w:val="21"/>
    </w:rPr>
  </w:style>
  <w:style w:type="character" w:customStyle="1" w:styleId="9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93">
    <w:name w:val="正文文本缩进 Char3"/>
    <w:link w:val="24"/>
    <w:qFormat/>
    <w:uiPriority w:val="0"/>
    <w:rPr>
      <w:rFonts w:ascii="宋体" w:hAnsi="宋体"/>
      <w:kern w:val="2"/>
      <w:sz w:val="24"/>
      <w:szCs w:val="24"/>
    </w:rPr>
  </w:style>
  <w:style w:type="character" w:customStyle="1" w:styleId="94">
    <w:name w:val="HTML 地址 Char"/>
    <w:link w:val="29"/>
    <w:qFormat/>
    <w:uiPriority w:val="0"/>
    <w:rPr>
      <w:rFonts w:ascii="宋体" w:hAnsi="宋体"/>
      <w:i/>
      <w:iCs/>
      <w:sz w:val="24"/>
      <w:szCs w:val="24"/>
    </w:rPr>
  </w:style>
  <w:style w:type="character" w:customStyle="1" w:styleId="95">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96">
    <w:name w:val="日期 Char"/>
    <w:link w:val="35"/>
    <w:qFormat/>
    <w:uiPriority w:val="0"/>
    <w:rPr>
      <w:rFonts w:ascii="宋体"/>
      <w:kern w:val="2"/>
      <w:sz w:val="24"/>
      <w:szCs w:val="21"/>
      <w:lang w:val="zh-CN"/>
    </w:rPr>
  </w:style>
  <w:style w:type="character" w:customStyle="1" w:styleId="97">
    <w:name w:val="正文文本缩进 2 Char"/>
    <w:link w:val="36"/>
    <w:qFormat/>
    <w:uiPriority w:val="0"/>
    <w:rPr>
      <w:rFonts w:ascii="宋体"/>
      <w:sz w:val="28"/>
    </w:rPr>
  </w:style>
  <w:style w:type="character" w:customStyle="1" w:styleId="98">
    <w:name w:val="尾注文本 Char"/>
    <w:link w:val="37"/>
    <w:qFormat/>
    <w:uiPriority w:val="0"/>
    <w:rPr>
      <w:kern w:val="2"/>
      <w:sz w:val="21"/>
      <w:szCs w:val="24"/>
      <w:lang w:val="zh-CN"/>
    </w:rPr>
  </w:style>
  <w:style w:type="character" w:customStyle="1" w:styleId="99">
    <w:name w:val="批注框文本 Char"/>
    <w:link w:val="38"/>
    <w:qFormat/>
    <w:uiPriority w:val="99"/>
    <w:rPr>
      <w:kern w:val="2"/>
      <w:sz w:val="18"/>
      <w:szCs w:val="18"/>
    </w:rPr>
  </w:style>
  <w:style w:type="character" w:customStyle="1" w:styleId="100">
    <w:name w:val="页脚 Char2"/>
    <w:link w:val="39"/>
    <w:qFormat/>
    <w:locked/>
    <w:uiPriority w:val="99"/>
    <w:rPr>
      <w:kern w:val="2"/>
      <w:sz w:val="18"/>
      <w:szCs w:val="18"/>
    </w:rPr>
  </w:style>
  <w:style w:type="character" w:customStyle="1" w:styleId="101">
    <w:name w:val="页眉 Char2"/>
    <w:link w:val="40"/>
    <w:qFormat/>
    <w:uiPriority w:val="99"/>
    <w:rPr>
      <w:kern w:val="2"/>
      <w:sz w:val="18"/>
      <w:szCs w:val="18"/>
    </w:rPr>
  </w:style>
  <w:style w:type="character" w:customStyle="1" w:styleId="102">
    <w:name w:val="签名 Char"/>
    <w:link w:val="41"/>
    <w:qFormat/>
    <w:uiPriority w:val="0"/>
    <w:rPr>
      <w:rFonts w:eastAsia="仿宋_GB2312"/>
      <w:sz w:val="24"/>
    </w:rPr>
  </w:style>
  <w:style w:type="character" w:customStyle="1" w:styleId="103">
    <w:name w:val="副标题 Char"/>
    <w:link w:val="46"/>
    <w:qFormat/>
    <w:uiPriority w:val="0"/>
    <w:rPr>
      <w:rFonts w:ascii="Arial" w:hAnsi="Arial" w:eastAsia="隶书"/>
      <w:b/>
      <w:bCs/>
      <w:kern w:val="28"/>
      <w:sz w:val="44"/>
      <w:szCs w:val="32"/>
      <w:lang w:val="en-US" w:eastAsia="zh-CN" w:bidi="ar-SA"/>
    </w:rPr>
  </w:style>
  <w:style w:type="character" w:customStyle="1" w:styleId="104">
    <w:name w:val="脚注文本 Char"/>
    <w:link w:val="49"/>
    <w:qFormat/>
    <w:uiPriority w:val="0"/>
    <w:rPr>
      <w:color w:val="0000FF"/>
      <w:sz w:val="21"/>
    </w:rPr>
  </w:style>
  <w:style w:type="character" w:customStyle="1" w:styleId="105">
    <w:name w:val="正文文本缩进 3 Char"/>
    <w:link w:val="52"/>
    <w:qFormat/>
    <w:uiPriority w:val="0"/>
    <w:rPr>
      <w:kern w:val="2"/>
      <w:sz w:val="24"/>
    </w:rPr>
  </w:style>
  <w:style w:type="character" w:customStyle="1" w:styleId="106">
    <w:name w:val="正文文本 2 Char1"/>
    <w:link w:val="55"/>
    <w:qFormat/>
    <w:uiPriority w:val="0"/>
    <w:rPr>
      <w:kern w:val="2"/>
      <w:sz w:val="21"/>
      <w:szCs w:val="24"/>
    </w:rPr>
  </w:style>
  <w:style w:type="character" w:customStyle="1" w:styleId="107">
    <w:name w:val="HTML 预设格式 Char"/>
    <w:link w:val="56"/>
    <w:qFormat/>
    <w:uiPriority w:val="0"/>
    <w:rPr>
      <w:rFonts w:ascii="黑体" w:hAnsi="Courier New" w:eastAsia="黑体"/>
    </w:rPr>
  </w:style>
  <w:style w:type="character" w:customStyle="1" w:styleId="108">
    <w:name w:val="标题 Char2"/>
    <w:link w:val="58"/>
    <w:qFormat/>
    <w:uiPriority w:val="10"/>
    <w:rPr>
      <w:b/>
      <w:sz w:val="24"/>
      <w:lang w:val="en-GB"/>
    </w:rPr>
  </w:style>
  <w:style w:type="character" w:customStyle="1" w:styleId="109">
    <w:name w:val="批注主题 Char1"/>
    <w:link w:val="59"/>
    <w:qFormat/>
    <w:uiPriority w:val="0"/>
    <w:rPr>
      <w:b/>
      <w:bCs/>
      <w:kern w:val="2"/>
      <w:sz w:val="21"/>
      <w:szCs w:val="24"/>
    </w:rPr>
  </w:style>
  <w:style w:type="character" w:customStyle="1" w:styleId="110">
    <w:name w:val="正文首行缩进 Char"/>
    <w:link w:val="60"/>
    <w:qFormat/>
    <w:uiPriority w:val="0"/>
    <w:rPr>
      <w:rFonts w:ascii="宋体"/>
      <w:kern w:val="2"/>
      <w:sz w:val="24"/>
      <w:lang w:val="zh-CN"/>
    </w:rPr>
  </w:style>
  <w:style w:type="character" w:customStyle="1" w:styleId="111">
    <w:name w:val="正文首行缩进 2 Char"/>
    <w:link w:val="61"/>
    <w:qFormat/>
    <w:uiPriority w:val="0"/>
    <w:rPr>
      <w:rFonts w:ascii="宋体" w:hAnsi="宋体"/>
      <w:kern w:val="2"/>
      <w:sz w:val="21"/>
      <w:szCs w:val="24"/>
    </w:rPr>
  </w:style>
  <w:style w:type="character" w:customStyle="1" w:styleId="112">
    <w:name w:val="表格非标题文字 Char"/>
    <w:link w:val="113"/>
    <w:qFormat/>
    <w:uiPriority w:val="0"/>
    <w:rPr>
      <w:rFonts w:ascii="Futura Bk" w:hAnsi="Futura Bk"/>
      <w:kern w:val="2"/>
      <w:sz w:val="18"/>
      <w:szCs w:val="21"/>
      <w:lang w:val="en-US" w:eastAsia="zh-CN" w:bidi="ar-SA"/>
    </w:rPr>
  </w:style>
  <w:style w:type="paragraph" w:customStyle="1" w:styleId="113">
    <w:name w:val="表格非标题文字"/>
    <w:link w:val="11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114">
    <w:name w:val="*正文 Char"/>
    <w:link w:val="115"/>
    <w:qFormat/>
    <w:locked/>
    <w:uiPriority w:val="0"/>
    <w:rPr>
      <w:rFonts w:ascii="宋体" w:hAnsi="宋体"/>
      <w:sz w:val="24"/>
    </w:rPr>
  </w:style>
  <w:style w:type="paragraph" w:customStyle="1" w:styleId="115">
    <w:name w:val="*正文"/>
    <w:basedOn w:val="1"/>
    <w:link w:val="114"/>
    <w:qFormat/>
    <w:uiPriority w:val="0"/>
    <w:pPr>
      <w:snapToGrid w:val="0"/>
      <w:spacing w:line="360" w:lineRule="auto"/>
      <w:ind w:firstLine="482"/>
      <w:jc w:val="left"/>
    </w:pPr>
    <w:rPr>
      <w:rFonts w:ascii="宋体" w:hAnsi="宋体"/>
      <w:kern w:val="0"/>
      <w:sz w:val="24"/>
      <w:szCs w:val="20"/>
    </w:rPr>
  </w:style>
  <w:style w:type="character" w:customStyle="1" w:styleId="116">
    <w:name w:val="Char Char71"/>
    <w:semiHidden/>
    <w:qFormat/>
    <w:uiPriority w:val="0"/>
    <w:rPr>
      <w:rFonts w:eastAsia="宋体"/>
      <w:kern w:val="2"/>
      <w:sz w:val="21"/>
      <w:szCs w:val="24"/>
      <w:lang w:val="en-US" w:eastAsia="zh-CN" w:bidi="ar-SA"/>
    </w:rPr>
  </w:style>
  <w:style w:type="character" w:customStyle="1" w:styleId="117">
    <w:name w:val="Char Char6"/>
    <w:qFormat/>
    <w:uiPriority w:val="0"/>
    <w:rPr>
      <w:rFonts w:eastAsia="宋体"/>
      <w:kern w:val="2"/>
      <w:sz w:val="21"/>
      <w:szCs w:val="24"/>
      <w:lang w:val="en-US" w:eastAsia="zh-CN" w:bidi="ar-SA"/>
    </w:rPr>
  </w:style>
  <w:style w:type="character" w:customStyle="1" w:styleId="118">
    <w:name w:val="正文缩进 Char"/>
    <w:qFormat/>
    <w:uiPriority w:val="0"/>
    <w:rPr>
      <w:rFonts w:eastAsia="宋体"/>
      <w:kern w:val="2"/>
      <w:sz w:val="21"/>
      <w:lang w:val="en-US" w:eastAsia="zh-CN"/>
    </w:rPr>
  </w:style>
  <w:style w:type="character" w:customStyle="1" w:styleId="119">
    <w:name w:val="正文首行缩进 Char1"/>
    <w:qFormat/>
    <w:uiPriority w:val="0"/>
    <w:rPr>
      <w:rFonts w:ascii="宋体" w:hAnsi="Times New Roman" w:eastAsia="宋体" w:cs="Times New Roman"/>
      <w:snapToGrid w:val="0"/>
      <w:kern w:val="2"/>
      <w:sz w:val="24"/>
      <w:szCs w:val="21"/>
      <w:lang w:val="zh-CN"/>
    </w:rPr>
  </w:style>
  <w:style w:type="character" w:customStyle="1" w:styleId="120">
    <w:name w:val="Char Char28"/>
    <w:qFormat/>
    <w:uiPriority w:val="6"/>
    <w:rPr>
      <w:rFonts w:ascii="仿宋_GB2312" w:hAnsi="仿宋_GB2312" w:eastAsia="仿宋_GB2312"/>
      <w:kern w:val="1"/>
      <w:sz w:val="28"/>
    </w:rPr>
  </w:style>
  <w:style w:type="character" w:customStyle="1" w:styleId="12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122">
    <w:name w:val="Heading 1 Char"/>
    <w:qFormat/>
    <w:uiPriority w:val="6"/>
    <w:rPr>
      <w:rFonts w:ascii="Times New Roman" w:hAnsi="Times New Roman" w:eastAsia="黑体" w:cs="Times New Roman"/>
      <w:b/>
      <w:kern w:val="0"/>
      <w:sz w:val="24"/>
      <w:szCs w:val="24"/>
    </w:rPr>
  </w:style>
  <w:style w:type="character" w:customStyle="1" w:styleId="123">
    <w:name w:val="U_正文 Char"/>
    <w:link w:val="124"/>
    <w:qFormat/>
    <w:uiPriority w:val="0"/>
    <w:rPr>
      <w:sz w:val="24"/>
      <w:szCs w:val="24"/>
    </w:rPr>
  </w:style>
  <w:style w:type="paragraph" w:customStyle="1" w:styleId="124">
    <w:name w:val="U_正文"/>
    <w:basedOn w:val="1"/>
    <w:link w:val="123"/>
    <w:qFormat/>
    <w:uiPriority w:val="0"/>
    <w:pPr>
      <w:adjustRightInd/>
      <w:spacing w:beforeLines="20" w:afterLines="20" w:line="300" w:lineRule="auto"/>
      <w:ind w:firstLine="200" w:firstLineChars="200"/>
    </w:pPr>
    <w:rPr>
      <w:kern w:val="0"/>
      <w:sz w:val="24"/>
    </w:rPr>
  </w:style>
  <w:style w:type="character" w:customStyle="1" w:styleId="125">
    <w:name w:val="HTML 地址 Char1"/>
    <w:qFormat/>
    <w:uiPriority w:val="0"/>
    <w:rPr>
      <w:rFonts w:ascii="Times New Roman" w:hAnsi="Times New Roman" w:eastAsia="宋体" w:cs="Times New Roman"/>
      <w:i/>
      <w:iCs/>
      <w:szCs w:val="24"/>
    </w:rPr>
  </w:style>
  <w:style w:type="character" w:customStyle="1" w:styleId="126">
    <w:name w:val="Char Char51"/>
    <w:qFormat/>
    <w:uiPriority w:val="0"/>
    <w:rPr>
      <w:rFonts w:ascii="宋体" w:hAnsi="Courier New" w:eastAsia="宋体"/>
      <w:kern w:val="2"/>
      <w:sz w:val="21"/>
      <w:lang w:val="en-US" w:eastAsia="zh-CN"/>
    </w:rPr>
  </w:style>
  <w:style w:type="character" w:customStyle="1" w:styleId="127">
    <w:name w:val="表正文 Char"/>
    <w:qFormat/>
    <w:uiPriority w:val="0"/>
    <w:rPr>
      <w:rFonts w:ascii="宋体" w:eastAsia="宋体"/>
      <w:snapToGrid w:val="0"/>
      <w:color w:val="000000"/>
      <w:kern w:val="28"/>
      <w:sz w:val="28"/>
      <w:lang w:val="en-US" w:eastAsia="zh-CN" w:bidi="ar-SA"/>
    </w:rPr>
  </w:style>
  <w:style w:type="character" w:customStyle="1" w:styleId="128">
    <w:name w:val="Char Char34"/>
    <w:qFormat/>
    <w:uiPriority w:val="6"/>
    <w:rPr>
      <w:b/>
      <w:kern w:val="1"/>
      <w:sz w:val="28"/>
      <w:szCs w:val="28"/>
    </w:rPr>
  </w:style>
  <w:style w:type="character" w:customStyle="1" w:styleId="129">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130">
    <w:name w:val="哈哈正文 Char"/>
    <w:link w:val="131"/>
    <w:qFormat/>
    <w:uiPriority w:val="0"/>
    <w:rPr>
      <w:rFonts w:ascii="宋体" w:hAnsi="宋体" w:eastAsia="宋体"/>
      <w:kern w:val="2"/>
      <w:sz w:val="24"/>
      <w:lang w:bidi="ar-SA"/>
    </w:rPr>
  </w:style>
  <w:style w:type="paragraph" w:customStyle="1" w:styleId="131">
    <w:name w:val="哈哈正文"/>
    <w:basedOn w:val="1"/>
    <w:link w:val="130"/>
    <w:qFormat/>
    <w:uiPriority w:val="0"/>
    <w:pPr>
      <w:adjustRightInd/>
      <w:spacing w:line="360" w:lineRule="auto"/>
      <w:ind w:firstLine="200" w:firstLineChars="200"/>
    </w:pPr>
    <w:rPr>
      <w:rFonts w:ascii="宋体" w:hAnsi="宋体"/>
      <w:sz w:val="24"/>
      <w:szCs w:val="20"/>
    </w:rPr>
  </w:style>
  <w:style w:type="character" w:customStyle="1" w:styleId="132">
    <w:name w:val="未处理的提及1"/>
    <w:qFormat/>
    <w:uiPriority w:val="0"/>
    <w:rPr>
      <w:color w:val="808080"/>
      <w:shd w:val="clear" w:color="auto" w:fill="E6E6E6"/>
    </w:rPr>
  </w:style>
  <w:style w:type="character" w:customStyle="1" w:styleId="133">
    <w:name w:val="txt"/>
    <w:qFormat/>
    <w:uiPriority w:val="0"/>
    <w:rPr>
      <w:rFonts w:ascii="仿宋_GB2312" w:eastAsia="微软雅黑"/>
      <w:b/>
      <w:kern w:val="2"/>
      <w:sz w:val="32"/>
      <w:szCs w:val="32"/>
      <w:lang w:val="en-US" w:eastAsia="zh-CN" w:bidi="ar-SA"/>
    </w:rPr>
  </w:style>
  <w:style w:type="character" w:customStyle="1" w:styleId="134">
    <w:name w:val="二级标题 Char Char"/>
    <w:qFormat/>
    <w:uiPriority w:val="0"/>
    <w:rPr>
      <w:rFonts w:ascii="宋体" w:hAnsi="宋体" w:eastAsia="宋体"/>
      <w:b/>
      <w:snapToGrid w:val="0"/>
      <w:kern w:val="2"/>
      <w:sz w:val="24"/>
      <w:szCs w:val="24"/>
      <w:lang w:val="en-US" w:eastAsia="zh-CN" w:bidi="ar-SA"/>
    </w:rPr>
  </w:style>
  <w:style w:type="character" w:customStyle="1" w:styleId="135">
    <w:name w:val="Char Char32"/>
    <w:qFormat/>
    <w:uiPriority w:val="6"/>
    <w:rPr>
      <w:b/>
      <w:kern w:val="1"/>
      <w:sz w:val="24"/>
      <w:szCs w:val="24"/>
    </w:rPr>
  </w:style>
  <w:style w:type="character" w:customStyle="1" w:styleId="136">
    <w:name w:val="PI Char1"/>
    <w:qFormat/>
    <w:uiPriority w:val="0"/>
    <w:rPr>
      <w:rFonts w:ascii="宋体" w:hAnsi="宋体"/>
      <w:kern w:val="2"/>
      <w:sz w:val="24"/>
      <w:szCs w:val="24"/>
    </w:rPr>
  </w:style>
  <w:style w:type="character" w:customStyle="1" w:styleId="137">
    <w:name w:val="tw4winTerm"/>
    <w:qFormat/>
    <w:uiPriority w:val="0"/>
    <w:rPr>
      <w:color w:val="0000FF"/>
    </w:rPr>
  </w:style>
  <w:style w:type="character" w:customStyle="1" w:styleId="138">
    <w:name w:val="Footer Char"/>
    <w:qFormat/>
    <w:locked/>
    <w:uiPriority w:val="0"/>
    <w:rPr>
      <w:rFonts w:eastAsia="宋体"/>
      <w:kern w:val="2"/>
      <w:sz w:val="18"/>
      <w:lang w:val="en-US" w:eastAsia="zh-CN" w:bidi="ar-SA"/>
    </w:rPr>
  </w:style>
  <w:style w:type="character" w:customStyle="1" w:styleId="139">
    <w:name w:val="普通文字 Char Char1"/>
    <w:qFormat/>
    <w:uiPriority w:val="0"/>
    <w:rPr>
      <w:rFonts w:ascii="宋体" w:hAnsi="Courier New"/>
      <w:kern w:val="2"/>
      <w:sz w:val="21"/>
    </w:rPr>
  </w:style>
  <w:style w:type="character" w:customStyle="1" w:styleId="140">
    <w:name w:val="Char Char101"/>
    <w:qFormat/>
    <w:uiPriority w:val="6"/>
    <w:rPr>
      <w:rFonts w:ascii="宋体" w:hAnsi="宋体"/>
      <w:kern w:val="2"/>
      <w:sz w:val="21"/>
      <w:szCs w:val="24"/>
      <w:lang w:val="en-US" w:eastAsia="zh-CN"/>
    </w:rPr>
  </w:style>
  <w:style w:type="character" w:customStyle="1" w:styleId="141">
    <w:name w:val="标题 4 Char"/>
    <w:qFormat/>
    <w:uiPriority w:val="0"/>
    <w:rPr>
      <w:rFonts w:ascii="Arial" w:hAnsi="Arial" w:eastAsia="黑体"/>
      <w:b/>
      <w:kern w:val="2"/>
      <w:sz w:val="28"/>
    </w:rPr>
  </w:style>
  <w:style w:type="character" w:customStyle="1" w:styleId="142">
    <w:name w:val="链接"/>
    <w:qFormat/>
    <w:uiPriority w:val="0"/>
    <w:rPr>
      <w:color w:val="0000FF"/>
      <w:sz w:val="21"/>
      <w:szCs w:val="21"/>
      <w:u w:val="single"/>
    </w:rPr>
  </w:style>
  <w:style w:type="character" w:customStyle="1" w:styleId="143">
    <w:name w:val="h4 Char"/>
    <w:qFormat/>
    <w:uiPriority w:val="0"/>
    <w:rPr>
      <w:rFonts w:ascii="Arial" w:hAnsi="Arial" w:eastAsia="黑体"/>
      <w:b/>
      <w:bCs/>
      <w:kern w:val="2"/>
      <w:sz w:val="28"/>
      <w:szCs w:val="28"/>
      <w:lang w:val="zh-CN" w:eastAsia="zh-CN" w:bidi="ar-SA"/>
    </w:rPr>
  </w:style>
  <w:style w:type="character" w:customStyle="1" w:styleId="144">
    <w:name w:val="5正文 Char"/>
    <w:link w:val="145"/>
    <w:qFormat/>
    <w:uiPriority w:val="0"/>
    <w:rPr>
      <w:rFonts w:ascii="仿宋_GB2312" w:hAnsi="微软雅黑" w:eastAsia="仿宋_GB2312"/>
      <w:sz w:val="28"/>
      <w:szCs w:val="21"/>
    </w:rPr>
  </w:style>
  <w:style w:type="paragraph" w:customStyle="1" w:styleId="145">
    <w:name w:val="5正文"/>
    <w:basedOn w:val="1"/>
    <w:link w:val="14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46">
    <w:name w:val="标题 3 字符"/>
    <w:qFormat/>
    <w:uiPriority w:val="9"/>
    <w:rPr>
      <w:b/>
      <w:bCs/>
      <w:kern w:val="2"/>
      <w:sz w:val="32"/>
      <w:szCs w:val="32"/>
    </w:rPr>
  </w:style>
  <w:style w:type="character" w:customStyle="1" w:styleId="147">
    <w:name w:val="样式6 Char"/>
    <w:qFormat/>
    <w:uiPriority w:val="0"/>
    <w:rPr>
      <w:rFonts w:ascii="仿宋_GB2312" w:hAnsi="宋体" w:eastAsia="仿宋_GB2312"/>
      <w:b/>
      <w:bCs/>
      <w:kern w:val="2"/>
      <w:sz w:val="24"/>
      <w:szCs w:val="24"/>
      <w:lang w:val="en-US" w:eastAsia="zh-CN" w:bidi="ar-SA"/>
    </w:rPr>
  </w:style>
  <w:style w:type="character" w:customStyle="1" w:styleId="148">
    <w:name w:val="Char Char14"/>
    <w:qFormat/>
    <w:uiPriority w:val="6"/>
    <w:rPr>
      <w:rFonts w:ascii="黑体" w:hAnsi="黑体" w:eastAsia="黑体"/>
    </w:rPr>
  </w:style>
  <w:style w:type="character" w:customStyle="1" w:styleId="149">
    <w:name w:val="Heading 2 Hidden Char"/>
    <w:qFormat/>
    <w:uiPriority w:val="0"/>
    <w:rPr>
      <w:rFonts w:ascii="仿宋_GB2312" w:eastAsia="仿宋_GB2312"/>
      <w:b/>
      <w:bCs/>
      <w:kern w:val="2"/>
      <w:sz w:val="24"/>
      <w:szCs w:val="24"/>
      <w:lang w:val="zh-CN" w:eastAsia="zh-CN" w:bidi="ar-SA"/>
    </w:rPr>
  </w:style>
  <w:style w:type="character" w:customStyle="1" w:styleId="150">
    <w:name w:val="font11"/>
    <w:basedOn w:val="69"/>
    <w:qFormat/>
    <w:uiPriority w:val="0"/>
    <w:rPr>
      <w:rFonts w:hint="default" w:ascii="Times New Roman" w:hAnsi="Times New Roman" w:cs="Times New Roman"/>
      <w:color w:val="000000"/>
      <w:sz w:val="22"/>
      <w:szCs w:val="22"/>
      <w:u w:val="none"/>
    </w:rPr>
  </w:style>
  <w:style w:type="character" w:customStyle="1" w:styleId="151">
    <w:name w:val="表正文 Char1"/>
    <w:qFormat/>
    <w:uiPriority w:val="0"/>
    <w:rPr>
      <w:rFonts w:ascii="宋体" w:eastAsia="宋体"/>
      <w:snapToGrid w:val="0"/>
      <w:color w:val="000000"/>
      <w:kern w:val="28"/>
      <w:sz w:val="28"/>
    </w:rPr>
  </w:style>
  <w:style w:type="character" w:customStyle="1" w:styleId="152">
    <w:name w:val="blue1"/>
    <w:basedOn w:val="69"/>
    <w:qFormat/>
    <w:uiPriority w:val="0"/>
    <w:rPr>
      <w:rFonts w:ascii="Arial" w:hAnsi="Arial" w:eastAsia="黑体" w:cs="Arial"/>
      <w:snapToGrid w:val="0"/>
      <w:kern w:val="0"/>
      <w:szCs w:val="21"/>
    </w:rPr>
  </w:style>
  <w:style w:type="character" w:customStyle="1" w:styleId="153">
    <w:name w:val="标书1 Char"/>
    <w:qFormat/>
    <w:uiPriority w:val="0"/>
    <w:rPr>
      <w:rFonts w:eastAsia="宋体"/>
      <w:b/>
      <w:bCs/>
      <w:kern w:val="44"/>
      <w:sz w:val="44"/>
      <w:szCs w:val="44"/>
      <w:lang w:val="en-US" w:eastAsia="zh-CN" w:bidi="ar-SA"/>
    </w:rPr>
  </w:style>
  <w:style w:type="character" w:customStyle="1" w:styleId="154">
    <w:name w:val="样式5 Char"/>
    <w:qFormat/>
    <w:uiPriority w:val="0"/>
    <w:rPr>
      <w:rFonts w:ascii="仿宋_GB2312" w:hAnsi="仿宋" w:eastAsia="仿宋_GB2312"/>
      <w:kern w:val="2"/>
      <w:sz w:val="24"/>
      <w:szCs w:val="24"/>
    </w:rPr>
  </w:style>
  <w:style w:type="character" w:customStyle="1" w:styleId="155">
    <w:name w:val="样式4 Char"/>
    <w:qFormat/>
    <w:uiPriority w:val="0"/>
    <w:rPr>
      <w:rFonts w:ascii="仿宋_GB2312" w:hAnsi="仿宋" w:eastAsia="仿宋_GB2312"/>
      <w:b/>
      <w:kern w:val="2"/>
      <w:sz w:val="32"/>
      <w:szCs w:val="32"/>
      <w:lang w:bidi="ar-SA"/>
    </w:rPr>
  </w:style>
  <w:style w:type="character" w:customStyle="1" w:styleId="156">
    <w:name w:val="插图说明 Char"/>
    <w:qFormat/>
    <w:uiPriority w:val="0"/>
    <w:rPr>
      <w:rFonts w:eastAsia="黑体"/>
      <w:sz w:val="24"/>
      <w:lang w:val="en-US" w:eastAsia="zh-CN"/>
    </w:rPr>
  </w:style>
  <w:style w:type="character" w:customStyle="1" w:styleId="157">
    <w:name w:val="正文2 Char Char"/>
    <w:link w:val="158"/>
    <w:qFormat/>
    <w:uiPriority w:val="0"/>
    <w:rPr>
      <w:rFonts w:eastAsia="宋体"/>
      <w:kern w:val="2"/>
      <w:sz w:val="24"/>
      <w:lang w:val="en-US" w:eastAsia="zh-CN" w:bidi="ar-SA"/>
    </w:rPr>
  </w:style>
  <w:style w:type="paragraph" w:customStyle="1" w:styleId="158">
    <w:name w:val="正文2"/>
    <w:basedOn w:val="1"/>
    <w:link w:val="157"/>
    <w:qFormat/>
    <w:uiPriority w:val="0"/>
    <w:pPr>
      <w:spacing w:before="156" w:line="360" w:lineRule="auto"/>
      <w:ind w:firstLine="510" w:firstLineChars="200"/>
    </w:pPr>
    <w:rPr>
      <w:sz w:val="24"/>
      <w:szCs w:val="20"/>
    </w:rPr>
  </w:style>
  <w:style w:type="character" w:customStyle="1" w:styleId="159">
    <w:name w:val="Char Char24"/>
    <w:qFormat/>
    <w:uiPriority w:val="6"/>
    <w:rPr>
      <w:kern w:val="1"/>
      <w:sz w:val="21"/>
    </w:rPr>
  </w:style>
  <w:style w:type="character" w:customStyle="1" w:styleId="160">
    <w:name w:val="普通文字 Char1 Char"/>
    <w:qFormat/>
    <w:uiPriority w:val="0"/>
    <w:rPr>
      <w:rFonts w:ascii="宋体" w:hAnsi="Courier New" w:eastAsia="宋体"/>
      <w:kern w:val="2"/>
      <w:sz w:val="21"/>
      <w:szCs w:val="24"/>
      <w:lang w:val="en-US" w:eastAsia="zh-CN" w:bidi="ar-SA"/>
    </w:rPr>
  </w:style>
  <w:style w:type="character" w:customStyle="1" w:styleId="161">
    <w:name w:val="h3 Char1"/>
    <w:qFormat/>
    <w:uiPriority w:val="0"/>
    <w:rPr>
      <w:rFonts w:eastAsia="宋体"/>
      <w:b/>
      <w:bCs/>
      <w:kern w:val="2"/>
      <w:sz w:val="32"/>
      <w:szCs w:val="32"/>
      <w:lang w:bidi="ar-SA"/>
    </w:rPr>
  </w:style>
  <w:style w:type="character" w:customStyle="1" w:styleId="162">
    <w:name w:val="标题 Char1"/>
    <w:qFormat/>
    <w:uiPriority w:val="0"/>
    <w:rPr>
      <w:rFonts w:ascii="Cambria" w:hAnsi="Cambria" w:eastAsia="宋体" w:cs="Times New Roman"/>
      <w:b/>
      <w:bCs/>
      <w:sz w:val="32"/>
      <w:szCs w:val="32"/>
      <w:lang w:bidi="ar-SA"/>
    </w:rPr>
  </w:style>
  <w:style w:type="character" w:customStyle="1" w:styleId="163">
    <w:name w:val="gf正文1 Char"/>
    <w:qFormat/>
    <w:uiPriority w:val="0"/>
    <w:rPr>
      <w:rFonts w:ascii="宋体" w:hAnsi="宋体" w:eastAsia="宋体" w:cs="宋体"/>
      <w:kern w:val="2"/>
      <w:sz w:val="24"/>
      <w:szCs w:val="24"/>
      <w:lang w:val="en-US" w:eastAsia="zh-CN" w:bidi="ar-SA"/>
    </w:rPr>
  </w:style>
  <w:style w:type="character" w:customStyle="1" w:styleId="164">
    <w:name w:val="正文文本缩进 Char1"/>
    <w:qFormat/>
    <w:uiPriority w:val="0"/>
    <w:rPr>
      <w:rFonts w:ascii="Calibri" w:hAnsi="Calibri"/>
      <w:sz w:val="28"/>
    </w:rPr>
  </w:style>
  <w:style w:type="character" w:customStyle="1" w:styleId="165">
    <w:name w:val="No Spacing Char"/>
    <w:link w:val="166"/>
    <w:qFormat/>
    <w:uiPriority w:val="1"/>
    <w:rPr>
      <w:sz w:val="22"/>
      <w:szCs w:val="22"/>
      <w:lang w:val="en-US" w:eastAsia="zh-CN" w:bidi="ar-SA"/>
    </w:rPr>
  </w:style>
  <w:style w:type="paragraph" w:customStyle="1" w:styleId="166">
    <w:name w:val="无间隔1"/>
    <w:link w:val="165"/>
    <w:qFormat/>
    <w:uiPriority w:val="1"/>
    <w:rPr>
      <w:rFonts w:ascii="Times New Roman" w:hAnsi="Times New Roman" w:eastAsia="宋体" w:cs="Times New Roman"/>
      <w:sz w:val="22"/>
      <w:szCs w:val="22"/>
      <w:lang w:val="en-US" w:eastAsia="zh-CN" w:bidi="ar-SA"/>
    </w:rPr>
  </w:style>
  <w:style w:type="character" w:customStyle="1" w:styleId="167">
    <w:name w:val="样式7 Char"/>
    <w:qFormat/>
    <w:uiPriority w:val="0"/>
    <w:rPr>
      <w:rFonts w:ascii="仿宋_GB2312" w:hAnsi="仿宋" w:eastAsia="仿宋_GB2312"/>
      <w:b/>
      <w:kern w:val="2"/>
      <w:sz w:val="24"/>
      <w:szCs w:val="24"/>
    </w:rPr>
  </w:style>
  <w:style w:type="character" w:customStyle="1" w:styleId="168">
    <w:name w:val="font12gray1"/>
    <w:qFormat/>
    <w:uiPriority w:val="0"/>
    <w:rPr>
      <w:rFonts w:ascii="仿宋_GB2312" w:eastAsia="微软雅黑"/>
      <w:b/>
      <w:spacing w:val="300"/>
      <w:kern w:val="2"/>
      <w:sz w:val="18"/>
      <w:szCs w:val="18"/>
      <w:lang w:val="en-US" w:eastAsia="zh-CN" w:bidi="ar-SA"/>
    </w:rPr>
  </w:style>
  <w:style w:type="character" w:customStyle="1" w:styleId="169">
    <w:name w:val="Char Char7"/>
    <w:semiHidden/>
    <w:qFormat/>
    <w:uiPriority w:val="0"/>
    <w:rPr>
      <w:rFonts w:eastAsia="宋体"/>
      <w:kern w:val="2"/>
      <w:sz w:val="21"/>
      <w:szCs w:val="24"/>
      <w:lang w:val="en-US" w:eastAsia="zh-CN" w:bidi="ar-SA"/>
    </w:rPr>
  </w:style>
  <w:style w:type="character" w:customStyle="1" w:styleId="170">
    <w:name w:val="表名 Char"/>
    <w:qFormat/>
    <w:uiPriority w:val="0"/>
    <w:rPr>
      <w:rFonts w:eastAsia="宋体"/>
      <w:b/>
      <w:bCs/>
      <w:kern w:val="2"/>
      <w:sz w:val="24"/>
      <w:szCs w:val="24"/>
      <w:lang w:val="en-US" w:eastAsia="zh-CN" w:bidi="ar-SA"/>
    </w:rPr>
  </w:style>
  <w:style w:type="character" w:customStyle="1" w:styleId="171">
    <w:name w:val="Document Map Char"/>
    <w:qFormat/>
    <w:locked/>
    <w:uiPriority w:val="0"/>
    <w:rPr>
      <w:rFonts w:eastAsia="宋体"/>
      <w:kern w:val="2"/>
      <w:sz w:val="21"/>
      <w:szCs w:val="24"/>
      <w:lang w:val="en-US" w:eastAsia="zh-CN" w:bidi="ar-SA"/>
    </w:rPr>
  </w:style>
  <w:style w:type="character" w:customStyle="1" w:styleId="172">
    <w:name w:val="font41"/>
    <w:basedOn w:val="69"/>
    <w:qFormat/>
    <w:uiPriority w:val="0"/>
    <w:rPr>
      <w:rFonts w:hint="eastAsia" w:ascii="仿宋_GB2312" w:eastAsia="仿宋_GB2312" w:cs="仿宋_GB2312"/>
      <w:color w:val="000000"/>
      <w:sz w:val="22"/>
      <w:szCs w:val="22"/>
      <w:u w:val="none"/>
    </w:rPr>
  </w:style>
  <w:style w:type="character" w:customStyle="1" w:styleId="173">
    <w:name w:val="纯文本 Char_0"/>
    <w:link w:val="174"/>
    <w:qFormat/>
    <w:uiPriority w:val="0"/>
    <w:rPr>
      <w:rFonts w:ascii="宋体" w:hAnsi="Courier New"/>
      <w:kern w:val="2"/>
      <w:sz w:val="21"/>
      <w:szCs w:val="21"/>
      <w:lang w:val="en-US" w:eastAsia="zh-CN"/>
    </w:rPr>
  </w:style>
  <w:style w:type="paragraph" w:customStyle="1" w:styleId="174">
    <w:name w:val="纯文本_0_0"/>
    <w:basedOn w:val="175"/>
    <w:link w:val="173"/>
    <w:qFormat/>
    <w:uiPriority w:val="0"/>
    <w:rPr>
      <w:rFonts w:ascii="宋体" w:hAnsi="Courier New"/>
      <w:szCs w:val="21"/>
    </w:rPr>
  </w:style>
  <w:style w:type="paragraph" w:customStyle="1" w:styleId="1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Balloon Text Char"/>
    <w:qFormat/>
    <w:locked/>
    <w:uiPriority w:val="0"/>
    <w:rPr>
      <w:rFonts w:eastAsia="宋体"/>
      <w:kern w:val="2"/>
      <w:sz w:val="18"/>
      <w:szCs w:val="18"/>
      <w:lang w:val="en-US" w:eastAsia="zh-CN" w:bidi="ar-SA"/>
    </w:rPr>
  </w:style>
  <w:style w:type="character" w:customStyle="1" w:styleId="177">
    <w:name w:val="正文 项目2 Char"/>
    <w:basedOn w:val="178"/>
    <w:qFormat/>
    <w:uiPriority w:val="0"/>
    <w:rPr>
      <w:rFonts w:ascii="仿宋_GB2312" w:hAnsi="仿宋_GB2312" w:eastAsia="仿宋_GB2312"/>
      <w:kern w:val="2"/>
      <w:sz w:val="24"/>
      <w:lang w:bidi="ar-SA"/>
    </w:rPr>
  </w:style>
  <w:style w:type="character" w:customStyle="1" w:styleId="178">
    <w:name w:val="正文 项目 Char"/>
    <w:qFormat/>
    <w:uiPriority w:val="0"/>
    <w:rPr>
      <w:rFonts w:ascii="仿宋_GB2312" w:hAnsi="仿宋_GB2312" w:eastAsia="仿宋_GB2312"/>
      <w:kern w:val="2"/>
      <w:sz w:val="24"/>
      <w:lang w:bidi="ar-SA"/>
    </w:rPr>
  </w:style>
  <w:style w:type="character" w:customStyle="1" w:styleId="179">
    <w:name w:val="h Char Char1"/>
    <w:qFormat/>
    <w:uiPriority w:val="0"/>
    <w:rPr>
      <w:rFonts w:eastAsia="宋体"/>
      <w:kern w:val="2"/>
      <w:sz w:val="18"/>
      <w:szCs w:val="18"/>
      <w:lang w:val="en-US" w:eastAsia="zh-CN" w:bidi="ar-SA"/>
    </w:rPr>
  </w:style>
  <w:style w:type="character" w:customStyle="1" w:styleId="180">
    <w:name w:val="Char Char27"/>
    <w:qFormat/>
    <w:uiPriority w:val="6"/>
    <w:rPr>
      <w:rFonts w:ascii="宋体" w:hAnsi="宋体" w:eastAsia="宋体"/>
      <w:color w:val="000000"/>
      <w:kern w:val="1"/>
      <w:sz w:val="28"/>
      <w:lang w:val="en-US" w:eastAsia="zh-CN" w:bidi="ar-SA"/>
    </w:rPr>
  </w:style>
  <w:style w:type="character" w:customStyle="1" w:styleId="181">
    <w:name w:val="px14"/>
    <w:qFormat/>
    <w:uiPriority w:val="0"/>
    <w:rPr>
      <w:rFonts w:ascii="仿宋_GB2312" w:eastAsia="微软雅黑" w:cs="Times New Roman"/>
      <w:b/>
      <w:kern w:val="2"/>
      <w:sz w:val="32"/>
      <w:szCs w:val="32"/>
      <w:lang w:val="en-US" w:eastAsia="zh-CN" w:bidi="ar-SA"/>
    </w:rPr>
  </w:style>
  <w:style w:type="character" w:customStyle="1" w:styleId="182">
    <w:name w:val="HTML 预设格式 Char1"/>
    <w:qFormat/>
    <w:uiPriority w:val="0"/>
    <w:rPr>
      <w:rFonts w:ascii="Courier New" w:hAnsi="Courier New" w:eastAsia="宋体" w:cs="Courier New"/>
      <w:sz w:val="20"/>
      <w:szCs w:val="20"/>
    </w:rPr>
  </w:style>
  <w:style w:type="character" w:customStyle="1" w:styleId="183">
    <w:name w:val="普通文字 Char1"/>
    <w:qFormat/>
    <w:uiPriority w:val="0"/>
    <w:rPr>
      <w:rFonts w:ascii="宋体" w:hAnsi="Courier New" w:eastAsia="宋体"/>
      <w:kern w:val="2"/>
      <w:sz w:val="21"/>
      <w:lang w:val="en-US" w:eastAsia="zh-CN"/>
    </w:rPr>
  </w:style>
  <w:style w:type="character" w:customStyle="1" w:styleId="184">
    <w:name w:val="hei16b1"/>
    <w:qFormat/>
    <w:uiPriority w:val="0"/>
    <w:rPr>
      <w:rFonts w:hint="default" w:ascii="Arial" w:hAnsi="Arial" w:cs="Arial"/>
      <w:b/>
      <w:bCs/>
      <w:color w:val="000000"/>
      <w:sz w:val="24"/>
      <w:szCs w:val="24"/>
    </w:rPr>
  </w:style>
  <w:style w:type="character" w:customStyle="1" w:styleId="185">
    <w:name w:val="正文（绿盟科技） Char"/>
    <w:link w:val="186"/>
    <w:qFormat/>
    <w:uiPriority w:val="0"/>
    <w:rPr>
      <w:rFonts w:ascii="Arial" w:hAnsi="Arial"/>
      <w:sz w:val="21"/>
      <w:szCs w:val="21"/>
    </w:rPr>
  </w:style>
  <w:style w:type="paragraph" w:customStyle="1" w:styleId="186">
    <w:name w:val="正文（绿盟科技）"/>
    <w:link w:val="185"/>
    <w:qFormat/>
    <w:uiPriority w:val="0"/>
    <w:pPr>
      <w:spacing w:line="300" w:lineRule="auto"/>
    </w:pPr>
    <w:rPr>
      <w:rFonts w:ascii="Arial" w:hAnsi="Arial" w:eastAsia="宋体" w:cs="Times New Roman"/>
      <w:sz w:val="21"/>
      <w:szCs w:val="21"/>
      <w:lang w:val="en-US" w:eastAsia="zh-CN" w:bidi="ar-SA"/>
    </w:rPr>
  </w:style>
  <w:style w:type="character" w:customStyle="1" w:styleId="187">
    <w:name w:val="Char Char19"/>
    <w:qFormat/>
    <w:uiPriority w:val="6"/>
    <w:rPr>
      <w:rFonts w:ascii="宋体" w:hAnsi="宋体"/>
      <w:i/>
      <w:sz w:val="24"/>
      <w:szCs w:val="24"/>
    </w:rPr>
  </w:style>
  <w:style w:type="character" w:customStyle="1" w:styleId="188">
    <w:name w:val="页脚 Char"/>
    <w:qFormat/>
    <w:uiPriority w:val="99"/>
    <w:rPr>
      <w:rFonts w:eastAsia="仿宋_GB2312"/>
      <w:kern w:val="2"/>
      <w:sz w:val="18"/>
      <w:lang w:val="en-US" w:eastAsia="zh-CN"/>
    </w:rPr>
  </w:style>
  <w:style w:type="character" w:customStyle="1" w:styleId="189">
    <w:name w:val="批注主题 Char"/>
    <w:qFormat/>
    <w:uiPriority w:val="0"/>
    <w:rPr>
      <w:rFonts w:eastAsia="宋体"/>
      <w:b/>
      <w:bCs/>
      <w:kern w:val="2"/>
      <w:sz w:val="21"/>
      <w:szCs w:val="24"/>
      <w:lang w:val="en-US" w:eastAsia="zh-CN" w:bidi="ar-SA"/>
    </w:rPr>
  </w:style>
  <w:style w:type="character" w:customStyle="1" w:styleId="190">
    <w:name w:val="Comment Text Char"/>
    <w:qFormat/>
    <w:locked/>
    <w:uiPriority w:val="0"/>
    <w:rPr>
      <w:rFonts w:ascii="宋体" w:hAnsi="宋体" w:eastAsia="宋体"/>
      <w:kern w:val="2"/>
      <w:sz w:val="24"/>
      <w:lang w:val="en-US" w:eastAsia="zh-CN" w:bidi="ar-SA"/>
    </w:rPr>
  </w:style>
  <w:style w:type="character" w:customStyle="1" w:styleId="191">
    <w:name w:val="标题 2 字符"/>
    <w:qFormat/>
    <w:uiPriority w:val="1"/>
    <w:rPr>
      <w:rFonts w:ascii="仿宋_GB2312" w:hAnsi="Times New Roman" w:eastAsia="仿宋_GB2312" w:cs="Times New Roman"/>
      <w:b/>
      <w:kern w:val="2"/>
      <w:sz w:val="24"/>
      <w:lang w:val="zh-CN"/>
    </w:rPr>
  </w:style>
  <w:style w:type="character" w:customStyle="1" w:styleId="192">
    <w:name w:val="Char Char72"/>
    <w:qFormat/>
    <w:uiPriority w:val="0"/>
    <w:rPr>
      <w:rFonts w:eastAsia="宋体"/>
      <w:kern w:val="2"/>
      <w:sz w:val="21"/>
      <w:szCs w:val="24"/>
      <w:lang w:val="en-US" w:eastAsia="zh-CN" w:bidi="ar-SA"/>
    </w:rPr>
  </w:style>
  <w:style w:type="character" w:customStyle="1" w:styleId="193">
    <w:name w:val="正文文本缩进 Char2"/>
    <w:qFormat/>
    <w:uiPriority w:val="0"/>
    <w:rPr>
      <w:rFonts w:ascii="Times New Roman" w:hAnsi="Times New Roman" w:eastAsia="宋体" w:cs="Times New Roman"/>
      <w:snapToGrid w:val="0"/>
      <w:kern w:val="0"/>
      <w:szCs w:val="24"/>
    </w:rPr>
  </w:style>
  <w:style w:type="character" w:customStyle="1" w:styleId="194">
    <w:name w:val="样式2 Char"/>
    <w:qFormat/>
    <w:uiPriority w:val="0"/>
    <w:rPr>
      <w:rFonts w:ascii="仿宋_GB2312" w:hAnsi="仿宋" w:eastAsia="仿宋_GB2312" w:cs="仿宋_GB2312"/>
      <w:b/>
      <w:bCs/>
      <w:sz w:val="32"/>
      <w:szCs w:val="30"/>
      <w:lang w:val="zh-CN"/>
    </w:rPr>
  </w:style>
  <w:style w:type="character" w:customStyle="1" w:styleId="195">
    <w:name w:val="表格名称[858D7CFB-ED40-4347-BF05-701D383B685F]"/>
    <w:link w:val="196"/>
    <w:qFormat/>
    <w:uiPriority w:val="0"/>
    <w:rPr>
      <w:sz w:val="32"/>
    </w:rPr>
  </w:style>
  <w:style w:type="paragraph" w:customStyle="1" w:styleId="196">
    <w:name w:val="表格名称"/>
    <w:basedOn w:val="3"/>
    <w:link w:val="195"/>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97">
    <w:name w:val="Char Char4"/>
    <w:qFormat/>
    <w:uiPriority w:val="0"/>
    <w:rPr>
      <w:rFonts w:eastAsia="宋体"/>
      <w:b/>
      <w:sz w:val="24"/>
      <w:lang w:val="en-GB" w:eastAsia="zh-CN" w:bidi="ar-SA"/>
    </w:rPr>
  </w:style>
  <w:style w:type="character" w:customStyle="1" w:styleId="198">
    <w:name w:val="c7 style3"/>
    <w:qFormat/>
    <w:uiPriority w:val="0"/>
  </w:style>
  <w:style w:type="character" w:customStyle="1" w:styleId="199">
    <w:name w:val="正文文本 3 Char1"/>
    <w:semiHidden/>
    <w:qFormat/>
    <w:uiPriority w:val="99"/>
    <w:rPr>
      <w:rFonts w:ascii="Times New Roman" w:hAnsi="Times New Roman" w:eastAsia="宋体" w:cs="Times New Roman"/>
      <w:sz w:val="16"/>
      <w:szCs w:val="16"/>
    </w:rPr>
  </w:style>
  <w:style w:type="character" w:customStyle="1" w:styleId="200">
    <w:name w:val="tw4winInternal"/>
    <w:qFormat/>
    <w:uiPriority w:val="0"/>
    <w:rPr>
      <w:rFonts w:ascii="Courier New" w:hAnsi="Courier New" w:cs="Courier New"/>
      <w:color w:val="FF0000"/>
      <w:lang w:val="en-US" w:eastAsia="zh-CN"/>
    </w:rPr>
  </w:style>
  <w:style w:type="character" w:customStyle="1" w:styleId="201">
    <w:name w:val="Char Char10"/>
    <w:semiHidden/>
    <w:qFormat/>
    <w:uiPriority w:val="0"/>
    <w:rPr>
      <w:rFonts w:ascii="宋体" w:hAnsi="宋体"/>
      <w:kern w:val="2"/>
      <w:sz w:val="21"/>
      <w:szCs w:val="24"/>
      <w:lang w:val="en-US" w:eastAsia="zh-CN"/>
    </w:rPr>
  </w:style>
  <w:style w:type="character" w:customStyle="1" w:styleId="202">
    <w:name w:val="shadow11"/>
    <w:qFormat/>
    <w:uiPriority w:val="0"/>
    <w:rPr>
      <w:color w:val="000000"/>
      <w:sz w:val="21"/>
    </w:rPr>
  </w:style>
  <w:style w:type="character" w:customStyle="1" w:styleId="203">
    <w:name w:val="正文非缩进 Char3"/>
    <w:qFormat/>
    <w:uiPriority w:val="0"/>
    <w:rPr>
      <w:rFonts w:ascii="宋体" w:eastAsia="宋体"/>
      <w:snapToGrid w:val="0"/>
      <w:color w:val="000000"/>
      <w:kern w:val="28"/>
      <w:sz w:val="28"/>
      <w:lang w:val="en-US" w:eastAsia="zh-CN" w:bidi="ar-SA"/>
    </w:rPr>
  </w:style>
  <w:style w:type="character" w:customStyle="1" w:styleId="204">
    <w:name w:val="Char Char"/>
    <w:qFormat/>
    <w:uiPriority w:val="0"/>
    <w:rPr>
      <w:rFonts w:ascii="宋体" w:hAnsi="Courier New" w:eastAsia="宋体"/>
      <w:kern w:val="2"/>
      <w:sz w:val="21"/>
      <w:lang w:val="en-US" w:eastAsia="zh-CN" w:bidi="ar-SA"/>
    </w:rPr>
  </w:style>
  <w:style w:type="character" w:customStyle="1" w:styleId="205">
    <w:name w:val="签名 Char1"/>
    <w:qFormat/>
    <w:uiPriority w:val="0"/>
    <w:rPr>
      <w:rFonts w:ascii="Times New Roman" w:hAnsi="Times New Roman" w:eastAsia="宋体" w:cs="Times New Roman"/>
      <w:szCs w:val="24"/>
    </w:rPr>
  </w:style>
  <w:style w:type="character" w:customStyle="1" w:styleId="206">
    <w:name w:val="Char Char18"/>
    <w:qFormat/>
    <w:uiPriority w:val="6"/>
    <w:rPr>
      <w:rFonts w:ascii="宋体" w:hAnsi="宋体"/>
      <w:sz w:val="28"/>
    </w:rPr>
  </w:style>
  <w:style w:type="character" w:customStyle="1" w:styleId="207">
    <w:name w:val="批注文字 Char"/>
    <w:qFormat/>
    <w:uiPriority w:val="0"/>
    <w:rPr>
      <w:kern w:val="2"/>
      <w:sz w:val="21"/>
      <w:szCs w:val="24"/>
    </w:rPr>
  </w:style>
  <w:style w:type="character" w:customStyle="1" w:styleId="208">
    <w:name w:val="Char Char22"/>
    <w:qFormat/>
    <w:uiPriority w:val="6"/>
    <w:rPr>
      <w:rFonts w:ascii="宋体" w:hAnsi="宋体"/>
      <w:kern w:val="1"/>
      <w:sz w:val="24"/>
      <w:szCs w:val="24"/>
    </w:rPr>
  </w:style>
  <w:style w:type="character" w:customStyle="1" w:styleId="209">
    <w:name w:val="pt141"/>
    <w:qFormat/>
    <w:uiPriority w:val="0"/>
    <w:rPr>
      <w:color w:val="330066"/>
      <w:sz w:val="22"/>
      <w:szCs w:val="22"/>
    </w:rPr>
  </w:style>
  <w:style w:type="character" w:customStyle="1" w:styleId="210">
    <w:name w:val="正文文本缩进 2 Char1"/>
    <w:semiHidden/>
    <w:qFormat/>
    <w:uiPriority w:val="99"/>
    <w:rPr>
      <w:rFonts w:ascii="Times New Roman" w:hAnsi="Times New Roman" w:eastAsia="宋体" w:cs="Times New Roman"/>
      <w:szCs w:val="24"/>
    </w:rPr>
  </w:style>
  <w:style w:type="character" w:customStyle="1" w:styleId="211">
    <w:name w:val="Char Char611"/>
    <w:qFormat/>
    <w:uiPriority w:val="0"/>
    <w:rPr>
      <w:rFonts w:eastAsia="宋体"/>
      <w:kern w:val="2"/>
      <w:sz w:val="21"/>
      <w:szCs w:val="24"/>
      <w:lang w:val="en-US" w:eastAsia="zh-CN" w:bidi="ar-SA"/>
    </w:rPr>
  </w:style>
  <w:style w:type="character" w:customStyle="1" w:styleId="212">
    <w:name w:val="highlight1"/>
    <w:qFormat/>
    <w:uiPriority w:val="0"/>
    <w:rPr>
      <w:rFonts w:ascii="仿宋_GB2312" w:eastAsia="微软雅黑"/>
      <w:b/>
      <w:kern w:val="2"/>
      <w:sz w:val="23"/>
      <w:szCs w:val="23"/>
      <w:lang w:val="en-US" w:eastAsia="zh-CN" w:bidi="ar-SA"/>
    </w:rPr>
  </w:style>
  <w:style w:type="character" w:customStyle="1" w:styleId="213">
    <w:name w:val="my正文 Char"/>
    <w:link w:val="214"/>
    <w:qFormat/>
    <w:locked/>
    <w:uiPriority w:val="0"/>
    <w:rPr>
      <w:rFonts w:ascii="Tahoma" w:hAnsi="Tahoma"/>
      <w:sz w:val="24"/>
      <w:szCs w:val="24"/>
    </w:rPr>
  </w:style>
  <w:style w:type="paragraph" w:customStyle="1" w:styleId="214">
    <w:name w:val="my正文"/>
    <w:basedOn w:val="1"/>
    <w:link w:val="213"/>
    <w:qFormat/>
    <w:uiPriority w:val="0"/>
    <w:pPr>
      <w:adjustRightInd/>
      <w:spacing w:line="360" w:lineRule="auto"/>
      <w:ind w:firstLine="480" w:firstLineChars="200"/>
    </w:pPr>
    <w:rPr>
      <w:rFonts w:ascii="Tahoma" w:hAnsi="Tahoma"/>
      <w:kern w:val="0"/>
      <w:sz w:val="24"/>
    </w:rPr>
  </w:style>
  <w:style w:type="character" w:customStyle="1" w:styleId="215">
    <w:name w:val="Used by Word for text of Help footnotes Char Char1"/>
    <w:qFormat/>
    <w:uiPriority w:val="0"/>
    <w:rPr>
      <w:color w:val="0000FF"/>
      <w:sz w:val="21"/>
    </w:rPr>
  </w:style>
  <w:style w:type="character" w:customStyle="1" w:styleId="216">
    <w:name w:val="页眉 Char"/>
    <w:qFormat/>
    <w:uiPriority w:val="99"/>
    <w:rPr>
      <w:rFonts w:eastAsia="仿宋_GB2312"/>
      <w:kern w:val="2"/>
      <w:sz w:val="18"/>
      <w:lang w:val="en-US" w:eastAsia="zh-CN"/>
    </w:rPr>
  </w:style>
  <w:style w:type="character" w:customStyle="1" w:styleId="217">
    <w:name w:val="FA正文 Char Char"/>
    <w:qFormat/>
    <w:uiPriority w:val="0"/>
    <w:rPr>
      <w:rFonts w:hAnsi="宋体"/>
      <w:kern w:val="2"/>
      <w:sz w:val="24"/>
      <w:lang w:bidi="ar-SA"/>
    </w:rPr>
  </w:style>
  <w:style w:type="character" w:customStyle="1" w:styleId="218">
    <w:name w:val="纯文本 字符"/>
    <w:qFormat/>
    <w:uiPriority w:val="0"/>
    <w:rPr>
      <w:rFonts w:ascii="宋体" w:hAnsi="Courier New" w:eastAsia="宋体" w:cs="Arial"/>
      <w:snapToGrid w:val="0"/>
      <w:kern w:val="2"/>
      <w:sz w:val="21"/>
      <w:szCs w:val="21"/>
      <w:lang w:val="en-US" w:eastAsia="zh-CN" w:bidi="ar-SA"/>
    </w:rPr>
  </w:style>
  <w:style w:type="character" w:customStyle="1" w:styleId="219">
    <w:name w:val="3级 Char"/>
    <w:link w:val="220"/>
    <w:qFormat/>
    <w:uiPriority w:val="0"/>
    <w:rPr>
      <w:rFonts w:ascii="宋体" w:hAnsi="宋体"/>
      <w:b/>
      <w:bCs/>
      <w:snapToGrid/>
      <w:sz w:val="28"/>
    </w:rPr>
  </w:style>
  <w:style w:type="paragraph" w:customStyle="1" w:styleId="220">
    <w:name w:val="3级"/>
    <w:basedOn w:val="221"/>
    <w:link w:val="219"/>
    <w:qFormat/>
    <w:uiPriority w:val="0"/>
    <w:pPr>
      <w:ind w:left="0" w:right="466" w:firstLine="288"/>
    </w:pPr>
    <w:rPr>
      <w:rFonts w:hAnsi="宋体"/>
      <w:snapToGrid/>
    </w:rPr>
  </w:style>
  <w:style w:type="paragraph" w:customStyle="1" w:styleId="221">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22">
    <w:name w:val="myp11"/>
    <w:qFormat/>
    <w:uiPriority w:val="0"/>
    <w:rPr>
      <w:rFonts w:ascii="仿宋_GB2312" w:eastAsia="微软雅黑"/>
      <w:b/>
      <w:kern w:val="2"/>
      <w:sz w:val="32"/>
      <w:szCs w:val="32"/>
      <w:lang w:val="en-US" w:eastAsia="zh-CN" w:bidi="ar-SA"/>
    </w:rPr>
  </w:style>
  <w:style w:type="character" w:customStyle="1" w:styleId="223">
    <w:name w:val="H6 Char"/>
    <w:qFormat/>
    <w:uiPriority w:val="0"/>
    <w:rPr>
      <w:rFonts w:ascii="Arial" w:hAnsi="Arial" w:eastAsia="黑体"/>
      <w:b/>
      <w:bCs/>
      <w:kern w:val="2"/>
      <w:sz w:val="24"/>
      <w:szCs w:val="24"/>
    </w:rPr>
  </w:style>
  <w:style w:type="character" w:customStyle="1" w:styleId="224">
    <w:name w:val="Char Char91"/>
    <w:qFormat/>
    <w:uiPriority w:val="0"/>
    <w:rPr>
      <w:rFonts w:eastAsia="宋体"/>
      <w:kern w:val="2"/>
      <w:sz w:val="18"/>
      <w:szCs w:val="18"/>
      <w:lang w:val="en-US" w:eastAsia="zh-CN" w:bidi="ar-SA"/>
    </w:rPr>
  </w:style>
  <w:style w:type="character" w:customStyle="1" w:styleId="225">
    <w:name w:val="副标题 Char1"/>
    <w:qFormat/>
    <w:uiPriority w:val="0"/>
    <w:rPr>
      <w:rFonts w:ascii="Cambria" w:hAnsi="Cambria" w:eastAsia="宋体" w:cs="Times New Roman"/>
      <w:b/>
      <w:bCs/>
      <w:snapToGrid w:val="0"/>
      <w:kern w:val="28"/>
      <w:sz w:val="32"/>
      <w:szCs w:val="32"/>
    </w:rPr>
  </w:style>
  <w:style w:type="character" w:customStyle="1" w:styleId="226">
    <w:name w:val="font61"/>
    <w:qFormat/>
    <w:uiPriority w:val="0"/>
    <w:rPr>
      <w:rFonts w:hint="eastAsia" w:ascii="仿宋" w:hAnsi="仿宋" w:eastAsia="仿宋" w:cs="仿宋"/>
      <w:color w:val="000000"/>
      <w:sz w:val="20"/>
      <w:szCs w:val="20"/>
      <w:u w:val="none"/>
    </w:rPr>
  </w:style>
  <w:style w:type="character" w:customStyle="1" w:styleId="22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28">
    <w:name w:val="Char Char211"/>
    <w:qFormat/>
    <w:uiPriority w:val="0"/>
    <w:rPr>
      <w:rFonts w:eastAsia="宋体"/>
      <w:b/>
      <w:bCs/>
      <w:kern w:val="2"/>
      <w:sz w:val="21"/>
      <w:szCs w:val="24"/>
      <w:lang w:val="en-US" w:eastAsia="zh-CN" w:bidi="ar-SA"/>
    </w:rPr>
  </w:style>
  <w:style w:type="character" w:customStyle="1" w:styleId="229">
    <w:name w:val="标题 2 Char"/>
    <w:qFormat/>
    <w:uiPriority w:val="0"/>
    <w:rPr>
      <w:rFonts w:ascii="Arial" w:hAnsi="Arial" w:eastAsia="黑体"/>
      <w:b/>
      <w:kern w:val="2"/>
      <w:sz w:val="32"/>
      <w:lang w:val="en-US" w:eastAsia="zh-CN"/>
    </w:rPr>
  </w:style>
  <w:style w:type="character" w:customStyle="1" w:styleId="230">
    <w:name w:val="maywed421"/>
    <w:qFormat/>
    <w:uiPriority w:val="0"/>
    <w:rPr>
      <w:color w:val="366FB6"/>
      <w:u w:val="none"/>
    </w:rPr>
  </w:style>
  <w:style w:type="character" w:customStyle="1" w:styleId="231">
    <w:name w:val="正文文本缩进 Char"/>
    <w:qFormat/>
    <w:uiPriority w:val="0"/>
    <w:rPr>
      <w:rFonts w:ascii="宋体" w:hAnsi="宋体"/>
      <w:kern w:val="2"/>
      <w:sz w:val="24"/>
      <w:szCs w:val="24"/>
    </w:rPr>
  </w:style>
  <w:style w:type="character" w:customStyle="1" w:styleId="232">
    <w:name w:val="Char Char102"/>
    <w:semiHidden/>
    <w:qFormat/>
    <w:uiPriority w:val="0"/>
    <w:rPr>
      <w:rFonts w:ascii="宋体" w:hAnsi="宋体"/>
      <w:kern w:val="2"/>
      <w:sz w:val="21"/>
      <w:szCs w:val="24"/>
      <w:lang w:val="en-US" w:eastAsia="zh-CN"/>
    </w:rPr>
  </w:style>
  <w:style w:type="character" w:customStyle="1" w:styleId="233">
    <w:name w:val="页眉 Char1"/>
    <w:qFormat/>
    <w:uiPriority w:val="0"/>
    <w:rPr>
      <w:rFonts w:eastAsia="宋体"/>
      <w:kern w:val="2"/>
      <w:sz w:val="18"/>
      <w:szCs w:val="18"/>
      <w:lang w:val="en-US" w:eastAsia="zh-CN" w:bidi="ar-SA"/>
    </w:rPr>
  </w:style>
  <w:style w:type="character" w:customStyle="1" w:styleId="234">
    <w:name w:val="md"/>
    <w:basedOn w:val="69"/>
    <w:qFormat/>
    <w:uiPriority w:val="0"/>
    <w:rPr>
      <w:rFonts w:ascii="Arial" w:hAnsi="Arial" w:eastAsia="黑体" w:cs="Arial"/>
      <w:snapToGrid w:val="0"/>
      <w:kern w:val="0"/>
      <w:szCs w:val="21"/>
    </w:rPr>
  </w:style>
  <w:style w:type="character" w:customStyle="1" w:styleId="235">
    <w:name w:val="big1"/>
    <w:qFormat/>
    <w:uiPriority w:val="0"/>
    <w:rPr>
      <w:rFonts w:hint="eastAsia" w:ascii="宋体" w:hAnsi="宋体" w:eastAsia="宋体"/>
      <w:color w:val="333333"/>
      <w:sz w:val="22"/>
      <w:szCs w:val="22"/>
    </w:rPr>
  </w:style>
  <w:style w:type="character" w:customStyle="1" w:styleId="236">
    <w:name w:val="Char Char311"/>
    <w:qFormat/>
    <w:uiPriority w:val="0"/>
    <w:rPr>
      <w:rFonts w:eastAsia="宋体"/>
      <w:kern w:val="2"/>
      <w:sz w:val="21"/>
      <w:szCs w:val="24"/>
      <w:lang w:val="en-US" w:eastAsia="zh-CN" w:bidi="ar-SA"/>
    </w:rPr>
  </w:style>
  <w:style w:type="character" w:customStyle="1" w:styleId="237">
    <w:name w:val="Char Char81"/>
    <w:qFormat/>
    <w:uiPriority w:val="6"/>
    <w:rPr>
      <w:rFonts w:eastAsia="宋体"/>
      <w:b/>
      <w:sz w:val="24"/>
      <w:lang w:val="en-GB" w:eastAsia="zh-CN"/>
    </w:rPr>
  </w:style>
  <w:style w:type="character" w:customStyle="1" w:styleId="238">
    <w:name w:val="样式3 Char"/>
    <w:basedOn w:val="194"/>
    <w:qFormat/>
    <w:uiPriority w:val="0"/>
    <w:rPr>
      <w:rFonts w:ascii="仿宋_GB2312" w:hAnsi="仿宋" w:eastAsia="仿宋_GB2312" w:cs="仿宋_GB2312"/>
      <w:sz w:val="32"/>
      <w:szCs w:val="30"/>
      <w:lang w:val="zh-CN"/>
    </w:rPr>
  </w:style>
  <w:style w:type="character" w:customStyle="1" w:styleId="239">
    <w:name w:val="正文首行缩进 2 Char1"/>
    <w:qFormat/>
    <w:uiPriority w:val="0"/>
    <w:rPr>
      <w:rFonts w:ascii="Times New Roman" w:hAnsi="Times New Roman" w:eastAsia="宋体" w:cs="Times New Roman"/>
      <w:kern w:val="2"/>
      <w:sz w:val="24"/>
      <w:szCs w:val="24"/>
    </w:rPr>
  </w:style>
  <w:style w:type="character" w:customStyle="1" w:styleId="240">
    <w:name w:val="副标题 Char2"/>
    <w:qFormat/>
    <w:uiPriority w:val="0"/>
    <w:rPr>
      <w:rFonts w:ascii="Cambria" w:hAnsi="Cambria" w:eastAsia="宋体" w:cs="Times New Roman"/>
      <w:b/>
      <w:bCs/>
      <w:snapToGrid w:val="0"/>
      <w:kern w:val="28"/>
      <w:sz w:val="32"/>
      <w:szCs w:val="32"/>
    </w:rPr>
  </w:style>
  <w:style w:type="character" w:customStyle="1" w:styleId="241">
    <w:name w:val="标题4-dyf Char"/>
    <w:link w:val="242"/>
    <w:qFormat/>
    <w:uiPriority w:val="0"/>
    <w:rPr>
      <w:rFonts w:ascii="Cambria" w:hAnsi="Cambria"/>
      <w:b/>
      <w:bCs/>
      <w:color w:val="000000"/>
      <w:kern w:val="2"/>
      <w:sz w:val="21"/>
      <w:szCs w:val="21"/>
    </w:rPr>
  </w:style>
  <w:style w:type="paragraph" w:customStyle="1" w:styleId="242">
    <w:name w:val="标题4-dyf"/>
    <w:basedOn w:val="5"/>
    <w:link w:val="241"/>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43">
    <w:name w:val="dectext1"/>
    <w:qFormat/>
    <w:uiPriority w:val="0"/>
    <w:rPr>
      <w:rFonts w:ascii="宋体" w:hAnsi="宋体" w:eastAsia="宋体"/>
      <w:color w:val="333333"/>
      <w:sz w:val="21"/>
      <w:szCs w:val="21"/>
      <w:u w:val="none"/>
    </w:rPr>
  </w:style>
  <w:style w:type="character" w:customStyle="1" w:styleId="244">
    <w:name w:val="冯 Char"/>
    <w:link w:val="245"/>
    <w:qFormat/>
    <w:uiPriority w:val="0"/>
    <w:rPr>
      <w:rFonts w:ascii="宋体" w:hAnsi="宋体"/>
      <w:color w:val="000000"/>
      <w:sz w:val="24"/>
      <w:szCs w:val="24"/>
    </w:rPr>
  </w:style>
  <w:style w:type="paragraph" w:customStyle="1" w:styleId="245">
    <w:name w:val="冯"/>
    <w:basedOn w:val="1"/>
    <w:link w:val="244"/>
    <w:qFormat/>
    <w:uiPriority w:val="0"/>
    <w:pPr>
      <w:widowControl/>
      <w:adjustRightInd/>
      <w:spacing w:line="360" w:lineRule="auto"/>
      <w:ind w:firstLine="480" w:firstLineChars="200"/>
    </w:pPr>
    <w:rPr>
      <w:rFonts w:ascii="宋体" w:hAnsi="宋体"/>
      <w:color w:val="000000"/>
      <w:kern w:val="0"/>
      <w:sz w:val="24"/>
    </w:rPr>
  </w:style>
  <w:style w:type="character" w:customStyle="1" w:styleId="246">
    <w:name w:val="Header Char"/>
    <w:qFormat/>
    <w:locked/>
    <w:uiPriority w:val="0"/>
    <w:rPr>
      <w:rFonts w:eastAsia="宋体"/>
      <w:kern w:val="2"/>
      <w:sz w:val="18"/>
      <w:szCs w:val="18"/>
      <w:lang w:val="en-US" w:eastAsia="zh-CN" w:bidi="ar-SA"/>
    </w:rPr>
  </w:style>
  <w:style w:type="character" w:customStyle="1" w:styleId="247">
    <w:name w:val="Char Char12"/>
    <w:qFormat/>
    <w:uiPriority w:val="0"/>
    <w:rPr>
      <w:rFonts w:ascii="仿宋_GB2312" w:eastAsia="仿宋_GB2312"/>
      <w:b/>
      <w:bCs/>
      <w:kern w:val="2"/>
      <w:sz w:val="24"/>
      <w:szCs w:val="24"/>
      <w:lang w:val="zh-CN" w:eastAsia="zh-CN" w:bidi="ar-SA"/>
    </w:rPr>
  </w:style>
  <w:style w:type="character" w:customStyle="1" w:styleId="248">
    <w:name w:val="普通文字 Char3"/>
    <w:qFormat/>
    <w:uiPriority w:val="0"/>
    <w:rPr>
      <w:rFonts w:ascii="宋体" w:hAnsi="Courier New" w:eastAsia="宋体"/>
      <w:kern w:val="2"/>
      <w:sz w:val="21"/>
      <w:lang w:val="en-US" w:eastAsia="zh-CN" w:bidi="ar-SA"/>
    </w:rPr>
  </w:style>
  <w:style w:type="character" w:customStyle="1" w:styleId="249">
    <w:name w:val="公文正文 Char"/>
    <w:qFormat/>
    <w:uiPriority w:val="0"/>
    <w:rPr>
      <w:rFonts w:ascii="仿宋_GB2312" w:eastAsia="仿宋_GB2312"/>
      <w:kern w:val="2"/>
      <w:sz w:val="24"/>
      <w:szCs w:val="24"/>
      <w:lang w:val="en-US" w:eastAsia="zh-CN" w:bidi="ar-SA"/>
    </w:rPr>
  </w:style>
  <w:style w:type="character" w:customStyle="1" w:styleId="250">
    <w:name w:val="正文首行缩进 Char Char Char Char Char"/>
    <w:qFormat/>
    <w:uiPriority w:val="0"/>
    <w:rPr>
      <w:rFonts w:ascii="宋体"/>
      <w:kern w:val="2"/>
      <w:sz w:val="24"/>
      <w:lang w:val="zh-CN"/>
    </w:rPr>
  </w:style>
  <w:style w:type="character" w:customStyle="1" w:styleId="251">
    <w:name w:val="PI Char"/>
    <w:qFormat/>
    <w:uiPriority w:val="0"/>
    <w:rPr>
      <w:rFonts w:ascii="宋体" w:hAnsi="宋体" w:eastAsia="宋体"/>
      <w:kern w:val="2"/>
      <w:sz w:val="24"/>
      <w:szCs w:val="24"/>
      <w:lang w:val="en-US" w:eastAsia="zh-CN" w:bidi="ar-SA"/>
    </w:rPr>
  </w:style>
  <w:style w:type="character" w:customStyle="1" w:styleId="252">
    <w:name w:val="Default Char"/>
    <w:link w:val="253"/>
    <w:qFormat/>
    <w:uiPriority w:val="0"/>
    <w:rPr>
      <w:rFonts w:ascii="仿宋_GB2312" w:eastAsia="仿宋_GB2312" w:cs="仿宋_GB2312"/>
      <w:color w:val="000000"/>
      <w:sz w:val="24"/>
      <w:szCs w:val="24"/>
      <w:lang w:val="en-US" w:eastAsia="zh-CN" w:bidi="ar-SA"/>
    </w:rPr>
  </w:style>
  <w:style w:type="paragraph" w:customStyle="1" w:styleId="253">
    <w:name w:val="Default"/>
    <w:link w:val="252"/>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54">
    <w:name w:val="style91"/>
    <w:qFormat/>
    <w:uiPriority w:val="0"/>
    <w:rPr>
      <w:color w:val="333333"/>
    </w:rPr>
  </w:style>
  <w:style w:type="character" w:customStyle="1" w:styleId="255">
    <w:name w:val="列出段落 Char2"/>
    <w:qFormat/>
    <w:uiPriority w:val="34"/>
    <w:rPr>
      <w:rFonts w:ascii="Calibri" w:hAnsi="Calibri"/>
      <w:kern w:val="2"/>
      <w:sz w:val="28"/>
    </w:rPr>
  </w:style>
  <w:style w:type="character" w:customStyle="1" w:styleId="256">
    <w:name w:val="mdeck"/>
    <w:qFormat/>
    <w:uiPriority w:val="0"/>
    <w:rPr>
      <w:rFonts w:ascii="仿宋_GB2312" w:eastAsia="微软雅黑"/>
      <w:b/>
      <w:kern w:val="2"/>
      <w:sz w:val="32"/>
      <w:szCs w:val="32"/>
      <w:lang w:val="en-US" w:eastAsia="zh-CN" w:bidi="ar-SA"/>
    </w:rPr>
  </w:style>
  <w:style w:type="character" w:customStyle="1" w:styleId="257">
    <w:name w:val="unnamed11"/>
    <w:qFormat/>
    <w:uiPriority w:val="0"/>
    <w:rPr>
      <w:sz w:val="20"/>
      <w:szCs w:val="20"/>
    </w:rPr>
  </w:style>
  <w:style w:type="character" w:customStyle="1" w:styleId="258">
    <w:name w:val="正文文本 Char2"/>
    <w:semiHidden/>
    <w:qFormat/>
    <w:uiPriority w:val="99"/>
    <w:rPr>
      <w:rFonts w:ascii="Times New Roman" w:hAnsi="Times New Roman" w:eastAsia="宋体" w:cs="Times New Roman"/>
      <w:snapToGrid w:val="0"/>
      <w:kern w:val="0"/>
      <w:szCs w:val="24"/>
    </w:rPr>
  </w:style>
  <w:style w:type="character" w:customStyle="1" w:styleId="259">
    <w:name w:val="标书正文格式 Char"/>
    <w:qFormat/>
    <w:uiPriority w:val="0"/>
    <w:rPr>
      <w:rFonts w:eastAsia="楷体_GB2312"/>
      <w:kern w:val="2"/>
      <w:sz w:val="24"/>
      <w:szCs w:val="24"/>
      <w:lang w:bidi="ar-SA"/>
    </w:rPr>
  </w:style>
  <w:style w:type="character" w:customStyle="1" w:styleId="260">
    <w:name w:val="Char Char11"/>
    <w:qFormat/>
    <w:locked/>
    <w:uiPriority w:val="0"/>
    <w:rPr>
      <w:rFonts w:ascii="宋体" w:hAnsi="宋体" w:eastAsia="宋体"/>
      <w:b/>
      <w:kern w:val="2"/>
      <w:sz w:val="24"/>
      <w:szCs w:val="24"/>
      <w:lang w:val="en-US" w:eastAsia="zh-CN" w:bidi="ar-SA"/>
    </w:rPr>
  </w:style>
  <w:style w:type="character" w:customStyle="1" w:styleId="261">
    <w:name w:val="ca-131"/>
    <w:qFormat/>
    <w:uiPriority w:val="0"/>
    <w:rPr>
      <w:rFonts w:hint="eastAsia" w:ascii="仿宋_GB2312" w:eastAsia="仿宋_GB2312"/>
      <w:b/>
      <w:bCs/>
      <w:color w:val="000000"/>
      <w:spacing w:val="-20"/>
      <w:sz w:val="24"/>
      <w:szCs w:val="24"/>
    </w:rPr>
  </w:style>
  <w:style w:type="character" w:customStyle="1" w:styleId="262">
    <w:name w:val="tw4winMark"/>
    <w:qFormat/>
    <w:uiPriority w:val="0"/>
    <w:rPr>
      <w:rFonts w:ascii="Courier New" w:hAnsi="Courier New" w:cs="Courier New"/>
      <w:vanish/>
      <w:color w:val="800080"/>
      <w:sz w:val="24"/>
      <w:szCs w:val="24"/>
      <w:vertAlign w:val="subscript"/>
    </w:rPr>
  </w:style>
  <w:style w:type="character" w:customStyle="1" w:styleId="263">
    <w:name w:val="正文样式 Char"/>
    <w:link w:val="264"/>
    <w:qFormat/>
    <w:uiPriority w:val="0"/>
    <w:rPr>
      <w:rFonts w:ascii="Calibri" w:hAnsi="Calibri"/>
      <w:sz w:val="24"/>
      <w:szCs w:val="24"/>
    </w:rPr>
  </w:style>
  <w:style w:type="paragraph" w:customStyle="1" w:styleId="264">
    <w:name w:val="正文样式"/>
    <w:basedOn w:val="1"/>
    <w:link w:val="263"/>
    <w:qFormat/>
    <w:uiPriority w:val="0"/>
    <w:pPr>
      <w:adjustRightInd/>
      <w:spacing w:line="360" w:lineRule="auto"/>
      <w:ind w:firstLine="480" w:firstLineChars="200"/>
    </w:pPr>
    <w:rPr>
      <w:kern w:val="0"/>
      <w:sz w:val="24"/>
    </w:rPr>
  </w:style>
  <w:style w:type="character" w:customStyle="1" w:styleId="265">
    <w:name w:val="表正文 Char3"/>
    <w:qFormat/>
    <w:uiPriority w:val="0"/>
    <w:rPr>
      <w:rFonts w:eastAsia="宋体"/>
    </w:rPr>
  </w:style>
  <w:style w:type="character" w:customStyle="1" w:styleId="266">
    <w:name w:val="H5 Char"/>
    <w:qFormat/>
    <w:uiPriority w:val="0"/>
    <w:rPr>
      <w:b/>
      <w:bCs/>
      <w:kern w:val="2"/>
      <w:sz w:val="28"/>
      <w:szCs w:val="28"/>
    </w:rPr>
  </w:style>
  <w:style w:type="character" w:customStyle="1" w:styleId="267">
    <w:name w:val="Char Char3"/>
    <w:qFormat/>
    <w:uiPriority w:val="0"/>
    <w:rPr>
      <w:rFonts w:eastAsia="宋体"/>
      <w:kern w:val="2"/>
      <w:sz w:val="21"/>
      <w:szCs w:val="24"/>
      <w:lang w:val="en-US" w:eastAsia="zh-CN" w:bidi="ar-SA"/>
    </w:rPr>
  </w:style>
  <w:style w:type="character" w:customStyle="1" w:styleId="268">
    <w:name w:val="正文 编号 Char"/>
    <w:qFormat/>
    <w:uiPriority w:val="0"/>
    <w:rPr>
      <w:rFonts w:ascii="仿宋_GB2312" w:hAnsi="仿宋_GB2312" w:eastAsia="仿宋_GB2312"/>
      <w:kern w:val="2"/>
      <w:sz w:val="24"/>
      <w:lang w:bidi="ar-SA"/>
    </w:rPr>
  </w:style>
  <w:style w:type="character" w:customStyle="1" w:styleId="269">
    <w:name w:val="question-title2"/>
    <w:qFormat/>
    <w:uiPriority w:val="6"/>
    <w:rPr>
      <w:rFonts w:ascii="Arial" w:hAnsi="Arial" w:eastAsia="黑体" w:cs="Arial"/>
      <w:snapToGrid w:val="0"/>
      <w:kern w:val="0"/>
      <w:szCs w:val="21"/>
    </w:rPr>
  </w:style>
  <w:style w:type="character" w:customStyle="1" w:styleId="270">
    <w:name w:val="gf正文1 Char Char"/>
    <w:link w:val="271"/>
    <w:qFormat/>
    <w:uiPriority w:val="0"/>
    <w:rPr>
      <w:rFonts w:ascii="宋体" w:hAnsi="宋体" w:cs="宋体"/>
      <w:kern w:val="2"/>
      <w:sz w:val="24"/>
      <w:szCs w:val="24"/>
    </w:rPr>
  </w:style>
  <w:style w:type="paragraph" w:customStyle="1" w:styleId="271">
    <w:name w:val="gf正文1"/>
    <w:basedOn w:val="1"/>
    <w:link w:val="27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72">
    <w:name w:val="Char Char15"/>
    <w:qFormat/>
    <w:uiPriority w:val="6"/>
    <w:rPr>
      <w:rFonts w:ascii="宋体" w:hAnsi="宋体"/>
      <w:kern w:val="1"/>
      <w:sz w:val="21"/>
    </w:rPr>
  </w:style>
  <w:style w:type="character" w:customStyle="1" w:styleId="273">
    <w:name w:val="正文缩进 Char3"/>
    <w:qFormat/>
    <w:uiPriority w:val="0"/>
    <w:rPr>
      <w:rFonts w:ascii="宋体" w:eastAsia="宋体"/>
      <w:snapToGrid w:val="0"/>
      <w:color w:val="000000"/>
      <w:kern w:val="28"/>
      <w:sz w:val="28"/>
      <w:lang w:val="en-US" w:eastAsia="zh-CN" w:bidi="ar-SA"/>
    </w:rPr>
  </w:style>
  <w:style w:type="character" w:customStyle="1" w:styleId="274">
    <w:name w:val="列出段落 Char1"/>
    <w:link w:val="275"/>
    <w:qFormat/>
    <w:uiPriority w:val="0"/>
    <w:rPr>
      <w:rFonts w:ascii="Calibri" w:hAnsi="Calibri"/>
      <w:sz w:val="24"/>
      <w:lang w:eastAsia="en-US"/>
    </w:rPr>
  </w:style>
  <w:style w:type="paragraph" w:customStyle="1" w:styleId="275">
    <w:name w:val="列表1"/>
    <w:basedOn w:val="1"/>
    <w:next w:val="276"/>
    <w:link w:val="274"/>
    <w:qFormat/>
    <w:uiPriority w:val="0"/>
    <w:pPr>
      <w:widowControl/>
      <w:adjustRightInd/>
      <w:spacing w:after="200" w:line="360" w:lineRule="auto"/>
      <w:ind w:left="720" w:firstLine="200" w:firstLineChars="200"/>
      <w:jc w:val="left"/>
    </w:pPr>
    <w:rPr>
      <w:kern w:val="0"/>
      <w:sz w:val="24"/>
      <w:szCs w:val="20"/>
      <w:lang w:eastAsia="en-US"/>
    </w:rPr>
  </w:style>
  <w:style w:type="paragraph" w:styleId="276">
    <w:name w:val="List Paragraph"/>
    <w:basedOn w:val="1"/>
    <w:qFormat/>
    <w:uiPriority w:val="99"/>
    <w:pPr>
      <w:spacing w:line="360" w:lineRule="auto"/>
      <w:ind w:firstLine="200" w:firstLineChars="200"/>
    </w:pPr>
    <w:rPr>
      <w:rFonts w:eastAsia="楷体_GB2312" w:cs="Lucida Sans"/>
      <w:sz w:val="24"/>
    </w:rPr>
  </w:style>
  <w:style w:type="character" w:customStyle="1" w:styleId="277">
    <w:name w:val="Char Char8"/>
    <w:qFormat/>
    <w:uiPriority w:val="0"/>
    <w:rPr>
      <w:rFonts w:eastAsia="宋体"/>
      <w:b/>
      <w:sz w:val="24"/>
      <w:lang w:val="en-GB" w:eastAsia="zh-CN"/>
    </w:rPr>
  </w:style>
  <w:style w:type="character" w:customStyle="1" w:styleId="278">
    <w:name w:val="Normal Indent Char Char"/>
    <w:qFormat/>
    <w:uiPriority w:val="0"/>
    <w:rPr>
      <w:rFonts w:eastAsia="宋体"/>
      <w:kern w:val="2"/>
      <w:sz w:val="21"/>
      <w:lang w:val="en-US" w:eastAsia="zh-CN" w:bidi="ar-SA"/>
    </w:rPr>
  </w:style>
  <w:style w:type="character" w:customStyle="1" w:styleId="279">
    <w:name w:val="列表段落 字符"/>
    <w:qFormat/>
    <w:uiPriority w:val="99"/>
  </w:style>
  <w:style w:type="character" w:customStyle="1" w:styleId="280">
    <w:name w:val="Ò³Ã¼ Char Char1"/>
    <w:qFormat/>
    <w:uiPriority w:val="0"/>
    <w:rPr>
      <w:rFonts w:eastAsia="宋体"/>
      <w:kern w:val="2"/>
      <w:sz w:val="18"/>
      <w:szCs w:val="18"/>
      <w:lang w:val="en-US" w:eastAsia="zh-CN" w:bidi="ar-SA"/>
    </w:rPr>
  </w:style>
  <w:style w:type="character" w:customStyle="1" w:styleId="281">
    <w:name w:val="方案正文 Char"/>
    <w:qFormat/>
    <w:uiPriority w:val="0"/>
    <w:rPr>
      <w:rFonts w:ascii="仿宋_GB2312" w:eastAsia="仿宋_GB2312"/>
      <w:b/>
      <w:color w:val="000000"/>
      <w:kern w:val="2"/>
      <w:sz w:val="24"/>
      <w:lang w:val="en-US" w:eastAsia="zh-CN" w:bidi="ar-SA"/>
    </w:rPr>
  </w:style>
  <w:style w:type="character" w:customStyle="1" w:styleId="282">
    <w:name w:val="Char Char30"/>
    <w:qFormat/>
    <w:uiPriority w:val="6"/>
    <w:rPr>
      <w:rFonts w:ascii="Arial" w:hAnsi="Arial" w:eastAsia="黑体"/>
      <w:kern w:val="1"/>
      <w:sz w:val="21"/>
      <w:szCs w:val="21"/>
    </w:rPr>
  </w:style>
  <w:style w:type="character" w:customStyle="1" w:styleId="283">
    <w:name w:val="font01"/>
    <w:qFormat/>
    <w:uiPriority w:val="0"/>
    <w:rPr>
      <w:rFonts w:hint="eastAsia" w:ascii="微软雅黑" w:hAnsi="微软雅黑" w:eastAsia="微软雅黑" w:cs="微软雅黑"/>
      <w:color w:val="000000"/>
      <w:sz w:val="20"/>
      <w:szCs w:val="20"/>
      <w:u w:val="none"/>
    </w:rPr>
  </w:style>
  <w:style w:type="character" w:customStyle="1" w:styleId="284">
    <w:name w:val="Char Char20"/>
    <w:qFormat/>
    <w:uiPriority w:val="6"/>
    <w:rPr>
      <w:kern w:val="1"/>
      <w:sz w:val="24"/>
    </w:rPr>
  </w:style>
  <w:style w:type="character" w:customStyle="1" w:styleId="285">
    <w:name w:val="tw4winExternal"/>
    <w:qFormat/>
    <w:uiPriority w:val="0"/>
    <w:rPr>
      <w:rFonts w:ascii="Courier New" w:hAnsi="Courier New" w:cs="Courier New"/>
      <w:color w:val="808080"/>
      <w:lang w:val="en-US" w:eastAsia="zh-CN"/>
    </w:rPr>
  </w:style>
  <w:style w:type="character" w:customStyle="1" w:styleId="286">
    <w:name w:val="标题 4 Char1"/>
    <w:qFormat/>
    <w:uiPriority w:val="9"/>
    <w:rPr>
      <w:rFonts w:ascii="Cambria" w:hAnsi="Cambria" w:eastAsia="宋体" w:cs="Times New Roman"/>
      <w:b/>
      <w:bCs/>
      <w:kern w:val="2"/>
      <w:sz w:val="28"/>
      <w:szCs w:val="28"/>
    </w:rPr>
  </w:style>
  <w:style w:type="character" w:customStyle="1" w:styleId="287">
    <w:name w:val="批注文字 Char2"/>
    <w:qFormat/>
    <w:uiPriority w:val="99"/>
    <w:rPr>
      <w:rFonts w:ascii="Times New Roman" w:hAnsi="Times New Roman" w:eastAsia="宋体" w:cs="Times New Roman"/>
      <w:snapToGrid w:val="0"/>
      <w:kern w:val="0"/>
      <w:szCs w:val="24"/>
    </w:rPr>
  </w:style>
  <w:style w:type="character" w:customStyle="1" w:styleId="288">
    <w:name w:val="正文文本 2 Char"/>
    <w:qFormat/>
    <w:uiPriority w:val="0"/>
    <w:rPr>
      <w:rFonts w:eastAsia="宋体"/>
      <w:kern w:val="2"/>
      <w:sz w:val="21"/>
      <w:szCs w:val="24"/>
      <w:lang w:val="en-US" w:eastAsia="zh-CN" w:bidi="ar-SA"/>
    </w:rPr>
  </w:style>
  <w:style w:type="character" w:customStyle="1" w:styleId="289">
    <w:name w:val="Ò³Ã¼ Char Char"/>
    <w:qFormat/>
    <w:uiPriority w:val="0"/>
    <w:rPr>
      <w:rFonts w:eastAsia="宋体"/>
      <w:kern w:val="2"/>
      <w:sz w:val="18"/>
      <w:lang w:val="en-US" w:eastAsia="zh-CN" w:bidi="ar-SA"/>
    </w:rPr>
  </w:style>
  <w:style w:type="character" w:customStyle="1" w:styleId="290">
    <w:name w:val="message1"/>
    <w:qFormat/>
    <w:uiPriority w:val="0"/>
    <w:rPr>
      <w:rFonts w:hint="default" w:ascii="Tahoma" w:hAnsi="Tahoma" w:cs="Tahoma"/>
      <w:sz w:val="18"/>
      <w:szCs w:val="18"/>
    </w:rPr>
  </w:style>
  <w:style w:type="character" w:customStyle="1" w:styleId="291">
    <w:name w:val="Char Char23"/>
    <w:qFormat/>
    <w:uiPriority w:val="6"/>
    <w:rPr>
      <w:color w:val="0000FF"/>
      <w:sz w:val="21"/>
    </w:rPr>
  </w:style>
  <w:style w:type="character" w:customStyle="1" w:styleId="292">
    <w:name w:val="批注框文本 字符"/>
    <w:qFormat/>
    <w:uiPriority w:val="0"/>
    <w:rPr>
      <w:rFonts w:ascii="Arial" w:hAnsi="Arial" w:eastAsia="黑体" w:cs="Arial"/>
      <w:snapToGrid w:val="0"/>
      <w:kern w:val="0"/>
      <w:sz w:val="18"/>
      <w:szCs w:val="18"/>
    </w:rPr>
  </w:style>
  <w:style w:type="character" w:customStyle="1" w:styleId="293">
    <w:name w:val="纯文本 Char2"/>
    <w:semiHidden/>
    <w:qFormat/>
    <w:uiPriority w:val="99"/>
    <w:rPr>
      <w:rFonts w:ascii="宋体" w:hAnsi="Courier New" w:eastAsia="宋体" w:cs="Courier New"/>
    </w:rPr>
  </w:style>
  <w:style w:type="character" w:customStyle="1" w:styleId="294">
    <w:name w:val="Char Char25"/>
    <w:qFormat/>
    <w:uiPriority w:val="6"/>
    <w:rPr>
      <w:rFonts w:ascii="宋体" w:hAnsi="宋体"/>
      <w:kern w:val="1"/>
      <w:sz w:val="24"/>
      <w:lang w:val="zh-CN"/>
    </w:rPr>
  </w:style>
  <w:style w:type="character" w:customStyle="1" w:styleId="295">
    <w:name w:val="Char Char411"/>
    <w:qFormat/>
    <w:uiPriority w:val="0"/>
    <w:rPr>
      <w:rFonts w:eastAsia="宋体"/>
      <w:b/>
      <w:sz w:val="24"/>
      <w:lang w:val="en-GB" w:eastAsia="zh-CN" w:bidi="ar-SA"/>
    </w:rPr>
  </w:style>
  <w:style w:type="character" w:customStyle="1" w:styleId="296">
    <w:name w:val="Heading 7 Char"/>
    <w:qFormat/>
    <w:locked/>
    <w:uiPriority w:val="0"/>
    <w:rPr>
      <w:rFonts w:ascii="宋体" w:hAnsi="宋体" w:eastAsia="宋体"/>
      <w:b/>
      <w:bCs/>
      <w:kern w:val="2"/>
      <w:sz w:val="24"/>
      <w:szCs w:val="24"/>
      <w:lang w:val="en-US" w:eastAsia="zh-CN" w:bidi="ar-SA"/>
    </w:rPr>
  </w:style>
  <w:style w:type="character" w:customStyle="1" w:styleId="297">
    <w:name w:val="此正文 Char"/>
    <w:link w:val="298"/>
    <w:qFormat/>
    <w:uiPriority w:val="0"/>
    <w:rPr>
      <w:kern w:val="2"/>
      <w:sz w:val="24"/>
      <w:szCs w:val="24"/>
    </w:rPr>
  </w:style>
  <w:style w:type="paragraph" w:customStyle="1" w:styleId="298">
    <w:name w:val="此正文"/>
    <w:basedOn w:val="1"/>
    <w:link w:val="297"/>
    <w:qFormat/>
    <w:uiPriority w:val="0"/>
    <w:pPr>
      <w:adjustRightInd/>
      <w:spacing w:line="360" w:lineRule="auto"/>
      <w:ind w:firstLine="200" w:firstLineChars="200"/>
    </w:pPr>
    <w:rPr>
      <w:sz w:val="24"/>
    </w:rPr>
  </w:style>
  <w:style w:type="character" w:customStyle="1" w:styleId="299">
    <w:name w:val="Char Char2"/>
    <w:qFormat/>
    <w:uiPriority w:val="0"/>
    <w:rPr>
      <w:rFonts w:eastAsia="宋体"/>
      <w:b/>
      <w:bCs/>
      <w:kern w:val="2"/>
      <w:sz w:val="21"/>
      <w:szCs w:val="24"/>
      <w:lang w:val="en-US" w:eastAsia="zh-CN" w:bidi="ar-SA"/>
    </w:rPr>
  </w:style>
  <w:style w:type="character" w:customStyle="1" w:styleId="300">
    <w:name w:val="Footer-Even Char1"/>
    <w:qFormat/>
    <w:uiPriority w:val="0"/>
    <w:rPr>
      <w:rFonts w:eastAsia="宋体"/>
      <w:kern w:val="2"/>
      <w:sz w:val="18"/>
      <w:szCs w:val="18"/>
      <w:lang w:val="en-US" w:eastAsia="zh-CN" w:bidi="ar-SA"/>
    </w:rPr>
  </w:style>
  <w:style w:type="character" w:customStyle="1" w:styleId="301">
    <w:name w:val="Char Char29"/>
    <w:qFormat/>
    <w:uiPriority w:val="6"/>
    <w:rPr>
      <w:rFonts w:ascii="Arial" w:hAnsi="Arial" w:eastAsia="微软雅黑"/>
      <w:b/>
      <w:kern w:val="1"/>
      <w:sz w:val="44"/>
      <w:szCs w:val="32"/>
      <w:lang w:val="en-US" w:eastAsia="zh-CN" w:bidi="ar-SA"/>
    </w:rPr>
  </w:style>
  <w:style w:type="character" w:customStyle="1" w:styleId="302">
    <w:name w:val="font81"/>
    <w:qFormat/>
    <w:uiPriority w:val="0"/>
    <w:rPr>
      <w:rFonts w:ascii="微软雅黑" w:hAnsi="微软雅黑" w:eastAsia="微软雅黑" w:cs="微软雅黑"/>
      <w:color w:val="000000"/>
      <w:sz w:val="20"/>
      <w:szCs w:val="20"/>
      <w:u w:val="none"/>
    </w:rPr>
  </w:style>
  <w:style w:type="character" w:customStyle="1" w:styleId="303">
    <w:name w:val="Char Char312"/>
    <w:qFormat/>
    <w:uiPriority w:val="0"/>
    <w:rPr>
      <w:rFonts w:ascii="Times New Roman" w:hAnsi="Times New Roman" w:eastAsia="宋体" w:cs="Times New Roman"/>
      <w:b/>
      <w:kern w:val="2"/>
      <w:sz w:val="32"/>
      <w:szCs w:val="24"/>
      <w:lang w:val="en-US" w:eastAsia="zh-CN" w:bidi="ar-SA"/>
    </w:rPr>
  </w:style>
  <w:style w:type="character" w:customStyle="1" w:styleId="304">
    <w:name w:val="t21"/>
    <w:qFormat/>
    <w:uiPriority w:val="0"/>
    <w:rPr>
      <w:rFonts w:ascii="仿宋_GB2312" w:eastAsia="微软雅黑"/>
      <w:b/>
      <w:kern w:val="2"/>
      <w:sz w:val="23"/>
      <w:szCs w:val="23"/>
      <w:lang w:val="en-US" w:eastAsia="zh-CN" w:bidi="ar-SA"/>
    </w:rPr>
  </w:style>
  <w:style w:type="character" w:customStyle="1" w:styleId="305">
    <w:name w:val="样式8 Char"/>
    <w:qFormat/>
    <w:uiPriority w:val="0"/>
    <w:rPr>
      <w:rFonts w:ascii="仿宋_GB2312" w:hAnsi="宋体" w:eastAsia="仿宋_GB2312"/>
      <w:b/>
      <w:bCs/>
      <w:kern w:val="2"/>
      <w:sz w:val="24"/>
      <w:szCs w:val="24"/>
    </w:rPr>
  </w:style>
  <w:style w:type="character" w:customStyle="1" w:styleId="306">
    <w:name w:val="表格 Char Char"/>
    <w:qFormat/>
    <w:uiPriority w:val="0"/>
    <w:rPr>
      <w:rFonts w:ascii="宋体" w:hAnsi="宋体" w:eastAsia="宋体"/>
      <w:lang w:bidi="ar-SA"/>
    </w:rPr>
  </w:style>
  <w:style w:type="character" w:customStyle="1" w:styleId="307">
    <w:name w:val="正文文本 字符1"/>
    <w:qFormat/>
    <w:uiPriority w:val="0"/>
    <w:rPr>
      <w:rFonts w:ascii="Calibri" w:hAnsi="Calibri" w:eastAsia="黑体" w:cs="Arial"/>
      <w:snapToGrid w:val="0"/>
      <w:kern w:val="2"/>
      <w:sz w:val="28"/>
      <w:szCs w:val="21"/>
    </w:rPr>
  </w:style>
  <w:style w:type="character" w:customStyle="1" w:styleId="308">
    <w:name w:val="标题 6 Char1"/>
    <w:qFormat/>
    <w:uiPriority w:val="0"/>
    <w:rPr>
      <w:rFonts w:ascii="Arial" w:hAnsi="Arial" w:eastAsia="黑体" w:cs="Times New Roman"/>
      <w:b/>
      <w:sz w:val="24"/>
      <w:szCs w:val="20"/>
      <w:lang w:bidi="ar-SA"/>
    </w:rPr>
  </w:style>
  <w:style w:type="character" w:customStyle="1" w:styleId="309">
    <w:name w:val="带编号样式 Char"/>
    <w:qFormat/>
    <w:uiPriority w:val="0"/>
    <w:rPr>
      <w:rFonts w:ascii="仿宋_GB2312" w:eastAsia="仿宋_GB2312"/>
      <w:color w:val="000000"/>
      <w:sz w:val="24"/>
      <w:lang w:bidi="ar-SA"/>
    </w:rPr>
  </w:style>
  <w:style w:type="character" w:customStyle="1" w:styleId="310">
    <w:name w:val="unnamed31"/>
    <w:qFormat/>
    <w:uiPriority w:val="0"/>
    <w:rPr>
      <w:rFonts w:ascii="Tahoma" w:hAnsi="Tahoma" w:eastAsia="宋体"/>
      <w:b/>
      <w:kern w:val="2"/>
      <w:sz w:val="24"/>
      <w:szCs w:val="32"/>
      <w:u w:val="none"/>
      <w:lang w:val="en-US" w:eastAsia="zh-CN" w:bidi="ar-SA"/>
    </w:rPr>
  </w:style>
  <w:style w:type="character" w:customStyle="1" w:styleId="311">
    <w:name w:val="正文首行缩进 Char Char Char Char Char Char1"/>
    <w:qFormat/>
    <w:uiPriority w:val="0"/>
    <w:rPr>
      <w:rFonts w:ascii="宋体" w:eastAsia="宋体"/>
      <w:kern w:val="2"/>
      <w:sz w:val="24"/>
      <w:szCs w:val="24"/>
      <w:lang w:val="zh-CN" w:bidi="ar-SA"/>
    </w:rPr>
  </w:style>
  <w:style w:type="character" w:customStyle="1" w:styleId="312">
    <w:name w:val="文本正文 Char Char"/>
    <w:qFormat/>
    <w:locked/>
    <w:uiPriority w:val="0"/>
    <w:rPr>
      <w:sz w:val="24"/>
      <w:lang w:bidi="ar-SA"/>
    </w:rPr>
  </w:style>
  <w:style w:type="character" w:customStyle="1" w:styleId="313">
    <w:name w:val="正文缩进 字符"/>
    <w:qFormat/>
    <w:uiPriority w:val="0"/>
    <w:rPr>
      <w:rFonts w:ascii="宋体" w:eastAsia="宋体"/>
      <w:snapToGrid w:val="0"/>
      <w:color w:val="000000"/>
      <w:kern w:val="28"/>
      <w:sz w:val="28"/>
      <w:lang w:val="en-US" w:eastAsia="zh-CN" w:bidi="ar-SA"/>
    </w:rPr>
  </w:style>
  <w:style w:type="character" w:customStyle="1" w:styleId="314">
    <w:name w:val="样式 样式 标题 4h4H4Fab-4T5Ref Heading 1rh1Heading sqlsect 1.2.3.... +... Char"/>
    <w:link w:val="315"/>
    <w:qFormat/>
    <w:uiPriority w:val="0"/>
    <w:rPr>
      <w:rFonts w:ascii="微软雅黑" w:hAnsi="微软雅黑" w:eastAsia="微软雅黑"/>
      <w:b/>
      <w:bCs/>
      <w:kern w:val="2"/>
      <w:sz w:val="24"/>
      <w:szCs w:val="28"/>
    </w:rPr>
  </w:style>
  <w:style w:type="paragraph" w:customStyle="1" w:styleId="315">
    <w:name w:val="样式 样式 标题 4h4H4Fab-4T5Ref Heading 1rh1Heading sqlsect 1.2.3.... +..."/>
    <w:basedOn w:val="316"/>
    <w:link w:val="314"/>
    <w:qFormat/>
    <w:uiPriority w:val="0"/>
    <w:pPr>
      <w:tabs>
        <w:tab w:val="left" w:pos="2356"/>
      </w:tabs>
    </w:pPr>
  </w:style>
  <w:style w:type="paragraph" w:customStyle="1" w:styleId="316">
    <w:name w:val="样式 标题 4h4H4Fab-4T5Ref Heading 1rh1Heading sqlsect 1.2.3...."/>
    <w:basedOn w:val="5"/>
    <w:link w:val="317"/>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17">
    <w:name w:val="样式 标题 4h4H4Fab-4T5Ref Heading 1rh1Heading sqlsect 1.2.3.... Char"/>
    <w:link w:val="316"/>
    <w:qFormat/>
    <w:uiPriority w:val="0"/>
    <w:rPr>
      <w:rFonts w:ascii="微软雅黑" w:hAnsi="微软雅黑" w:eastAsia="微软雅黑"/>
      <w:b/>
      <w:bCs/>
      <w:kern w:val="2"/>
      <w:sz w:val="24"/>
      <w:szCs w:val="28"/>
    </w:rPr>
  </w:style>
  <w:style w:type="character" w:customStyle="1" w:styleId="318">
    <w:name w:val="正文非缩进 Char"/>
    <w:qFormat/>
    <w:uiPriority w:val="0"/>
    <w:rPr>
      <w:rFonts w:ascii="宋体" w:eastAsia="宋体"/>
      <w:snapToGrid w:val="0"/>
      <w:color w:val="000000"/>
      <w:kern w:val="28"/>
      <w:sz w:val="28"/>
      <w:lang w:val="en-US" w:eastAsia="zh-CN" w:bidi="ar-SA"/>
    </w:rPr>
  </w:style>
  <w:style w:type="character" w:customStyle="1" w:styleId="319">
    <w:name w:val="Char Char5"/>
    <w:qFormat/>
    <w:uiPriority w:val="0"/>
    <w:rPr>
      <w:rFonts w:ascii="宋体" w:hAnsi="Courier New" w:eastAsia="宋体"/>
      <w:kern w:val="2"/>
      <w:sz w:val="21"/>
      <w:lang w:val="en-US" w:eastAsia="zh-CN"/>
    </w:rPr>
  </w:style>
  <w:style w:type="character" w:customStyle="1" w:styleId="320">
    <w:name w:val="称呼 Char1"/>
    <w:qFormat/>
    <w:uiPriority w:val="0"/>
    <w:rPr>
      <w:rFonts w:ascii="Times New Roman" w:hAnsi="Times New Roman" w:eastAsia="宋体" w:cs="Times New Roman"/>
      <w:szCs w:val="24"/>
    </w:rPr>
  </w:style>
  <w:style w:type="character" w:customStyle="1" w:styleId="321">
    <w:name w:val="正文1 Char"/>
    <w:qFormat/>
    <w:uiPriority w:val="0"/>
    <w:rPr>
      <w:rFonts w:ascii="宋体" w:eastAsia="宋体"/>
      <w:snapToGrid w:val="0"/>
      <w:color w:val="000000"/>
      <w:kern w:val="28"/>
      <w:sz w:val="28"/>
      <w:lang w:val="en-US" w:eastAsia="zh-CN" w:bidi="ar-SA"/>
    </w:rPr>
  </w:style>
  <w:style w:type="character" w:customStyle="1" w:styleId="322">
    <w:name w:val="正文缩进 Char1"/>
    <w:qFormat/>
    <w:uiPriority w:val="0"/>
    <w:rPr>
      <w:rFonts w:ascii="宋体" w:eastAsia="宋体"/>
      <w:snapToGrid w:val="0"/>
      <w:color w:val="000000"/>
      <w:kern w:val="28"/>
      <w:sz w:val="28"/>
      <w:lang w:val="en-US" w:eastAsia="zh-CN" w:bidi="ar-SA"/>
    </w:rPr>
  </w:style>
  <w:style w:type="character" w:customStyle="1" w:styleId="323">
    <w:name w:val="font21"/>
    <w:basedOn w:val="69"/>
    <w:qFormat/>
    <w:uiPriority w:val="0"/>
    <w:rPr>
      <w:rFonts w:hint="eastAsia" w:ascii="宋体" w:hAnsi="宋体" w:eastAsia="宋体"/>
      <w:kern w:val="2"/>
      <w:sz w:val="28"/>
      <w:szCs w:val="28"/>
      <w:lang w:val="en-US" w:eastAsia="zh-CN" w:bidi="ar-SA"/>
    </w:rPr>
  </w:style>
  <w:style w:type="character" w:customStyle="1" w:styleId="324">
    <w:name w:val="Char Char26"/>
    <w:qFormat/>
    <w:uiPriority w:val="6"/>
    <w:rPr>
      <w:kern w:val="1"/>
      <w:sz w:val="21"/>
      <w:szCs w:val="24"/>
    </w:rPr>
  </w:style>
  <w:style w:type="character" w:customStyle="1" w:styleId="325">
    <w:name w:val="Item List Char"/>
    <w:link w:val="326"/>
    <w:qFormat/>
    <w:uiPriority w:val="0"/>
    <w:rPr>
      <w:rFonts w:ascii="Arial"/>
      <w:bCs/>
      <w:sz w:val="21"/>
      <w:szCs w:val="21"/>
      <w:lang w:val="en-US" w:eastAsia="zh-CN" w:bidi="ar-SA"/>
    </w:rPr>
  </w:style>
  <w:style w:type="paragraph" w:customStyle="1" w:styleId="326">
    <w:name w:val="Item List"/>
    <w:link w:val="32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7">
    <w:name w:val="批注框文本 Char1"/>
    <w:qFormat/>
    <w:uiPriority w:val="0"/>
    <w:rPr>
      <w:rFonts w:ascii="Times New Roman" w:hAnsi="Times New Roman" w:eastAsia="宋体" w:cs="Times New Roman"/>
      <w:sz w:val="18"/>
      <w:szCs w:val="18"/>
    </w:rPr>
  </w:style>
  <w:style w:type="character" w:customStyle="1" w:styleId="328">
    <w:name w:val="纯文本 Char1"/>
    <w:link w:val="329"/>
    <w:qFormat/>
    <w:uiPriority w:val="0"/>
    <w:rPr>
      <w:rFonts w:ascii="宋体" w:hAnsi="Courier New"/>
    </w:rPr>
  </w:style>
  <w:style w:type="paragraph" w:customStyle="1" w:styleId="329">
    <w:name w:val="纯文本1"/>
    <w:basedOn w:val="1"/>
    <w:link w:val="328"/>
    <w:qFormat/>
    <w:uiPriority w:val="0"/>
    <w:pPr>
      <w:adjustRightInd/>
    </w:pPr>
    <w:rPr>
      <w:rFonts w:ascii="宋体" w:hAnsi="Courier New"/>
      <w:kern w:val="0"/>
      <w:sz w:val="20"/>
      <w:szCs w:val="20"/>
    </w:rPr>
  </w:style>
  <w:style w:type="character" w:customStyle="1" w:styleId="330">
    <w:name w:val="h3 Char"/>
    <w:qFormat/>
    <w:uiPriority w:val="0"/>
    <w:rPr>
      <w:rFonts w:eastAsia="宋体"/>
      <w:b/>
      <w:kern w:val="2"/>
      <w:sz w:val="32"/>
      <w:lang w:val="en-US" w:eastAsia="zh-CN" w:bidi="ar-SA"/>
    </w:rPr>
  </w:style>
  <w:style w:type="character" w:customStyle="1" w:styleId="331">
    <w:name w:val="dandyren_title1"/>
    <w:qFormat/>
    <w:uiPriority w:val="0"/>
    <w:rPr>
      <w:b/>
      <w:bCs/>
      <w:color w:val="FF6633"/>
      <w:sz w:val="18"/>
      <w:szCs w:val="18"/>
    </w:rPr>
  </w:style>
  <w:style w:type="character" w:customStyle="1" w:styleId="332">
    <w:name w:val="Char Char31"/>
    <w:qFormat/>
    <w:uiPriority w:val="6"/>
    <w:rPr>
      <w:rFonts w:ascii="Arial" w:hAnsi="Arial" w:eastAsia="黑体"/>
      <w:kern w:val="1"/>
      <w:sz w:val="24"/>
      <w:szCs w:val="24"/>
    </w:rPr>
  </w:style>
  <w:style w:type="character" w:customStyle="1" w:styleId="333">
    <w:name w:val="h Char1"/>
    <w:qFormat/>
    <w:uiPriority w:val="0"/>
    <w:rPr>
      <w:sz w:val="18"/>
      <w:szCs w:val="18"/>
    </w:rPr>
  </w:style>
  <w:style w:type="character" w:customStyle="1" w:styleId="334">
    <w:name w:val="solutionfonts"/>
    <w:qFormat/>
    <w:uiPriority w:val="0"/>
  </w:style>
  <w:style w:type="character" w:customStyle="1" w:styleId="335">
    <w:name w:val="首行缩进 Char"/>
    <w:qFormat/>
    <w:uiPriority w:val="0"/>
    <w:rPr>
      <w:rFonts w:ascii="宋体" w:eastAsia="宋体"/>
      <w:kern w:val="2"/>
      <w:sz w:val="24"/>
      <w:lang w:val="en-US" w:eastAsia="zh-CN" w:bidi="ar-SA"/>
    </w:rPr>
  </w:style>
  <w:style w:type="character" w:customStyle="1" w:styleId="336">
    <w:name w:val="Char Char52"/>
    <w:qFormat/>
    <w:uiPriority w:val="0"/>
    <w:rPr>
      <w:rFonts w:ascii="宋体" w:hAnsi="Courier New" w:eastAsia="宋体"/>
      <w:kern w:val="2"/>
      <w:sz w:val="21"/>
      <w:lang w:val="en-US" w:eastAsia="zh-CN"/>
    </w:rPr>
  </w:style>
  <w:style w:type="character" w:customStyle="1" w:styleId="337">
    <w:name w:val="font31"/>
    <w:basedOn w:val="69"/>
    <w:qFormat/>
    <w:uiPriority w:val="0"/>
    <w:rPr>
      <w:rFonts w:hint="eastAsia" w:ascii="仿宋" w:hAnsi="仿宋" w:eastAsia="仿宋" w:cs="仿宋"/>
      <w:color w:val="000000"/>
      <w:sz w:val="20"/>
      <w:szCs w:val="20"/>
      <w:u w:val="none"/>
    </w:rPr>
  </w:style>
  <w:style w:type="character" w:customStyle="1" w:styleId="338">
    <w:name w:val="正文说明 Char"/>
    <w:link w:val="339"/>
    <w:qFormat/>
    <w:uiPriority w:val="0"/>
    <w:rPr>
      <w:sz w:val="24"/>
      <w:szCs w:val="24"/>
    </w:rPr>
  </w:style>
  <w:style w:type="paragraph" w:customStyle="1" w:styleId="339">
    <w:name w:val="正文说明"/>
    <w:basedOn w:val="1"/>
    <w:link w:val="338"/>
    <w:qFormat/>
    <w:uiPriority w:val="0"/>
    <w:pPr>
      <w:adjustRightInd/>
      <w:spacing w:line="360" w:lineRule="auto"/>
    </w:pPr>
    <w:rPr>
      <w:kern w:val="0"/>
      <w:sz w:val="24"/>
    </w:rPr>
  </w:style>
  <w:style w:type="character" w:customStyle="1" w:styleId="340">
    <w:name w:val="脚注文本 Char1"/>
    <w:qFormat/>
    <w:uiPriority w:val="0"/>
    <w:rPr>
      <w:rFonts w:ascii="Times New Roman" w:hAnsi="Times New Roman" w:eastAsia="宋体" w:cs="Times New Roman"/>
      <w:sz w:val="18"/>
      <w:szCs w:val="18"/>
    </w:rPr>
  </w:style>
  <w:style w:type="character" w:customStyle="1" w:styleId="341">
    <w:name w:val="Char Char1211"/>
    <w:qFormat/>
    <w:uiPriority w:val="0"/>
    <w:rPr>
      <w:rFonts w:ascii="仿宋_GB2312" w:eastAsia="仿宋_GB2312"/>
      <w:b/>
      <w:bCs/>
      <w:kern w:val="2"/>
      <w:sz w:val="24"/>
      <w:szCs w:val="24"/>
      <w:lang w:val="zh-CN" w:eastAsia="zh-CN" w:bidi="ar-SA"/>
    </w:rPr>
  </w:style>
  <w:style w:type="character" w:customStyle="1" w:styleId="342">
    <w:name w:val="标题 Char"/>
    <w:qFormat/>
    <w:uiPriority w:val="0"/>
    <w:rPr>
      <w:rFonts w:eastAsia="宋体"/>
      <w:b/>
      <w:sz w:val="24"/>
      <w:lang w:val="en-GB" w:eastAsia="zh-CN" w:bidi="ar-SA"/>
    </w:rPr>
  </w:style>
  <w:style w:type="character" w:customStyle="1" w:styleId="343">
    <w:name w:val="Char Char35"/>
    <w:qFormat/>
    <w:uiPriority w:val="6"/>
    <w:rPr>
      <w:rFonts w:ascii="Arial" w:hAnsi="Arial" w:eastAsia="黑体"/>
      <w:b/>
      <w:kern w:val="1"/>
      <w:sz w:val="28"/>
      <w:szCs w:val="28"/>
      <w:lang w:val="zh-CN"/>
    </w:rPr>
  </w:style>
  <w:style w:type="character" w:customStyle="1" w:styleId="344">
    <w:name w:val="纯文本 Char Char Char"/>
    <w:qFormat/>
    <w:uiPriority w:val="0"/>
    <w:rPr>
      <w:rFonts w:ascii="宋体" w:hAnsi="Courier New" w:eastAsia="宋体"/>
      <w:kern w:val="2"/>
      <w:sz w:val="21"/>
      <w:lang w:val="en-US" w:eastAsia="zh-CN" w:bidi="ar-SA"/>
    </w:rPr>
  </w:style>
  <w:style w:type="character" w:customStyle="1" w:styleId="345">
    <w:name w:val="Table Text Char"/>
    <w:link w:val="346"/>
    <w:qFormat/>
    <w:uiPriority w:val="0"/>
    <w:rPr>
      <w:sz w:val="24"/>
      <w:szCs w:val="24"/>
    </w:rPr>
  </w:style>
  <w:style w:type="paragraph" w:customStyle="1" w:styleId="346">
    <w:name w:val="Table Text"/>
    <w:basedOn w:val="1"/>
    <w:link w:val="345"/>
    <w:qFormat/>
    <w:uiPriority w:val="0"/>
    <w:pPr>
      <w:widowControl/>
      <w:spacing w:before="60" w:after="60"/>
      <w:jc w:val="left"/>
    </w:pPr>
    <w:rPr>
      <w:kern w:val="0"/>
      <w:sz w:val="24"/>
    </w:rPr>
  </w:style>
  <w:style w:type="character" w:customStyle="1" w:styleId="347">
    <w:name w:val="正文1 Char1"/>
    <w:qFormat/>
    <w:uiPriority w:val="0"/>
    <w:rPr>
      <w:rFonts w:ascii="仿宋_GB2312" w:hAnsi="Courier New" w:eastAsia="仿宋_GB2312"/>
      <w:kern w:val="28"/>
      <w:sz w:val="24"/>
      <w:szCs w:val="24"/>
      <w:lang w:val="en-US" w:eastAsia="zh-CN"/>
    </w:rPr>
  </w:style>
  <w:style w:type="character" w:customStyle="1" w:styleId="348">
    <w:name w:val="页脚 Char1"/>
    <w:qFormat/>
    <w:uiPriority w:val="0"/>
    <w:rPr>
      <w:rFonts w:eastAsia="宋体"/>
      <w:kern w:val="2"/>
      <w:sz w:val="18"/>
      <w:szCs w:val="18"/>
      <w:lang w:val="en-US" w:eastAsia="zh-CN" w:bidi="ar-SA"/>
    </w:rPr>
  </w:style>
  <w:style w:type="character" w:customStyle="1" w:styleId="349">
    <w:name w:val="Bold"/>
    <w:qFormat/>
    <w:uiPriority w:val="0"/>
    <w:rPr>
      <w:rFonts w:ascii="Arial" w:hAnsi="Arial" w:eastAsia="黑体" w:cs="Times New Roman"/>
      <w:b/>
      <w:kern w:val="2"/>
      <w:sz w:val="32"/>
      <w:szCs w:val="32"/>
      <w:lang w:val="en-US" w:eastAsia="zh-CN" w:bidi="ar-SA"/>
    </w:rPr>
  </w:style>
  <w:style w:type="character" w:customStyle="1" w:styleId="350">
    <w:name w:val="hui3"/>
    <w:qFormat/>
    <w:uiPriority w:val="0"/>
    <w:rPr>
      <w:color w:val="333333"/>
    </w:rPr>
  </w:style>
  <w:style w:type="character" w:customStyle="1" w:styleId="351">
    <w:name w:val="Char Char17"/>
    <w:qFormat/>
    <w:uiPriority w:val="6"/>
    <w:rPr>
      <w:rFonts w:eastAsia="仿宋_GB2312"/>
      <w:sz w:val="24"/>
    </w:rPr>
  </w:style>
  <w:style w:type="character" w:customStyle="1" w:styleId="352">
    <w:name w:val="标题 4 字符"/>
    <w:qFormat/>
    <w:uiPriority w:val="9"/>
    <w:rPr>
      <w:rFonts w:ascii="等线 Light" w:hAnsi="等线 Light" w:eastAsia="等线 Light" w:cs="Times New Roman"/>
      <w:b/>
      <w:bCs/>
      <w:snapToGrid w:val="0"/>
      <w:kern w:val="0"/>
      <w:sz w:val="28"/>
      <w:szCs w:val="28"/>
    </w:rPr>
  </w:style>
  <w:style w:type="character" w:customStyle="1" w:styleId="353">
    <w:name w:val="Char Char37"/>
    <w:qFormat/>
    <w:uiPriority w:val="6"/>
    <w:rPr>
      <w:b/>
      <w:kern w:val="1"/>
      <w:sz w:val="44"/>
      <w:szCs w:val="44"/>
    </w:rPr>
  </w:style>
  <w:style w:type="character" w:customStyle="1" w:styleId="354">
    <w:name w:val="列出段落 Char"/>
    <w:qFormat/>
    <w:uiPriority w:val="0"/>
    <w:rPr>
      <w:rFonts w:eastAsia="楷体_GB2312" w:cs="Lucida Sans"/>
      <w:kern w:val="2"/>
      <w:sz w:val="24"/>
      <w:szCs w:val="24"/>
      <w:lang w:val="en-US" w:eastAsia="zh-CN" w:bidi="ar-SA"/>
    </w:rPr>
  </w:style>
  <w:style w:type="character" w:customStyle="1" w:styleId="355">
    <w:name w:val="正文文本缩进 3 Char1"/>
    <w:semiHidden/>
    <w:qFormat/>
    <w:uiPriority w:val="99"/>
    <w:rPr>
      <w:rFonts w:ascii="Times New Roman" w:hAnsi="Times New Roman" w:eastAsia="宋体" w:cs="Times New Roman"/>
      <w:sz w:val="16"/>
      <w:szCs w:val="16"/>
    </w:rPr>
  </w:style>
  <w:style w:type="character" w:customStyle="1" w:styleId="356">
    <w:name w:val="公文正文 Char Char"/>
    <w:link w:val="357"/>
    <w:qFormat/>
    <w:uiPriority w:val="0"/>
    <w:rPr>
      <w:rFonts w:ascii="仿宋_GB2312" w:eastAsia="仿宋_GB2312"/>
      <w:kern w:val="2"/>
      <w:sz w:val="24"/>
      <w:szCs w:val="24"/>
    </w:rPr>
  </w:style>
  <w:style w:type="paragraph" w:customStyle="1" w:styleId="357">
    <w:name w:val="公文正文"/>
    <w:basedOn w:val="1"/>
    <w:link w:val="356"/>
    <w:qFormat/>
    <w:uiPriority w:val="0"/>
    <w:pPr>
      <w:adjustRightInd/>
      <w:spacing w:before="156" w:line="360" w:lineRule="auto"/>
      <w:ind w:firstLine="360" w:firstLineChars="200"/>
    </w:pPr>
    <w:rPr>
      <w:rFonts w:ascii="仿宋_GB2312" w:eastAsia="仿宋_GB2312"/>
      <w:sz w:val="24"/>
    </w:rPr>
  </w:style>
  <w:style w:type="character" w:customStyle="1" w:styleId="358">
    <w:name w:val="Table Text Char1"/>
    <w:qFormat/>
    <w:uiPriority w:val="0"/>
    <w:rPr>
      <w:rFonts w:eastAsia="宋体"/>
      <w:sz w:val="24"/>
      <w:szCs w:val="24"/>
      <w:lang w:val="en-US" w:eastAsia="zh-CN" w:bidi="ar-SA"/>
    </w:rPr>
  </w:style>
  <w:style w:type="character" w:customStyle="1" w:styleId="359">
    <w:name w:val="标题 1 Char Char"/>
    <w:qFormat/>
    <w:uiPriority w:val="0"/>
    <w:rPr>
      <w:rFonts w:hint="eastAsia" w:ascii="宋体" w:hAnsi="宋体" w:eastAsia="宋体"/>
      <w:b/>
      <w:spacing w:val="-2"/>
      <w:sz w:val="24"/>
      <w:lang w:val="en-US" w:eastAsia="zh-CN" w:bidi="ar-SA"/>
    </w:rPr>
  </w:style>
  <w:style w:type="character" w:customStyle="1" w:styleId="360">
    <w:name w:val="正文（缩进2汉字） Char"/>
    <w:link w:val="361"/>
    <w:qFormat/>
    <w:uiPriority w:val="0"/>
    <w:rPr>
      <w:rFonts w:ascii="宋体"/>
    </w:rPr>
  </w:style>
  <w:style w:type="paragraph" w:customStyle="1" w:styleId="361">
    <w:name w:val="正文（缩进2汉字）"/>
    <w:basedOn w:val="1"/>
    <w:link w:val="360"/>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2">
    <w:name w:val="标书表格字体格式 Char"/>
    <w:qFormat/>
    <w:uiPriority w:val="0"/>
    <w:rPr>
      <w:kern w:val="2"/>
      <w:sz w:val="21"/>
      <w:szCs w:val="24"/>
      <w:lang w:bidi="ar-SA"/>
    </w:rPr>
  </w:style>
  <w:style w:type="character" w:customStyle="1" w:styleId="363">
    <w:name w:val="tw4winError"/>
    <w:qFormat/>
    <w:uiPriority w:val="0"/>
    <w:rPr>
      <w:rFonts w:ascii="Courier New" w:hAnsi="Courier New" w:cs="Courier New"/>
      <w:color w:val="00FF00"/>
      <w:sz w:val="40"/>
      <w:szCs w:val="40"/>
    </w:rPr>
  </w:style>
  <w:style w:type="character" w:customStyle="1" w:styleId="364">
    <w:name w:val="Body Text(ch) Char Char"/>
    <w:qFormat/>
    <w:uiPriority w:val="0"/>
    <w:rPr>
      <w:rFonts w:ascii="宋体"/>
      <w:kern w:val="2"/>
      <w:sz w:val="24"/>
      <w:szCs w:val="21"/>
      <w:lang w:val="zh-CN"/>
    </w:rPr>
  </w:style>
  <w:style w:type="character" w:customStyle="1" w:styleId="365">
    <w:name w:val="正文首行缩进两字 Char"/>
    <w:qFormat/>
    <w:uiPriority w:val="0"/>
    <w:rPr>
      <w:sz w:val="24"/>
      <w:szCs w:val="24"/>
      <w:lang w:val="en-US" w:eastAsia="zh-CN" w:bidi="ar-SA"/>
    </w:rPr>
  </w:style>
  <w:style w:type="character" w:customStyle="1" w:styleId="366">
    <w:name w:val="正文文本 Char"/>
    <w:qFormat/>
    <w:uiPriority w:val="0"/>
    <w:rPr>
      <w:rFonts w:eastAsia="宋体"/>
      <w:kern w:val="2"/>
      <w:sz w:val="24"/>
      <w:szCs w:val="24"/>
      <w:lang w:val="en-US" w:eastAsia="zh-CN" w:bidi="ar-SA"/>
    </w:rPr>
  </w:style>
  <w:style w:type="character" w:customStyle="1" w:styleId="367">
    <w:name w:val="文档结构图 字符1"/>
    <w:qFormat/>
    <w:uiPriority w:val="0"/>
    <w:rPr>
      <w:rFonts w:ascii="宋体" w:hAnsi="Calibri" w:eastAsia="黑体" w:cs="Arial"/>
      <w:snapToGrid w:val="0"/>
      <w:kern w:val="2"/>
      <w:sz w:val="18"/>
      <w:szCs w:val="18"/>
    </w:rPr>
  </w:style>
  <w:style w:type="character" w:customStyle="1" w:styleId="368">
    <w:name w:val="content"/>
    <w:qFormat/>
    <w:uiPriority w:val="0"/>
  </w:style>
  <w:style w:type="character" w:customStyle="1" w:styleId="369">
    <w:name w:val="tw4winPopup"/>
    <w:qFormat/>
    <w:uiPriority w:val="0"/>
    <w:rPr>
      <w:rFonts w:ascii="Courier New" w:hAnsi="Courier New" w:cs="Courier New"/>
      <w:color w:val="008000"/>
      <w:lang w:val="en-US" w:eastAsia="zh-CN"/>
    </w:rPr>
  </w:style>
  <w:style w:type="character" w:customStyle="1" w:styleId="370">
    <w:name w:val="param-name"/>
    <w:qFormat/>
    <w:uiPriority w:val="99"/>
    <w:rPr>
      <w:rFonts w:ascii="Arial" w:hAnsi="Arial" w:eastAsia="黑体" w:cs="Arial"/>
      <w:snapToGrid w:val="0"/>
      <w:kern w:val="0"/>
      <w:szCs w:val="21"/>
    </w:rPr>
  </w:style>
  <w:style w:type="character" w:customStyle="1" w:styleId="371">
    <w:name w:val="标准正文格式 Char"/>
    <w:qFormat/>
    <w:uiPriority w:val="0"/>
    <w:rPr>
      <w:rFonts w:ascii="宋体" w:eastAsia="仿宋_GB2312" w:cs="宋体"/>
      <w:color w:val="000000"/>
      <w:sz w:val="24"/>
      <w:lang w:val="en-US" w:eastAsia="zh-CN" w:bidi="ar-SA"/>
    </w:rPr>
  </w:style>
  <w:style w:type="character" w:customStyle="1" w:styleId="372">
    <w:name w:val="Char Char212"/>
    <w:qFormat/>
    <w:uiPriority w:val="0"/>
    <w:rPr>
      <w:rFonts w:eastAsia="宋体"/>
      <w:b/>
      <w:bCs/>
      <w:kern w:val="2"/>
      <w:sz w:val="21"/>
      <w:szCs w:val="24"/>
      <w:lang w:val="en-US" w:eastAsia="zh-CN" w:bidi="ar-SA"/>
    </w:rPr>
  </w:style>
  <w:style w:type="character" w:customStyle="1" w:styleId="373">
    <w:name w:val="文档结构图 Char"/>
    <w:qFormat/>
    <w:uiPriority w:val="0"/>
    <w:rPr>
      <w:rFonts w:eastAsia="宋体"/>
      <w:kern w:val="2"/>
      <w:sz w:val="21"/>
      <w:szCs w:val="24"/>
      <w:lang w:val="en-US" w:eastAsia="zh-CN" w:bidi="ar-SA"/>
    </w:rPr>
  </w:style>
  <w:style w:type="character" w:customStyle="1" w:styleId="374">
    <w:name w:val="zbggmain style9"/>
    <w:qFormat/>
    <w:uiPriority w:val="0"/>
  </w:style>
  <w:style w:type="character" w:customStyle="1" w:styleId="375">
    <w:name w:val="Char Char16"/>
    <w:qFormat/>
    <w:uiPriority w:val="6"/>
    <w:rPr>
      <w:kern w:val="1"/>
      <w:sz w:val="18"/>
      <w:szCs w:val="18"/>
    </w:rPr>
  </w:style>
  <w:style w:type="character" w:customStyle="1" w:styleId="376">
    <w:name w:val="font51"/>
    <w:qFormat/>
    <w:uiPriority w:val="0"/>
    <w:rPr>
      <w:rFonts w:hint="eastAsia" w:ascii="仿宋" w:hAnsi="仿宋" w:eastAsia="仿宋" w:cs="仿宋"/>
      <w:color w:val="000000"/>
      <w:sz w:val="20"/>
      <w:szCs w:val="20"/>
      <w:u w:val="none"/>
    </w:rPr>
  </w:style>
  <w:style w:type="character" w:customStyle="1" w:styleId="377">
    <w:name w:val="Char Char82"/>
    <w:qFormat/>
    <w:uiPriority w:val="0"/>
    <w:rPr>
      <w:rFonts w:eastAsia="宋体"/>
      <w:b/>
      <w:sz w:val="24"/>
      <w:lang w:val="en-GB" w:eastAsia="zh-CN"/>
    </w:rPr>
  </w:style>
  <w:style w:type="character" w:customStyle="1" w:styleId="378">
    <w:name w:val="日期 Char1"/>
    <w:semiHidden/>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Char Char36"/>
    <w:qFormat/>
    <w:uiPriority w:val="6"/>
    <w:rPr>
      <w:rFonts w:ascii="仿宋_GB2312" w:hAnsi="仿宋_GB2312" w:eastAsia="仿宋_GB2312" w:cs="Arial"/>
      <w:b/>
      <w:kern w:val="1"/>
      <w:sz w:val="32"/>
      <w:szCs w:val="32"/>
      <w:lang w:val="zh-CN" w:eastAsia="zh-CN" w:bidi="ar-SA"/>
    </w:rPr>
  </w:style>
  <w:style w:type="character" w:customStyle="1" w:styleId="386">
    <w:name w:val="Char Char61"/>
    <w:qFormat/>
    <w:uiPriority w:val="6"/>
    <w:rPr>
      <w:rFonts w:eastAsia="宋体"/>
      <w:kern w:val="2"/>
      <w:sz w:val="21"/>
      <w:szCs w:val="24"/>
      <w:lang w:val="en-US" w:eastAsia="zh-CN" w:bidi="ar-SA"/>
    </w:rPr>
  </w:style>
  <w:style w:type="character" w:customStyle="1" w:styleId="387">
    <w:name w:val="正文文字缩进 2 Char Char"/>
    <w:qFormat/>
    <w:uiPriority w:val="0"/>
    <w:rPr>
      <w:rFonts w:ascii="宋体"/>
      <w:sz w:val="28"/>
    </w:rPr>
  </w:style>
  <w:style w:type="character" w:customStyle="1" w:styleId="388">
    <w:name w:val="f141"/>
    <w:qFormat/>
    <w:uiPriority w:val="0"/>
    <w:rPr>
      <w:rFonts w:ascii="Tahoma" w:hAnsi="Tahoma" w:eastAsia="宋体"/>
      <w:b/>
      <w:kern w:val="2"/>
      <w:sz w:val="21"/>
      <w:szCs w:val="21"/>
      <w:lang w:val="en-US" w:eastAsia="zh-CN" w:bidi="ar-SA"/>
    </w:rPr>
  </w:style>
  <w:style w:type="character" w:customStyle="1" w:styleId="389">
    <w:name w:val="段落 Char Char"/>
    <w:link w:val="390"/>
    <w:qFormat/>
    <w:uiPriority w:val="0"/>
    <w:rPr>
      <w:rFonts w:ascii="宋体" w:hAnsi="宋体"/>
      <w:sz w:val="24"/>
    </w:rPr>
  </w:style>
  <w:style w:type="paragraph" w:customStyle="1" w:styleId="390">
    <w:name w:val="段落"/>
    <w:basedOn w:val="1"/>
    <w:link w:val="389"/>
    <w:qFormat/>
    <w:uiPriority w:val="0"/>
    <w:pPr>
      <w:adjustRightInd/>
      <w:spacing w:line="360" w:lineRule="auto"/>
      <w:ind w:firstLine="480" w:firstLineChars="200"/>
    </w:pPr>
    <w:rPr>
      <w:rFonts w:ascii="宋体" w:hAnsi="宋体"/>
      <w:kern w:val="0"/>
      <w:sz w:val="24"/>
      <w:szCs w:val="20"/>
    </w:rPr>
  </w:style>
  <w:style w:type="character" w:customStyle="1" w:styleId="391">
    <w:name w:val="标题 3 Char2"/>
    <w:qFormat/>
    <w:uiPriority w:val="0"/>
    <w:rPr>
      <w:rFonts w:eastAsia="宋体"/>
      <w:b/>
      <w:bCs/>
      <w:kern w:val="2"/>
      <w:sz w:val="32"/>
      <w:szCs w:val="32"/>
      <w:lang w:val="en-US" w:eastAsia="zh-CN" w:bidi="ar-SA"/>
    </w:rPr>
  </w:style>
  <w:style w:type="character" w:customStyle="1" w:styleId="392">
    <w:name w:val="apple-converted-space"/>
    <w:qFormat/>
    <w:uiPriority w:val="0"/>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15"/>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5"/>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3"/>
    <w:qFormat/>
    <w:uiPriority w:val="0"/>
    <w:pPr>
      <w:keepLines w:val="0"/>
      <w:widowControl/>
      <w:tabs>
        <w:tab w:val="left" w:pos="840"/>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outlineLvl w:val="5"/>
    </w:pPr>
  </w:style>
  <w:style w:type="paragraph" w:customStyle="1" w:styleId="472">
    <w:name w:val="5级标题"/>
    <w:basedOn w:val="473"/>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3">
    <w:name w:val="4级标题"/>
    <w:basedOn w:val="27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7"/>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1">
    <w:name w:val="No Spacing"/>
    <w:basedOn w:val="1"/>
    <w:link w:val="482"/>
    <w:qFormat/>
    <w:uiPriority w:val="99"/>
    <w:rPr>
      <w:szCs w:val="22"/>
    </w:rPr>
  </w:style>
  <w:style w:type="character" w:customStyle="1" w:styleId="482">
    <w:name w:val="无间隔 Char"/>
    <w:link w:val="481"/>
    <w:qFormat/>
    <w:uiPriority w:val="99"/>
    <w:rPr>
      <w:kern w:val="2"/>
      <w:sz w:val="21"/>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3"/>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6"/>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58"/>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2"/>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5"/>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3"/>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253"/>
    <w:next w:val="253"/>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253"/>
    <w:next w:val="253"/>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1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3"/>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2"/>
    <w:qFormat/>
    <w:uiPriority w:val="0"/>
    <w:pPr>
      <w:tabs>
        <w:tab w:val="left" w:pos="840"/>
      </w:tabs>
      <w:adjustRightInd/>
      <w:ind w:left="840" w:hanging="420"/>
    </w:pPr>
  </w:style>
  <w:style w:type="paragraph" w:customStyle="1" w:styleId="625">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5"/>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spacing w:beforeLines="0" w:afterLines="0"/>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5"/>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4"/>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1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4"/>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left" w:pos="2940"/>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2">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5"/>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4"/>
    <w:qFormat/>
    <w:uiPriority w:val="2"/>
    <w:pPr>
      <w:tabs>
        <w:tab w:val="clear" w:pos="390"/>
        <w:tab w:val="clear" w:pos="454"/>
      </w:tabs>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76"/>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2"/>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6"/>
    <w:next w:val="1"/>
    <w:qFormat/>
    <w:uiPriority w:val="0"/>
    <w:pPr>
      <w:tabs>
        <w:tab w:val="left" w:pos="1080"/>
      </w:tabs>
      <w:ind w:left="1080" w:hanging="1080"/>
    </w:pPr>
  </w:style>
  <w:style w:type="paragraph" w:customStyle="1" w:styleId="896">
    <w:name w:val="数字标题1"/>
    <w:basedOn w:val="2"/>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1"/>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locked/>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标准文本 Char Char"/>
    <w:link w:val="932"/>
    <w:qFormat/>
    <w:uiPriority w:val="0"/>
    <w:rPr>
      <w:rFonts w:cs="宋体"/>
      <w:kern w:val="2"/>
      <w:sz w:val="24"/>
    </w:rPr>
  </w:style>
  <w:style w:type="paragraph" w:customStyle="1" w:styleId="932">
    <w:name w:val="标准文本"/>
    <w:basedOn w:val="1"/>
    <w:link w:val="931"/>
    <w:qFormat/>
    <w:uiPriority w:val="0"/>
    <w:pPr>
      <w:adjustRightInd/>
      <w:spacing w:line="360" w:lineRule="auto"/>
      <w:ind w:firstLine="480" w:firstLineChars="200"/>
    </w:pPr>
    <w:rPr>
      <w:rFonts w:cs="宋体"/>
      <w:sz w:val="24"/>
      <w:szCs w:val="20"/>
    </w:rPr>
  </w:style>
  <w:style w:type="character" w:customStyle="1" w:styleId="933">
    <w:name w:val="Char Char213"/>
    <w:qFormat/>
    <w:uiPriority w:val="0"/>
    <w:rPr>
      <w:rFonts w:eastAsia="Century Gothic"/>
      <w:b/>
      <w:bCs/>
      <w:kern w:val="44"/>
      <w:sz w:val="32"/>
      <w:szCs w:val="44"/>
      <w:lang w:val="en-US" w:eastAsia="zh-CN" w:bidi="ar-SA"/>
    </w:rPr>
  </w:style>
  <w:style w:type="character" w:customStyle="1" w:styleId="934">
    <w:name w:val="apple-style-span"/>
    <w:qFormat/>
    <w:uiPriority w:val="0"/>
    <w:rPr>
      <w:rFonts w:ascii="Arial" w:hAnsi="Arial" w:eastAsia="黑体" w:cs="Arial"/>
      <w:snapToGrid w:val="0"/>
      <w:kern w:val="0"/>
      <w:szCs w:val="21"/>
    </w:rPr>
  </w:style>
  <w:style w:type="character" w:customStyle="1" w:styleId="935">
    <w:name w:val="15"/>
    <w:qFormat/>
    <w:uiPriority w:val="0"/>
    <w:rPr>
      <w:rFonts w:hint="default" w:ascii="Calibri" w:hAnsi="Calibri"/>
      <w:color w:val="0000FF"/>
      <w:u w:val="single"/>
    </w:rPr>
  </w:style>
  <w:style w:type="character" w:customStyle="1" w:styleId="936">
    <w:name w:val="16"/>
    <w:qFormat/>
    <w:uiPriority w:val="0"/>
    <w:rPr>
      <w:rFonts w:hint="eastAsia" w:ascii="宋体" w:hAnsi="宋体" w:eastAsia="宋体"/>
      <w:color w:val="000000"/>
      <w:sz w:val="20"/>
      <w:szCs w:val="20"/>
    </w:rPr>
  </w:style>
  <w:style w:type="character" w:customStyle="1" w:styleId="937">
    <w:name w:val="edui-unclickable"/>
    <w:qFormat/>
    <w:uiPriority w:val="0"/>
    <w:rPr>
      <w:color w:val="808080"/>
    </w:rPr>
  </w:style>
  <w:style w:type="character" w:customStyle="1" w:styleId="938">
    <w:name w:val="tpc_content1"/>
    <w:qFormat/>
    <w:uiPriority w:val="0"/>
    <w:rPr>
      <w:sz w:val="20"/>
      <w:szCs w:val="20"/>
    </w:rPr>
  </w:style>
  <w:style w:type="character" w:customStyle="1" w:styleId="939">
    <w:name w:val="正文文本缩进 字符"/>
    <w:qFormat/>
    <w:uiPriority w:val="0"/>
    <w:rPr>
      <w:rFonts w:ascii="Century Gothic" w:hAnsi="Century Gothic" w:eastAsia="Century Gothic"/>
      <w:kern w:val="2"/>
      <w:sz w:val="24"/>
      <w:lang w:val="en-US" w:eastAsia="zh-CN" w:bidi="ar-SA"/>
    </w:rPr>
  </w:style>
  <w:style w:type="character" w:customStyle="1" w:styleId="940">
    <w:name w:val="正文文本 2 字符"/>
    <w:qFormat/>
    <w:uiPriority w:val="0"/>
    <w:rPr>
      <w:rFonts w:ascii="Arial" w:hAnsi="Arial" w:eastAsia="宋体"/>
      <w:kern w:val="2"/>
      <w:sz w:val="24"/>
      <w:szCs w:val="24"/>
      <w:lang w:val="en-US" w:eastAsia="zh-CN" w:bidi="ar-SA"/>
    </w:rPr>
  </w:style>
  <w:style w:type="character" w:customStyle="1" w:styleId="941">
    <w:name w:val="edui-clickable2"/>
    <w:qFormat/>
    <w:uiPriority w:val="0"/>
    <w:rPr>
      <w:color w:val="0000FF"/>
      <w:u w:val="single"/>
    </w:rPr>
  </w:style>
  <w:style w:type="character" w:customStyle="1" w:styleId="942">
    <w:name w:val="style1"/>
    <w:qFormat/>
    <w:uiPriority w:val="0"/>
    <w:rPr>
      <w:rFonts w:ascii="Arial" w:hAnsi="Arial" w:eastAsia="黑体" w:cs="Arial"/>
      <w:snapToGrid w:val="0"/>
      <w:kern w:val="0"/>
      <w:szCs w:val="21"/>
    </w:rPr>
  </w:style>
  <w:style w:type="character" w:customStyle="1" w:styleId="943">
    <w:name w:val="zbggtop11 style5"/>
    <w:qFormat/>
    <w:uiPriority w:val="0"/>
    <w:rPr>
      <w:rFonts w:ascii="Arial" w:hAnsi="Arial" w:eastAsia="黑体" w:cs="Arial"/>
      <w:snapToGrid w:val="0"/>
      <w:kern w:val="0"/>
      <w:szCs w:val="21"/>
    </w:rPr>
  </w:style>
  <w:style w:type="character" w:customStyle="1" w:styleId="944">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5">
    <w:name w:val="bulletintext1"/>
    <w:qFormat/>
    <w:uiPriority w:val="0"/>
    <w:rPr>
      <w:color w:val="000000"/>
      <w:sz w:val="18"/>
    </w:rPr>
  </w:style>
  <w:style w:type="paragraph" w:customStyle="1" w:styleId="946">
    <w:name w:val="_Style 947"/>
    <w:basedOn w:val="1"/>
    <w:next w:val="276"/>
    <w:qFormat/>
    <w:uiPriority w:val="34"/>
    <w:pPr>
      <w:adjustRightInd/>
      <w:ind w:firstLine="420" w:firstLineChars="200"/>
    </w:pPr>
  </w:style>
  <w:style w:type="paragraph" w:customStyle="1" w:styleId="947">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8">
    <w:name w:val="纯文本2"/>
    <w:basedOn w:val="1"/>
    <w:qFormat/>
    <w:uiPriority w:val="0"/>
    <w:pPr>
      <w:adjustRightInd/>
      <w:snapToGrid w:val="0"/>
      <w:jc w:val="left"/>
    </w:pPr>
    <w:rPr>
      <w:rFonts w:ascii="Century Gothic" w:hAnsi="楷体_GB2312" w:eastAsia="Century Gothic"/>
      <w:szCs w:val="20"/>
    </w:rPr>
  </w:style>
  <w:style w:type="paragraph" w:customStyle="1" w:styleId="949">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0">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1">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2">
    <w:name w:val="Blockquote"/>
    <w:basedOn w:val="1"/>
    <w:qFormat/>
    <w:uiPriority w:val="0"/>
    <w:pPr>
      <w:autoSpaceDE w:val="0"/>
      <w:autoSpaceDN w:val="0"/>
      <w:spacing w:before="100" w:after="100"/>
      <w:ind w:left="360" w:right="360"/>
      <w:jc w:val="left"/>
    </w:pPr>
    <w:rPr>
      <w:kern w:val="0"/>
      <w:sz w:val="24"/>
      <w:szCs w:val="20"/>
    </w:rPr>
  </w:style>
  <w:style w:type="paragraph" w:customStyle="1" w:styleId="953">
    <w:name w:val="p1"/>
    <w:basedOn w:val="1"/>
    <w:qFormat/>
    <w:uiPriority w:val="0"/>
    <w:pPr>
      <w:widowControl/>
      <w:adjustRightInd/>
      <w:jc w:val="left"/>
    </w:pPr>
    <w:rPr>
      <w:rFonts w:ascii=".PingFang SC" w:eastAsia=".PingFang SC"/>
      <w:color w:val="454545"/>
      <w:kern w:val="0"/>
      <w:sz w:val="18"/>
      <w:szCs w:val="18"/>
    </w:rPr>
  </w:style>
  <w:style w:type="paragraph" w:customStyle="1" w:styleId="954">
    <w:name w:val="Table Paragraph"/>
    <w:basedOn w:val="1"/>
    <w:qFormat/>
    <w:uiPriority w:val="1"/>
    <w:pPr>
      <w:adjustRightInd/>
      <w:jc w:val="left"/>
    </w:pPr>
    <w:rPr>
      <w:rFonts w:ascii="Calibri" w:hAnsi="Calibri"/>
      <w:kern w:val="0"/>
      <w:sz w:val="22"/>
      <w:szCs w:val="22"/>
      <w:lang w:eastAsia="en-US"/>
    </w:rPr>
  </w:style>
  <w:style w:type="paragraph" w:customStyle="1" w:styleId="95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6">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8">
    <w:name w:val="ksfind_class_select1"/>
    <w:basedOn w:val="69"/>
    <w:qFormat/>
    <w:uiPriority w:val="0"/>
    <w:rPr>
      <w:color w:val="000000"/>
      <w:shd w:val="clear" w:color="auto" w:fill="EFD200"/>
    </w:rPr>
  </w:style>
  <w:style w:type="character" w:customStyle="1" w:styleId="959">
    <w:name w:val="font71"/>
    <w:qFormat/>
    <w:uiPriority w:val="0"/>
    <w:rPr>
      <w:rFonts w:hint="eastAsia" w:ascii="宋体" w:hAnsi="宋体" w:eastAsia="宋体" w:cs="宋体"/>
      <w:color w:val="000000"/>
      <w:sz w:val="22"/>
      <w:szCs w:val="22"/>
      <w:u w:val="none"/>
    </w:rPr>
  </w:style>
  <w:style w:type="character" w:customStyle="1" w:styleId="960">
    <w:name w:val="font91"/>
    <w:qFormat/>
    <w:uiPriority w:val="0"/>
    <w:rPr>
      <w:rFonts w:hint="eastAsia" w:ascii="仿宋" w:hAnsi="仿宋" w:eastAsia="仿宋" w:cs="仿宋"/>
      <w:color w:val="000000"/>
      <w:sz w:val="22"/>
      <w:szCs w:val="22"/>
      <w:u w:val="none"/>
    </w:rPr>
  </w:style>
  <w:style w:type="paragraph" w:customStyle="1" w:styleId="961">
    <w:name w:val="修订4"/>
    <w:hidden/>
    <w:semiHidden/>
    <w:qFormat/>
    <w:uiPriority w:val="99"/>
    <w:rPr>
      <w:rFonts w:ascii="Times New Roman" w:hAnsi="Times New Roman" w:eastAsia="宋体" w:cs="Times New Roman"/>
      <w:kern w:val="2"/>
      <w:sz w:val="21"/>
      <w:szCs w:val="24"/>
      <w:lang w:val="en-US" w:eastAsia="zh-CN" w:bidi="ar-SA"/>
    </w:rPr>
  </w:style>
  <w:style w:type="paragraph" w:styleId="962">
    <w:name w:val="Intense Quote"/>
    <w:basedOn w:val="1"/>
    <w:next w:val="1"/>
    <w:link w:val="963"/>
    <w:qFormat/>
    <w:uiPriority w:val="0"/>
    <w:pPr>
      <w:wordWrap w:val="0"/>
      <w:adjustRightInd/>
      <w:spacing w:before="360" w:after="360"/>
      <w:ind w:left="950" w:right="950"/>
      <w:jc w:val="center"/>
    </w:pPr>
    <w:rPr>
      <w:i/>
    </w:rPr>
  </w:style>
  <w:style w:type="character" w:customStyle="1" w:styleId="963">
    <w:name w:val="明显引用 Char"/>
    <w:basedOn w:val="69"/>
    <w:link w:val="962"/>
    <w:qFormat/>
    <w:uiPriority w:val="0"/>
    <w:rPr>
      <w:i/>
      <w:kern w:val="2"/>
      <w:sz w:val="21"/>
      <w:szCs w:val="24"/>
    </w:rPr>
  </w:style>
  <w:style w:type="character" w:customStyle="1" w:styleId="964">
    <w:name w:val="NormalCharacter"/>
    <w:semiHidden/>
    <w:qFormat/>
    <w:uiPriority w:val="0"/>
    <w:rPr>
      <w:rFonts w:asciiTheme="minorHAnsi" w:hAnsiTheme="minorHAnsi" w:eastAsiaTheme="minorEastAsia" w:cstheme="minorBidi"/>
      <w:kern w:val="2"/>
      <w:sz w:val="21"/>
      <w:szCs w:val="24"/>
      <w:lang w:val="en-US" w:eastAsia="zh-CN" w:bidi="ar-SA"/>
    </w:rPr>
  </w:style>
  <w:style w:type="table" w:customStyle="1" w:styleId="965">
    <w:name w:val="Table Normal"/>
    <w:semiHidden/>
    <w:unhideWhenUsed/>
    <w:qFormat/>
    <w:uiPriority w:val="0"/>
    <w:tblPr>
      <w:tblCellMar>
        <w:top w:w="0" w:type="dxa"/>
        <w:left w:w="0" w:type="dxa"/>
        <w:bottom w:w="0" w:type="dxa"/>
        <w:right w:w="0" w:type="dxa"/>
      </w:tblCellMar>
    </w:tblPr>
  </w:style>
  <w:style w:type="paragraph" w:customStyle="1" w:styleId="966">
    <w:name w:val="p15"/>
    <w:basedOn w:val="1"/>
    <w:qFormat/>
    <w:uiPriority w:val="0"/>
    <w:pPr>
      <w:widowControl/>
      <w:adjustRightInd/>
    </w:pPr>
    <w:rPr>
      <w:rFonts w:ascii="宋体" w:hAnsi="宋体" w:cs="宋体"/>
      <w:kern w:val="0"/>
      <w:szCs w:val="21"/>
    </w:rPr>
  </w:style>
  <w:style w:type="paragraph" w:customStyle="1" w:styleId="967">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68">
    <w:name w:val="修订51"/>
    <w:hidden/>
    <w:unhideWhenUsed/>
    <w:qFormat/>
    <w:uiPriority w:val="99"/>
    <w:rPr>
      <w:rFonts w:ascii="Times New Roman" w:hAnsi="Times New Roman" w:eastAsia="宋体" w:cs="Times New Roman"/>
      <w:kern w:val="2"/>
      <w:sz w:val="21"/>
      <w:szCs w:val="24"/>
      <w:lang w:val="en-US" w:eastAsia="zh-CN" w:bidi="ar-SA"/>
    </w:rPr>
  </w:style>
  <w:style w:type="table" w:customStyle="1" w:styleId="969">
    <w:name w:val="网格型7"/>
    <w:basedOn w:val="62"/>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70">
    <w:name w:val="null3"/>
    <w:qFormat/>
    <w:uiPriority w:val="0"/>
    <w:rPr>
      <w:rFonts w:hint="eastAsia" w:ascii="Calibri" w:hAnsi="Calibri" w:eastAsia="宋体" w:cs="宋体"/>
      <w:lang w:val="en-US" w:eastAsia="zh-CN" w:bidi="ar-SA"/>
    </w:rPr>
  </w:style>
  <w:style w:type="paragraph" w:customStyle="1" w:styleId="971">
    <w:name w:val="null9"/>
    <w:hidden/>
    <w:qFormat/>
    <w:uiPriority w:val="0"/>
    <w:rPr>
      <w:rFonts w:hint="eastAsia" w:ascii="Times New Roman" w:hAnsi="Times New Roman" w:eastAsia="宋体" w:cs="Times New Roman"/>
      <w:sz w:val="18"/>
      <w:szCs w:val="18"/>
      <w:lang w:val="en-US" w:eastAsia="zh-CN" w:bidi="ar-SA"/>
    </w:rPr>
  </w:style>
  <w:style w:type="paragraph" w:customStyle="1" w:styleId="972">
    <w:name w:val="null10"/>
    <w:hidden/>
    <w:qFormat/>
    <w:uiPriority w:val="0"/>
    <w:rPr>
      <w:rFonts w:hint="eastAsia" w:eastAsia="宋体" w:asciiTheme="minorEastAsia" w:hAnsiTheme="minorEastAsia" w:cstheme="minorEastAsia"/>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3.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footer" Target="footer11.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5209a391-9daa-48b2-99b3-43d20f533b1c</errorID>
      <errorWord>;</errorWord>
      <group>L1_Format</group>
      <groupName>格式问题</groupName>
      <ability>L2_HalfPunc_CN</ability>
      <abilityName>全半角问题</abilityName>
      <candidateList>
        <item>；</item>
      </candidateList>
      <explain>文本全半角错误。</explain>
      <paraID>7573B136</paraID>
      <start>25</start>
      <end>26</end>
      <status>ignored</status>
      <modifiedWord/>
      <trackRevisions>false</trackRevisions>
    </reviewItem>
    <reviewItem>
      <errorID>e74dd59e-f89c-4327-b9b6-b76181503831</errorID>
      <errorWord>;</errorWord>
      <group>L1_Format</group>
      <groupName>格式问题</groupName>
      <ability>L2_HalfPunc_CN</ability>
      <abilityName>全半角问题</abilityName>
      <candidateList>
        <item>；</item>
      </candidateList>
      <explain>文本全半角错误。</explain>
      <paraID>6F40D74C</paraID>
      <start>69</start>
      <end>70</end>
      <status>ignored</status>
      <modifiedWord/>
      <trackRevisions>false</trackRevisions>
    </reviewItem>
    <reviewItem>
      <errorID>5d2e0001-9c9d-4279-89d7-52e2af7e889d</errorID>
      <errorWord>当</errorWord>
      <group>L1_Word</group>
      <groupName>字词问题</groupName>
      <ability>L2_Typo</ability>
      <abilityName>字词错误</abilityName>
      <candidateList>
        <item>当在</item>
      </candidateList>
      <explain/>
      <paraID>6FBCBC5A</paraID>
      <start>105</start>
      <end>107</end>
      <status>modified</status>
      <modifiedWord>当在</modifiedWord>
      <trackRevisions>false</trackRevisions>
    </reviewItem>
    <reviewItem>
      <errorID>b1b8311c-aa17-43b1-bc51-853ff24acd06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456368F5</paraID>
      <start>5</start>
      <end>9</end>
      <status>ignored</status>
      <modifiedWord/>
      <trackRevisions>false</trackRevisions>
    </reviewItem>
    <reviewItem>
      <errorID>2e7990ef-0074-4b77-924e-080394f0dcbe</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4010435E</paraID>
      <start>5</start>
      <end>9</end>
      <status>ignored</status>
      <modifiedWord/>
      <trackRevisions>false</trackRevisions>
    </reviewItem>
    <reviewItem>
      <errorID>c1527849-e24e-4d1e-ada2-6edb2cfb4a86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75AA5C0B</paraID>
      <start>0</start>
      <end>2</end>
      <status>modified</status>
      <modifiedWord>5.</modifiedWord>
      <trackRevisions>false</trackRevisions>
    </reviewItem>
    <reviewItem>
      <errorID>a71cf69f-8dc0-42cf-88bc-231e28307eda</errorID>
      <errorWord>标注</errorWord>
      <group>L1_Word</group>
      <groupName>字词问题</groupName>
      <ability>L2_Typo</ability>
      <abilityName>字词错误</abilityName>
      <candidateList>
        <item>标准</item>
      </candidateList>
      <explain/>
      <paraID>3E040A9B</paraID>
      <start>41</start>
      <end>43</end>
      <status>ignored</status>
      <modifiedWord/>
      <trackRevisions>false</trackRevisions>
    </reviewItem>
    <reviewItem>
      <errorID>281c525a-4eb1-4ff9-bedf-6ef89426fe79</errorID>
      <errorWord>3千</errorWord>
      <group>L1_Knowledge</group>
      <groupName>知识性问题</groupName>
      <ability>L2_Knowledge</ability>
      <abilityName>其他知识</abilityName>
      <candidateList>
        <item>3000</item>
      </candidateList>
      <explain>根据GB/T 15835-2011规定，只有“万”、“亿可以与阿拉伯数字混用，例如：“4万”、“4亿”、“4万亿”等。其他情况应统一使用阿拉伯数字。</explain>
      <paraID>63B9BD98</paraID>
      <start>2</start>
      <end>4</end>
      <status>ignored</status>
      <modifiedWord/>
      <trackRevisions>false</trackRevisions>
    </reviewItem>
    <reviewItem>
      <errorID>104f6252-6c6b-44c9-96ee-992c8ef3ffaa</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74A5FC94</paraID>
      <start>2</start>
      <end>4</end>
      <status>ignored</status>
      <modifiedWord/>
      <trackRevisions>false</trackRevisions>
    </reviewItem>
    <reviewItem>
      <errorID>64130302-7440-4f6e-b867-db3e31bd9ae6</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142ED9FC</paraID>
      <start>2</start>
      <end>4</end>
      <status>ignored</status>
      <modifiedWord/>
      <trackRevisions>false</trackRevisions>
    </reviewItem>
    <reviewItem>
      <errorID>5483e6f3-8106-4a21-84c0-6943af1460c2</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5A5D0CDD</paraID>
      <start>2</start>
      <end>4</end>
      <status>ignored</status>
      <modifiedWord/>
      <trackRevisions>false</trackRevisions>
    </reviewItem>
    <reviewItem>
      <errorID>0ac5e371-56db-448e-9f76-2e0aa7fb0398</errorID>
      <errorWord>1千</errorWord>
      <group>L1_Knowledge</group>
      <groupName>知识性问题</groupName>
      <ability>L2_Knowledge</ability>
      <abilityName>其他知识</abilityName>
      <candidateList>
        <item>1000</item>
      </candidateList>
      <explain>根据GB/T 15835-2011规定，只有“万”、“亿可以与阿拉伯数字混用，例如：“4万”、“4亿”、“4万亿”等。其他情况应统一使用阿拉伯数字。</explain>
      <paraID>15A9FBD6</paraID>
      <start>2</start>
      <end>4</end>
      <status>ignored</status>
      <modifiedWord/>
      <trackRevisions>false</trackRevisions>
    </reviewItem>
    <reviewItem>
      <errorID>1426c646-f77d-435a-b678-962b3aa95e00</errorID>
      <errorWord>数</errorWord>
      <group>L1_Word</group>
      <groupName>字词问题</groupName>
      <ability>L2_Typo</ability>
      <abilityName>字词错误</abilityName>
      <candidateList>
        <item>数和</item>
      </candidateList>
      <explain/>
      <paraID>130C82C9</paraID>
      <start>66</start>
      <end>68</end>
      <status>modified</status>
      <modifiedWord>数和</modifiedWord>
      <trackRevisions>false</trackRevisions>
    </reviewItem>
    <reviewItem>
      <errorID>4f0a7b90-510b-4945-bd8d-21ff3c1eee32</errorID>
      <errorWord>人员到</errorWord>
      <group>L1_Word</group>
      <groupName>字词问题</groupName>
      <ability>L2_Typo</ability>
      <abilityName>字词错误</abilityName>
      <candidateList>
        <item>人员</item>
      </candidateList>
      <explain/>
      <paraID>3CC2E283</paraID>
      <start>34</start>
      <end>36</end>
      <status>modified</status>
      <modifiedWord>人员</modifiedWord>
      <trackRevisions>false</trackRevisions>
    </reviewItem>
    <reviewItem>
      <errorID>48341a59-e442-4f52-ad72-18e1022d83b5</errorID>
      <errorWord>完</errorWord>
      <group>L1_Word</group>
      <groupName>字词问题</groupName>
      <ability>L2_Typo</ability>
      <abilityName>字词错误</abilityName>
      <candidateList>
        <item>完成</item>
      </candidateList>
      <explain/>
      <paraID>30C4A6A6</paraID>
      <start>106</start>
      <end>108</end>
      <status>modified</status>
      <modifiedWord>完成</modifiedWord>
      <trackRevisions>false</trackRevisions>
    </reviewItem>
    <reviewItem>
      <errorID>f0eca88f-c83d-42c2-97e6-b62058026d1d</errorID>
      <errorWord>数</errorWord>
      <group>L1_Word</group>
      <groupName>字词问题</groupName>
      <ability>L2_Typo</ability>
      <abilityName>字词错误</abilityName>
      <candidateList>
        <item>数和</item>
      </candidateList>
      <explain/>
      <paraID>62F1BB25</paraID>
      <start>66</start>
      <end>68</end>
      <status>modified</status>
      <modifiedWord>数和</modifiedWord>
      <trackRevisions>false</trackRevisions>
    </reviewItem>
    <reviewItem>
      <errorID>eb22d88d-f14a-4241-9400-d27e6f76a310</errorID>
      <errorWord>室室</errorWord>
      <group>L1_Word</group>
      <groupName>字词问题</groupName>
      <ability>L2_Typo</ability>
      <abilityName>字词错误</abilityName>
      <candidateList>
        <item>室</item>
      </candidateList>
      <explain/>
      <paraID>244FAF2A</paraID>
      <start>12</start>
      <end>13</end>
      <status>modified</status>
      <modifiedWord>室</modifiedWord>
      <trackRevisions>false</trackRevisions>
    </reviewItem>
    <reviewItem>
      <errorID>d9cdc98d-5d45-4114-8260-aceed5e3e6b4</errorID>
      <errorWord>佩带呼吸器</errorWord>
      <group>L1_Word</group>
      <groupName>字词问题</groupName>
      <ability>L2_Alias</ability>
      <abilityName>也作/曾用词</abilityName>
      <candidateList>
        <item>佩戴呼吸器</item>
      </candidateList>
      <explain>词汇[佩带呼吸器]为不规范表述或旧称，其规范书面表述为[佩戴呼吸器]。</explain>
      <paraID>1CB9BF45</paraID>
      <start>28</start>
      <end>33</end>
      <status>modified</status>
      <modifiedWord>佩戴呼吸器</modifiedWord>
      <trackRevisions>false</trackRevisions>
    </reviewItem>
    <reviewItem>
      <errorID>83f910c7-1e96-4983-84c0-927d6e473fee</errorID>
      <errorWord>KW</errorWord>
      <group>L1_Word</group>
      <groupName>字词问题</groupName>
      <ability>L2_Typo</ability>
      <abilityName>字词错误</abilityName>
      <candidateList>
        <item>kW</item>
      </candidateList>
      <explain/>
      <paraID>7105A97E</paraID>
      <start>23</start>
      <end>25</end>
      <status>modified</status>
      <modifiedWord>kW</modifiedWord>
      <trackRevisions>false</trackRevisions>
    </reviewItem>
    <reviewItem>
      <errorID>f9b10264-d6e7-474e-97b7-59ec8f51371b</errorID>
      <errorWord>KW</errorWord>
      <group>L1_Word</group>
      <groupName>字词问题</groupName>
      <ability>L2_Typo</ability>
      <abilityName>字词错误</abilityName>
      <candidateList>
        <item>kW</item>
      </candidateList>
      <explain/>
      <paraID>7443E19E</paraID>
      <start>29</start>
      <end>31</end>
      <status>modified</status>
      <modifiedWord>kW</modifiedWord>
      <trackRevisions>false</trackRevisions>
    </reviewItem>
    <reviewItem>
      <errorID>8417326b-1e61-4826-9af0-91a19200ccf4</errorID>
      <errorWord>KW</errorWord>
      <group>L1_Word</group>
      <groupName>字词问题</groupName>
      <ability>L2_Typo</ability>
      <abilityName>字词错误</abilityName>
      <candidateList>
        <item>kW</item>
      </candidateList>
      <explain/>
      <paraID>3A53EA40</paraID>
      <start>19</start>
      <end>21</end>
      <status>modified</status>
      <modifiedWord>kW</modifiedWord>
      <trackRevisions>false</trackRevisions>
    </reviewItem>
    <reviewItem>
      <errorID>b4af1270-dd28-4a06-90f7-1cff3c60daf1</errorID>
      <errorWord>KW</errorWord>
      <group>L1_Word</group>
      <groupName>字词问题</groupName>
      <ability>L2_Typo</ability>
      <abilityName>字词错误</abilityName>
      <candidateList>
        <item>kW</item>
      </candidateList>
      <explain/>
      <paraID>1CDDA9EB</paraID>
      <start>23</start>
      <end>25</end>
      <status>modified</status>
      <modifiedWord>kW</modifiedWord>
      <trackRevisions>false</trackRevisions>
    </reviewItem>
    <reviewItem>
      <errorID>c528d87b-8b9a-4593-9cda-52812047ff4e</errorID>
      <errorWord>KW</errorWord>
      <group>L1_Word</group>
      <groupName>字词问题</groupName>
      <ability>L2_Typo</ability>
      <abilityName>字词错误</abilityName>
      <candidateList>
        <item>kW</item>
      </candidateList>
      <explain/>
      <paraID> A916920</paraID>
      <start>15</start>
      <end>17</end>
      <status>modified</status>
      <modifiedWord>kW</modifiedWord>
      <trackRevisions>false</trackRevisions>
    </reviewItem>
    <reviewItem>
      <errorID>f794a04a-f31a-450f-9941-0a5bbbf1225f</errorID>
      <errorWord>Kg</errorWord>
      <group>L1_Word</group>
      <groupName>字词问题</groupName>
      <ability>L2_Typo</ability>
      <abilityName>字词错误</abilityName>
      <candidateList>
        <item>kg</item>
      </candidateList>
      <explain/>
      <paraID> 77E6277</paraID>
      <start>11</start>
      <end>13</end>
      <status>modified</status>
      <modifiedWord>kg</modifiedWord>
      <trackRevisions>false</trackRevisions>
    </reviewItem>
    <reviewItem>
      <errorID>d02b0926-a09b-484f-a9d4-760259efb406</errorID>
      <errorWord>KW</errorWord>
      <group>L1_Word</group>
      <groupName>字词问题</groupName>
      <ability>L2_Typo</ability>
      <abilityName>字词错误</abilityName>
      <candidateList>
        <item>kW</item>
      </candidateList>
      <explain/>
      <paraID>649D9685</paraID>
      <start>24</start>
      <end>26</end>
      <status>modified</status>
      <modifiedWord>kW</modifiedWord>
      <trackRevisions>false</trackRevisions>
    </reviewItem>
    <reviewItem>
      <errorID>af9cff25-01e9-40fd-bf3c-3e9ba25d4f7b</errorID>
      <errorWord>纪录</errorWord>
      <group>L1_Word</group>
      <groupName>字词问题</groupName>
      <ability>L2_Typo</ability>
      <abilityName>字词错误</abilityName>
      <candidateList>
        <item>记录</item>
      </candidateList>
      <explain/>
      <paraID>50D20080</paraID>
      <start>19</start>
      <end>21</end>
      <status>modified</status>
      <modifiedWord>记录</modifiedWord>
      <trackRevisions>false</trackRevisions>
    </reviewItem>
    <reviewItem>
      <errorID>6b2e93e4-379f-4d88-874b-3adf376a26f1</errorID>
      <errorWord>KW</errorWord>
      <group>L1_Word</group>
      <groupName>字词问题</groupName>
      <ability>L2_Typo</ability>
      <abilityName>字词错误</abilityName>
      <candidateList>
        <item>kW</item>
      </candidateList>
      <explain/>
      <paraID>3CA24EAB</paraID>
      <start>33</start>
      <end>35</end>
      <status>modified</status>
      <modifiedWord>kW</modifiedWord>
      <trackRevisions>false</trackRevisions>
    </reviewItem>
    <reviewItem>
      <errorID>c361290f-5d5b-4673-8fb9-5f81ab41a73f</errorID>
      <errorWord>KW</errorWord>
      <group>L1_Word</group>
      <groupName>字词问题</groupName>
      <ability>L2_Typo</ability>
      <abilityName>字词错误</abilityName>
      <candidateList>
        <item>kW</item>
      </candidateList>
      <explain/>
      <paraID>42F528E0</paraID>
      <start>24</start>
      <end>26</end>
      <status>modified</status>
      <modifiedWord>kW</modifiedWord>
      <trackRevisions>false</trackRevisions>
    </reviewItem>
    <reviewItem>
      <errorID>faba6bfc-4014-41ec-b726-6b0ee1d7056d</errorID>
      <errorWord>三项</errorWord>
      <group>L1_Word</group>
      <groupName>字词问题</groupName>
      <ability>L2_Typo</ability>
      <abilityName>字词错误</abilityName>
      <candidateList>
        <item>三相</item>
      </candidateList>
      <explain/>
      <paraID>39E57189</paraID>
      <start>8</start>
      <end>10</end>
      <status>modified</status>
      <modifiedWord>三相</modifiedWord>
      <trackRevisions>false</trackRevisions>
    </reviewItem>
    <reviewItem>
      <errorID>68dca57a-4f47-4563-9da1-5d1c5be44ea6</errorID>
      <errorWord>KW</errorWord>
      <group>L1_Word</group>
      <groupName>字词问题</groupName>
      <ability>L2_Typo</ability>
      <abilityName>字词错误</abilityName>
      <candidateList>
        <item>kW</item>
      </candidateList>
      <explain/>
      <paraID>39E57189</paraID>
      <start>24</start>
      <end>26</end>
      <status>modified</status>
      <modifiedWord>kW</modifiedWord>
      <trackRevisions>false</trackRevisions>
    </reviewItem>
    <reviewItem>
      <errorID>b9943a7d-993b-41da-b9be-f8c305fbca5c</errorID>
      <errorWord>KW</errorWord>
      <group>L1_Word</group>
      <groupName>字词问题</groupName>
      <ability>L2_Typo</ability>
      <abilityName>字词错误</abilityName>
      <candidateList>
        <item>kW</item>
      </candidateList>
      <explain/>
      <paraID>3DE547F0</paraID>
      <start>23</start>
      <end>25</end>
      <status>modified</status>
      <modifiedWord>kW</modifiedWord>
      <trackRevisions>false</trackRevisions>
    </reviewItem>
    <reviewItem>
      <errorID>03b89535-13b4-4a57-81f8-2ccfa2d02578</errorID>
      <errorWord>KW</errorWord>
      <group>L1_Word</group>
      <groupName>字词问题</groupName>
      <ability>L2_Typo</ability>
      <abilityName>字词错误</abilityName>
      <candidateList>
        <item>kW</item>
      </candidateList>
      <explain/>
      <paraID>179DE054</paraID>
      <start>14</start>
      <end>16</end>
      <status>modified</status>
      <modifiedWord>kW</modifiedWord>
      <trackRevisions>false</trackRevisions>
    </reviewItem>
    <reviewItem>
      <errorID>abfc6e54-e2cb-48c0-8228-4dbbdfa0721b</errorID>
      <errorWord>KW</errorWord>
      <group>L1_Word</group>
      <groupName>字词问题</groupName>
      <ability>L2_Typo</ability>
      <abilityName>字词错误</abilityName>
      <candidateList>
        <item>kW</item>
      </candidateList>
      <explain/>
      <paraID> 69EE833</paraID>
      <start>23</start>
      <end>25</end>
      <status>modified</status>
      <modifiedWord>kW</modifiedWord>
      <trackRevisions>false</trackRevisions>
    </reviewItem>
    <reviewItem>
      <errorID>c1d841a6-bd3c-4fce-b137-520c9e9cc235</errorID>
      <errorWord>排出故障</errorWord>
      <group>L1_Word</group>
      <groupName>字词问题</groupName>
      <ability>L2_Typo</ability>
      <abilityName>字词错误</abilityName>
      <candidateList>
        <item>排除故障</item>
      </candidateList>
      <explain/>
      <paraID> EAEF4B0</paraID>
      <start>53</start>
      <end>57</end>
      <status>modified</status>
      <modifiedWord>排除故障</modifiedWord>
      <trackRevisions>false</trackRevisions>
    </reviewItem>
    <reviewItem>
      <errorID>c927ac24-43ea-4392-ba31-1c8c3680ca65</errorID>
      <errorWord>功</errorWord>
      <group>L1_Word</group>
      <groupName>字词问题</groupName>
      <ability>L2_Typo</ability>
      <abilityName>字词错误</abilityName>
      <candidateList>
        <item>功能</item>
      </candidateList>
      <explain/>
      <paraID>7CFBA83A</paraID>
      <start>7</start>
      <end>9</end>
      <status>modified</status>
      <modifiedWord>功能</modifiedWord>
      <trackRevisions>false</trackRevisions>
    </reviewItem>
    <reviewItem>
      <errorID>352e5f5f-517e-46bc-9109-5806077656d4</errorID>
      <errorWord>晰</errorWord>
      <group>L1_Word</group>
      <groupName>字词问题</groupName>
      <ability>L2_Typo</ability>
      <abilityName>字词错误</abilityName>
      <candidateList>
        <item>晰地</item>
      </candidateList>
      <explain/>
      <paraID>79B56584</paraID>
      <start>50</start>
      <end>51</end>
      <status>ignored</status>
      <modifiedWord/>
      <trackRevisions>false</trackRevisions>
    </reviewItem>
    <reviewItem>
      <errorID>33831927-1e36-429b-b368-63e6cf3fdc99</errorID>
      <errorWord>锥型</errorWord>
      <group>L1_Word</group>
      <groupName>字词问题</groupName>
      <ability>L2_Typo</ability>
      <abilityName>字词错误</abilityName>
      <candidateList>
        <item>锥形</item>
      </candidateList>
      <explain>存在发音相同字词的误用。</explain>
      <paraID>67A81759</paraID>
      <start>51</start>
      <end>53</end>
      <status>modified</status>
      <modifiedWord>锥形</modifiedWord>
      <trackRevisions>false</trackRevisions>
    </reviewItem>
    <reviewItem>
      <errorID>de401346-75cb-4f8c-96fb-8194883d545f</errorID>
      <errorWord>提供</errorWord>
      <group>L1_Word</group>
      <groupName>字词问题</groupName>
      <ability>L2_Typo</ability>
      <abilityName>字词错误</abilityName>
      <candidateList>
        <item>提高</item>
      </candidateList>
      <explain/>
      <paraID>7C4E8981</paraID>
      <start>39</start>
      <end>41</end>
      <status>modified</status>
      <modifiedWord>提高</modifiedWord>
      <trackRevisions>false</trackRevisions>
    </reviewItem>
    <reviewItem>
      <errorID>9935074e-c164-4f55-899c-16a0cecb5b15</errorID>
      <errorWord>kw</errorWord>
      <group>L1_Word</group>
      <groupName>字词问题</groupName>
      <ability>L2_Typo</ability>
      <abilityName>字词错误</abilityName>
      <candidateList>
        <item>kW</item>
      </candidateList>
      <explain/>
      <paraID>1DBD8182</paraID>
      <start>13</start>
      <end>15</end>
      <status>modified</status>
      <modifiedWord>kW</modifiedWord>
      <trackRevisions>false</trackRevisions>
    </reviewItem>
    <reviewItem>
      <errorID>79ab9db2-2555-4e99-a59a-fd8fd275f1ea</errorID>
      <errorWord>KW</errorWord>
      <group>L1_Word</group>
      <groupName>字词问题</groupName>
      <ability>L2_Typo</ability>
      <abilityName>字词错误</abilityName>
      <candidateList>
        <item>kW</item>
      </candidateList>
      <explain/>
      <paraID>5FCC3A79</paraID>
      <start>24</start>
      <end>26</end>
      <status>modified</status>
      <modifiedWord>kW</modifiedWord>
      <trackRevisions>false</trackRevisions>
    </reviewItem>
    <reviewItem>
      <errorID>c5df8838-a1b7-4c07-8291-344848e6716a</errorID>
      <errorWord>Kw</errorWord>
      <group>L1_Word</group>
      <groupName>字词问题</groupName>
      <ability>L2_Typo</ability>
      <abilityName>字词错误</abilityName>
      <candidateList>
        <item>kW</item>
      </candidateList>
      <explain/>
      <paraID>68D00849</paraID>
      <start>8</start>
      <end>10</end>
      <status>modified</status>
      <modifiedWord>kW</modifiedWord>
      <trackRevisions>false</trackRevisions>
    </reviewItem>
    <reviewItem>
      <errorID>8f458bb5-519d-4fea-ac6e-0c717d8d3d4d</errorID>
      <errorWord>外型</errorWord>
      <group>L1_Word</group>
      <groupName>字词问题</groupName>
      <ability>L2_Typo</ability>
      <abilityName>字词错误</abilityName>
      <candidateList>
        <item>外形</item>
      </candidateList>
      <explain/>
      <paraID>5D1229B5</paraID>
      <start>17</start>
      <end>19</end>
      <status>modified</status>
      <modifiedWord>外形</modifiedWord>
      <trackRevisions>false</trackRevisions>
    </reviewItem>
    <reviewItem>
      <errorID>cb3b64ee-4004-4a7b-9c60-dd637523c680</errorID>
      <errorWord>KW</errorWord>
      <group>L1_Word</group>
      <groupName>字词问题</groupName>
      <ability>L2_Typo</ability>
      <abilityName>字词错误</abilityName>
      <candidateList>
        <item>kW</item>
      </candidateList>
      <explain/>
      <paraID>1D37542B</paraID>
      <start>24</start>
      <end>26</end>
      <status>modified</status>
      <modifiedWord>kW</modifiedWord>
      <trackRevisions>false</trackRevisions>
    </reviewItem>
    <reviewItem>
      <errorID>8cc93b9d-5596-4a6a-9e1c-adf1dfba2297</errorID>
      <errorWord>人员到</errorWord>
      <group>L1_Word</group>
      <groupName>字词问题</groupName>
      <ability>L2_Typo</ability>
      <abilityName>字词错误</abilityName>
      <candidateList>
        <item>人员</item>
      </candidateList>
      <explain/>
      <paraID>1052FEBC</paraID>
      <start>34</start>
      <end>36</end>
      <status>modified</status>
      <modifiedWord>人员</modifiedWord>
      <trackRevisions>false</trackRevisions>
    </reviewItem>
    <reviewItem>
      <errorID>f623b988-ee73-4b4b-9b9a-05642ba5caab</errorID>
      <errorWord>完</errorWord>
      <group>L1_Word</group>
      <groupName>字词问题</groupName>
      <ability>L2_Typo</ability>
      <abilityName>字词错误</abilityName>
      <candidateList>
        <item>完成</item>
      </candidateList>
      <explain/>
      <paraID>1AB94DB6</paraID>
      <start>106</start>
      <end>108</end>
      <status>modified</status>
      <modifiedWord>完成</modifiedWord>
      <trackRevisions>false</trackRevisions>
    </reviewItem>
    <reviewItem>
      <errorID>270c64ed-1829-47b5-9faf-2289d3539992</errorID>
      <errorWord>数</errorWord>
      <group>L1_Word</group>
      <groupName>字词问题</groupName>
      <ability>L2_Typo</ability>
      <abilityName>字词错误</abilityName>
      <candidateList>
        <item>数和</item>
      </candidateList>
      <explain/>
      <paraID>41469152</paraID>
      <start>66</start>
      <end>68</end>
      <status>modified</status>
      <modifiedWord>数和</modifiedWord>
      <trackRevisions>false</trackRevisions>
    </reviewItem>
    <reviewItem>
      <errorID>2590cc18-21fb-46cf-b6fd-bc0d914658e2</errorID>
      <errorWord>一</errorWord>
      <group>L1_Word</group>
      <groupName>字词问题</groupName>
      <ability>L2_Typo</ability>
      <abilityName>字词错误</abilityName>
      <candidateList>
        <item>一个</item>
      </candidateList>
      <explain/>
      <paraID>18020B3F</paraID>
      <start>27</start>
      <end>29</end>
      <status>modified</status>
      <modifiedWord>一个</modifiedWord>
      <trackRevisions>false</trackRevisions>
    </reviewItem>
    <reviewItem>
      <errorID>b72987d8-05f9-4a2a-b84d-a6d27fe56376</errorID>
      <errorWord>咔哒</errorWord>
      <group>L1_Word</group>
      <groupName>字词问题</groupName>
      <ability>L2_Alias</ability>
      <abilityName>也作/曾用词</abilityName>
      <candidateList>
        <item>咔嗒</item>
      </candidateList>
      <explain>词汇[咔哒]为不规范表述或旧称，其规范书面表述为[咔嗒]。</explain>
      <paraID>31845667</paraID>
      <start>51</start>
      <end>53</end>
      <status>modified</status>
      <modifiedWord>咔嗒</modifiedWord>
      <trackRevisions>false</trackRevisions>
    </reviewItem>
    <reviewItem>
      <errorID>da655816-9cfc-46b0-946f-b2f57819b054</errorID>
      <errorWord>抽插</errorWord>
      <group>L1_Sensitive</group>
      <groupName>敏感问题</groupName>
      <ability>L2_Yellow</ability>
      <abilityName>涉黄内容</abilityName>
      <candidateList/>
      <explain>【涉黄词条】句中包含涉黄敏感词条，请注意甄别。</explain>
      <paraID>1CF81BEC</paraID>
      <start>22</start>
      <end>24</end>
      <status>ignored</status>
      <modifiedWord/>
      <trackRevisions>false</trackRevisions>
    </reviewItem>
    <reviewItem>
      <errorID>3137e49b-c65c-4c2d-95bb-1f335e2511c6</errorID>
      <errorWord>避免避免</errorWord>
      <group>L1_Word</group>
      <groupName>字词问题</groupName>
      <ability>L2_Typo</ability>
      <abilityName>字词错误</abilityName>
      <candidateList>
        <item>避免</item>
      </candidateList>
      <explain/>
      <paraID>34E1B143</paraID>
      <start>31</start>
      <end>33</end>
      <status>modified</status>
      <modifiedWord>避免</modifiedWord>
      <trackRevisions>false</trackRevisions>
    </reviewItem>
    <reviewItem>
      <errorID>1f849cd8-78b2-4fe1-aa38-9d9fb6cf1e0f</errorID>
      <errorWord>完必</errorWord>
      <group>L1_Word</group>
      <groupName>字词问题</groupName>
      <ability>L2_Typo</ability>
      <abilityName>字词错误</abilityName>
      <candidateList>
        <item>完毕</item>
      </candidateList>
      <explain>存在发音相同字词的误用。</explain>
      <paraID>5A0E2B95</paraID>
      <start>20</start>
      <end>22</end>
      <status>modified</status>
      <modifiedWord>完毕</modifiedWord>
      <trackRevisions>false</trackRevisions>
    </reviewItem>
    <reviewItem>
      <errorID>61b91154-759a-4e44-a2ff-0a62b514eb7d</errorID>
      <errorWord>调焦调焦</errorWord>
      <group>L1_Word</group>
      <groupName>字词问题</groupName>
      <ability>L2_Typo</ability>
      <abilityName>字词错误</abilityName>
      <candidateList>
        <item>调焦</item>
      </candidateList>
      <explain/>
      <paraID> 26BB929</paraID>
      <start>5</start>
      <end>7</end>
      <status>modified</status>
      <modifiedWord>调焦</modifiedWord>
      <trackRevisions>false</trackRevisions>
    </reviewItem>
    <reviewItem>
      <errorID>fe381afe-90b8-4ee6-a6eb-3c2ef55267cb</errorID>
      <errorWord>解象度</errorWord>
      <group>L1_Word</group>
      <groupName>字词问题</groupName>
      <ability>L2_Typo</ability>
      <abilityName>字词错误</abilityName>
      <candidateList>
        <item>解像度</item>
      </candidateList>
      <explain>存在发音相同字词的误用。</explain>
      <paraID>580A9722</paraID>
      <start>45</start>
      <end>48</end>
      <status>modified</status>
      <modifiedWord>解像度</modifiedWord>
      <trackRevisions>false</trackRevisions>
    </reviewItem>
    <reviewItem>
      <errorID>5629166b-4231-4c91-bd5e-f73a6d818383</errorID>
      <errorWord>影象</errorWord>
      <group>L1_Word</group>
      <groupName>字词问题</groupName>
      <ability>L2_Variant</ability>
      <abilityName>异形词</abilityName>
      <candidateList>
        <item>影像</item>
      </candidateList>
      <explain>词汇[影象]的规范词形写作[影像]。</explain>
      <paraID>580A9722</paraID>
      <start>53</start>
      <end>55</end>
      <status>modified</status>
      <modifiedWord>影像</modifiedWord>
      <trackRevisions>false</trackRevisions>
    </reviewItem>
    <reviewItem>
      <errorID>1e79384e-1488-4d15-9a7a-a444aec3fee5</errorID>
      <errorWord>座标</errorWord>
      <group>L1_Word</group>
      <groupName>字词问题</groupName>
      <ability>L2_Typo</ability>
      <abilityName>字词错误</abilityName>
      <candidateList>
        <item>坐标</item>
      </candidateList>
      <explain/>
      <paraID>42F7727C</paraID>
      <start>123</start>
      <end>125</end>
      <status>modified</status>
      <modifiedWord>坐标</modifiedWord>
      <trackRevisions>false</trackRevisions>
    </reviewItem>
    <reviewItem>
      <errorID>89f6d464-4de5-4a0e-937d-c6702812b15d</errorID>
      <errorWord>保证在</errorWord>
      <group>L1_Word</group>
      <groupName>字词问题</groupName>
      <ability>L2_Typo</ability>
      <abilityName>字词错误</abilityName>
      <candidateList>
        <item>保证</item>
      </candidateList>
      <explain/>
      <paraID>5CC0DA2B</paraID>
      <start>36</start>
      <end>38</end>
      <status>modified</status>
      <modifiedWord>保证</modifiedWord>
      <trackRevisions>false</trackRevisions>
    </reviewItem>
    <reviewItem>
      <errorID>6a8938fa-0ea9-4401-8902-b554f3dec9fb</errorID>
      <errorWord>报告中</errorWord>
      <group>L1_Word</group>
      <groupName>字词问题</groupName>
      <ability>L2_Typo</ability>
      <abilityName>字词错误</abilityName>
      <candidateList>
        <item>报告</item>
      </candidateList>
      <explain/>
      <paraID> 75D2661</paraID>
      <start>8</start>
      <end>11</end>
      <status>ignored</status>
      <modifiedWord/>
      <trackRevisions>false</trackRevisions>
    </reviewItem>
    <reviewItem>
      <errorID>ac7ec9a0-960a-4d19-b85a-b2979099ab6d</errorID>
      <errorWord>生生</errorWord>
      <group>L1_Word</group>
      <groupName>字词问题</groupName>
      <ability>L2_Typo</ability>
      <abilityName>字词错误</abilityName>
      <candidateList>
        <item>生</item>
      </candidateList>
      <explain/>
      <paraID> B92D7E0</paraID>
      <start>18</start>
      <end>19</end>
      <status>modified</status>
      <modifiedWord>生</modifiedWord>
      <trackRevisions>false</trackRevisions>
    </reviewItem>
    <reviewItem>
      <errorID>2d1f0b06-0a5e-4b37-a835-ff3c27635726</errorID>
      <errorWord>人</errorWord>
      <group>L1_Word</group>
      <groupName>字词问题</groupName>
      <ability>L2_Typo</ability>
      <abilityName>字词错误</abilityName>
      <candidateList>
        <item>人员</item>
      </candidateList>
      <explain/>
      <paraID>11697CF3</paraID>
      <start>38</start>
      <end>40</end>
      <status>modified</status>
      <modifiedWord>人员</modifiedWord>
      <trackRevisions>false</trackRevisions>
    </reviewItem>
    <reviewItem>
      <errorID>d9da7dca-71e3-4ca6-a098-fabca4ac46ee</errorID>
      <errorWord>需具备</errorWord>
      <group>L1_Word</group>
      <groupName>字词问题</groupName>
      <ability>L2_Typo</ability>
      <abilityName>字词错误</abilityName>
      <candidateList>
        <item>须具备</item>
      </candidateList>
      <explain/>
      <paraID>1865951C</paraID>
      <start>6</start>
      <end>9</end>
      <status>ignored</status>
      <modifiedWord/>
      <trackRevisions>false</trackRevisions>
    </reviewItem>
    <reviewItem>
      <errorID>becc6e1b-bd1b-47b6-a7d1-9b53d4d252e7</errorID>
      <errorWord>需具备</errorWord>
      <group>L1_Word</group>
      <groupName>字词问题</groupName>
      <ability>L2_Typo</ability>
      <abilityName>字词错误</abilityName>
      <candidateList>
        <item>须具备</item>
      </candidateList>
      <explain/>
      <paraID>2BFA3BFB</paraID>
      <start>6</start>
      <end>9</end>
      <status>ignored</status>
      <modifiedWord/>
      <trackRevisions>false</trackRevisions>
    </reviewItem>
    <reviewItem>
      <errorID>0d582a6c-6197-465e-9a67-30c10af5658c</errorID>
      <errorWord>需具备</errorWord>
      <group>L1_Word</group>
      <groupName>字词问题</groupName>
      <ability>L2_Typo</ability>
      <abilityName>字词错误</abilityName>
      <candidateList>
        <item>须具备</item>
      </candidateList>
      <explain/>
      <paraID>11490426</paraID>
      <start>6</start>
      <end>9</end>
      <status>ignored</status>
      <modifiedWord/>
      <trackRevisions>false</trackRevisions>
    </reviewItem>
    <reviewItem>
      <errorID>f393ee92-d77a-4a01-a15b-ce13b5298d26</errorID>
      <errorWord>需具备</errorWord>
      <group>L1_Word</group>
      <groupName>字词问题</groupName>
      <ability>L2_Typo</ability>
      <abilityName>字词错误</abilityName>
      <candidateList>
        <item>须具备</item>
      </candidateList>
      <explain/>
      <paraID>62ED988E</paraID>
      <start>6</start>
      <end>9</end>
      <status>ignored</status>
      <modifiedWord/>
      <trackRevisions>false</trackRevisions>
    </reviewItem>
    <reviewItem>
      <errorID>6dac984f-12e7-4540-b56c-c9337f4bcf26</errorID>
      <errorWord>需具备</errorWord>
      <group>L1_Word</group>
      <groupName>字词问题</groupName>
      <ability>L2_Typo</ability>
      <abilityName>字词错误</abilityName>
      <candidateList>
        <item>须具备</item>
      </candidateList>
      <explain/>
      <paraID>707EB125</paraID>
      <start>6</start>
      <end>9</end>
      <status>ignored</status>
      <modifiedWord/>
      <trackRevisions>false</trackRevisions>
    </reviewItem>
    <reviewItem>
      <errorID>d201cdcd-2557-42a0-b282-71a938307701</errorID>
      <errorWord>需具备</errorWord>
      <group>L1_Word</group>
      <groupName>字词问题</groupName>
      <ability>L2_Typo</ability>
      <abilityName>字词错误</abilityName>
      <candidateList>
        <item>须具备</item>
      </candidateList>
      <explain/>
      <paraID>1BA5F6E5</paraID>
      <start>6</start>
      <end>9</end>
      <status>ignored</status>
      <modifiedWord/>
      <trackRevisions>false</trackRevisions>
    </reviewItem>
    <reviewItem>
      <errorID>8c048b88-8ede-44a2-a8e4-920d9b3e5613</errorID>
      <errorWord>模版</errorWord>
      <group>L1_Word</group>
      <groupName>字词问题</groupName>
      <ability>L2_Typo</ability>
      <abilityName>字词错误</abilityName>
      <candidateList>
        <item>模板</item>
      </candidateList>
      <explain>存在发音相同字词的误用。</explain>
      <paraID>2C310D18</paraID>
      <start>42</start>
      <end>44</end>
      <status>modified</status>
      <modifiedWord>模板</modifiedWord>
      <trackRevisions>false</trackRevisions>
    </reviewItem>
    <reviewItem>
      <errorID>3c61e4ad-f274-4ba3-b6ac-102942f9fbba</errorID>
      <errorWord>模版</errorWord>
      <group>L1_Word</group>
      <groupName>字词问题</groupName>
      <ability>L2_Typo</ability>
      <abilityName>字词错误</abilityName>
      <candidateList>
        <item>模板</item>
      </candidateList>
      <explain>存在发音相同字词的误用。</explain>
      <paraID>2C310D18</paraID>
      <start>84</start>
      <end>86</end>
      <status>modified</status>
      <modifiedWord>模板</modifiedWord>
      <trackRevisions>false</trackRevisions>
    </reviewItem>
    <reviewItem>
      <errorID>931c82b7-830a-4241-88f3-66d2c60512b1</errorID>
      <errorWord>同</errorWord>
      <group>L1_Word</group>
      <groupName>字词问题</groupName>
      <ability>L2_Typo</ability>
      <abilityName>字词错误</abilityName>
      <candidateList>
        <item>同一</item>
      </candidateList>
      <explain/>
      <paraID>6FE75B3C</paraID>
      <start>10</start>
      <end>12</end>
      <status>modified</status>
      <modifiedWord>同一</modifiedWord>
      <trackRevisions>false</trackRevisions>
    </reviewItem>
    <reviewItem>
      <errorID>c25388f9-9e8f-4542-8795-985ca5696447</errorID>
      <errorWord>人</errorWord>
      <group>L1_Word</group>
      <groupName>字词问题</groupName>
      <ability>L2_Typo</ability>
      <abilityName>字词错误</abilityName>
      <candidateList>
        <item>人员</item>
      </candidateList>
      <explain/>
      <paraID>35877F85</paraID>
      <start>33</start>
      <end>35</end>
      <status>modified</status>
      <modifiedWord>人员</modifiedWord>
      <trackRevisions>false</trackRevisions>
    </reviewItem>
    <reviewItem>
      <errorID>ca23de92-107f-454d-b5f5-e6d6f18220bd</errorID>
      <errorWord>派片</errorWord>
      <group>L1_Word</group>
      <groupName>字词问题</groupName>
      <ability>L2_Typo</ability>
      <abilityName>字词错误</abilityName>
      <candidateList>
        <item>拍片</item>
      </candidateList>
      <explain/>
      <paraID>2FFEDB5C</paraID>
      <start>18</start>
      <end>20</end>
      <status>modified</status>
      <modifiedWord>拍片</modifiedWord>
      <trackRevisions>false</trackRevisions>
    </reviewItem>
    <reviewItem>
      <errorID>8c0c9ac5-d839-47e2-aee4-d016d2c7ded4</errorID>
      <errorWord>部位冲突</errorWord>
      <group>L1_Political</group>
      <groupName>政治性问题</groupName>
      <ability>L2_Keyword</ability>
      <abilityName>固定表述</abilityName>
      <candidateList>
        <item>局部冲突</item>
      </candidateList>
      <explain>词汇“局部冲突”在特定场景下为固定表述形式，请确认此处的“部位冲突”是否存在不当。</explain>
      <paraID>27FF3AF3</paraID>
      <start>39</start>
      <end>43</end>
      <status>ignored</status>
      <modifiedWord/>
      <trackRevisions>false</trackRevisions>
    </reviewItem>
    <reviewItem>
      <errorID>b20b0954-5dfd-43b7-9b06-c0be2cce3e3b</errorID>
      <errorWord>病例</errorWord>
      <group>L1_Word</group>
      <groupName>字词问题</groupName>
      <ability>L2_Typo</ability>
      <abilityName>字词错误</abilityName>
      <candidateList>
        <item>病历</item>
      </candidateList>
      <explain>存在发音相同字词的误用。</explain>
      <paraID> E4C61DA</paraID>
      <start>27</start>
      <end>29</end>
      <status>modified</status>
      <modifiedWord>病历</modifiedWord>
      <trackRevisions>false</trackRevisions>
    </reviewItem>
    <reviewItem>
      <errorID>380d48f9-ae5e-4b38-b3e9-cedce0c4b072</errorID>
      <errorWord>形</errorWord>
      <group>L1_Word</group>
      <groupName>字词问题</groupName>
      <ability>L2_Typo</ability>
      <abilityName>字词错误</abilityName>
      <candidateList>
        <item>形等</item>
      </candidateList>
      <explain/>
      <paraID>77DB0ADB</paraID>
      <start>39</start>
      <end>41</end>
      <status>modified</status>
      <modifiedWord>形等</modifiedWord>
      <trackRevisions>false</trackRevisions>
    </reviewItem>
    <reviewItem>
      <errorID>0413c937-2a94-4c56-aa7d-f092fb459d4d</errorID>
      <errorWord>病例</errorWord>
      <group>L1_Word</group>
      <groupName>字词问题</groupName>
      <ability>L2_Typo</ability>
      <abilityName>字词错误</abilityName>
      <candidateList>
        <item>病历</item>
      </candidateList>
      <explain>存在发音相同字词的误用。</explain>
      <paraID>74387C3A</paraID>
      <start>49</start>
      <end>51</end>
      <status>modified</status>
      <modifiedWord>病历</modifiedWord>
      <trackRevisions>false</trackRevisions>
    </reviewItem>
    <reviewItem>
      <errorID>5b15a1c9-9673-4ae5-b7cc-06ce5a2d17b5</errorID>
      <errorWord>导入到</errorWord>
      <group>L1_Word</group>
      <groupName>字词问题</groupName>
      <ability>L2_Typo</ability>
      <abilityName>字词错误</abilityName>
      <candidateList>
        <item>导入</item>
      </candidateList>
      <explain/>
      <paraID> 66DD772</paraID>
      <start>36</start>
      <end>38</end>
      <status>modified</status>
      <modifiedWord>导入</modifiedWord>
      <trackRevisions>false</trackRevisions>
    </reviewItem>
    <reviewItem>
      <errorID>bf1a9ad9-e3cf-4514-adc7-e55c65c5c652</errorID>
      <errorWord>冲洗中</errorWord>
      <group>L1_Word</group>
      <groupName>字词问题</groupName>
      <ability>L2_Typo</ability>
      <abilityName>字词错误</abilityName>
      <candidateList>
        <item>冲洗</item>
      </candidateList>
      <explain/>
      <paraID>2A0F7EE4</paraID>
      <start>667</start>
      <end>669</end>
      <status>modified</status>
      <modifiedWord>冲洗</modifiedWord>
      <trackRevisions>false</trackRevisions>
    </reviewItem>
    <reviewItem>
      <errorID>1e2f586e-37d9-4a63-a825-9146dfce68bb</errorID>
      <errorWord>{</errorWord>
      <group>L1_Format</group>
      <groupName>格式问题</groupName>
      <ability>L2_HalfPunc_CN</ability>
      <abilityName>全半角问题</abilityName>
      <candidateList>
        <item>｛</item>
      </candidateList>
      <explain>文本全半角错误。</explain>
      <paraID>16BB6DEB</paraID>
      <start>287</start>
      <end>288</end>
      <status>modified</status>
      <modifiedWord>｛</modifiedWord>
      <trackRevisions>false</trackRevisions>
    </reviewItem>
    <reviewItem>
      <errorID>c89232af-49e7-48e1-901a-a120d0013200</errorID>
      <errorWord>剐</errorWord>
      <group>L1_Word</group>
      <groupName>字词问题</groupName>
      <ability>L2_Typo</ability>
      <abilityName>字词错误</abilityName>
      <candidateList>
        <item>刮</item>
      </candidateList>
      <explain>存在发音相同字词的误用。</explain>
      <paraID>16BB6DEB</paraID>
      <start>329</start>
      <end>330</end>
      <status>modified</status>
      <modifiedWord>刮</modifiedWord>
      <trackRevisions>false</trackRevisions>
    </reviewItem>
    <reviewItem>
      <errorID>eb7a0fee-c81c-4ef7-9d55-b0bc3dbb6bd7</errorID>
      <errorWord>福尔马林</errorWord>
      <group>L1_Word</group>
      <groupName>字词问题</groupName>
      <ability>L2_Typo</ability>
      <abilityName>字词错误</abilityName>
      <candidateList>
        <item>甲醛溶液</item>
      </candidateList>
      <explain/>
      <paraID>21B3562E</paraID>
      <start>23</start>
      <end>27</end>
      <status>ignored</status>
      <modifiedWord/>
      <trackRevisions>false</trackRevisions>
    </reviewItem>
    <reviewItem>
      <errorID>165f8587-20dc-446b-84b2-b130f1d38b9d</errorID>
      <errorWord>福尔马林</errorWord>
      <group>L1_Word</group>
      <groupName>字词问题</groupName>
      <ability>L2_Typo</ability>
      <abilityName>字词错误</abilityName>
      <candidateList>
        <item>甲醛溶液</item>
      </candidateList>
      <explain/>
      <paraID>21B3562E</paraID>
      <start>38</start>
      <end>42</end>
      <status>ignored</status>
      <modifiedWord/>
      <trackRevisions>false</trackRevisions>
    </reviewItem>
    <reviewItem>
      <errorID>c8661061-acef-43f4-8925-4962e4d7f234</errorID>
      <errorWord>福尔马林</errorWord>
      <group>L1_Word</group>
      <groupName>字词问题</groupName>
      <ability>L2_Typo</ability>
      <abilityName>字词错误</abilityName>
      <candidateList>
        <item>甲醛溶液</item>
      </candidateList>
      <explain/>
      <paraID>21B3562E</paraID>
      <start>50</start>
      <end>54</end>
      <status>ignored</status>
      <modifiedWord/>
      <trackRevisions>false</trackRevisions>
    </reviewItem>
    <reviewItem>
      <errorID>ec7440e0-e594-4c52-808e-22bb8c2c66e6</errorID>
      <errorWord>福尔马林</errorWord>
      <group>L1_Word</group>
      <groupName>字词问题</groupName>
      <ability>L2_Typo</ability>
      <abilityName>字词错误</abilityName>
      <candidateList>
        <item>甲醛溶液</item>
      </candidateList>
      <explain/>
      <paraID>21B3562E</paraID>
      <start>64</start>
      <end>68</end>
      <status>ignored</status>
      <modifiedWord/>
      <trackRevisions>false</trackRevisions>
    </reviewItem>
    <reviewItem>
      <errorID>e32673fd-2f4a-434c-99ad-057c370a30f4</errorID>
      <errorWord>大</errorWord>
      <group>L1_Word</group>
      <groupName>字词问题</groupName>
      <ability>L2_Typo</ability>
      <abilityName>字词错误</abilityName>
      <candidateList>
        <item>大地</item>
      </candidateList>
      <explain/>
      <paraID>4644284E</paraID>
      <start>98</start>
      <end>99</end>
      <status>ignored</status>
      <modifiedWord/>
      <trackRevisions>false</trackRevisions>
    </reviewItem>
    <reviewItem>
      <errorID>e033e2f7-9526-408c-8f4e-e16aa5c149c9</errorID>
      <errorWord>义</errorWord>
      <group>L1_Word</group>
      <groupName>字词问题</groupName>
      <ability>L2_Typo</ability>
      <abilityName>字词错误</abilityName>
      <candidateList>
        <item>义报</item>
      </candidateList>
      <explain/>
      <paraID>7C48C2BE</paraID>
      <start>6</start>
      <end>8</end>
      <status>modified</status>
      <modifiedWord>义报</modifiedWord>
      <trackRevisions>false</trackRevisions>
    </reviewItem>
    <reviewItem>
      <errorID>38581e05-1ba7-41ab-bfca-551cb68b538e</errorID>
      <errorWord>检测</errorWord>
      <group>L1_Word</group>
      <groupName>字词问题</groupName>
      <ability>L2_Typo</ability>
      <abilityName>字词错误</abilityName>
      <candidateList>
        <item>监测</item>
      </candidateList>
      <explain/>
      <paraID> 5F69A49</paraID>
      <start>19</start>
      <end>21</end>
      <status>modified</status>
      <modifiedWord>监测</modifiedWord>
      <trackRevisions>false</trackRevisions>
    </reviewItem>
    <reviewItem>
      <errorID>4d5a2ce6-af26-47c9-8d75-d91cd5f58f41</errorID>
      <errorWord>检测</errorWord>
      <group>L1_Word</group>
      <groupName>字词问题</groupName>
      <ability>L2_Typo</ability>
      <abilityName>字词错误</abilityName>
      <candidateList>
        <item>监测</item>
      </candidateList>
      <explain/>
      <paraID> 3FCE6A2</paraID>
      <start>12</start>
      <end>14</end>
      <status>modified</status>
      <modifiedWord>监测</modifiedWord>
      <trackRevisions>false</trackRevisions>
    </reviewItem>
    <reviewItem>
      <errorID>22910cd9-8336-4619-a9d2-743dcf1db7d8</errorID>
      <errorWord>也</errorWord>
      <group>L1_Word</group>
      <groupName>字词问题</groupName>
      <ability>L2_Typo</ability>
      <abilityName>字词错误</abilityName>
      <candidateList>
        <item>也有</item>
      </candidateList>
      <explain/>
      <paraID>227B2209</paraID>
      <start>41</start>
      <end>42</end>
      <status>ignored</status>
      <modifiedWord/>
      <trackRevisions>false</trackRevisions>
    </reviewItem>
    <reviewItem>
      <errorID>5f62a7ee-abd9-4085-a6be-9a4713881076</errorID>
      <errorWord>旋纽</errorWord>
      <group>L1_Word</group>
      <groupName>字词问题</groupName>
      <ability>L2_Typo</ability>
      <abilityName>字词错误</abilityName>
      <candidateList>
        <item>旋钮</item>
      </candidateList>
      <explain/>
      <paraID>7AD3B9B8</paraID>
      <start>4</start>
      <end>6</end>
      <status>modified</status>
      <modifiedWord>旋钮</modifiedWord>
      <trackRevisions>false</trackRevisions>
    </reviewItem>
    <reviewItem>
      <errorID>ab77cb1b-27c9-41af-a217-57710776665f</errorID>
      <errorWord>HZ</errorWord>
      <group>L1_Word</group>
      <groupName>字词问题</groupName>
      <ability>L2_Typo</ability>
      <abilityName>字词错误</abilityName>
      <candidateList>
        <item>Hz</item>
      </candidateList>
      <explain/>
      <paraID>67869A14</paraID>
      <start>50</start>
      <end>52</end>
      <status>modified</status>
      <modifiedWord>Hz</modifiedWord>
      <trackRevisions>false</trackRevisions>
    </reviewItem>
    <reviewItem>
      <errorID>f3463288-df16-4f2b-87c9-66816108711f</errorID>
      <errorWord>据</errorWord>
      <group>L1_Word</group>
      <groupName>字词问题</groupName>
      <ability>L2_Typo</ability>
      <abilityName>字词错误</abilityName>
      <candidateList>
        <item>据为</item>
      </candidateList>
      <explain/>
      <paraID>26675BB8</paraID>
      <start>28</start>
      <end>30</end>
      <status>modified</status>
      <modifiedWord>据为</modifiedWord>
      <trackRevisions>false</trackRevisions>
    </reviewItem>
    <reviewItem>
      <errorID>db2a59df-2b93-4f76-a468-e970c6f621fe</errorID>
      <errorWord>人员到</errorWord>
      <group>L1_Word</group>
      <groupName>字词问题</groupName>
      <ability>L2_Typo</ability>
      <abilityName>字词错误</abilityName>
      <candidateList>
        <item>人员</item>
      </candidateList>
      <explain/>
      <paraID>4F722C11</paraID>
      <start>34</start>
      <end>36</end>
      <status>modified</status>
      <modifiedWord>人员</modifiedWord>
      <trackRevisions>false</trackRevisions>
    </reviewItem>
    <reviewItem>
      <errorID>4a06893d-3a23-4fb2-99ed-3692210a5e64</errorID>
      <errorWord>案</errorWord>
      <group>L1_Word</group>
      <groupName>字词问题</groupName>
      <ability>L2_Typo</ability>
      <abilityName>字词错误</abilityName>
      <candidateList>
        <item>案和</item>
      </candidateList>
      <explain/>
      <paraID>7A4C1899</paraID>
      <start>47</start>
      <end>49</end>
      <status>modified</status>
      <modifiedWord>案和</modifiedWord>
      <trackRevisions>false</trackRevisions>
    </reviewItem>
    <reviewItem>
      <errorID>7563d564-e163-4265-a8e9-bcec3e0a4008</errorID>
      <errorWord>案</errorWord>
      <group>L1_Word</group>
      <groupName>字词问题</groupName>
      <ability>L2_Typo</ability>
      <abilityName>字词错误</abilityName>
      <candidateList>
        <item>案和</item>
      </candidateList>
      <explain/>
      <paraID>77AD9CBB</paraID>
      <start>47</start>
      <end>49</end>
      <status>modified</status>
      <modifiedWord>案和</modifiedWord>
      <trackRevisions>false</trackRevisions>
    </reviewItem>
    <reviewItem>
      <errorID>3bfa4e75-4df4-4b70-a5fe-5b43458211b5</errorID>
      <errorWord>案</errorWord>
      <group>L1_Word</group>
      <groupName>字词问题</groupName>
      <ability>L2_Typo</ability>
      <abilityName>字词错误</abilityName>
      <candidateList>
        <item>案和</item>
      </candidateList>
      <explain/>
      <paraID>1264A283</paraID>
      <start>47</start>
      <end>49</end>
      <status>modified</status>
      <modifiedWord>案和</modifiedWord>
      <trackRevisions>false</trackRevisions>
    </reviewItem>
    <reviewItem>
      <errorID>7af30123-62e1-4d14-8edd-8801af523098</errorID>
      <errorWord>*</errorWord>
      <group>L1_Punc</group>
      <groupName>标点问题</groupName>
      <ability>L2_Punc_CN</ability>
      <abilityName>标点符号问题</abilityName>
      <candidateList/>
      <explain/>
      <paraID>4F3D2AE3</paraID>
      <start>0</start>
      <end>1</end>
      <status>ignored</status>
      <modifiedWord/>
      <trackRevisions>false</trackRevisions>
    </reviewItem>
    <reviewItem>
      <errorID>9f276628-788c-4911-9253-9caa720d4431</errorID>
      <errorWord>;</errorWord>
      <group>L1_Format</group>
      <groupName>格式问题</groupName>
      <ability>L2_HalfPunc_CN</ability>
      <abilityName>全半角问题</abilityName>
      <candidateList>
        <item>；</item>
      </candidateList>
      <explain>文本全半角错误。</explain>
      <paraID>48CDC723</paraID>
      <start>52</start>
      <end>53</end>
      <status>modified</status>
      <modifiedWord>；</modifiedWord>
      <trackRevisions>false</trackRevisions>
    </reviewItem>
    <reviewItem>
      <errorID>d2a05de7-6cc6-4bdf-9102-b7a1dd8b43ed</errorID>
      <errorWord>;</errorWord>
      <group>L1_Format</group>
      <groupName>格式问题</groupName>
      <ability>L2_HalfPunc_CN</ability>
      <abilityName>全半角问题</abilityName>
      <candidateList>
        <item>；</item>
      </candidateList>
      <explain>文本全半角错误。</explain>
      <paraID> 8F6FE9E</paraID>
      <start>28</start>
      <end>29</end>
      <status>modified</status>
      <modifiedWord>；</modifiedWord>
      <trackRevisions>false</trackRevisions>
    </reviewItem>
    <reviewItem>
      <errorID>b061811e-9f95-4bb8-9bc0-1226308f42e1</errorID>
      <errorWord>;</errorWord>
      <group>L1_Format</group>
      <groupName>格式问题</groupName>
      <ability>L2_HalfPunc_CN</ability>
      <abilityName>全半角问题</abilityName>
      <candidateList>
        <item>；</item>
      </candidateList>
      <explain>文本全半角错误。</explain>
      <paraID>20858B73</paraID>
      <start>43</start>
      <end>44</end>
      <status>modified</status>
      <modifiedWord>；</modifiedWord>
      <trackRevisions>false</trackRevisions>
    </reviewItem>
    <reviewItem>
      <errorID>a6f63a32-ba89-4b1e-bbeb-c5a8a12fd8bb</errorID>
      <errorWord>&lt;</errorWord>
      <group>L1_Format</group>
      <groupName>格式问题</groupName>
      <ability>L2_HalfPunc_CN</ability>
      <abilityName>全半角问题</abilityName>
      <candidateList>
        <item>〈</item>
      </candidateList>
      <explain>文本全半角错误。</explain>
      <paraID>58207B76</paraID>
      <start>38</start>
      <end>39</end>
      <status>modified</status>
      <modifiedWord>〈</modifiedWord>
      <trackRevisions>false</trackRevisions>
    </reviewItem>
    <reviewItem>
      <errorID>3a219577-1ed1-456d-b31b-ff1c62d068fc</errorID>
      <errorWord>&lt;</errorWord>
      <group>L1_Format</group>
      <groupName>格式问题</groupName>
      <ability>L2_HalfPunc_CN</ability>
      <abilityName>全半角问题</abilityName>
      <candidateList>
        <item>〈</item>
      </candidateList>
      <explain>文本全半角错误。</explain>
      <paraID>42AA2918</paraID>
      <start>38</start>
      <end>39</end>
      <status>modified</status>
      <modifiedWord>〈</modifiedWord>
      <trackRevisions>false</trackRevisions>
    </reviewItem>
    <reviewItem>
      <errorID>7b80163d-e2aa-4445-943e-b0a90d03a870</errorID>
      <errorWord>&lt;</errorWord>
      <group>L1_Format</group>
      <groupName>格式问题</groupName>
      <ability>L2_HalfPunc_CN</ability>
      <abilityName>全半角问题</abilityName>
      <candidateList>
        <item>〈</item>
      </candidateList>
      <explain>文本全半角错误。</explain>
      <paraID>34205B42</paraID>
      <start>27</start>
      <end>28</end>
      <status>modified</status>
      <modifiedWord>〈</modifiedWord>
      <trackRevisions>false</trackRevisions>
    </reviewItem>
    <reviewItem>
      <errorID>c2e61be4-1946-4001-a0f4-f7223eb70a83</errorID>
      <errorWord>;</errorWord>
      <group>L1_Format</group>
      <groupName>格式问题</groupName>
      <ability>L2_HalfPunc_CN</ability>
      <abilityName>全半角问题</abilityName>
      <candidateList>
        <item>；</item>
      </candidateList>
      <explain>文本全半角错误。</explain>
      <paraID>5017F69F</paraID>
      <start>29</start>
      <end>30</end>
      <status>modified</status>
      <modifiedWord>；</modifiedWord>
      <trackRevisions>false</trackRevisions>
    </reviewItem>
    <reviewItem>
      <errorID>7eff1541-8ab9-46cb-8f38-21b933607a75</errorID>
      <errorWord>;</errorWord>
      <group>L1_Format</group>
      <groupName>格式问题</groupName>
      <ability>L2_HalfPunc_CN</ability>
      <abilityName>全半角问题</abilityName>
      <candidateList>
        <item>；</item>
      </candidateList>
      <explain>文本全半角错误。</explain>
      <paraID>59BF4F5F</paraID>
      <start>30</start>
      <end>31</end>
      <status>modified</status>
      <modifiedWord>；</modifiedWord>
      <trackRevisions>false</trackRevisions>
    </reviewItem>
    <reviewItem>
      <errorID>28ce2829-798b-4cc2-9616-a140ced0c1f7</errorID>
      <errorWord>;</errorWord>
      <group>L1_Format</group>
      <groupName>格式问题</groupName>
      <ability>L2_HalfPunc_CN</ability>
      <abilityName>全半角问题</abilityName>
      <candidateList>
        <item>；</item>
      </candidateList>
      <explain>文本全半角错误。</explain>
      <paraID>5E9A0D94</paraID>
      <start>74</start>
      <end>75</end>
      <status>modified</status>
      <modifiedWord>；</modifiedWord>
      <trackRevisions>false</trackRevisions>
    </reviewItem>
    <reviewItem>
      <errorID>426d9efd-7e34-4a51-95d6-879805e153a3</errorID>
      <errorWord>。</errorWord>
      <group>L1_Format</group>
      <groupName>格式问题</groupName>
      <ability>L2_HalfPunc_CN</ability>
      <abilityName>全半角问题</abilityName>
      <candidateList>
        <item>.</item>
      </candidateList>
      <explain>文本全半角错误。</explain>
      <paraID>1E5F92D4</paraID>
      <start>5</start>
      <end>6</end>
      <status>modified</status>
      <modifiedWord>.</modifiedWord>
      <trackRevisions>false</trackRevisions>
    </reviewItem>
    <reviewItem>
      <errorID>318e629b-9bf4-49d5-8667-a050262c1599</errorID>
      <errorWord>下</errorWord>
      <group>L1_Word</group>
      <groupName>字词问题</groupName>
      <ability>L2_Typo</ability>
      <abilityName>字词错误</abilityName>
      <candidateList>
        <item>下简</item>
      </candidateList>
      <explain/>
      <paraID>2B4D2B10</paraID>
      <start>8</start>
      <end>10</end>
      <status>modified</status>
      <modifiedWord>下简</modifiedWord>
      <trackRevisions>false</trackRevisions>
    </reviewItem>
    <reviewItem>
      <errorID>bca15dd9-6010-454b-9373-ba60e1ac8887</errorID>
      <errorWord>下</errorWord>
      <group>L1_Word</group>
      <groupName>字词问题</groupName>
      <ability>L2_Typo</ability>
      <abilityName>字词错误</abilityName>
      <candidateList>
        <item>下简</item>
      </candidateList>
      <explain/>
      <paraID>217EF5FD</paraID>
      <start>8</start>
      <end>10</end>
      <status>modified</status>
      <modifiedWord>下简</modifiedWord>
      <trackRevisions>false</trackRevisions>
    </reviewItem>
    <reviewItem>
      <errorID>b8b359a6-b503-401d-8595-8f86a38eaa2e</errorID>
      <errorWord>应</errorWord>
      <group>L1_Word</group>
      <groupName>字词问题</groupName>
      <ability>L2_Typo</ability>
      <abilityName>字词错误</abilityName>
      <candidateList>
        <item>应当</item>
      </candidateList>
      <explain/>
      <paraID>4BC56C41</paraID>
      <start>34</start>
      <end>36</end>
      <status>modified</status>
      <modifiedWord>应当</modifiedWord>
      <trackRevisions>false</trackRevisions>
    </reviewItem>
    <reviewItem>
      <errorID>68b03685-a139-4c1a-bb40-20ebec00c813</errorID>
      <errorWord>、</errorWord>
      <group>L1_Punc</group>
      <groupName>标点问题</groupName>
      <ability>L2_Punc_CN</ability>
      <abilityName>标点符号问题</abilityName>
      <candidateList>
        <item>.</item>
      </candidateList>
      <explain/>
      <paraID> 3BBB0F4</paraID>
      <start>1</start>
      <end>2</end>
      <status>modified</status>
      <modifiedWord>.</modifiedWord>
      <trackRevisions>false</trackRevisions>
    </reviewItem>
    <reviewItem>
      <errorID>8b073816-ba7f-4ef7-91e1-d0b9520633f3</errorID>
      <errorWord>供</errorWord>
      <group>L1_Word</group>
      <groupName>字词问题</groupName>
      <ability>L2_Typo</ability>
      <abilityName>字词错误</abilityName>
      <candidateList>
        <item>供的</item>
      </candidateList>
      <explain/>
      <paraID> 3BBB0F4</paraID>
      <start>74</start>
      <end>76</end>
      <status>modified</status>
      <modifiedWord>供的</modifiedWord>
      <trackRevisions>false</trackRevisions>
    </reviewItem>
    <reviewItem>
      <errorID>6bdf39cf-fecf-4895-ae4c-5d18a8ced7c7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49F1EB5C</paraID>
      <start>0</start>
      <end>2</end>
      <status>modified</status>
      <modifiedWord>1.</modifiedWord>
      <trackRevisions>false</trackRevisions>
    </reviewItem>
    <reviewItem>
      <errorID>62ead2a6-6e37-4e96-891d-9e4b24d00b2e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6BD8AC0C</paraID>
      <start>0</start>
      <end>2</end>
      <status>modified</status>
      <modifiedWord>2.</modifiedWord>
      <trackRevisions>false</trackRevisions>
    </reviewItem>
    <reviewItem>
      <errorID>dfdfc364-b088-4c0e-ad5c-9b28f3d4a5db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79F514AA</paraID>
      <start>0</start>
      <end>2</end>
      <status>modified</status>
      <modifiedWord>4.</modifiedWord>
      <trackRevisions>false</trackRevisions>
    </reviewItem>
    <reviewItem>
      <errorID>621aed32-3d8e-44d5-9d29-13556e0cc483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68F09BB6</paraID>
      <start>0</start>
      <end>2</end>
      <status>modified</status>
      <modifiedWord>5.</modifiedWord>
      <trackRevisions>false</trackRevisions>
    </reviewItem>
    <reviewItem>
      <errorID>defdb3e1-ccda-4d9c-bedf-597659e3acba</errorID>
      <errorWord>。]</errorWord>
      <group>L1_Punc</group>
      <groupName>标点问题</groupName>
      <ability>L2_Punc_CN</ability>
      <abilityName>标点符号问题</abilityName>
      <candidateList>
        <item>]</item>
      </candidateList>
      <explain/>
      <paraID>6F303552</paraID>
      <start>63</start>
      <end>64</end>
      <status>modified</status>
      <modifiedWord>]</modifiedWord>
      <trackRevisions>false</trackRevisions>
    </reviewItem>
    <reviewItem>
      <errorID>457c911e-f323-4920-964d-57d1e5ff3293</errorID>
      <errorWord>中华人民共和国招标投标
法</errorWord>
      <group>L1_Knowledge</group>
      <groupName>知识性问题</groupName>
      <ability>L2_Knowledge</ability>
      <abilityName>其他知识</abilityName>
      <candidateList>
        <item>中华人民共和国招标投标法</item>
      </candidateList>
      <explain>当前法律法规未收录或尚未生效，注意核查是否正确。</explain>
      <paraID>5ABBD978</paraID>
      <start>21</start>
      <end>33</end>
      <status>modified</status>
      <modifiedWord>中华人民共和国招标投标法</modifiedWord>
      <trackRevisions>false</trackRevisions>
    </reviewItem>
    <reviewItem>
      <errorID>893efee6-1f9f-4eef-85f5-39d8fe5d03fb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6B090106</paraID>
      <start>0</start>
      <end>2</end>
      <status>modified</status>
      <modifiedWord>1.</modifiedWord>
      <trackRevisions>false</trackRevisions>
    </reviewItem>
    <reviewItem>
      <errorID>a14f665c-bf3e-4654-85eb-262b5cd2eb02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7AB9DB11</paraID>
      <start>0</start>
      <end>2</end>
      <status>modified</status>
      <modifiedWord>2.</modifiedWord>
      <trackRevisions>false</trackRevisions>
    </reviewItem>
    <reviewItem>
      <errorID>c0b10c4a-4f08-4606-bd79-fdfc347f29aa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15DB6FC1</paraID>
      <start>0</start>
      <end>2</end>
      <status>modified</status>
      <modifiedWord>4.</modifiedWord>
      <trackRevisions>false</trackRevisions>
    </reviewItem>
    <reviewItem>
      <errorID>71d14ff1-d886-4b5d-ba6f-82443cbeaa6e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7FAB3263</paraID>
      <start>0</start>
      <end>2</end>
      <status>modified</status>
      <modifiedWord>5.</modifiedWord>
      <trackRevisions>false</trackRevisions>
    </reviewItem>
    <reviewItem>
      <errorID>6edbce76-55e5-4bb0-a839-f7f6ce49bee3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4B8BFD</paraID>
      <start>0</start>
      <end>2</end>
      <status>modified</status>
      <modifiedWord>6.</modifiedWord>
      <trackRevisions>false</trackRevisions>
    </reviewItem>
    <reviewItem>
      <errorID>2e363ee1-9a7d-4b27-8527-9a229ffb91ac</errorID>
      <errorWord>。]</errorWord>
      <group>L1_Punc</group>
      <groupName>标点问题</groupName>
      <ability>L2_Punc_CN</ability>
      <abilityName>标点符号问题</abilityName>
      <candidateList>
        <item>]</item>
      </candidateList>
      <explain/>
      <paraID>7A2C7ACA</paraID>
      <start>100</start>
      <end>101</end>
      <status>modified</status>
      <modifiedWord>]</modifiedWord>
      <trackRevisions>false</trackRevisions>
    </reviewItem>
    <reviewItem>
      <errorID>4417ee52-e25a-4021-9d97-a46c1dd39213</errorID>
      <errorWord>〔2017〕 141号</errorWord>
      <group>L1_Knowledge</group>
      <groupName>知识性问题</groupName>
      <ability>L2_Knowledge</ability>
      <abilityName>其他知识</abilityName>
      <candidateList>
        <item>〔2017〕141号</item>
      </candidateList>
      <explain>发文字号格式错误。</explain>
      <paraID>278F07C1</paraID>
      <start>49</start>
      <end>59</end>
      <status>modified</status>
      <modifiedWord>〔2017〕141号</modifiedWord>
      <trackRevisions>false</trackRevisions>
    </reviewItem>
    <reviewItem>
      <errorID>477e17a7-bea1-472d-b4bf-bb102e8314c3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5AA104AC</paraID>
      <start>0</start>
      <end>2</end>
      <status>modified</status>
      <modifiedWord>1.</modifiedWord>
      <trackRevisions>false</trackRevisions>
    </reviewItem>
    <reviewItem>
      <errorID>641cae14-f8dd-4035-b136-f724c218957e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7EE11ACA</paraID>
      <start>0</start>
      <end>2</end>
      <status>modified</status>
      <modifiedWord>2.</modifiedWord>
      <trackRevisions>false</trackRevisions>
    </reviewItem>
    <reviewItem>
      <errorID>84aa5bc4-aa7f-41f1-bae1-1dead61614dd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50AF67D7</paraID>
      <start>0</start>
      <end>2</end>
      <status>modified</status>
      <modifiedWord>1.</modifiedWord>
      <trackRevisions>false</trackRevisions>
    </reviewItem>
    <reviewItem>
      <errorID>3f34c0e6-93c3-419e-add5-9969464527cf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1A590EF0</paraID>
      <start>0</start>
      <end>2</end>
      <status>modified</status>
      <modifiedWord>2.</modifiedWord>
      <trackRevisions>false</trackRevisions>
    </reviewItem>
    <reviewItem>
      <errorID>f4ef77d4-5d3f-4301-8708-c2d016a8f985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1C613D08</paraID>
      <start>0</start>
      <end>2</end>
      <status>modified</status>
      <modifiedWord>1.</modifiedWord>
      <trackRevisions>false</trackRevisions>
    </reviewItem>
    <reviewItem>
      <errorID>8e3fec6f-49c0-4157-908e-62861459712a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1CE15616</paraID>
      <start>0</start>
      <end>2</end>
      <status>modified</status>
      <modifiedWord>2.</modifiedWord>
      <trackRevisions>false</trackRevisions>
    </reviewItem>
    <reviewItem>
      <errorID>a2834f24-3b7f-421d-ad8b-b4ad75a8d38e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420CF337</paraID>
      <start>0</start>
      <end>2</end>
      <status>modified</status>
      <modifiedWord>1.</modifiedWord>
      <trackRevisions>false</trackRevisions>
    </reviewItem>
    <reviewItem>
      <errorID>f9ee9998-ed30-4ba3-8eff-299ff598260f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67C64B67</paraID>
      <start>0</start>
      <end>2</end>
      <status>modified</status>
      <modifiedWord>2.</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2794D9-F8AB-4B02-93BE-69704718877A}">
  <ds:schemaRefs/>
</ds:datastoreItem>
</file>

<file path=customXml/itemProps3.xml><?xml version="1.0" encoding="utf-8"?>
<ds:datastoreItem xmlns:ds="http://schemas.openxmlformats.org/officeDocument/2006/customXml" ds:itemID="{F804C914-4FA2-4A45-B139-D4EEF4B05105}">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166</Pages>
  <Words>108476</Words>
  <Characters>115512</Characters>
  <Lines>869</Lines>
  <Paragraphs>244</Paragraphs>
  <TotalTime>74</TotalTime>
  <ScaleCrop>false</ScaleCrop>
  <LinksUpToDate>false</LinksUpToDate>
  <CharactersWithSpaces>117463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2021-07-30T08:22:00Z</dcterms:created>
  <dc:creator>北海市政府采购中心</dc:creator>
  <cp:lastModifiedBy>Administrator</cp:lastModifiedBy>
  <cp:lastPrinted>2026-04-10T01:43:00Z</cp:lastPrinted>
  <dcterms:modified xsi:type="dcterms:W3CDTF">2026-07-30T03:29:20Z</dcterms:modified>
  <dc:title>北海市政府采购中心</dc:title>
  <cp:revision>574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941AE478E9124167856FBFA1AF10B287_13</vt:lpwstr>
  </property>
  <property fmtid="{D5CDD505-2E9C-101B-9397-08002B2CF9AE}" pid="5" name="KSOTemplateDocerSaveRecord">
    <vt:lpwstr>eyJoZGlkIjoiNTBlZDE3MDU2OWMwMTQyM2RhYTRlMzcxM2ExMGFmNWUiLCJ1c2VySWQiOiIxNjI1NzM1Mjg4In0=</vt:lpwstr>
  </property>
</Properties>
</file>