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D682">
      <w:pPr>
        <w:spacing w:line="312" w:lineRule="auto"/>
        <w:rPr>
          <w:rFonts w:ascii="Arial"/>
          <w:color w:val="auto"/>
          <w:sz w:val="21"/>
          <w:highlight w:val="none"/>
        </w:rPr>
      </w:pPr>
    </w:p>
    <w:p w14:paraId="1ACA6CF0">
      <w:pPr>
        <w:spacing w:line="313" w:lineRule="auto"/>
        <w:rPr>
          <w:rFonts w:ascii="Arial"/>
          <w:color w:val="auto"/>
          <w:sz w:val="21"/>
          <w:highlight w:val="none"/>
        </w:rPr>
      </w:pPr>
    </w:p>
    <w:p w14:paraId="0A00EFCB">
      <w:pPr>
        <w:spacing w:line="313" w:lineRule="auto"/>
        <w:rPr>
          <w:rFonts w:ascii="Arial"/>
          <w:color w:val="auto"/>
          <w:sz w:val="21"/>
          <w:highlight w:val="none"/>
        </w:rPr>
      </w:pPr>
      <w:r>
        <w:rPr>
          <w:rFonts w:hint="eastAsia" w:hAnsi="宋体" w:cs="宋体"/>
          <w:color w:val="auto"/>
          <w:sz w:val="20"/>
          <w:highlight w:val="none"/>
        </w:rPr>
        <w:drawing>
          <wp:anchor distT="0" distB="0" distL="114300" distR="114300" simplePos="0" relativeHeight="251666432" behindDoc="0" locked="0" layoutInCell="1" allowOverlap="1">
            <wp:simplePos x="0" y="0"/>
            <wp:positionH relativeFrom="column">
              <wp:posOffset>1947545</wp:posOffset>
            </wp:positionH>
            <wp:positionV relativeFrom="paragraph">
              <wp:posOffset>336550</wp:posOffset>
            </wp:positionV>
            <wp:extent cx="1809750" cy="1899920"/>
            <wp:effectExtent l="0" t="0" r="0" b="0"/>
            <wp:wrapNone/>
            <wp:docPr id="2" name="图片 103" descr="联胜(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3" descr="联胜(1)"/>
                    <pic:cNvPicPr>
                      <a:picLocks noChangeAspect="1"/>
                    </pic:cNvPicPr>
                  </pic:nvPicPr>
                  <pic:blipFill>
                    <a:blip r:embed="rId61"/>
                    <a:stretch>
                      <a:fillRect/>
                    </a:stretch>
                  </pic:blipFill>
                  <pic:spPr>
                    <a:xfrm>
                      <a:off x="0" y="0"/>
                      <a:ext cx="1809750" cy="1899920"/>
                    </a:xfrm>
                    <a:prstGeom prst="rect">
                      <a:avLst/>
                    </a:prstGeom>
                    <a:noFill/>
                    <a:ln>
                      <a:noFill/>
                    </a:ln>
                  </pic:spPr>
                </pic:pic>
              </a:graphicData>
            </a:graphic>
          </wp:anchor>
        </w:drawing>
      </w:r>
    </w:p>
    <w:p w14:paraId="6349E8DB">
      <w:pPr>
        <w:spacing w:line="3106" w:lineRule="exact"/>
        <w:ind w:firstLine="1604"/>
        <w:rPr>
          <w:color w:val="auto"/>
          <w:highlight w:val="none"/>
        </w:rPr>
      </w:pPr>
    </w:p>
    <w:p w14:paraId="5E9BE8E0">
      <w:pPr>
        <w:spacing w:before="638" w:line="192" w:lineRule="auto"/>
        <w:jc w:val="center"/>
        <w:rPr>
          <w:rFonts w:ascii="微软雅黑" w:hAnsi="微软雅黑" w:eastAsia="微软雅黑" w:cs="微软雅黑"/>
          <w:color w:val="auto"/>
          <w:sz w:val="119"/>
          <w:szCs w:val="119"/>
          <w:highlight w:val="none"/>
        </w:rPr>
      </w:pPr>
      <w:r>
        <w:rPr>
          <w:rFonts w:ascii="微软雅黑" w:hAnsi="微软雅黑" w:eastAsia="微软雅黑" w:cs="微软雅黑"/>
          <w:color w:val="auto"/>
          <w:spacing w:val="-26"/>
          <w:w w:val="93"/>
          <w:sz w:val="119"/>
          <w:szCs w:val="119"/>
          <w:highlight w:val="none"/>
        </w:rPr>
        <w:t>招</w:t>
      </w:r>
      <w:r>
        <w:rPr>
          <w:rFonts w:ascii="微软雅黑" w:hAnsi="微软雅黑" w:eastAsia="微软雅黑" w:cs="微软雅黑"/>
          <w:color w:val="auto"/>
          <w:spacing w:val="16"/>
          <w:sz w:val="119"/>
          <w:szCs w:val="119"/>
          <w:highlight w:val="none"/>
        </w:rPr>
        <w:t xml:space="preserve"> </w:t>
      </w:r>
      <w:r>
        <w:rPr>
          <w:rFonts w:ascii="微软雅黑" w:hAnsi="微软雅黑" w:eastAsia="微软雅黑" w:cs="微软雅黑"/>
          <w:color w:val="auto"/>
          <w:spacing w:val="-26"/>
          <w:w w:val="93"/>
          <w:sz w:val="119"/>
          <w:szCs w:val="119"/>
          <w:highlight w:val="none"/>
        </w:rPr>
        <w:t>标</w:t>
      </w:r>
      <w:r>
        <w:rPr>
          <w:rFonts w:ascii="微软雅黑" w:hAnsi="微软雅黑" w:eastAsia="微软雅黑" w:cs="微软雅黑"/>
          <w:color w:val="auto"/>
          <w:spacing w:val="45"/>
          <w:sz w:val="119"/>
          <w:szCs w:val="119"/>
          <w:highlight w:val="none"/>
        </w:rPr>
        <w:t xml:space="preserve"> </w:t>
      </w:r>
      <w:r>
        <w:rPr>
          <w:rFonts w:ascii="微软雅黑" w:hAnsi="微软雅黑" w:eastAsia="微软雅黑" w:cs="微软雅黑"/>
          <w:color w:val="auto"/>
          <w:spacing w:val="-26"/>
          <w:w w:val="93"/>
          <w:sz w:val="119"/>
          <w:szCs w:val="119"/>
          <w:highlight w:val="none"/>
        </w:rPr>
        <w:t>文</w:t>
      </w:r>
      <w:r>
        <w:rPr>
          <w:rFonts w:ascii="微软雅黑" w:hAnsi="微软雅黑" w:eastAsia="微软雅黑" w:cs="微软雅黑"/>
          <w:color w:val="auto"/>
          <w:spacing w:val="10"/>
          <w:sz w:val="119"/>
          <w:szCs w:val="119"/>
          <w:highlight w:val="none"/>
        </w:rPr>
        <w:t xml:space="preserve"> </w:t>
      </w:r>
      <w:r>
        <w:rPr>
          <w:rFonts w:ascii="微软雅黑" w:hAnsi="微软雅黑" w:eastAsia="微软雅黑" w:cs="微软雅黑"/>
          <w:color w:val="auto"/>
          <w:spacing w:val="-26"/>
          <w:w w:val="93"/>
          <w:sz w:val="119"/>
          <w:szCs w:val="119"/>
          <w:highlight w:val="none"/>
        </w:rPr>
        <w:t>件</w:t>
      </w:r>
    </w:p>
    <w:p w14:paraId="01200264">
      <w:pPr>
        <w:spacing w:line="308" w:lineRule="auto"/>
        <w:rPr>
          <w:rFonts w:ascii="Arial"/>
          <w:color w:val="auto"/>
          <w:sz w:val="21"/>
          <w:highlight w:val="none"/>
        </w:rPr>
      </w:pPr>
    </w:p>
    <w:p w14:paraId="30D9BB02">
      <w:pPr>
        <w:spacing w:line="309" w:lineRule="auto"/>
        <w:rPr>
          <w:rFonts w:ascii="Arial"/>
          <w:color w:val="auto"/>
          <w:sz w:val="21"/>
          <w:highlight w:val="none"/>
        </w:rPr>
      </w:pPr>
    </w:p>
    <w:p w14:paraId="5F57466B">
      <w:pPr>
        <w:pStyle w:val="9"/>
        <w:spacing w:before="153" w:line="223" w:lineRule="auto"/>
        <w:jc w:val="center"/>
        <w:rPr>
          <w:color w:val="auto"/>
          <w:sz w:val="47"/>
          <w:szCs w:val="47"/>
          <w:highlight w:val="none"/>
        </w:rPr>
      </w:pPr>
      <w:r>
        <w:rPr>
          <w:color w:val="auto"/>
          <w:spacing w:val="5"/>
          <w:sz w:val="47"/>
          <w:szCs w:val="47"/>
          <w:highlight w:val="none"/>
        </w:rPr>
        <w:t>（全流程电子化采购）</w:t>
      </w:r>
    </w:p>
    <w:p w14:paraId="6AA43A88">
      <w:pPr>
        <w:spacing w:line="241" w:lineRule="auto"/>
        <w:rPr>
          <w:rFonts w:ascii="Arial"/>
          <w:color w:val="auto"/>
          <w:sz w:val="21"/>
          <w:highlight w:val="none"/>
        </w:rPr>
      </w:pPr>
    </w:p>
    <w:p w14:paraId="1441B38F">
      <w:pPr>
        <w:spacing w:line="241" w:lineRule="auto"/>
        <w:rPr>
          <w:rFonts w:ascii="Arial"/>
          <w:color w:val="auto"/>
          <w:sz w:val="21"/>
          <w:highlight w:val="none"/>
        </w:rPr>
      </w:pPr>
    </w:p>
    <w:p w14:paraId="05DB083B">
      <w:pPr>
        <w:spacing w:line="241" w:lineRule="auto"/>
        <w:rPr>
          <w:rFonts w:ascii="Arial"/>
          <w:color w:val="auto"/>
          <w:sz w:val="21"/>
          <w:highlight w:val="none"/>
        </w:rPr>
      </w:pPr>
    </w:p>
    <w:p w14:paraId="675833CD">
      <w:pPr>
        <w:spacing w:line="242" w:lineRule="auto"/>
        <w:rPr>
          <w:rFonts w:ascii="Arial"/>
          <w:color w:val="auto"/>
          <w:sz w:val="21"/>
          <w:highlight w:val="none"/>
        </w:rPr>
      </w:pPr>
    </w:p>
    <w:p w14:paraId="1BA7AF81">
      <w:pPr>
        <w:spacing w:line="242" w:lineRule="auto"/>
        <w:rPr>
          <w:rFonts w:ascii="Arial"/>
          <w:color w:val="auto"/>
          <w:sz w:val="21"/>
          <w:highlight w:val="none"/>
        </w:rPr>
      </w:pPr>
    </w:p>
    <w:p w14:paraId="132509EE">
      <w:pPr>
        <w:pStyle w:val="9"/>
        <w:spacing w:before="91" w:line="220" w:lineRule="auto"/>
        <w:ind w:firstLine="834" w:firstLineChars="300"/>
        <w:rPr>
          <w:rFonts w:hint="eastAsia" w:eastAsia="微软雅黑"/>
          <w:color w:val="auto"/>
          <w:spacing w:val="-1"/>
          <w:highlight w:val="none"/>
          <w:u w:val="single" w:color="auto"/>
          <w:lang w:val="en-US" w:eastAsia="zh-CN"/>
        </w:rPr>
      </w:pPr>
      <w:r>
        <w:rPr>
          <w:color w:val="auto"/>
          <w:spacing w:val="-1"/>
          <w:highlight w:val="none"/>
        </w:rPr>
        <w:t>项目编号：</w:t>
      </w:r>
      <w:r>
        <w:rPr>
          <w:rFonts w:ascii="微软雅黑" w:hAnsi="微软雅黑" w:eastAsia="微软雅黑" w:cs="微软雅黑"/>
          <w:b/>
          <w:bCs/>
          <w:i w:val="0"/>
          <w:iCs w:val="0"/>
          <w:caps w:val="0"/>
          <w:color w:val="auto"/>
          <w:spacing w:val="0"/>
          <w:sz w:val="24"/>
          <w:szCs w:val="24"/>
          <w:highlight w:val="none"/>
          <w:shd w:val="clear" w:fill="FFFFFF"/>
        </w:rPr>
        <w:t> </w:t>
      </w:r>
      <w:r>
        <w:rPr>
          <w:rFonts w:hint="eastAsia" w:ascii="微软雅黑" w:hAnsi="微软雅黑" w:eastAsia="微软雅黑" w:cs="微软雅黑"/>
          <w:b/>
          <w:bCs/>
          <w:i w:val="0"/>
          <w:iCs w:val="0"/>
          <w:caps w:val="0"/>
          <w:color w:val="auto"/>
          <w:spacing w:val="0"/>
          <w:sz w:val="24"/>
          <w:szCs w:val="24"/>
          <w:highlight w:val="none"/>
          <w:shd w:val="clear" w:fill="FFFFFF"/>
          <w:lang w:val="en-US" w:eastAsia="zh-CN"/>
        </w:rPr>
        <w:t>QZZC2026-G1-990186-GXLS</w:t>
      </w:r>
    </w:p>
    <w:p w14:paraId="5F3076D6">
      <w:pPr>
        <w:spacing w:line="417" w:lineRule="auto"/>
        <w:rPr>
          <w:rFonts w:ascii="Arial"/>
          <w:color w:val="auto"/>
          <w:sz w:val="21"/>
          <w:highlight w:val="none"/>
        </w:rPr>
      </w:pPr>
    </w:p>
    <w:p w14:paraId="38ECB674">
      <w:pPr>
        <w:pStyle w:val="9"/>
        <w:spacing w:before="91" w:line="220" w:lineRule="auto"/>
        <w:ind w:firstLine="834" w:firstLineChars="300"/>
        <w:rPr>
          <w:rFonts w:hint="default" w:ascii="宋体" w:hAnsi="宋体" w:eastAsia="宋体" w:cs="宋体"/>
          <w:color w:val="auto"/>
          <w:spacing w:val="-1"/>
          <w:highlight w:val="none"/>
          <w:u w:val="single" w:color="auto"/>
          <w:lang w:val="en-US" w:eastAsia="zh-CN"/>
        </w:rPr>
      </w:pPr>
      <w:r>
        <w:rPr>
          <w:color w:val="auto"/>
          <w:spacing w:val="-1"/>
          <w:highlight w:val="none"/>
        </w:rPr>
        <w:t>项目名称：</w:t>
      </w:r>
      <w:r>
        <w:rPr>
          <w:rFonts w:hint="eastAsia" w:cs="宋体"/>
          <w:color w:val="auto"/>
          <w:spacing w:val="6"/>
          <w:highlight w:val="none"/>
          <w:u w:val="single" w:color="auto"/>
          <w:lang w:val="en-US" w:eastAsia="zh-CN"/>
        </w:rPr>
        <w:t>床旁彩超机等医疗设备采购项目</w:t>
      </w:r>
    </w:p>
    <w:p w14:paraId="54E3E0A4">
      <w:pPr>
        <w:spacing w:line="419" w:lineRule="auto"/>
        <w:rPr>
          <w:rFonts w:ascii="Arial"/>
          <w:color w:val="auto"/>
          <w:sz w:val="21"/>
          <w:highlight w:val="none"/>
        </w:rPr>
      </w:pPr>
    </w:p>
    <w:p w14:paraId="4A587CEE">
      <w:pPr>
        <w:pStyle w:val="9"/>
        <w:spacing w:before="92" w:line="220" w:lineRule="auto"/>
        <w:ind w:firstLine="834" w:firstLineChars="300"/>
        <w:rPr>
          <w:rFonts w:hint="eastAsia" w:eastAsia="宋体"/>
          <w:color w:val="auto"/>
          <w:highlight w:val="none"/>
          <w:lang w:eastAsia="zh-CN"/>
        </w:rPr>
      </w:pPr>
      <w:r>
        <w:rPr>
          <w:rFonts w:hint="eastAsia"/>
          <w:color w:val="auto"/>
          <w:spacing w:val="-1"/>
          <w:highlight w:val="none"/>
          <w:lang w:eastAsia="zh-CN"/>
        </w:rPr>
        <w:t>采购人</w:t>
      </w:r>
      <w:r>
        <w:rPr>
          <w:color w:val="auto"/>
          <w:spacing w:val="-1"/>
          <w:highlight w:val="none"/>
        </w:rPr>
        <w:t>：</w:t>
      </w:r>
      <w:r>
        <w:rPr>
          <w:rFonts w:hint="eastAsia"/>
          <w:color w:val="auto"/>
          <w:spacing w:val="-1"/>
          <w:highlight w:val="none"/>
          <w:u w:val="single" w:color="auto"/>
          <w:lang w:val="en-US" w:eastAsia="zh-CN"/>
        </w:rPr>
        <w:t>钦州市第一人民医院</w:t>
      </w:r>
    </w:p>
    <w:p w14:paraId="7C204AA0">
      <w:pPr>
        <w:spacing w:line="420" w:lineRule="auto"/>
        <w:rPr>
          <w:rFonts w:ascii="Arial"/>
          <w:color w:val="auto"/>
          <w:sz w:val="21"/>
          <w:highlight w:val="none"/>
        </w:rPr>
      </w:pPr>
    </w:p>
    <w:p w14:paraId="23C89255">
      <w:pPr>
        <w:pStyle w:val="9"/>
        <w:spacing w:before="91" w:line="219" w:lineRule="auto"/>
        <w:ind w:firstLine="834" w:firstLineChars="300"/>
        <w:rPr>
          <w:rFonts w:hint="eastAsia" w:eastAsia="宋体"/>
          <w:color w:val="auto"/>
          <w:highlight w:val="none"/>
          <w:lang w:eastAsia="zh-CN"/>
        </w:rPr>
      </w:pPr>
      <w:r>
        <w:rPr>
          <w:color w:val="auto"/>
          <w:spacing w:val="-1"/>
          <w:highlight w:val="none"/>
        </w:rPr>
        <w:t>采购代理机构：</w:t>
      </w:r>
      <w:r>
        <w:rPr>
          <w:rFonts w:hint="eastAsia" w:ascii="宋体" w:hAnsi="宋体" w:eastAsia="宋体" w:cs="宋体"/>
          <w:color w:val="auto"/>
          <w:spacing w:val="-1"/>
          <w:highlight w:val="none"/>
          <w:u w:val="single" w:color="auto"/>
          <w:lang w:val="en-US" w:eastAsia="zh-CN"/>
        </w:rPr>
        <w:t>广西联胜项目管理有限公司</w:t>
      </w:r>
    </w:p>
    <w:p w14:paraId="44C32F2B">
      <w:pPr>
        <w:spacing w:line="219" w:lineRule="auto"/>
        <w:rPr>
          <w:color w:val="auto"/>
          <w:highlight w:val="none"/>
        </w:rPr>
        <w:sectPr>
          <w:footerReference r:id="rId5" w:type="default"/>
          <w:pgSz w:w="11910" w:h="16840"/>
          <w:pgMar w:top="1417" w:right="1417" w:bottom="1417" w:left="1417" w:header="964" w:footer="2412" w:gutter="0"/>
          <w:cols w:space="720" w:num="1"/>
        </w:sectPr>
      </w:pPr>
    </w:p>
    <w:p w14:paraId="33F4445F">
      <w:pPr>
        <w:spacing w:line="320" w:lineRule="auto"/>
        <w:rPr>
          <w:rFonts w:ascii="Arial"/>
          <w:color w:val="auto"/>
          <w:sz w:val="21"/>
          <w:highlight w:val="none"/>
        </w:rPr>
      </w:pPr>
    </w:p>
    <w:sdt>
      <w:sdtPr>
        <w:rPr>
          <w:rFonts w:ascii="宋体" w:hAnsi="宋体" w:eastAsia="宋体" w:cs="Arial"/>
          <w:snapToGrid w:val="0"/>
          <w:color w:val="000000"/>
          <w:kern w:val="0"/>
          <w:sz w:val="21"/>
          <w:szCs w:val="21"/>
          <w:highlight w:val="none"/>
          <w:lang w:val="en-US" w:eastAsia="en-US" w:bidi="ar-SA"/>
        </w:rPr>
        <w:id w:val="147481423"/>
        <w15:color w:val="DBDBDB"/>
        <w:docPartObj>
          <w:docPartGallery w:val="Table of Contents"/>
          <w:docPartUnique/>
        </w:docPartObj>
      </w:sdtPr>
      <w:sdtEndPr>
        <w:rPr>
          <w:rFonts w:ascii="Arial" w:hAnsi="Arial" w:eastAsia="Arial" w:cs="Arial"/>
          <w:snapToGrid w:val="0"/>
          <w:color w:val="auto"/>
          <w:kern w:val="0"/>
          <w:sz w:val="21"/>
          <w:szCs w:val="21"/>
          <w:highlight w:val="none"/>
          <w:lang w:val="en-US" w:eastAsia="en-US" w:bidi="ar-SA"/>
        </w:rPr>
      </w:sdtEndPr>
      <w:sdtContent>
        <w:p w14:paraId="6BD6896E">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0DEEDBB3">
          <w:pPr>
            <w:pStyle w:val="18"/>
            <w:tabs>
              <w:tab w:val="right" w:leader="dot" w:pos="8788"/>
            </w:tabs>
            <w:rPr>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highlight w:val="none"/>
            </w:rPr>
            <w:instrText xml:space="preserve"> HYPERLINK \l _Toc13475 </w:instrText>
          </w:r>
          <w:r>
            <w:rPr>
              <w:highlight w:val="none"/>
            </w:rPr>
            <w:fldChar w:fldCharType="separate"/>
          </w:r>
          <w:r>
            <w:rPr>
              <w:bCs/>
              <w:spacing w:val="4"/>
              <w:szCs w:val="43"/>
              <w:highlight w:val="none"/>
            </w:rPr>
            <w:t>第一章</w:t>
          </w:r>
          <w:r>
            <w:rPr>
              <w:spacing w:val="4"/>
              <w:szCs w:val="43"/>
              <w:highlight w:val="none"/>
            </w:rPr>
            <w:t xml:space="preserve"> </w:t>
          </w:r>
          <w:r>
            <w:rPr>
              <w:bCs/>
              <w:spacing w:val="4"/>
              <w:szCs w:val="43"/>
              <w:highlight w:val="none"/>
            </w:rPr>
            <w:t>招标公告</w:t>
          </w:r>
          <w:r>
            <w:rPr>
              <w:highlight w:val="none"/>
            </w:rPr>
            <w:tab/>
          </w:r>
          <w:r>
            <w:rPr>
              <w:highlight w:val="none"/>
            </w:rPr>
            <w:fldChar w:fldCharType="begin"/>
          </w:r>
          <w:r>
            <w:rPr>
              <w:highlight w:val="none"/>
            </w:rPr>
            <w:instrText xml:space="preserve"> PAGEREF _Toc13475 \h </w:instrText>
          </w:r>
          <w:r>
            <w:rPr>
              <w:highlight w:val="none"/>
            </w:rPr>
            <w:fldChar w:fldCharType="separate"/>
          </w:r>
          <w:r>
            <w:rPr>
              <w:highlight w:val="none"/>
            </w:rPr>
            <w:t>4</w:t>
          </w:r>
          <w:r>
            <w:rPr>
              <w:highlight w:val="none"/>
            </w:rPr>
            <w:fldChar w:fldCharType="end"/>
          </w:r>
          <w:r>
            <w:rPr>
              <w:color w:val="auto"/>
              <w:highlight w:val="none"/>
            </w:rPr>
            <w:fldChar w:fldCharType="end"/>
          </w:r>
        </w:p>
        <w:p w14:paraId="67D0D82B">
          <w:pPr>
            <w:pStyle w:val="18"/>
            <w:tabs>
              <w:tab w:val="right" w:leader="dot" w:pos="8788"/>
            </w:tabs>
            <w:rPr>
              <w:highlight w:val="none"/>
            </w:rPr>
          </w:pPr>
          <w:r>
            <w:rPr>
              <w:color w:val="auto"/>
              <w:highlight w:val="none"/>
            </w:rPr>
            <w:fldChar w:fldCharType="begin"/>
          </w:r>
          <w:r>
            <w:rPr>
              <w:highlight w:val="none"/>
            </w:rPr>
            <w:instrText xml:space="preserve"> HYPERLINK \l _Toc31149 </w:instrText>
          </w:r>
          <w:r>
            <w:rPr>
              <w:highlight w:val="none"/>
            </w:rPr>
            <w:fldChar w:fldCharType="separate"/>
          </w:r>
          <w:r>
            <w:rPr>
              <w:bCs/>
              <w:spacing w:val="4"/>
              <w:szCs w:val="43"/>
              <w:highlight w:val="none"/>
            </w:rPr>
            <w:t>第二章</w:t>
          </w:r>
          <w:r>
            <w:rPr>
              <w:spacing w:val="4"/>
              <w:szCs w:val="43"/>
              <w:highlight w:val="none"/>
            </w:rPr>
            <w:t xml:space="preserve"> </w:t>
          </w:r>
          <w:r>
            <w:rPr>
              <w:bCs/>
              <w:spacing w:val="4"/>
              <w:szCs w:val="43"/>
              <w:highlight w:val="none"/>
            </w:rPr>
            <w:t>采购需求</w:t>
          </w:r>
          <w:r>
            <w:rPr>
              <w:highlight w:val="none"/>
            </w:rPr>
            <w:tab/>
          </w:r>
          <w:r>
            <w:rPr>
              <w:highlight w:val="none"/>
            </w:rPr>
            <w:fldChar w:fldCharType="begin"/>
          </w:r>
          <w:r>
            <w:rPr>
              <w:highlight w:val="none"/>
            </w:rPr>
            <w:instrText xml:space="preserve"> PAGEREF _Toc31149 \h </w:instrText>
          </w:r>
          <w:r>
            <w:rPr>
              <w:highlight w:val="none"/>
            </w:rPr>
            <w:fldChar w:fldCharType="separate"/>
          </w:r>
          <w:r>
            <w:rPr>
              <w:highlight w:val="none"/>
            </w:rPr>
            <w:t>8</w:t>
          </w:r>
          <w:r>
            <w:rPr>
              <w:highlight w:val="none"/>
            </w:rPr>
            <w:fldChar w:fldCharType="end"/>
          </w:r>
          <w:r>
            <w:rPr>
              <w:color w:val="auto"/>
              <w:highlight w:val="none"/>
            </w:rPr>
            <w:fldChar w:fldCharType="end"/>
          </w:r>
        </w:p>
        <w:p w14:paraId="08442047">
          <w:pPr>
            <w:pStyle w:val="18"/>
            <w:tabs>
              <w:tab w:val="right" w:leader="dot" w:pos="8788"/>
            </w:tabs>
            <w:rPr>
              <w:highlight w:val="none"/>
            </w:rPr>
          </w:pPr>
          <w:r>
            <w:rPr>
              <w:color w:val="auto"/>
              <w:highlight w:val="none"/>
            </w:rPr>
            <w:fldChar w:fldCharType="begin"/>
          </w:r>
          <w:r>
            <w:rPr>
              <w:highlight w:val="none"/>
            </w:rPr>
            <w:instrText xml:space="preserve"> HYPERLINK \l _Toc12550 </w:instrText>
          </w:r>
          <w:r>
            <w:rPr>
              <w:highlight w:val="none"/>
            </w:rPr>
            <w:fldChar w:fldCharType="separate"/>
          </w:r>
          <w:r>
            <w:rPr>
              <w:bCs/>
              <w:spacing w:val="4"/>
              <w:szCs w:val="43"/>
              <w:highlight w:val="none"/>
            </w:rPr>
            <w:t>第三章</w:t>
          </w:r>
          <w:r>
            <w:rPr>
              <w:spacing w:val="4"/>
              <w:szCs w:val="43"/>
              <w:highlight w:val="none"/>
            </w:rPr>
            <w:t xml:space="preserve"> </w:t>
          </w:r>
          <w:r>
            <w:rPr>
              <w:bCs/>
              <w:spacing w:val="4"/>
              <w:szCs w:val="43"/>
              <w:highlight w:val="none"/>
            </w:rPr>
            <w:t>投标人须知</w:t>
          </w:r>
          <w:r>
            <w:rPr>
              <w:highlight w:val="none"/>
            </w:rPr>
            <w:tab/>
          </w:r>
          <w:r>
            <w:rPr>
              <w:highlight w:val="none"/>
            </w:rPr>
            <w:fldChar w:fldCharType="begin"/>
          </w:r>
          <w:r>
            <w:rPr>
              <w:highlight w:val="none"/>
            </w:rPr>
            <w:instrText xml:space="preserve"> PAGEREF _Toc12550 \h </w:instrText>
          </w:r>
          <w:r>
            <w:rPr>
              <w:highlight w:val="none"/>
            </w:rPr>
            <w:fldChar w:fldCharType="separate"/>
          </w:r>
          <w:r>
            <w:rPr>
              <w:highlight w:val="none"/>
            </w:rPr>
            <w:t>30</w:t>
          </w:r>
          <w:r>
            <w:rPr>
              <w:highlight w:val="none"/>
            </w:rPr>
            <w:fldChar w:fldCharType="end"/>
          </w:r>
          <w:r>
            <w:rPr>
              <w:color w:val="auto"/>
              <w:highlight w:val="none"/>
            </w:rPr>
            <w:fldChar w:fldCharType="end"/>
          </w:r>
        </w:p>
        <w:p w14:paraId="2D9C3848">
          <w:pPr>
            <w:pStyle w:val="18"/>
            <w:tabs>
              <w:tab w:val="right" w:leader="dot" w:pos="8788"/>
            </w:tabs>
            <w:rPr>
              <w:highlight w:val="none"/>
            </w:rPr>
          </w:pPr>
          <w:r>
            <w:rPr>
              <w:color w:val="auto"/>
              <w:highlight w:val="none"/>
            </w:rPr>
            <w:fldChar w:fldCharType="begin"/>
          </w:r>
          <w:r>
            <w:rPr>
              <w:highlight w:val="none"/>
            </w:rPr>
            <w:instrText xml:space="preserve"> HYPERLINK \l _Toc21666 </w:instrText>
          </w:r>
          <w:r>
            <w:rPr>
              <w:highlight w:val="none"/>
            </w:rPr>
            <w:fldChar w:fldCharType="separate"/>
          </w:r>
          <w:r>
            <w:rPr>
              <w:bCs/>
              <w:spacing w:val="5"/>
              <w:szCs w:val="43"/>
              <w:highlight w:val="none"/>
            </w:rPr>
            <w:t>第四章</w:t>
          </w:r>
          <w:r>
            <w:rPr>
              <w:spacing w:val="5"/>
              <w:szCs w:val="43"/>
              <w:highlight w:val="none"/>
            </w:rPr>
            <w:t xml:space="preserve"> </w:t>
          </w:r>
          <w:r>
            <w:rPr>
              <w:bCs/>
              <w:spacing w:val="5"/>
              <w:szCs w:val="43"/>
              <w:highlight w:val="none"/>
            </w:rPr>
            <w:t>评标方法及评标标准</w:t>
          </w:r>
          <w:r>
            <w:rPr>
              <w:highlight w:val="none"/>
            </w:rPr>
            <w:tab/>
          </w:r>
          <w:r>
            <w:rPr>
              <w:highlight w:val="none"/>
            </w:rPr>
            <w:fldChar w:fldCharType="begin"/>
          </w:r>
          <w:r>
            <w:rPr>
              <w:highlight w:val="none"/>
            </w:rPr>
            <w:instrText xml:space="preserve"> PAGEREF _Toc21666 \h </w:instrText>
          </w:r>
          <w:r>
            <w:rPr>
              <w:highlight w:val="none"/>
            </w:rPr>
            <w:fldChar w:fldCharType="separate"/>
          </w:r>
          <w:r>
            <w:rPr>
              <w:highlight w:val="none"/>
            </w:rPr>
            <w:t>50</w:t>
          </w:r>
          <w:r>
            <w:rPr>
              <w:highlight w:val="none"/>
            </w:rPr>
            <w:fldChar w:fldCharType="end"/>
          </w:r>
          <w:r>
            <w:rPr>
              <w:color w:val="auto"/>
              <w:highlight w:val="none"/>
            </w:rPr>
            <w:fldChar w:fldCharType="end"/>
          </w:r>
        </w:p>
        <w:p w14:paraId="23494D4F">
          <w:pPr>
            <w:pStyle w:val="18"/>
            <w:tabs>
              <w:tab w:val="right" w:leader="dot" w:pos="8788"/>
            </w:tabs>
            <w:rPr>
              <w:highlight w:val="none"/>
            </w:rPr>
          </w:pPr>
          <w:r>
            <w:rPr>
              <w:color w:val="auto"/>
              <w:highlight w:val="none"/>
            </w:rPr>
            <w:fldChar w:fldCharType="begin"/>
          </w:r>
          <w:r>
            <w:rPr>
              <w:highlight w:val="none"/>
            </w:rPr>
            <w:instrText xml:space="preserve"> HYPERLINK \l _Toc1869 </w:instrText>
          </w:r>
          <w:r>
            <w:rPr>
              <w:highlight w:val="none"/>
            </w:rPr>
            <w:fldChar w:fldCharType="separate"/>
          </w:r>
          <w:r>
            <w:rPr>
              <w:rFonts w:hint="eastAsia"/>
              <w:highlight w:val="none"/>
            </w:rPr>
            <w:t>第五章 拟签订的合同文本</w:t>
          </w:r>
          <w:r>
            <w:rPr>
              <w:highlight w:val="none"/>
            </w:rPr>
            <w:tab/>
          </w:r>
          <w:r>
            <w:rPr>
              <w:highlight w:val="none"/>
            </w:rPr>
            <w:fldChar w:fldCharType="begin"/>
          </w:r>
          <w:r>
            <w:rPr>
              <w:highlight w:val="none"/>
            </w:rPr>
            <w:instrText xml:space="preserve"> PAGEREF _Toc1869 \h </w:instrText>
          </w:r>
          <w:r>
            <w:rPr>
              <w:highlight w:val="none"/>
            </w:rPr>
            <w:fldChar w:fldCharType="separate"/>
          </w:r>
          <w:r>
            <w:rPr>
              <w:highlight w:val="none"/>
            </w:rPr>
            <w:t>60</w:t>
          </w:r>
          <w:r>
            <w:rPr>
              <w:highlight w:val="none"/>
            </w:rPr>
            <w:fldChar w:fldCharType="end"/>
          </w:r>
          <w:r>
            <w:rPr>
              <w:color w:val="auto"/>
              <w:highlight w:val="none"/>
            </w:rPr>
            <w:fldChar w:fldCharType="end"/>
          </w:r>
        </w:p>
        <w:p w14:paraId="0C00DDD6">
          <w:pPr>
            <w:pStyle w:val="18"/>
            <w:tabs>
              <w:tab w:val="right" w:leader="dot" w:pos="8788"/>
            </w:tabs>
            <w:rPr>
              <w:highlight w:val="none"/>
            </w:rPr>
          </w:pPr>
          <w:r>
            <w:rPr>
              <w:color w:val="auto"/>
              <w:highlight w:val="none"/>
            </w:rPr>
            <w:fldChar w:fldCharType="begin"/>
          </w:r>
          <w:r>
            <w:rPr>
              <w:highlight w:val="none"/>
            </w:rPr>
            <w:instrText xml:space="preserve"> HYPERLINK \l _Toc30597 </w:instrText>
          </w:r>
          <w:r>
            <w:rPr>
              <w:highlight w:val="none"/>
            </w:rPr>
            <w:fldChar w:fldCharType="separate"/>
          </w:r>
          <w:r>
            <w:rPr>
              <w:bCs/>
              <w:spacing w:val="4"/>
              <w:szCs w:val="43"/>
              <w:highlight w:val="none"/>
            </w:rPr>
            <w:t>第六章</w:t>
          </w:r>
          <w:r>
            <w:rPr>
              <w:spacing w:val="4"/>
              <w:szCs w:val="43"/>
              <w:highlight w:val="none"/>
            </w:rPr>
            <w:t xml:space="preserve"> </w:t>
          </w:r>
          <w:r>
            <w:rPr>
              <w:bCs/>
              <w:spacing w:val="4"/>
              <w:szCs w:val="43"/>
              <w:highlight w:val="none"/>
            </w:rPr>
            <w:t>投标文件格式</w:t>
          </w:r>
          <w:r>
            <w:rPr>
              <w:highlight w:val="none"/>
            </w:rPr>
            <w:tab/>
          </w:r>
          <w:r>
            <w:rPr>
              <w:highlight w:val="none"/>
            </w:rPr>
            <w:fldChar w:fldCharType="begin"/>
          </w:r>
          <w:r>
            <w:rPr>
              <w:highlight w:val="none"/>
            </w:rPr>
            <w:instrText xml:space="preserve"> PAGEREF _Toc30597 \h </w:instrText>
          </w:r>
          <w:r>
            <w:rPr>
              <w:highlight w:val="none"/>
            </w:rPr>
            <w:fldChar w:fldCharType="separate"/>
          </w:r>
          <w:r>
            <w:rPr>
              <w:highlight w:val="none"/>
            </w:rPr>
            <w:t>71</w:t>
          </w:r>
          <w:r>
            <w:rPr>
              <w:highlight w:val="none"/>
            </w:rPr>
            <w:fldChar w:fldCharType="end"/>
          </w:r>
          <w:r>
            <w:rPr>
              <w:color w:val="auto"/>
              <w:highlight w:val="none"/>
            </w:rPr>
            <w:fldChar w:fldCharType="end"/>
          </w:r>
        </w:p>
        <w:p w14:paraId="21EA3F8F">
          <w:pPr>
            <w:pStyle w:val="12"/>
            <w:rPr>
              <w:rFonts w:ascii="Arial" w:hAnsi="Arial" w:eastAsia="Arial" w:cs="Arial"/>
              <w:snapToGrid w:val="0"/>
              <w:color w:val="auto"/>
              <w:kern w:val="0"/>
              <w:sz w:val="21"/>
              <w:szCs w:val="21"/>
              <w:highlight w:val="none"/>
              <w:lang w:val="en-US" w:eastAsia="en-US" w:bidi="ar-SA"/>
            </w:rPr>
          </w:pPr>
          <w:r>
            <w:rPr>
              <w:color w:val="auto"/>
              <w:highlight w:val="none"/>
            </w:rPr>
            <w:fldChar w:fldCharType="end"/>
          </w:r>
        </w:p>
      </w:sdtContent>
    </w:sdt>
    <w:p w14:paraId="7EEFFCBC">
      <w:pPr>
        <w:pStyle w:val="12"/>
        <w:rPr>
          <w:rFonts w:ascii="Arial" w:hAnsi="Arial" w:eastAsia="Arial" w:cs="Arial"/>
          <w:snapToGrid w:val="0"/>
          <w:color w:val="auto"/>
          <w:kern w:val="0"/>
          <w:sz w:val="21"/>
          <w:szCs w:val="21"/>
          <w:highlight w:val="none"/>
          <w:lang w:val="en-US" w:eastAsia="en-US" w:bidi="ar-SA"/>
        </w:rPr>
        <w:sectPr>
          <w:footerReference r:id="rId6" w:type="default"/>
          <w:pgSz w:w="11910" w:h="16840"/>
          <w:pgMar w:top="1431" w:right="1415" w:bottom="1086" w:left="1707" w:header="1020" w:footer="794" w:gutter="0"/>
          <w:cols w:space="720" w:num="1"/>
        </w:sectPr>
      </w:pPr>
    </w:p>
    <w:p w14:paraId="73C1AD71">
      <w:pPr>
        <w:pStyle w:val="9"/>
        <w:spacing w:before="87" w:line="222" w:lineRule="auto"/>
        <w:ind w:left="2988"/>
        <w:outlineLvl w:val="0"/>
        <w:rPr>
          <w:color w:val="auto"/>
          <w:sz w:val="43"/>
          <w:szCs w:val="43"/>
          <w:highlight w:val="none"/>
        </w:rPr>
      </w:pPr>
      <w:bookmarkStart w:id="0" w:name="bookmark1"/>
      <w:bookmarkEnd w:id="0"/>
      <w:bookmarkStart w:id="1" w:name="_Toc13475"/>
      <w:r>
        <w:rPr>
          <w:b/>
          <w:bCs/>
          <w:color w:val="auto"/>
          <w:spacing w:val="4"/>
          <w:sz w:val="43"/>
          <w:szCs w:val="43"/>
          <w:highlight w:val="none"/>
        </w:rPr>
        <w:t>第一章</w:t>
      </w:r>
      <w:r>
        <w:rPr>
          <w:color w:val="auto"/>
          <w:spacing w:val="4"/>
          <w:sz w:val="43"/>
          <w:szCs w:val="43"/>
          <w:highlight w:val="none"/>
        </w:rPr>
        <w:t xml:space="preserve"> </w:t>
      </w:r>
      <w:r>
        <w:rPr>
          <w:b/>
          <w:bCs/>
          <w:color w:val="auto"/>
          <w:spacing w:val="4"/>
          <w:sz w:val="43"/>
          <w:szCs w:val="43"/>
          <w:highlight w:val="none"/>
        </w:rPr>
        <w:t>招标公告</w:t>
      </w:r>
      <w:bookmarkEnd w:id="1"/>
    </w:p>
    <w:p w14:paraId="00A1E044">
      <w:pPr>
        <w:pStyle w:val="9"/>
        <w:spacing w:before="321" w:line="248" w:lineRule="auto"/>
        <w:ind w:left="99" w:right="89" w:firstLine="121"/>
        <w:jc w:val="center"/>
        <w:rPr>
          <w:color w:val="auto"/>
          <w:sz w:val="31"/>
          <w:szCs w:val="31"/>
          <w:highlight w:val="none"/>
        </w:rPr>
      </w:pPr>
      <w:r>
        <w:rPr>
          <w:rFonts w:hint="eastAsia" w:ascii="宋体" w:hAnsi="宋体" w:cs="宋体"/>
          <w:b/>
          <w:color w:val="auto"/>
          <w:sz w:val="30"/>
          <w:szCs w:val="30"/>
          <w:highlight w:val="none"/>
          <w:lang w:val="en-US" w:eastAsia="zh-CN"/>
        </w:rPr>
        <w:t>广西联胜项目管理有限公司</w:t>
      </w:r>
      <w:r>
        <w:rPr>
          <w:b/>
          <w:bCs/>
          <w:color w:val="auto"/>
          <w:spacing w:val="6"/>
          <w:sz w:val="31"/>
          <w:szCs w:val="31"/>
          <w:highlight w:val="none"/>
        </w:rPr>
        <w:t>关</w:t>
      </w:r>
      <w:r>
        <w:rPr>
          <w:rFonts w:hint="eastAsia"/>
          <w:b/>
          <w:bCs/>
          <w:color w:val="auto"/>
          <w:spacing w:val="6"/>
          <w:sz w:val="31"/>
          <w:szCs w:val="31"/>
          <w:highlight w:val="none"/>
          <w:lang w:eastAsia="zh-CN"/>
        </w:rPr>
        <w:t>于</w:t>
      </w:r>
      <w:r>
        <w:rPr>
          <w:rFonts w:hint="eastAsia" w:cs="宋体"/>
          <w:b/>
          <w:color w:val="auto"/>
          <w:sz w:val="30"/>
          <w:szCs w:val="30"/>
          <w:highlight w:val="none"/>
          <w:lang w:val="en-US" w:eastAsia="zh-CN"/>
        </w:rPr>
        <w:t>床旁彩超机等医疗设备采购项目</w:t>
      </w:r>
      <w:r>
        <w:rPr>
          <w:rFonts w:hint="eastAsia"/>
          <w:b/>
          <w:bCs/>
          <w:color w:val="auto"/>
          <w:spacing w:val="6"/>
          <w:sz w:val="31"/>
          <w:szCs w:val="31"/>
          <w:highlight w:val="none"/>
          <w:lang w:eastAsia="zh-CN"/>
        </w:rPr>
        <w:t>（项目编号：</w:t>
      </w:r>
      <w:r>
        <w:rPr>
          <w:rFonts w:hint="eastAsia"/>
          <w:b/>
          <w:bCs/>
          <w:color w:val="auto"/>
          <w:spacing w:val="6"/>
          <w:sz w:val="31"/>
          <w:szCs w:val="31"/>
          <w:highlight w:val="none"/>
          <w:lang w:val="en-US" w:eastAsia="zh-CN"/>
        </w:rPr>
        <w:t>QZZC2026-G1-990186-GXLS）公开</w:t>
      </w:r>
      <w:r>
        <w:rPr>
          <w:rFonts w:hint="eastAsia"/>
          <w:b/>
          <w:bCs/>
          <w:color w:val="auto"/>
          <w:spacing w:val="6"/>
          <w:sz w:val="31"/>
          <w:szCs w:val="31"/>
          <w:highlight w:val="none"/>
          <w:lang w:eastAsia="zh-CN"/>
        </w:rPr>
        <w:t>招标公告</w:t>
      </w:r>
    </w:p>
    <w:p w14:paraId="1AE7E0F4">
      <w:pPr>
        <w:spacing w:before="114"/>
        <w:rPr>
          <w:color w:val="auto"/>
          <w:highlight w:val="none"/>
        </w:rPr>
      </w:pPr>
    </w:p>
    <w:tbl>
      <w:tblPr>
        <w:tblStyle w:val="38"/>
        <w:tblW w:w="924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9"/>
      </w:tblGrid>
      <w:tr w14:paraId="0BFBAB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9249" w:type="dxa"/>
            <w:vAlign w:val="top"/>
          </w:tcPr>
          <w:p w14:paraId="1DB28C82">
            <w:pPr>
              <w:pStyle w:val="39"/>
              <w:spacing w:before="56" w:line="228" w:lineRule="auto"/>
              <w:ind w:left="515"/>
              <w:rPr>
                <w:color w:val="auto"/>
                <w:highlight w:val="none"/>
              </w:rPr>
            </w:pPr>
            <w:r>
              <w:rPr>
                <w:color w:val="auto"/>
                <w:spacing w:val="6"/>
                <w:highlight w:val="none"/>
              </w:rPr>
              <w:t>项目概况</w:t>
            </w:r>
          </w:p>
          <w:p w14:paraId="7A0EA9AB">
            <w:pPr>
              <w:pStyle w:val="39"/>
              <w:spacing w:before="160" w:line="372" w:lineRule="auto"/>
              <w:ind w:left="91" w:right="85" w:firstLine="423"/>
              <w:rPr>
                <w:color w:val="auto"/>
                <w:highlight w:val="none"/>
              </w:rPr>
            </w:pPr>
            <w:r>
              <w:rPr>
                <w:rFonts w:hint="eastAsia" w:cs="宋体"/>
                <w:color w:val="auto"/>
                <w:spacing w:val="6"/>
                <w:highlight w:val="none"/>
                <w:u w:val="single" w:color="auto"/>
                <w:lang w:val="en-US" w:eastAsia="zh-CN"/>
              </w:rPr>
              <w:t>床旁彩超机等医疗设备采购项目</w:t>
            </w:r>
            <w:r>
              <w:rPr>
                <w:color w:val="auto"/>
                <w:spacing w:val="12"/>
                <w:highlight w:val="none"/>
              </w:rPr>
              <w:t>的潜在投标人</w:t>
            </w:r>
            <w:r>
              <w:rPr>
                <w:color w:val="auto"/>
                <w:spacing w:val="11"/>
                <w:highlight w:val="none"/>
              </w:rPr>
              <w:t>应在广西政府采购云平台（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highlight w:val="none"/>
              </w:rPr>
              <w:t>https</w:t>
            </w:r>
            <w:r>
              <w:rPr>
                <w:color w:val="auto"/>
                <w:spacing w:val="11"/>
                <w:highlight w:val="none"/>
              </w:rPr>
              <w:t>：</w:t>
            </w:r>
            <w:r>
              <w:rPr>
                <w:color w:val="auto"/>
                <w:spacing w:val="11"/>
                <w:highlight w:val="none"/>
              </w:rPr>
              <w:fldChar w:fldCharType="end"/>
            </w:r>
            <w:r>
              <w:rPr>
                <w:color w:val="auto"/>
                <w:highlight w:val="none"/>
              </w:rPr>
              <w:t xml:space="preserve"> </w:t>
            </w:r>
            <w:r>
              <w:rPr>
                <w:color w:val="auto"/>
                <w:spacing w:val="7"/>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www</w:t>
            </w:r>
            <w:r>
              <w:rPr>
                <w:color w:val="auto"/>
                <w:spacing w:val="7"/>
                <w:highlight w:val="none"/>
              </w:rPr>
              <w:t>.</w:t>
            </w:r>
            <w:r>
              <w:rPr>
                <w:color w:val="auto"/>
                <w:highlight w:val="none"/>
              </w:rPr>
              <w:t>gcy</w:t>
            </w:r>
            <w:r>
              <w:rPr>
                <w:color w:val="auto"/>
                <w:spacing w:val="7"/>
                <w:highlight w:val="none"/>
              </w:rPr>
              <w:t>.</w:t>
            </w:r>
            <w:r>
              <w:rPr>
                <w:color w:val="auto"/>
                <w:highlight w:val="none"/>
              </w:rPr>
              <w:t>zfcg</w:t>
            </w:r>
            <w:r>
              <w:rPr>
                <w:color w:val="auto"/>
                <w:spacing w:val="7"/>
                <w:highlight w:val="none"/>
              </w:rPr>
              <w:t>.</w:t>
            </w:r>
            <w:r>
              <w:rPr>
                <w:color w:val="auto"/>
                <w:highlight w:val="none"/>
              </w:rPr>
              <w:t>gxzf</w:t>
            </w:r>
            <w:r>
              <w:rPr>
                <w:color w:val="auto"/>
                <w:spacing w:val="7"/>
                <w:highlight w:val="none"/>
              </w:rPr>
              <w:t>.</w:t>
            </w:r>
            <w:r>
              <w:rPr>
                <w:color w:val="auto"/>
                <w:highlight w:val="none"/>
              </w:rPr>
              <w:t>gov</w:t>
            </w:r>
            <w:r>
              <w:rPr>
                <w:color w:val="auto"/>
                <w:spacing w:val="7"/>
                <w:highlight w:val="none"/>
              </w:rPr>
              <w:t>.</w:t>
            </w:r>
            <w:r>
              <w:rPr>
                <w:color w:val="auto"/>
                <w:highlight w:val="none"/>
              </w:rPr>
              <w:t>cn</w:t>
            </w:r>
            <w:r>
              <w:rPr>
                <w:color w:val="auto"/>
                <w:spacing w:val="7"/>
                <w:highlight w:val="none"/>
              </w:rPr>
              <w:t>/</w:t>
            </w:r>
            <w:r>
              <w:rPr>
                <w:color w:val="auto"/>
                <w:spacing w:val="7"/>
                <w:highlight w:val="none"/>
              </w:rPr>
              <w:fldChar w:fldCharType="end"/>
            </w:r>
            <w:r>
              <w:rPr>
                <w:color w:val="auto"/>
                <w:spacing w:val="7"/>
                <w:highlight w:val="none"/>
              </w:rPr>
              <w:t>）获取招标文件，并于</w:t>
            </w:r>
            <w:r>
              <w:rPr>
                <w:color w:val="auto"/>
                <w:spacing w:val="-34"/>
                <w:highlight w:val="none"/>
              </w:rPr>
              <w:t xml:space="preserve"> </w:t>
            </w:r>
            <w:r>
              <w:rPr>
                <w:rFonts w:hint="eastAsia"/>
                <w:color w:val="auto"/>
                <w:spacing w:val="6"/>
                <w:highlight w:val="none"/>
                <w:u w:val="single" w:color="auto"/>
                <w:lang w:val="en-US" w:eastAsia="zh-CN"/>
              </w:rPr>
              <w:t>2026年8月3日9时30</w:t>
            </w:r>
            <w:r>
              <w:rPr>
                <w:color w:val="auto"/>
                <w:spacing w:val="6"/>
                <w:highlight w:val="none"/>
                <w:u w:val="single" w:color="auto"/>
              </w:rPr>
              <w:t>分</w:t>
            </w:r>
            <w:r>
              <w:rPr>
                <w:color w:val="auto"/>
                <w:spacing w:val="6"/>
                <w:highlight w:val="none"/>
                <w:u w:val="none" w:color="auto"/>
              </w:rPr>
              <w:t>（</w:t>
            </w:r>
            <w:r>
              <w:rPr>
                <w:color w:val="auto"/>
                <w:spacing w:val="6"/>
                <w:highlight w:val="none"/>
              </w:rPr>
              <w:t>北京</w:t>
            </w:r>
            <w:r>
              <w:rPr>
                <w:color w:val="auto"/>
                <w:spacing w:val="8"/>
                <w:highlight w:val="none"/>
              </w:rPr>
              <w:t>时间）前递交投标文件。</w:t>
            </w:r>
          </w:p>
        </w:tc>
      </w:tr>
    </w:tbl>
    <w:p w14:paraId="653FC35A">
      <w:pPr>
        <w:spacing w:before="35" w:line="222" w:lineRule="auto"/>
        <w:ind w:left="10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一、项目基本情况</w:t>
      </w:r>
    </w:p>
    <w:p w14:paraId="37EEF35F">
      <w:pPr>
        <w:pStyle w:val="9"/>
        <w:spacing w:before="154" w:line="228" w:lineRule="auto"/>
        <w:ind w:left="520"/>
        <w:rPr>
          <w:rFonts w:hint="eastAsia" w:ascii="宋体" w:hAnsi="宋体" w:eastAsia="宋体" w:cs="宋体"/>
          <w:color w:val="auto"/>
          <w:spacing w:val="8"/>
          <w:sz w:val="20"/>
          <w:szCs w:val="20"/>
          <w:highlight w:val="none"/>
          <w:lang w:eastAsia="zh-CN"/>
        </w:rPr>
      </w:pPr>
      <w:r>
        <w:rPr>
          <w:color w:val="auto"/>
          <w:spacing w:val="7"/>
          <w:sz w:val="20"/>
          <w:szCs w:val="20"/>
          <w:highlight w:val="none"/>
        </w:rPr>
        <w:t>项目编号：</w:t>
      </w:r>
      <w:r>
        <w:rPr>
          <w:rFonts w:hint="eastAsia"/>
          <w:color w:val="auto"/>
          <w:spacing w:val="7"/>
          <w:sz w:val="20"/>
          <w:szCs w:val="20"/>
          <w:highlight w:val="none"/>
          <w:lang w:eastAsia="zh-CN"/>
        </w:rPr>
        <w:t>QZZC2026-G1-990186-GXLS</w:t>
      </w:r>
    </w:p>
    <w:p w14:paraId="7D1B0D90">
      <w:pPr>
        <w:pStyle w:val="9"/>
        <w:spacing w:before="154" w:line="228" w:lineRule="auto"/>
        <w:ind w:left="518"/>
        <w:rPr>
          <w:rFonts w:hint="default" w:eastAsia="宋体"/>
          <w:color w:val="auto"/>
          <w:sz w:val="20"/>
          <w:szCs w:val="20"/>
          <w:highlight w:val="none"/>
          <w:lang w:val="en-US" w:eastAsia="zh-CN"/>
        </w:rPr>
      </w:pPr>
      <w:r>
        <w:rPr>
          <w:color w:val="auto"/>
          <w:spacing w:val="6"/>
          <w:sz w:val="20"/>
          <w:szCs w:val="20"/>
          <w:highlight w:val="none"/>
        </w:rPr>
        <w:t>预算总金额（元</w:t>
      </w:r>
      <w:r>
        <w:rPr>
          <w:color w:val="auto"/>
          <w:spacing w:val="14"/>
          <w:sz w:val="20"/>
          <w:szCs w:val="20"/>
          <w:highlight w:val="none"/>
        </w:rPr>
        <w:t>）</w:t>
      </w:r>
      <w:r>
        <w:rPr>
          <w:rFonts w:hint="eastAsia"/>
          <w:color w:val="auto"/>
          <w:spacing w:val="14"/>
          <w:sz w:val="20"/>
          <w:szCs w:val="20"/>
          <w:highlight w:val="none"/>
          <w:lang w:eastAsia="zh-CN"/>
        </w:rPr>
        <w:t>：</w:t>
      </w:r>
      <w:r>
        <w:rPr>
          <w:rFonts w:hint="eastAsia"/>
          <w:color w:val="auto"/>
          <w:spacing w:val="14"/>
          <w:sz w:val="20"/>
          <w:szCs w:val="20"/>
          <w:highlight w:val="none"/>
          <w:lang w:val="en-US" w:eastAsia="zh-CN"/>
        </w:rPr>
        <w:t>3450000.00</w:t>
      </w:r>
    </w:p>
    <w:p w14:paraId="0B684023">
      <w:pPr>
        <w:pStyle w:val="9"/>
        <w:spacing w:before="151" w:line="227" w:lineRule="auto"/>
        <w:ind w:left="516"/>
        <w:rPr>
          <w:color w:val="auto"/>
          <w:spacing w:val="6"/>
          <w:sz w:val="20"/>
          <w:szCs w:val="20"/>
          <w:highlight w:val="none"/>
        </w:rPr>
      </w:pPr>
      <w:r>
        <w:rPr>
          <w:color w:val="auto"/>
          <w:spacing w:val="6"/>
          <w:sz w:val="20"/>
          <w:szCs w:val="20"/>
          <w:highlight w:val="none"/>
        </w:rPr>
        <w:t>采购需求：</w:t>
      </w:r>
    </w:p>
    <w:p w14:paraId="1E6C4394">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标项一</w:t>
      </w:r>
    </w:p>
    <w:p w14:paraId="4EE6DE18">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标项名称:</w:t>
      </w:r>
      <w:r>
        <w:rPr>
          <w:rFonts w:hint="eastAsia"/>
          <w:color w:val="auto"/>
          <w:spacing w:val="6"/>
          <w:sz w:val="20"/>
          <w:szCs w:val="20"/>
          <w:highlight w:val="none"/>
          <w:lang w:val="en-US" w:eastAsia="zh-CN"/>
        </w:rPr>
        <w:t>床旁彩超机等医疗设备采购项目</w:t>
      </w:r>
      <w:r>
        <w:rPr>
          <w:rFonts w:hint="default"/>
          <w:color w:val="auto"/>
          <w:spacing w:val="6"/>
          <w:sz w:val="20"/>
          <w:szCs w:val="20"/>
          <w:highlight w:val="none"/>
          <w:lang w:val="en-US" w:eastAsia="zh-CN"/>
        </w:rPr>
        <w:t>标项一</w:t>
      </w:r>
    </w:p>
    <w:p w14:paraId="3653B72E">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数量:1</w:t>
      </w:r>
      <w:r>
        <w:rPr>
          <w:rFonts w:hint="eastAsia"/>
          <w:color w:val="auto"/>
          <w:spacing w:val="6"/>
          <w:sz w:val="20"/>
          <w:szCs w:val="20"/>
          <w:highlight w:val="none"/>
          <w:lang w:val="en-US" w:eastAsia="zh-CN"/>
        </w:rPr>
        <w:t>3</w:t>
      </w:r>
    </w:p>
    <w:p w14:paraId="7EDCE65B">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预算金额（元）:</w:t>
      </w:r>
      <w:r>
        <w:rPr>
          <w:rFonts w:hint="eastAsia"/>
          <w:color w:val="auto"/>
          <w:spacing w:val="6"/>
          <w:sz w:val="20"/>
          <w:szCs w:val="20"/>
          <w:highlight w:val="none"/>
          <w:lang w:val="en-US" w:eastAsia="zh-CN"/>
        </w:rPr>
        <w:t>1950000.00</w:t>
      </w:r>
    </w:p>
    <w:p w14:paraId="2D1D7561">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简要规格描述或项目基本概况介绍、用途</w:t>
      </w:r>
      <w:r>
        <w:rPr>
          <w:rFonts w:hint="eastAsia"/>
          <w:color w:val="auto"/>
          <w:spacing w:val="6"/>
          <w:sz w:val="20"/>
          <w:szCs w:val="20"/>
          <w:highlight w:val="none"/>
          <w:lang w:val="en-US" w:eastAsia="zh-CN"/>
        </w:rPr>
        <w:t>：</w:t>
      </w:r>
      <w:r>
        <w:rPr>
          <w:rFonts w:hint="default"/>
          <w:color w:val="auto"/>
          <w:spacing w:val="6"/>
          <w:sz w:val="20"/>
          <w:szCs w:val="20"/>
          <w:highlight w:val="none"/>
          <w:lang w:val="en-US" w:eastAsia="zh-CN"/>
        </w:rPr>
        <w:t>无创呼吸机13台。如需进一步了解详细内容，详见招标文件。</w:t>
      </w:r>
    </w:p>
    <w:p w14:paraId="6CC60446">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最高限价（如有）：</w:t>
      </w:r>
      <w:r>
        <w:rPr>
          <w:rFonts w:hint="eastAsia"/>
          <w:color w:val="auto"/>
          <w:spacing w:val="6"/>
          <w:sz w:val="20"/>
          <w:szCs w:val="20"/>
          <w:highlight w:val="none"/>
          <w:lang w:val="en-US" w:eastAsia="zh-CN"/>
        </w:rPr>
        <w:t>1846000.00</w:t>
      </w:r>
      <w:r>
        <w:rPr>
          <w:rFonts w:hint="default"/>
          <w:color w:val="auto"/>
          <w:spacing w:val="6"/>
          <w:sz w:val="20"/>
          <w:szCs w:val="20"/>
          <w:highlight w:val="none"/>
          <w:lang w:val="en-US" w:eastAsia="zh-CN"/>
        </w:rPr>
        <w:t>  </w:t>
      </w:r>
    </w:p>
    <w:p w14:paraId="486D28BC">
      <w:pPr>
        <w:pStyle w:val="9"/>
        <w:spacing w:before="151" w:line="227" w:lineRule="auto"/>
        <w:ind w:left="516"/>
        <w:rPr>
          <w:rFonts w:hint="eastAsia" w:ascii="宋体" w:hAnsi="宋体" w:eastAsia="宋体" w:cs="宋体"/>
          <w:color w:val="auto"/>
          <w:sz w:val="21"/>
          <w:szCs w:val="21"/>
          <w:highlight w:val="none"/>
          <w:lang w:eastAsia="zh-CN"/>
        </w:rPr>
      </w:pPr>
      <w:r>
        <w:rPr>
          <w:rFonts w:hint="default"/>
          <w:color w:val="auto"/>
          <w:spacing w:val="6"/>
          <w:sz w:val="20"/>
          <w:szCs w:val="20"/>
          <w:highlight w:val="none"/>
          <w:lang w:val="en-US" w:eastAsia="zh-CN"/>
        </w:rPr>
        <w:t>合同履约期限：</w:t>
      </w:r>
      <w:r>
        <w:rPr>
          <w:rFonts w:hint="eastAsia" w:ascii="宋体" w:hAnsi="宋体" w:cs="宋体"/>
          <w:color w:val="auto"/>
          <w:sz w:val="21"/>
          <w:szCs w:val="21"/>
          <w:highlight w:val="none"/>
          <w:lang w:eastAsia="zh-CN"/>
        </w:rPr>
        <w:t>自合同签订之日起</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个日历天内安装且调试完成并通过验收</w:t>
      </w:r>
      <w:r>
        <w:rPr>
          <w:rFonts w:hint="eastAsia" w:ascii="宋体" w:hAnsi="宋体" w:eastAsia="宋体" w:cs="宋体"/>
          <w:color w:val="auto"/>
          <w:sz w:val="21"/>
          <w:szCs w:val="21"/>
          <w:highlight w:val="none"/>
          <w:lang w:eastAsia="zh-CN"/>
        </w:rPr>
        <w:t>。</w:t>
      </w:r>
    </w:p>
    <w:p w14:paraId="43E2A4A0">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 xml:space="preserve"> 本标项（否）接受联合体投标</w:t>
      </w:r>
    </w:p>
    <w:p w14:paraId="3677418B">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 xml:space="preserve">备注：本项目为线上电子招标项目，有意向参与本项目的供应商应当做好参与全流程电子招投标交易的充分准备。 </w:t>
      </w:r>
    </w:p>
    <w:p w14:paraId="099C48F2">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标项二</w:t>
      </w:r>
    </w:p>
    <w:p w14:paraId="4F35CE52">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标项名称:</w:t>
      </w:r>
      <w:r>
        <w:rPr>
          <w:rFonts w:hint="eastAsia"/>
          <w:color w:val="auto"/>
          <w:spacing w:val="6"/>
          <w:sz w:val="20"/>
          <w:szCs w:val="20"/>
          <w:highlight w:val="none"/>
          <w:lang w:val="en-US" w:eastAsia="zh-CN"/>
        </w:rPr>
        <w:t>床旁彩超机等医疗设备采购项目</w:t>
      </w:r>
      <w:r>
        <w:rPr>
          <w:rFonts w:hint="default"/>
          <w:color w:val="auto"/>
          <w:spacing w:val="6"/>
          <w:sz w:val="20"/>
          <w:szCs w:val="20"/>
          <w:highlight w:val="none"/>
          <w:lang w:val="en-US" w:eastAsia="zh-CN"/>
        </w:rPr>
        <w:t>标项二</w:t>
      </w:r>
    </w:p>
    <w:p w14:paraId="504D1BF4">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数量:1</w:t>
      </w:r>
    </w:p>
    <w:p w14:paraId="1BE7F2BC">
      <w:pPr>
        <w:pStyle w:val="9"/>
        <w:spacing w:before="151" w:line="227" w:lineRule="auto"/>
        <w:ind w:left="516"/>
        <w:rPr>
          <w:rFonts w:hint="eastAsia"/>
          <w:color w:val="auto"/>
          <w:spacing w:val="6"/>
          <w:sz w:val="20"/>
          <w:szCs w:val="20"/>
          <w:highlight w:val="none"/>
          <w:lang w:val="en-US" w:eastAsia="zh-CN"/>
        </w:rPr>
      </w:pPr>
      <w:r>
        <w:rPr>
          <w:rFonts w:hint="default"/>
          <w:color w:val="auto"/>
          <w:spacing w:val="6"/>
          <w:sz w:val="20"/>
          <w:szCs w:val="20"/>
          <w:highlight w:val="none"/>
          <w:lang w:val="en-US" w:eastAsia="zh-CN"/>
        </w:rPr>
        <w:t>预算金额（元）:15</w:t>
      </w:r>
      <w:r>
        <w:rPr>
          <w:rFonts w:hint="eastAsia"/>
          <w:color w:val="auto"/>
          <w:spacing w:val="6"/>
          <w:sz w:val="20"/>
          <w:szCs w:val="20"/>
          <w:highlight w:val="none"/>
          <w:lang w:val="en-US" w:eastAsia="zh-CN"/>
        </w:rPr>
        <w:t>00000.00</w:t>
      </w:r>
    </w:p>
    <w:p w14:paraId="17EBD4A2">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简要规格描述或项目基本概况介绍、用途：床旁彩超机1台</w:t>
      </w:r>
      <w:r>
        <w:rPr>
          <w:rFonts w:hint="eastAsia"/>
          <w:color w:val="auto"/>
          <w:spacing w:val="6"/>
          <w:sz w:val="20"/>
          <w:szCs w:val="20"/>
          <w:highlight w:val="none"/>
          <w:lang w:val="en-US" w:eastAsia="zh-CN"/>
        </w:rPr>
        <w:t xml:space="preserve"> </w:t>
      </w:r>
      <w:r>
        <w:rPr>
          <w:rFonts w:hint="default"/>
          <w:color w:val="auto"/>
          <w:spacing w:val="6"/>
          <w:sz w:val="20"/>
          <w:szCs w:val="20"/>
          <w:highlight w:val="none"/>
          <w:lang w:val="en-US" w:eastAsia="zh-CN"/>
        </w:rPr>
        <w:t xml:space="preserve">如需进一步了解详细内容，详见招标文件。 </w:t>
      </w:r>
    </w:p>
    <w:p w14:paraId="67E1D72D">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最高限价（如有）：1</w:t>
      </w:r>
      <w:r>
        <w:rPr>
          <w:rFonts w:hint="eastAsia"/>
          <w:color w:val="auto"/>
          <w:spacing w:val="6"/>
          <w:sz w:val="20"/>
          <w:szCs w:val="20"/>
          <w:highlight w:val="none"/>
          <w:lang w:val="en-US" w:eastAsia="zh-CN"/>
        </w:rPr>
        <w:t>450000</w:t>
      </w:r>
      <w:r>
        <w:rPr>
          <w:rFonts w:hint="default"/>
          <w:color w:val="auto"/>
          <w:spacing w:val="6"/>
          <w:sz w:val="20"/>
          <w:szCs w:val="20"/>
          <w:highlight w:val="none"/>
          <w:lang w:val="en-US" w:eastAsia="zh-CN"/>
        </w:rPr>
        <w:t xml:space="preserve">   </w:t>
      </w:r>
    </w:p>
    <w:p w14:paraId="479458B7">
      <w:pPr>
        <w:pStyle w:val="9"/>
        <w:spacing w:before="151" w:line="227" w:lineRule="auto"/>
        <w:ind w:left="516"/>
        <w:rPr>
          <w:rFonts w:hint="eastAsia" w:ascii="宋体" w:hAnsi="宋体" w:eastAsia="宋体" w:cs="宋体"/>
          <w:color w:val="auto"/>
          <w:sz w:val="21"/>
          <w:szCs w:val="21"/>
          <w:highlight w:val="none"/>
          <w:lang w:eastAsia="zh-CN"/>
        </w:rPr>
      </w:pPr>
      <w:r>
        <w:rPr>
          <w:rFonts w:hint="default"/>
          <w:color w:val="auto"/>
          <w:spacing w:val="6"/>
          <w:sz w:val="20"/>
          <w:szCs w:val="20"/>
          <w:highlight w:val="none"/>
          <w:lang w:val="en-US" w:eastAsia="zh-CN"/>
        </w:rPr>
        <w:t>合同履约期限：</w:t>
      </w:r>
      <w:r>
        <w:rPr>
          <w:rFonts w:hint="eastAsia" w:ascii="宋体" w:hAnsi="宋体" w:cs="宋体"/>
          <w:color w:val="auto"/>
          <w:sz w:val="21"/>
          <w:szCs w:val="21"/>
          <w:highlight w:val="none"/>
          <w:lang w:eastAsia="zh-CN"/>
        </w:rPr>
        <w:t>自合同签订之日起</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个日历天内安装且调试完成并通过验收</w:t>
      </w:r>
      <w:r>
        <w:rPr>
          <w:rFonts w:hint="eastAsia" w:ascii="宋体" w:hAnsi="宋体" w:eastAsia="宋体" w:cs="宋体"/>
          <w:color w:val="auto"/>
          <w:sz w:val="21"/>
          <w:szCs w:val="21"/>
          <w:highlight w:val="none"/>
          <w:lang w:eastAsia="zh-CN"/>
        </w:rPr>
        <w:t>。</w:t>
      </w:r>
    </w:p>
    <w:p w14:paraId="78222D18">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本标项（否）接受联合体投标</w:t>
      </w:r>
    </w:p>
    <w:p w14:paraId="42FDD5A6">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备注：本项目为线上电子招标项目，有意向参与本项目的供应商应当做好参与全流程电子招投标交易的充分准备。</w:t>
      </w:r>
    </w:p>
    <w:p w14:paraId="53FE6329">
      <w:pPr>
        <w:spacing w:before="125" w:line="222" w:lineRule="auto"/>
        <w:ind w:left="10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二、申请人的资格要求：</w:t>
      </w:r>
    </w:p>
    <w:p w14:paraId="21032226">
      <w:pPr>
        <w:pStyle w:val="9"/>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auto"/>
          <w:spacing w:val="7"/>
          <w:sz w:val="20"/>
          <w:szCs w:val="20"/>
          <w:highlight w:val="none"/>
          <w:lang w:eastAsia="zh-CN"/>
        </w:rPr>
      </w:pPr>
      <w:r>
        <w:rPr>
          <w:color w:val="auto"/>
          <w:spacing w:val="8"/>
          <w:sz w:val="20"/>
          <w:szCs w:val="20"/>
          <w:highlight w:val="none"/>
        </w:rPr>
        <w:t>1.满足《中华人民</w:t>
      </w:r>
      <w:r>
        <w:rPr>
          <w:rFonts w:hint="eastAsia" w:ascii="宋体" w:hAnsi="宋体" w:eastAsia="宋体" w:cs="宋体"/>
          <w:color w:val="auto"/>
          <w:spacing w:val="7"/>
          <w:sz w:val="20"/>
          <w:szCs w:val="20"/>
          <w:highlight w:val="none"/>
          <w:lang w:eastAsia="zh-CN"/>
        </w:rPr>
        <w:t>共和国政府采购法》第二十二条规定；</w:t>
      </w:r>
    </w:p>
    <w:p w14:paraId="7C73C838">
      <w:pPr>
        <w:pStyle w:val="9"/>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2.落实政府采购政策需满足的资格要求：无。</w:t>
      </w:r>
    </w:p>
    <w:p w14:paraId="1B6EB277">
      <w:pPr>
        <w:pStyle w:val="9"/>
        <w:keepNext w:val="0"/>
        <w:keepLines w:val="0"/>
        <w:pageBreakBefore w:val="0"/>
        <w:widowControl/>
        <w:kinsoku w:val="0"/>
        <w:wordWrap/>
        <w:overflowPunct/>
        <w:topLinePunct w:val="0"/>
        <w:autoSpaceDE w:val="0"/>
        <w:autoSpaceDN w:val="0"/>
        <w:bidi w:val="0"/>
        <w:adjustRightInd w:val="0"/>
        <w:snapToGrid w:val="0"/>
        <w:spacing w:before="156" w:line="360" w:lineRule="exact"/>
        <w:ind w:left="96" w:right="91" w:firstLine="420"/>
        <w:textAlignment w:val="baseline"/>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3.本项目的特定资格要求：分标1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分标2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14:paraId="5BBDB305">
      <w:pPr>
        <w:spacing w:before="125" w:line="222" w:lineRule="auto"/>
        <w:ind w:left="102"/>
        <w:rPr>
          <w:rFonts w:ascii="黑体" w:hAnsi="黑体" w:eastAsia="黑体" w:cs="黑体"/>
          <w:b/>
          <w:bCs/>
          <w:color w:val="auto"/>
          <w:spacing w:val="-3"/>
          <w:sz w:val="24"/>
          <w:szCs w:val="24"/>
          <w:highlight w:val="none"/>
        </w:rPr>
      </w:pPr>
      <w:r>
        <w:rPr>
          <w:rFonts w:ascii="黑体" w:hAnsi="黑体" w:eastAsia="黑体" w:cs="黑体"/>
          <w:b/>
          <w:bCs/>
          <w:color w:val="auto"/>
          <w:spacing w:val="-3"/>
          <w:sz w:val="24"/>
          <w:szCs w:val="24"/>
          <w:highlight w:val="none"/>
        </w:rPr>
        <w:t>三、获取招标文件</w:t>
      </w:r>
    </w:p>
    <w:p w14:paraId="0C13673D">
      <w:pPr>
        <w:pStyle w:val="9"/>
        <w:spacing w:before="159" w:line="369" w:lineRule="auto"/>
        <w:ind w:left="9" w:firstLine="541"/>
        <w:rPr>
          <w:rFonts w:hint="eastAsia"/>
          <w:color w:val="auto"/>
          <w:spacing w:val="15"/>
          <w:sz w:val="20"/>
          <w:szCs w:val="20"/>
          <w:highlight w:val="none"/>
        </w:rPr>
      </w:pPr>
      <w:r>
        <w:rPr>
          <w:color w:val="auto"/>
          <w:spacing w:val="15"/>
          <w:sz w:val="20"/>
          <w:szCs w:val="20"/>
          <w:highlight w:val="none"/>
        </w:rPr>
        <w:t>时间：</w:t>
      </w:r>
      <w:r>
        <w:rPr>
          <w:rFonts w:hint="eastAsia"/>
          <w:color w:val="auto"/>
          <w:spacing w:val="15"/>
          <w:sz w:val="20"/>
          <w:szCs w:val="20"/>
          <w:highlight w:val="none"/>
          <w:lang w:eastAsia="zh-CN"/>
        </w:rPr>
        <w:t>2026年</w:t>
      </w:r>
      <w:r>
        <w:rPr>
          <w:rFonts w:hint="eastAsia"/>
          <w:color w:val="auto"/>
          <w:spacing w:val="15"/>
          <w:sz w:val="20"/>
          <w:szCs w:val="20"/>
          <w:highlight w:val="none"/>
          <w:lang w:val="en-US" w:eastAsia="zh-CN"/>
        </w:rPr>
        <w:t>7</w:t>
      </w:r>
      <w:r>
        <w:rPr>
          <w:rFonts w:hint="eastAsia"/>
          <w:color w:val="auto"/>
          <w:spacing w:val="15"/>
          <w:sz w:val="20"/>
          <w:szCs w:val="20"/>
          <w:highlight w:val="none"/>
          <w:lang w:eastAsia="zh-CN"/>
        </w:rPr>
        <w:t>月</w:t>
      </w:r>
      <w:r>
        <w:rPr>
          <w:rFonts w:hint="eastAsia"/>
          <w:color w:val="auto"/>
          <w:spacing w:val="15"/>
          <w:sz w:val="20"/>
          <w:szCs w:val="20"/>
          <w:highlight w:val="none"/>
          <w:lang w:val="en-US" w:eastAsia="zh-CN"/>
        </w:rPr>
        <w:t>2</w:t>
      </w:r>
      <w:r>
        <w:rPr>
          <w:rFonts w:hint="eastAsia"/>
          <w:color w:val="auto"/>
          <w:spacing w:val="15"/>
          <w:sz w:val="20"/>
          <w:szCs w:val="20"/>
          <w:highlight w:val="none"/>
          <w:lang w:eastAsia="zh-CN"/>
        </w:rPr>
        <w:t>日至 2026年</w:t>
      </w:r>
      <w:r>
        <w:rPr>
          <w:rFonts w:hint="eastAsia"/>
          <w:color w:val="auto"/>
          <w:spacing w:val="15"/>
          <w:sz w:val="20"/>
          <w:szCs w:val="20"/>
          <w:highlight w:val="none"/>
          <w:lang w:val="en-US" w:eastAsia="zh-CN"/>
        </w:rPr>
        <w:t>7</w:t>
      </w:r>
      <w:r>
        <w:rPr>
          <w:rFonts w:hint="eastAsia"/>
          <w:color w:val="auto"/>
          <w:spacing w:val="15"/>
          <w:sz w:val="20"/>
          <w:szCs w:val="20"/>
          <w:highlight w:val="none"/>
          <w:lang w:eastAsia="zh-CN"/>
        </w:rPr>
        <w:t>月</w:t>
      </w:r>
      <w:r>
        <w:rPr>
          <w:rFonts w:hint="eastAsia"/>
          <w:color w:val="auto"/>
          <w:spacing w:val="15"/>
          <w:sz w:val="20"/>
          <w:szCs w:val="20"/>
          <w:highlight w:val="none"/>
          <w:lang w:val="en-US" w:eastAsia="zh-CN"/>
        </w:rPr>
        <w:t>9</w:t>
      </w:r>
      <w:r>
        <w:rPr>
          <w:rFonts w:hint="eastAsia"/>
          <w:color w:val="auto"/>
          <w:spacing w:val="15"/>
          <w:sz w:val="20"/>
          <w:szCs w:val="20"/>
          <w:highlight w:val="none"/>
          <w:lang w:eastAsia="zh-CN"/>
        </w:rPr>
        <w:t>日</w:t>
      </w:r>
      <w:r>
        <w:rPr>
          <w:color w:val="auto"/>
          <w:spacing w:val="15"/>
          <w:sz w:val="20"/>
          <w:szCs w:val="20"/>
          <w:highlight w:val="none"/>
        </w:rPr>
        <w:t>，</w:t>
      </w:r>
      <w:r>
        <w:rPr>
          <w:rFonts w:hint="eastAsia"/>
          <w:color w:val="auto"/>
          <w:spacing w:val="15"/>
          <w:sz w:val="20"/>
          <w:szCs w:val="20"/>
          <w:highlight w:val="none"/>
        </w:rPr>
        <w:t>每天上午00:00:00至12:00:00 ，下午12:00:00至23:59:59（北京时间，法定节假日除外）</w:t>
      </w:r>
    </w:p>
    <w:p w14:paraId="5501FD8A">
      <w:pPr>
        <w:pStyle w:val="9"/>
        <w:spacing w:before="159" w:line="369" w:lineRule="auto"/>
        <w:ind w:left="9" w:firstLine="541"/>
        <w:rPr>
          <w:color w:val="auto"/>
          <w:sz w:val="20"/>
          <w:szCs w:val="20"/>
          <w:highlight w:val="none"/>
        </w:rPr>
      </w:pPr>
      <w:r>
        <w:rPr>
          <w:color w:val="auto"/>
          <w:spacing w:val="15"/>
          <w:sz w:val="20"/>
          <w:szCs w:val="20"/>
          <w:highlight w:val="none"/>
        </w:rPr>
        <w:t>地点（网址）：</w:t>
      </w:r>
      <w:bookmarkStart w:id="2" w:name="OLE_LINK6"/>
      <w:r>
        <w:rPr>
          <w:color w:val="auto"/>
          <w:spacing w:val="15"/>
          <w:sz w:val="20"/>
          <w:szCs w:val="20"/>
          <w:highlight w:val="none"/>
        </w:rPr>
        <w:t>广西政府采</w:t>
      </w:r>
      <w:r>
        <w:rPr>
          <w:color w:val="auto"/>
          <w:spacing w:val="12"/>
          <w:sz w:val="20"/>
          <w:szCs w:val="20"/>
          <w:highlight w:val="none"/>
        </w:rPr>
        <w:t>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2"/>
          <w:sz w:val="20"/>
          <w:szCs w:val="20"/>
          <w:highlight w:val="none"/>
        </w:rPr>
        <w:t>：//</w:t>
      </w:r>
      <w:r>
        <w:rPr>
          <w:color w:val="auto"/>
          <w:sz w:val="20"/>
          <w:szCs w:val="20"/>
          <w:highlight w:val="none"/>
        </w:rPr>
        <w:t>www</w:t>
      </w:r>
      <w:r>
        <w:rPr>
          <w:color w:val="auto"/>
          <w:spacing w:val="12"/>
          <w:sz w:val="20"/>
          <w:szCs w:val="20"/>
          <w:highlight w:val="none"/>
        </w:rPr>
        <w:t>.</w:t>
      </w:r>
      <w:r>
        <w:rPr>
          <w:color w:val="auto"/>
          <w:sz w:val="20"/>
          <w:szCs w:val="20"/>
          <w:highlight w:val="none"/>
        </w:rPr>
        <w:t>gcy</w:t>
      </w:r>
      <w:r>
        <w:rPr>
          <w:color w:val="auto"/>
          <w:spacing w:val="12"/>
          <w:sz w:val="20"/>
          <w:szCs w:val="20"/>
          <w:highlight w:val="none"/>
        </w:rPr>
        <w:t>.</w:t>
      </w:r>
      <w:r>
        <w:rPr>
          <w:color w:val="auto"/>
          <w:sz w:val="20"/>
          <w:szCs w:val="20"/>
          <w:highlight w:val="none"/>
        </w:rPr>
        <w:t>zfcg</w:t>
      </w:r>
      <w:r>
        <w:rPr>
          <w:color w:val="auto"/>
          <w:spacing w:val="12"/>
          <w:sz w:val="20"/>
          <w:szCs w:val="20"/>
          <w:highlight w:val="none"/>
        </w:rPr>
        <w:t>.</w:t>
      </w:r>
      <w:r>
        <w:rPr>
          <w:color w:val="auto"/>
          <w:sz w:val="20"/>
          <w:szCs w:val="20"/>
          <w:highlight w:val="none"/>
        </w:rPr>
        <w:t>gxzf</w:t>
      </w:r>
      <w:r>
        <w:rPr>
          <w:color w:val="auto"/>
          <w:spacing w:val="12"/>
          <w:sz w:val="20"/>
          <w:szCs w:val="20"/>
          <w:highlight w:val="none"/>
        </w:rPr>
        <w:t>.</w:t>
      </w:r>
      <w:r>
        <w:rPr>
          <w:color w:val="auto"/>
          <w:sz w:val="20"/>
          <w:szCs w:val="20"/>
          <w:highlight w:val="none"/>
        </w:rPr>
        <w:t>gov</w:t>
      </w:r>
      <w:r>
        <w:rPr>
          <w:color w:val="auto"/>
          <w:spacing w:val="12"/>
          <w:sz w:val="20"/>
          <w:szCs w:val="20"/>
          <w:highlight w:val="none"/>
        </w:rPr>
        <w:t>.</w:t>
      </w:r>
      <w:r>
        <w:rPr>
          <w:color w:val="auto"/>
          <w:sz w:val="20"/>
          <w:szCs w:val="20"/>
          <w:highlight w:val="none"/>
        </w:rPr>
        <w:t>cn</w:t>
      </w:r>
      <w:r>
        <w:rPr>
          <w:color w:val="auto"/>
          <w:spacing w:val="12"/>
          <w:sz w:val="20"/>
          <w:szCs w:val="20"/>
          <w:highlight w:val="none"/>
        </w:rPr>
        <w:t>/</w:t>
      </w:r>
      <w:r>
        <w:rPr>
          <w:color w:val="auto"/>
          <w:spacing w:val="12"/>
          <w:sz w:val="20"/>
          <w:szCs w:val="20"/>
          <w:highlight w:val="none"/>
        </w:rPr>
        <w:fldChar w:fldCharType="end"/>
      </w:r>
      <w:r>
        <w:rPr>
          <w:color w:val="auto"/>
          <w:spacing w:val="12"/>
          <w:sz w:val="20"/>
          <w:szCs w:val="20"/>
          <w:highlight w:val="none"/>
        </w:rPr>
        <w:t>）</w:t>
      </w:r>
    </w:p>
    <w:bookmarkEnd w:id="2"/>
    <w:p w14:paraId="6AE24B50">
      <w:pPr>
        <w:pStyle w:val="9"/>
        <w:spacing w:before="159" w:line="369" w:lineRule="auto"/>
        <w:ind w:left="9" w:firstLine="541"/>
        <w:rPr>
          <w:rFonts w:hint="eastAsia"/>
          <w:color w:val="auto"/>
          <w:spacing w:val="15"/>
          <w:sz w:val="20"/>
          <w:szCs w:val="20"/>
          <w:highlight w:val="none"/>
          <w:lang w:eastAsia="zh-CN"/>
        </w:rPr>
      </w:pPr>
      <w:r>
        <w:rPr>
          <w:color w:val="auto"/>
          <w:spacing w:val="15"/>
          <w:sz w:val="20"/>
          <w:szCs w:val="20"/>
          <w:highlight w:val="none"/>
        </w:rPr>
        <w:t>方式：</w:t>
      </w:r>
      <w:r>
        <w:rPr>
          <w:color w:val="auto"/>
          <w:spacing w:val="-46"/>
          <w:sz w:val="20"/>
          <w:szCs w:val="20"/>
          <w:highlight w:val="none"/>
        </w:rPr>
        <w:t xml:space="preserve"> </w:t>
      </w:r>
      <w:bookmarkStart w:id="3" w:name="OLE_LINK7"/>
      <w:r>
        <w:rPr>
          <w:rFonts w:hint="eastAsia"/>
          <w:color w:val="auto"/>
          <w:spacing w:val="15"/>
          <w:sz w:val="20"/>
          <w:szCs w:val="20"/>
          <w:highlight w:val="none"/>
          <w:lang w:eastAsia="zh-CN"/>
        </w:rPr>
        <w:t>供应商登录广西政府采购云平台https://www.gcy.zfcg.gxzf.gov.cn/在线申请获取采购文件（进入“项目采购”应用，在获取采购文件菜单中选择项目，申请获取采购文件） </w:t>
      </w:r>
    </w:p>
    <w:bookmarkEnd w:id="3"/>
    <w:p w14:paraId="1010E6F2">
      <w:pPr>
        <w:pStyle w:val="9"/>
        <w:spacing w:line="226" w:lineRule="auto"/>
        <w:ind w:left="550"/>
        <w:rPr>
          <w:rFonts w:hint="eastAsia" w:eastAsia="宋体"/>
          <w:color w:val="auto"/>
          <w:sz w:val="20"/>
          <w:szCs w:val="20"/>
          <w:highlight w:val="none"/>
          <w:lang w:eastAsia="zh-CN"/>
        </w:rPr>
      </w:pPr>
      <w:r>
        <w:rPr>
          <w:color w:val="auto"/>
          <w:spacing w:val="5"/>
          <w:sz w:val="20"/>
          <w:szCs w:val="20"/>
          <w:highlight w:val="none"/>
        </w:rPr>
        <w:t>售价</w:t>
      </w:r>
      <w:r>
        <w:rPr>
          <w:rFonts w:hint="eastAsia"/>
          <w:color w:val="auto"/>
          <w:spacing w:val="5"/>
          <w:sz w:val="20"/>
          <w:szCs w:val="20"/>
          <w:highlight w:val="none"/>
          <w:lang w:eastAsia="zh-CN"/>
        </w:rPr>
        <w:t>（元）</w:t>
      </w:r>
      <w:r>
        <w:rPr>
          <w:color w:val="auto"/>
          <w:spacing w:val="5"/>
          <w:sz w:val="20"/>
          <w:szCs w:val="20"/>
          <w:highlight w:val="none"/>
        </w:rPr>
        <w:t>：</w:t>
      </w:r>
      <w:r>
        <w:rPr>
          <w:rFonts w:hint="eastAsia"/>
          <w:color w:val="auto"/>
          <w:spacing w:val="5"/>
          <w:sz w:val="20"/>
          <w:szCs w:val="20"/>
          <w:highlight w:val="none"/>
          <w:u w:val="none" w:color="auto"/>
          <w:lang w:val="en-US" w:eastAsia="zh-CN"/>
        </w:rPr>
        <w:t>0</w:t>
      </w:r>
    </w:p>
    <w:p w14:paraId="6EB437D0">
      <w:pPr>
        <w:spacing w:before="129" w:line="220" w:lineRule="auto"/>
        <w:ind w:left="2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四、提交投标文件截止时间、开标时间和地点</w:t>
      </w:r>
    </w:p>
    <w:p w14:paraId="23BFF29A">
      <w:pPr>
        <w:pStyle w:val="9"/>
        <w:spacing w:before="141" w:line="228" w:lineRule="auto"/>
        <w:ind w:left="430"/>
        <w:rPr>
          <w:color w:val="auto"/>
          <w:sz w:val="20"/>
          <w:szCs w:val="20"/>
          <w:highlight w:val="none"/>
        </w:rPr>
      </w:pPr>
      <w:r>
        <w:rPr>
          <w:color w:val="auto"/>
          <w:spacing w:val="3"/>
          <w:sz w:val="20"/>
          <w:szCs w:val="20"/>
          <w:highlight w:val="none"/>
        </w:rPr>
        <w:t>提交投标文件截止时间：</w:t>
      </w:r>
      <w:r>
        <w:rPr>
          <w:rFonts w:hint="eastAsia"/>
          <w:color w:val="auto"/>
          <w:spacing w:val="3"/>
          <w:sz w:val="20"/>
          <w:szCs w:val="20"/>
          <w:highlight w:val="none"/>
          <w:u w:val="single" w:color="auto"/>
          <w:lang w:eastAsia="zh-CN"/>
        </w:rPr>
        <w:t>2026年8月3日</w:t>
      </w:r>
      <w:r>
        <w:rPr>
          <w:rFonts w:hint="eastAsia"/>
          <w:color w:val="auto"/>
          <w:spacing w:val="3"/>
          <w:sz w:val="20"/>
          <w:szCs w:val="20"/>
          <w:highlight w:val="none"/>
          <w:u w:val="single" w:color="auto"/>
          <w:lang w:val="en-US" w:eastAsia="zh-CN"/>
        </w:rPr>
        <w:t>9</w:t>
      </w:r>
      <w:r>
        <w:rPr>
          <w:rFonts w:hint="eastAsia"/>
          <w:color w:val="auto"/>
          <w:spacing w:val="3"/>
          <w:sz w:val="20"/>
          <w:szCs w:val="20"/>
          <w:highlight w:val="none"/>
          <w:u w:val="single" w:color="auto"/>
        </w:rPr>
        <w:t>时</w:t>
      </w:r>
      <w:r>
        <w:rPr>
          <w:rFonts w:hint="eastAsia"/>
          <w:color w:val="auto"/>
          <w:spacing w:val="3"/>
          <w:sz w:val="20"/>
          <w:szCs w:val="20"/>
          <w:highlight w:val="none"/>
          <w:u w:val="single" w:color="auto"/>
          <w:lang w:val="en-US" w:eastAsia="zh-CN"/>
        </w:rPr>
        <w:t>30</w:t>
      </w:r>
      <w:r>
        <w:rPr>
          <w:rFonts w:hint="eastAsia"/>
          <w:color w:val="auto"/>
          <w:spacing w:val="3"/>
          <w:sz w:val="20"/>
          <w:szCs w:val="20"/>
          <w:highlight w:val="none"/>
          <w:u w:val="single" w:color="auto"/>
        </w:rPr>
        <w:t>分</w:t>
      </w:r>
      <w:r>
        <w:rPr>
          <w:color w:val="auto"/>
          <w:spacing w:val="3"/>
          <w:sz w:val="20"/>
          <w:szCs w:val="20"/>
          <w:highlight w:val="none"/>
        </w:rPr>
        <w:t>（北京时间）</w:t>
      </w:r>
    </w:p>
    <w:p w14:paraId="3F1F2AB2">
      <w:pPr>
        <w:pStyle w:val="9"/>
        <w:spacing w:before="149" w:line="370" w:lineRule="auto"/>
        <w:ind w:firstLine="432"/>
        <w:jc w:val="both"/>
        <w:rPr>
          <w:color w:val="auto"/>
          <w:spacing w:val="10"/>
          <w:sz w:val="20"/>
          <w:szCs w:val="20"/>
          <w:highlight w:val="none"/>
        </w:rPr>
      </w:pPr>
      <w:r>
        <w:rPr>
          <w:color w:val="auto"/>
          <w:spacing w:val="10"/>
          <w:sz w:val="20"/>
          <w:szCs w:val="20"/>
          <w:highlight w:val="none"/>
        </w:rPr>
        <w:t>投标地点（网址</w:t>
      </w:r>
      <w:r>
        <w:rPr>
          <w:color w:val="auto"/>
          <w:spacing w:val="12"/>
          <w:sz w:val="20"/>
          <w:szCs w:val="20"/>
          <w:highlight w:val="none"/>
        </w:rPr>
        <w:t>）：</w:t>
      </w:r>
      <w:r>
        <w:rPr>
          <w:rFonts w:hint="eastAsia"/>
          <w:color w:val="auto"/>
          <w:spacing w:val="10"/>
          <w:sz w:val="20"/>
          <w:szCs w:val="20"/>
          <w:highlight w:val="none"/>
        </w:rPr>
        <w:t xml:space="preserve">请登录广西政府采购云平台投标客户端投标 </w:t>
      </w:r>
    </w:p>
    <w:p w14:paraId="1206FD20">
      <w:pPr>
        <w:pStyle w:val="9"/>
        <w:spacing w:before="1" w:line="227" w:lineRule="auto"/>
        <w:ind w:left="430"/>
        <w:rPr>
          <w:color w:val="auto"/>
          <w:sz w:val="20"/>
          <w:szCs w:val="20"/>
          <w:highlight w:val="none"/>
        </w:rPr>
      </w:pPr>
      <w:r>
        <w:rPr>
          <w:color w:val="auto"/>
          <w:spacing w:val="2"/>
          <w:sz w:val="20"/>
          <w:szCs w:val="20"/>
          <w:highlight w:val="none"/>
        </w:rPr>
        <w:t>开标时间：</w:t>
      </w:r>
      <w:r>
        <w:rPr>
          <w:rFonts w:hint="eastAsia"/>
          <w:color w:val="auto"/>
          <w:spacing w:val="2"/>
          <w:sz w:val="20"/>
          <w:szCs w:val="20"/>
          <w:highlight w:val="none"/>
          <w:u w:val="single" w:color="auto"/>
          <w:lang w:eastAsia="zh-CN"/>
        </w:rPr>
        <w:t>2026年8月3日</w:t>
      </w:r>
      <w:r>
        <w:rPr>
          <w:rFonts w:hint="eastAsia"/>
          <w:color w:val="auto"/>
          <w:spacing w:val="2"/>
          <w:sz w:val="20"/>
          <w:szCs w:val="20"/>
          <w:highlight w:val="none"/>
          <w:u w:val="single" w:color="auto"/>
          <w:lang w:val="en-US" w:eastAsia="zh-CN"/>
        </w:rPr>
        <w:t>9</w:t>
      </w:r>
      <w:r>
        <w:rPr>
          <w:rFonts w:hint="eastAsia"/>
          <w:color w:val="auto"/>
          <w:spacing w:val="2"/>
          <w:sz w:val="20"/>
          <w:szCs w:val="20"/>
          <w:highlight w:val="none"/>
          <w:u w:val="single" w:color="auto"/>
        </w:rPr>
        <w:t>时</w:t>
      </w:r>
      <w:r>
        <w:rPr>
          <w:rFonts w:hint="eastAsia"/>
          <w:color w:val="auto"/>
          <w:spacing w:val="2"/>
          <w:sz w:val="20"/>
          <w:szCs w:val="20"/>
          <w:highlight w:val="none"/>
          <w:u w:val="single" w:color="auto"/>
          <w:lang w:val="en-US" w:eastAsia="zh-CN"/>
        </w:rPr>
        <w:t>30</w:t>
      </w:r>
      <w:r>
        <w:rPr>
          <w:rFonts w:hint="eastAsia"/>
          <w:color w:val="auto"/>
          <w:spacing w:val="2"/>
          <w:sz w:val="20"/>
          <w:szCs w:val="20"/>
          <w:highlight w:val="none"/>
          <w:u w:val="single" w:color="auto"/>
        </w:rPr>
        <w:t>分</w:t>
      </w:r>
      <w:r>
        <w:rPr>
          <w:color w:val="auto"/>
          <w:spacing w:val="1"/>
          <w:sz w:val="20"/>
          <w:szCs w:val="20"/>
          <w:highlight w:val="none"/>
        </w:rPr>
        <w:t>（北京时间）</w:t>
      </w:r>
    </w:p>
    <w:p w14:paraId="13FE314D">
      <w:pPr>
        <w:pStyle w:val="9"/>
        <w:spacing w:before="151" w:line="222" w:lineRule="auto"/>
        <w:ind w:firstLine="448" w:firstLineChars="200"/>
        <w:rPr>
          <w:color w:val="auto"/>
          <w:sz w:val="20"/>
          <w:szCs w:val="20"/>
          <w:highlight w:val="none"/>
        </w:rPr>
      </w:pPr>
      <w:bookmarkStart w:id="193" w:name="_GoBack"/>
      <w:bookmarkEnd w:id="193"/>
      <w:r>
        <w:rPr>
          <w:color w:val="auto"/>
          <w:spacing w:val="12"/>
          <w:sz w:val="20"/>
          <w:szCs w:val="20"/>
          <w:highlight w:val="none"/>
        </w:rPr>
        <w:t>开标地点：</w:t>
      </w:r>
      <w:bookmarkStart w:id="4" w:name="OLE_LINK10"/>
      <w:r>
        <w:rPr>
          <w:rFonts w:hint="eastAsia"/>
          <w:color w:val="auto"/>
          <w:spacing w:val="12"/>
          <w:sz w:val="20"/>
          <w:szCs w:val="20"/>
          <w:highlight w:val="none"/>
        </w:rPr>
        <w:t xml:space="preserve">钦南区金海湾东大街8号市政务服务中心三楼线上开标二室（对应评标2室）  </w:t>
      </w:r>
    </w:p>
    <w:bookmarkEnd w:id="4"/>
    <w:p w14:paraId="36255D51">
      <w:pPr>
        <w:spacing w:before="134" w:line="224" w:lineRule="auto"/>
        <w:ind w:left="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五、公告期限</w:t>
      </w:r>
    </w:p>
    <w:p w14:paraId="16322EFF">
      <w:pPr>
        <w:pStyle w:val="9"/>
        <w:spacing w:before="137" w:line="226" w:lineRule="auto"/>
        <w:ind w:left="464"/>
        <w:rPr>
          <w:color w:val="auto"/>
          <w:sz w:val="20"/>
          <w:szCs w:val="20"/>
          <w:highlight w:val="none"/>
        </w:rPr>
      </w:pPr>
      <w:r>
        <w:rPr>
          <w:color w:val="auto"/>
          <w:spacing w:val="4"/>
          <w:sz w:val="20"/>
          <w:szCs w:val="20"/>
          <w:highlight w:val="none"/>
        </w:rPr>
        <w:t>自本公告发布之日起</w:t>
      </w:r>
      <w:r>
        <w:rPr>
          <w:color w:val="auto"/>
          <w:spacing w:val="-26"/>
          <w:sz w:val="20"/>
          <w:szCs w:val="20"/>
          <w:highlight w:val="none"/>
        </w:rPr>
        <w:t xml:space="preserve"> </w:t>
      </w:r>
      <w:r>
        <w:rPr>
          <w:color w:val="auto"/>
          <w:spacing w:val="4"/>
          <w:sz w:val="20"/>
          <w:szCs w:val="20"/>
          <w:highlight w:val="none"/>
        </w:rPr>
        <w:t>5</w:t>
      </w:r>
      <w:r>
        <w:rPr>
          <w:color w:val="auto"/>
          <w:spacing w:val="-40"/>
          <w:sz w:val="20"/>
          <w:szCs w:val="20"/>
          <w:highlight w:val="none"/>
        </w:rPr>
        <w:t xml:space="preserve"> </w:t>
      </w:r>
      <w:r>
        <w:rPr>
          <w:color w:val="auto"/>
          <w:spacing w:val="4"/>
          <w:sz w:val="20"/>
          <w:szCs w:val="20"/>
          <w:highlight w:val="none"/>
        </w:rPr>
        <w:t>个工作日。</w:t>
      </w:r>
    </w:p>
    <w:p w14:paraId="275C602C">
      <w:pPr>
        <w:spacing w:before="129" w:line="222" w:lineRule="auto"/>
        <w:ind w:left="18"/>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六、其他补充事宜</w:t>
      </w:r>
    </w:p>
    <w:p w14:paraId="2EE13759">
      <w:pPr>
        <w:pStyle w:val="9"/>
        <w:spacing w:before="136" w:line="320" w:lineRule="auto"/>
        <w:ind w:left="20" w:firstLine="425"/>
        <w:rPr>
          <w:color w:val="auto"/>
          <w:sz w:val="20"/>
          <w:szCs w:val="20"/>
          <w:highlight w:val="none"/>
        </w:rPr>
      </w:pPr>
      <w:r>
        <w:rPr>
          <w:color w:val="auto"/>
          <w:spacing w:val="15"/>
          <w:sz w:val="20"/>
          <w:szCs w:val="20"/>
          <w:highlight w:val="none"/>
        </w:rPr>
        <w:t>1.</w:t>
      </w:r>
      <w:r>
        <w:rPr>
          <w:color w:val="auto"/>
          <w:spacing w:val="-48"/>
          <w:sz w:val="20"/>
          <w:szCs w:val="20"/>
          <w:highlight w:val="none"/>
        </w:rPr>
        <w:t xml:space="preserve"> </w:t>
      </w:r>
      <w:r>
        <w:rPr>
          <w:color w:val="auto"/>
          <w:spacing w:val="15"/>
          <w:sz w:val="20"/>
          <w:szCs w:val="20"/>
          <w:highlight w:val="none"/>
        </w:rPr>
        <w:t>网上查询地址</w:t>
      </w:r>
      <w:r>
        <w:rPr>
          <w:color w:val="auto"/>
          <w:spacing w:val="-48"/>
          <w:sz w:val="20"/>
          <w:szCs w:val="20"/>
          <w:highlight w:val="none"/>
        </w:rPr>
        <w:t xml:space="preserve"> </w:t>
      </w:r>
      <w:r>
        <w:rPr>
          <w:color w:val="auto"/>
          <w:spacing w:val="15"/>
          <w:sz w:val="20"/>
          <w:szCs w:val="20"/>
          <w:highlight w:val="none"/>
        </w:rPr>
        <w:t>：</w:t>
      </w:r>
      <w:r>
        <w:rPr>
          <w:rFonts w:ascii="宋体" w:hAnsi="宋体" w:eastAsia="宋体" w:cs="宋体"/>
          <w:color w:val="auto"/>
          <w:spacing w:val="15"/>
          <w:sz w:val="20"/>
          <w:szCs w:val="20"/>
          <w:highlight w:val="none"/>
        </w:rPr>
        <w:t>中国政府采购网</w:t>
      </w:r>
      <w:r>
        <w:rPr>
          <w:rFonts w:ascii="宋体" w:hAnsi="宋体" w:eastAsia="宋体" w:cs="宋体"/>
          <w:color w:val="auto"/>
          <w:spacing w:val="15"/>
          <w:sz w:val="20"/>
          <w:szCs w:val="20"/>
          <w:highlight w:val="none"/>
        </w:rPr>
        <w:fldChar w:fldCharType="begin"/>
      </w:r>
      <w:r>
        <w:rPr>
          <w:rFonts w:ascii="宋体" w:hAnsi="宋体" w:eastAsia="宋体" w:cs="宋体"/>
          <w:color w:val="auto"/>
          <w:spacing w:val="15"/>
          <w:sz w:val="20"/>
          <w:szCs w:val="20"/>
          <w:highlight w:val="none"/>
        </w:rPr>
        <w:instrText xml:space="preserve"> HYPERLINK "https://www.ccgp.gov.cn" </w:instrText>
      </w:r>
      <w:r>
        <w:rPr>
          <w:rFonts w:ascii="宋体" w:hAnsi="宋体" w:eastAsia="宋体" w:cs="宋体"/>
          <w:color w:val="auto"/>
          <w:spacing w:val="15"/>
          <w:sz w:val="20"/>
          <w:szCs w:val="20"/>
          <w:highlight w:val="none"/>
        </w:rPr>
        <w:fldChar w:fldCharType="separate"/>
      </w:r>
      <w:r>
        <w:rPr>
          <w:rFonts w:ascii="宋体" w:hAnsi="宋体" w:eastAsia="宋体" w:cs="宋体"/>
          <w:color w:val="auto"/>
          <w:spacing w:val="15"/>
          <w:sz w:val="20"/>
          <w:szCs w:val="20"/>
          <w:highlight w:val="none"/>
        </w:rPr>
        <w:t>www.ccgp.gov.cn</w:t>
      </w:r>
      <w:r>
        <w:rPr>
          <w:rFonts w:ascii="宋体" w:hAnsi="宋体" w:eastAsia="宋体" w:cs="宋体"/>
          <w:color w:val="auto"/>
          <w:spacing w:val="15"/>
          <w:sz w:val="20"/>
          <w:szCs w:val="20"/>
          <w:highlight w:val="none"/>
        </w:rPr>
        <w:fldChar w:fldCharType="end"/>
      </w:r>
      <w:r>
        <w:rPr>
          <w:rFonts w:ascii="宋体" w:hAnsi="宋体" w:eastAsia="宋体" w:cs="宋体"/>
          <w:color w:val="auto"/>
          <w:spacing w:val="15"/>
          <w:sz w:val="20"/>
          <w:szCs w:val="20"/>
          <w:highlight w:val="none"/>
        </w:rPr>
        <w:t>、 广西壮族自治区政府采购网zfcg.gxzf.gov.cn、全国公共资源交易平台（广西·</w:t>
      </w:r>
      <w:r>
        <w:rPr>
          <w:rFonts w:hint="eastAsia" w:ascii="宋体" w:hAnsi="宋体" w:eastAsia="宋体" w:cs="宋体"/>
          <w:color w:val="auto"/>
          <w:spacing w:val="15"/>
          <w:sz w:val="20"/>
          <w:szCs w:val="20"/>
          <w:highlight w:val="none"/>
          <w:lang w:eastAsia="zh-CN"/>
        </w:rPr>
        <w:t>钦州</w:t>
      </w:r>
      <w:r>
        <w:rPr>
          <w:rFonts w:ascii="宋体" w:hAnsi="宋体" w:eastAsia="宋体" w:cs="宋体"/>
          <w:color w:val="auto"/>
          <w:spacing w:val="15"/>
          <w:sz w:val="20"/>
          <w:szCs w:val="20"/>
          <w:highlight w:val="none"/>
        </w:rPr>
        <w:t>）</w:t>
      </w:r>
      <w:r>
        <w:rPr>
          <w:rFonts w:hint="eastAsia" w:ascii="宋体" w:hAnsi="宋体" w:eastAsia="宋体" w:cs="宋体"/>
          <w:color w:val="auto"/>
          <w:spacing w:val="15"/>
          <w:sz w:val="20"/>
          <w:szCs w:val="20"/>
          <w:highlight w:val="none"/>
        </w:rPr>
        <w:t>http://ggzy.jgswj.gxzf.gov.cn/qzggzy/</w:t>
      </w:r>
      <w:r>
        <w:rPr>
          <w:rFonts w:ascii="宋体" w:hAnsi="宋体" w:eastAsia="宋体" w:cs="宋体"/>
          <w:color w:val="auto"/>
          <w:spacing w:val="15"/>
          <w:sz w:val="20"/>
          <w:szCs w:val="20"/>
          <w:highlight w:val="none"/>
        </w:rPr>
        <w:t>。</w:t>
      </w:r>
    </w:p>
    <w:p w14:paraId="00A904CD">
      <w:pPr>
        <w:pStyle w:val="9"/>
        <w:spacing w:before="160" w:line="227" w:lineRule="auto"/>
        <w:ind w:left="437"/>
        <w:rPr>
          <w:color w:val="auto"/>
          <w:sz w:val="20"/>
          <w:szCs w:val="20"/>
          <w:highlight w:val="none"/>
        </w:rPr>
      </w:pPr>
      <w:r>
        <w:rPr>
          <w:color w:val="auto"/>
          <w:spacing w:val="8"/>
          <w:sz w:val="20"/>
          <w:szCs w:val="20"/>
          <w:highlight w:val="none"/>
        </w:rPr>
        <w:t>2.本项目需要落实的政府采购政策</w:t>
      </w:r>
    </w:p>
    <w:p w14:paraId="31C5C6EF">
      <w:pPr>
        <w:pStyle w:val="9"/>
        <w:spacing w:before="155" w:line="227" w:lineRule="auto"/>
        <w:ind w:left="440"/>
        <w:rPr>
          <w:color w:val="auto"/>
          <w:sz w:val="20"/>
          <w:szCs w:val="20"/>
          <w:highlight w:val="none"/>
        </w:rPr>
      </w:pPr>
      <w:r>
        <w:rPr>
          <w:color w:val="auto"/>
          <w:spacing w:val="7"/>
          <w:sz w:val="20"/>
          <w:szCs w:val="20"/>
          <w:highlight w:val="none"/>
        </w:rPr>
        <w:t>（1）政府采购促进中小企业发展。</w:t>
      </w:r>
    </w:p>
    <w:p w14:paraId="3B08C7F4">
      <w:pPr>
        <w:pStyle w:val="9"/>
        <w:spacing w:before="152" w:line="227" w:lineRule="auto"/>
        <w:ind w:left="440"/>
        <w:rPr>
          <w:color w:val="auto"/>
          <w:sz w:val="20"/>
          <w:szCs w:val="20"/>
          <w:highlight w:val="none"/>
        </w:rPr>
      </w:pPr>
      <w:r>
        <w:rPr>
          <w:color w:val="auto"/>
          <w:spacing w:val="8"/>
          <w:sz w:val="20"/>
          <w:szCs w:val="20"/>
          <w:highlight w:val="none"/>
        </w:rPr>
        <w:t>（2）政府采购支持采用本国产品的政策。</w:t>
      </w:r>
    </w:p>
    <w:p w14:paraId="18A2AD26">
      <w:pPr>
        <w:pStyle w:val="9"/>
        <w:spacing w:before="155" w:line="227" w:lineRule="auto"/>
        <w:ind w:left="440"/>
        <w:rPr>
          <w:color w:val="auto"/>
          <w:sz w:val="20"/>
          <w:szCs w:val="20"/>
          <w:highlight w:val="none"/>
        </w:rPr>
      </w:pPr>
      <w:r>
        <w:rPr>
          <w:color w:val="auto"/>
          <w:spacing w:val="9"/>
          <w:sz w:val="20"/>
          <w:szCs w:val="20"/>
          <w:highlight w:val="none"/>
        </w:rPr>
        <w:t>（3）强制采购节能产品；优先采购节能产品、环</w:t>
      </w:r>
      <w:r>
        <w:rPr>
          <w:color w:val="auto"/>
          <w:spacing w:val="8"/>
          <w:sz w:val="20"/>
          <w:szCs w:val="20"/>
          <w:highlight w:val="none"/>
        </w:rPr>
        <w:t>境标志产品。</w:t>
      </w:r>
    </w:p>
    <w:p w14:paraId="45B8661C">
      <w:pPr>
        <w:pStyle w:val="9"/>
        <w:spacing w:before="155" w:line="227" w:lineRule="auto"/>
        <w:ind w:left="440"/>
        <w:rPr>
          <w:color w:val="auto"/>
          <w:sz w:val="20"/>
          <w:szCs w:val="20"/>
          <w:highlight w:val="none"/>
        </w:rPr>
      </w:pPr>
      <w:r>
        <w:rPr>
          <w:color w:val="auto"/>
          <w:spacing w:val="8"/>
          <w:sz w:val="20"/>
          <w:szCs w:val="20"/>
          <w:highlight w:val="none"/>
        </w:rPr>
        <w:t>（4）政府采购促进残疾人就业政策。</w:t>
      </w:r>
    </w:p>
    <w:p w14:paraId="7FB70C62">
      <w:pPr>
        <w:pStyle w:val="9"/>
        <w:spacing w:before="153" w:line="227" w:lineRule="auto"/>
        <w:ind w:left="440"/>
        <w:rPr>
          <w:color w:val="auto"/>
          <w:sz w:val="20"/>
          <w:szCs w:val="20"/>
          <w:highlight w:val="none"/>
        </w:rPr>
      </w:pPr>
      <w:r>
        <w:rPr>
          <w:color w:val="auto"/>
          <w:spacing w:val="7"/>
          <w:sz w:val="20"/>
          <w:szCs w:val="20"/>
          <w:highlight w:val="none"/>
        </w:rPr>
        <w:t>（5）政府采购支持监狱企业发展。</w:t>
      </w:r>
    </w:p>
    <w:p w14:paraId="3AC1FE9E">
      <w:pPr>
        <w:pStyle w:val="9"/>
        <w:spacing w:before="155" w:line="228" w:lineRule="auto"/>
        <w:ind w:left="539"/>
        <w:rPr>
          <w:color w:val="auto"/>
          <w:sz w:val="20"/>
          <w:szCs w:val="20"/>
          <w:highlight w:val="none"/>
        </w:rPr>
      </w:pPr>
      <w:r>
        <w:rPr>
          <w:color w:val="auto"/>
          <w:spacing w:val="7"/>
          <w:sz w:val="20"/>
          <w:szCs w:val="20"/>
          <w:highlight w:val="none"/>
        </w:rPr>
        <w:t>3.投标人投标注意事项</w:t>
      </w:r>
    </w:p>
    <w:p w14:paraId="6A2A7C79">
      <w:pPr>
        <w:pStyle w:val="9"/>
        <w:spacing w:before="153" w:line="223" w:lineRule="auto"/>
        <w:ind w:left="440"/>
        <w:rPr>
          <w:color w:val="auto"/>
          <w:sz w:val="20"/>
          <w:szCs w:val="20"/>
          <w:highlight w:val="none"/>
        </w:rPr>
      </w:pPr>
      <w:r>
        <w:rPr>
          <w:color w:val="auto"/>
          <w:spacing w:val="10"/>
          <w:sz w:val="20"/>
          <w:szCs w:val="20"/>
          <w:highlight w:val="none"/>
        </w:rPr>
        <w:t>（1）本项目为全流程电子化采购项目，通过“广西政</w:t>
      </w:r>
      <w:r>
        <w:rPr>
          <w:color w:val="auto"/>
          <w:spacing w:val="9"/>
          <w:sz w:val="20"/>
          <w:szCs w:val="20"/>
          <w:highlight w:val="none"/>
        </w:rPr>
        <w:t>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9"/>
          <w:sz w:val="20"/>
          <w:szCs w:val="20"/>
          <w:highlight w:val="none"/>
        </w:rPr>
        <w:t>：</w:t>
      </w:r>
      <w:r>
        <w:rPr>
          <w:color w:val="auto"/>
          <w:spacing w:val="9"/>
          <w:sz w:val="20"/>
          <w:szCs w:val="20"/>
          <w:highlight w:val="none"/>
        </w:rPr>
        <w:fldChar w:fldCharType="end"/>
      </w:r>
    </w:p>
    <w:p w14:paraId="58ED16F0">
      <w:pPr>
        <w:pStyle w:val="9"/>
        <w:spacing w:before="157" w:line="222" w:lineRule="auto"/>
        <w:ind w:left="9"/>
        <w:rPr>
          <w:color w:val="auto"/>
          <w:sz w:val="20"/>
          <w:szCs w:val="20"/>
          <w:highlight w:val="none"/>
        </w:rPr>
      </w:pPr>
      <w:r>
        <w:rPr>
          <w:color w:val="auto"/>
          <w:spacing w:val="10"/>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www</w:t>
      </w:r>
      <w:r>
        <w:rPr>
          <w:color w:val="auto"/>
          <w:spacing w:val="10"/>
          <w:sz w:val="20"/>
          <w:szCs w:val="20"/>
          <w:highlight w:val="none"/>
        </w:rPr>
        <w:t>.</w:t>
      </w:r>
      <w:r>
        <w:rPr>
          <w:color w:val="auto"/>
          <w:sz w:val="20"/>
          <w:szCs w:val="20"/>
          <w:highlight w:val="none"/>
        </w:rPr>
        <w:t>gcy</w:t>
      </w:r>
      <w:r>
        <w:rPr>
          <w:color w:val="auto"/>
          <w:spacing w:val="10"/>
          <w:sz w:val="20"/>
          <w:szCs w:val="20"/>
          <w:highlight w:val="none"/>
        </w:rPr>
        <w:t>.</w:t>
      </w:r>
      <w:r>
        <w:rPr>
          <w:color w:val="auto"/>
          <w:sz w:val="20"/>
          <w:szCs w:val="20"/>
          <w:highlight w:val="none"/>
        </w:rPr>
        <w:t>zfcg</w:t>
      </w:r>
      <w:r>
        <w:rPr>
          <w:color w:val="auto"/>
          <w:spacing w:val="10"/>
          <w:sz w:val="20"/>
          <w:szCs w:val="20"/>
          <w:highlight w:val="none"/>
        </w:rPr>
        <w:t>.</w:t>
      </w:r>
      <w:r>
        <w:rPr>
          <w:color w:val="auto"/>
          <w:sz w:val="20"/>
          <w:szCs w:val="20"/>
          <w:highlight w:val="none"/>
        </w:rPr>
        <w:t>gxzf</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pacing w:val="10"/>
          <w:sz w:val="20"/>
          <w:szCs w:val="20"/>
          <w:highlight w:val="none"/>
        </w:rPr>
        <w:t>/</w:t>
      </w:r>
      <w:r>
        <w:rPr>
          <w:color w:val="auto"/>
          <w:spacing w:val="10"/>
          <w:sz w:val="20"/>
          <w:szCs w:val="20"/>
          <w:highlight w:val="none"/>
        </w:rPr>
        <w:fldChar w:fldCharType="end"/>
      </w:r>
      <w:r>
        <w:rPr>
          <w:color w:val="auto"/>
          <w:spacing w:val="10"/>
          <w:sz w:val="20"/>
          <w:szCs w:val="20"/>
          <w:highlight w:val="none"/>
        </w:rPr>
        <w:t>）实行在线电子投标，投标人应先安</w:t>
      </w:r>
      <w:r>
        <w:rPr>
          <w:color w:val="auto"/>
          <w:spacing w:val="9"/>
          <w:sz w:val="20"/>
          <w:szCs w:val="20"/>
          <w:highlight w:val="none"/>
        </w:rPr>
        <w:t>装“广西政府采购云电子投标客</w:t>
      </w:r>
    </w:p>
    <w:p w14:paraId="5655BBAF">
      <w:pPr>
        <w:pStyle w:val="9"/>
        <w:spacing w:before="160" w:line="227" w:lineRule="auto"/>
        <w:ind w:left="10"/>
        <w:rPr>
          <w:color w:val="auto"/>
          <w:sz w:val="20"/>
          <w:szCs w:val="20"/>
          <w:highlight w:val="none"/>
        </w:rPr>
      </w:pPr>
      <w:r>
        <w:rPr>
          <w:color w:val="auto"/>
          <w:spacing w:val="8"/>
          <w:sz w:val="20"/>
          <w:szCs w:val="20"/>
          <w:highlight w:val="none"/>
        </w:rPr>
        <w:t>户端</w:t>
      </w:r>
      <w:r>
        <w:rPr>
          <w:color w:val="auto"/>
          <w:spacing w:val="-69"/>
          <w:sz w:val="20"/>
          <w:szCs w:val="20"/>
          <w:highlight w:val="none"/>
        </w:rPr>
        <w:t xml:space="preserve"> </w:t>
      </w:r>
      <w:r>
        <w:rPr>
          <w:color w:val="auto"/>
          <w:spacing w:val="8"/>
          <w:sz w:val="20"/>
          <w:szCs w:val="20"/>
          <w:highlight w:val="none"/>
        </w:rPr>
        <w:t>”（请自行前往“广西政府采购云</w:t>
      </w:r>
      <w:r>
        <w:rPr>
          <w:color w:val="auto"/>
          <w:spacing w:val="-70"/>
          <w:sz w:val="20"/>
          <w:szCs w:val="20"/>
          <w:highlight w:val="none"/>
        </w:rPr>
        <w:t xml:space="preserve"> </w:t>
      </w:r>
      <w:r>
        <w:rPr>
          <w:color w:val="auto"/>
          <w:spacing w:val="8"/>
          <w:sz w:val="20"/>
          <w:szCs w:val="20"/>
          <w:highlight w:val="none"/>
        </w:rPr>
        <w:t>”平台进行下载</w:t>
      </w:r>
      <w:r>
        <w:rPr>
          <w:color w:val="auto"/>
          <w:spacing w:val="17"/>
          <w:sz w:val="20"/>
          <w:szCs w:val="20"/>
          <w:highlight w:val="none"/>
        </w:rPr>
        <w:t>），</w:t>
      </w:r>
      <w:r>
        <w:rPr>
          <w:color w:val="auto"/>
          <w:spacing w:val="8"/>
          <w:sz w:val="20"/>
          <w:szCs w:val="20"/>
          <w:highlight w:val="none"/>
        </w:rPr>
        <w:t>并按照本项目招标文件和“</w:t>
      </w:r>
      <w:r>
        <w:rPr>
          <w:color w:val="auto"/>
          <w:spacing w:val="7"/>
          <w:sz w:val="20"/>
          <w:szCs w:val="20"/>
          <w:highlight w:val="none"/>
        </w:rPr>
        <w:t>广西政府采</w:t>
      </w:r>
    </w:p>
    <w:p w14:paraId="11B56F3C">
      <w:pPr>
        <w:pStyle w:val="9"/>
        <w:spacing w:before="155" w:line="227" w:lineRule="auto"/>
        <w:ind w:left="8"/>
        <w:rPr>
          <w:color w:val="auto"/>
          <w:sz w:val="20"/>
          <w:szCs w:val="20"/>
          <w:highlight w:val="none"/>
        </w:rPr>
      </w:pPr>
      <w:r>
        <w:rPr>
          <w:color w:val="auto"/>
          <w:spacing w:val="8"/>
          <w:sz w:val="20"/>
          <w:szCs w:val="20"/>
          <w:highlight w:val="none"/>
        </w:rPr>
        <w:t>购云</w:t>
      </w:r>
      <w:r>
        <w:rPr>
          <w:color w:val="auto"/>
          <w:spacing w:val="-55"/>
          <w:sz w:val="20"/>
          <w:szCs w:val="20"/>
          <w:highlight w:val="none"/>
        </w:rPr>
        <w:t xml:space="preserve"> </w:t>
      </w:r>
      <w:r>
        <w:rPr>
          <w:color w:val="auto"/>
          <w:spacing w:val="8"/>
          <w:sz w:val="20"/>
          <w:szCs w:val="20"/>
          <w:highlight w:val="none"/>
        </w:rPr>
        <w:t>”平台的要求编制、加密后在投标截止时间前通过网络上传至“广西政府采购云</w:t>
      </w:r>
      <w:r>
        <w:rPr>
          <w:color w:val="auto"/>
          <w:spacing w:val="-70"/>
          <w:sz w:val="20"/>
          <w:szCs w:val="20"/>
          <w:highlight w:val="none"/>
        </w:rPr>
        <w:t xml:space="preserve"> </w:t>
      </w:r>
      <w:r>
        <w:rPr>
          <w:color w:val="auto"/>
          <w:spacing w:val="8"/>
          <w:sz w:val="20"/>
          <w:szCs w:val="20"/>
          <w:highlight w:val="none"/>
        </w:rPr>
        <w:t>”平台，</w:t>
      </w:r>
      <w:r>
        <w:rPr>
          <w:b/>
          <w:bCs/>
          <w:color w:val="auto"/>
          <w:spacing w:val="8"/>
          <w:sz w:val="20"/>
          <w:szCs w:val="20"/>
          <w:highlight w:val="none"/>
        </w:rPr>
        <w:t>投标</w:t>
      </w:r>
    </w:p>
    <w:p w14:paraId="056AA02B">
      <w:pPr>
        <w:pStyle w:val="9"/>
        <w:spacing w:before="153" w:line="227" w:lineRule="auto"/>
        <w:ind w:left="11"/>
        <w:rPr>
          <w:color w:val="auto"/>
          <w:sz w:val="20"/>
          <w:szCs w:val="20"/>
          <w:highlight w:val="none"/>
        </w:rPr>
      </w:pPr>
      <w:r>
        <w:rPr>
          <w:b/>
          <w:bCs/>
          <w:color w:val="auto"/>
          <w:spacing w:val="8"/>
          <w:sz w:val="20"/>
          <w:szCs w:val="20"/>
          <w:highlight w:val="none"/>
        </w:rPr>
        <w:t>人在“广西政府采购云</w:t>
      </w:r>
      <w:r>
        <w:rPr>
          <w:color w:val="auto"/>
          <w:spacing w:val="-70"/>
          <w:sz w:val="20"/>
          <w:szCs w:val="20"/>
          <w:highlight w:val="none"/>
        </w:rPr>
        <w:t xml:space="preserve"> </w:t>
      </w:r>
      <w:r>
        <w:rPr>
          <w:b/>
          <w:bCs/>
          <w:color w:val="auto"/>
          <w:spacing w:val="8"/>
          <w:sz w:val="20"/>
          <w:szCs w:val="20"/>
          <w:highlight w:val="none"/>
        </w:rPr>
        <w:t>”平台提交电子投标文件时，请填写参加远程开标活动经办</w:t>
      </w:r>
      <w:r>
        <w:rPr>
          <w:b/>
          <w:bCs/>
          <w:color w:val="auto"/>
          <w:spacing w:val="7"/>
          <w:sz w:val="20"/>
          <w:szCs w:val="20"/>
          <w:highlight w:val="none"/>
        </w:rPr>
        <w:t>人联系方式。</w:t>
      </w:r>
      <w:r>
        <w:rPr>
          <w:color w:val="auto"/>
          <w:spacing w:val="7"/>
          <w:sz w:val="20"/>
          <w:szCs w:val="20"/>
          <w:highlight w:val="none"/>
        </w:rPr>
        <w:t>投</w:t>
      </w:r>
      <w:bookmarkStart w:id="5" w:name="bookmark14"/>
      <w:bookmarkEnd w:id="5"/>
      <w:r>
        <w:rPr>
          <w:color w:val="auto"/>
          <w:spacing w:val="9"/>
          <w:sz w:val="20"/>
          <w:szCs w:val="20"/>
          <w:highlight w:val="none"/>
        </w:rPr>
        <w:t>标人登录“广西政府采购云</w:t>
      </w:r>
      <w:r>
        <w:rPr>
          <w:color w:val="auto"/>
          <w:spacing w:val="-73"/>
          <w:sz w:val="20"/>
          <w:szCs w:val="20"/>
          <w:highlight w:val="none"/>
        </w:rPr>
        <w:t xml:space="preserve"> </w:t>
      </w:r>
      <w:r>
        <w:rPr>
          <w:color w:val="auto"/>
          <w:spacing w:val="9"/>
          <w:sz w:val="20"/>
          <w:szCs w:val="20"/>
          <w:highlight w:val="none"/>
        </w:rPr>
        <w:t>”平台，依次进入“服务中心-项目采购-</w:t>
      </w:r>
      <w:r>
        <w:rPr>
          <w:color w:val="auto"/>
          <w:spacing w:val="8"/>
          <w:sz w:val="20"/>
          <w:szCs w:val="20"/>
          <w:highlight w:val="none"/>
        </w:rPr>
        <w:t>操作流程-电子招投标-政府采购项目电子交易管理操作指南</w:t>
      </w:r>
      <w:r>
        <w:rPr>
          <w:rFonts w:ascii="Times New Roman" w:hAnsi="Times New Roman" w:eastAsia="Times New Roman" w:cs="Times New Roman"/>
          <w:color w:val="auto"/>
          <w:spacing w:val="8"/>
          <w:sz w:val="20"/>
          <w:szCs w:val="20"/>
          <w:highlight w:val="none"/>
        </w:rPr>
        <w:t>-</w:t>
      </w:r>
      <w:r>
        <w:rPr>
          <w:color w:val="auto"/>
          <w:spacing w:val="8"/>
          <w:sz w:val="20"/>
          <w:szCs w:val="20"/>
          <w:highlight w:val="none"/>
        </w:rPr>
        <w:t>供应商</w:t>
      </w:r>
      <w:r>
        <w:rPr>
          <w:color w:val="auto"/>
          <w:spacing w:val="-64"/>
          <w:sz w:val="20"/>
          <w:szCs w:val="20"/>
          <w:highlight w:val="none"/>
        </w:rPr>
        <w:t xml:space="preserve"> </w:t>
      </w:r>
      <w:r>
        <w:rPr>
          <w:color w:val="auto"/>
          <w:spacing w:val="8"/>
          <w:sz w:val="20"/>
          <w:szCs w:val="20"/>
          <w:highlight w:val="none"/>
        </w:rPr>
        <w:t>”查看电子投标具体操作流程。</w:t>
      </w:r>
    </w:p>
    <w:p w14:paraId="48069D6A">
      <w:pPr>
        <w:pStyle w:val="9"/>
        <w:spacing w:line="226" w:lineRule="auto"/>
        <w:ind w:left="431"/>
        <w:rPr>
          <w:color w:val="auto"/>
          <w:sz w:val="20"/>
          <w:szCs w:val="20"/>
          <w:highlight w:val="none"/>
        </w:rPr>
      </w:pPr>
      <w:r>
        <w:rPr>
          <w:color w:val="auto"/>
          <w:spacing w:val="9"/>
          <w:sz w:val="20"/>
          <w:szCs w:val="20"/>
          <w:highlight w:val="none"/>
        </w:rPr>
        <w:t>（2）未进行网上注册并办理数字证书（</w:t>
      </w:r>
      <w:r>
        <w:rPr>
          <w:color w:val="auto"/>
          <w:sz w:val="20"/>
          <w:szCs w:val="20"/>
          <w:highlight w:val="none"/>
        </w:rPr>
        <w:t>CA</w:t>
      </w:r>
      <w:r>
        <w:rPr>
          <w:color w:val="auto"/>
          <w:spacing w:val="-33"/>
          <w:sz w:val="20"/>
          <w:szCs w:val="20"/>
          <w:highlight w:val="none"/>
        </w:rPr>
        <w:t xml:space="preserve"> </w:t>
      </w:r>
      <w:r>
        <w:rPr>
          <w:color w:val="auto"/>
          <w:spacing w:val="9"/>
          <w:sz w:val="20"/>
          <w:szCs w:val="20"/>
          <w:highlight w:val="none"/>
        </w:rPr>
        <w:t>认证）的投标人将无法参与本项目政府采购活动，</w:t>
      </w:r>
    </w:p>
    <w:p w14:paraId="297CE640">
      <w:pPr>
        <w:pStyle w:val="9"/>
        <w:spacing w:before="151" w:line="334" w:lineRule="auto"/>
        <w:ind w:left="3" w:right="78"/>
        <w:rPr>
          <w:color w:val="auto"/>
          <w:sz w:val="20"/>
          <w:szCs w:val="20"/>
          <w:highlight w:val="none"/>
        </w:rPr>
      </w:pPr>
      <w:r>
        <w:rPr>
          <w:color w:val="auto"/>
          <w:spacing w:val="10"/>
          <w:sz w:val="20"/>
          <w:szCs w:val="20"/>
          <w:highlight w:val="none"/>
        </w:rPr>
        <w:t>投标人应当在投标截止时间前，完成电子交易平台上的</w:t>
      </w:r>
      <w:r>
        <w:rPr>
          <w:color w:val="auto"/>
          <w:sz w:val="20"/>
          <w:szCs w:val="20"/>
          <w:highlight w:val="none"/>
        </w:rPr>
        <w:t>CA</w:t>
      </w:r>
      <w:r>
        <w:rPr>
          <w:color w:val="auto"/>
          <w:spacing w:val="-38"/>
          <w:sz w:val="20"/>
          <w:szCs w:val="20"/>
          <w:highlight w:val="none"/>
        </w:rPr>
        <w:t xml:space="preserve"> </w:t>
      </w:r>
      <w:r>
        <w:rPr>
          <w:color w:val="auto"/>
          <w:spacing w:val="10"/>
          <w:sz w:val="20"/>
          <w:szCs w:val="20"/>
          <w:highlight w:val="none"/>
        </w:rPr>
        <w:t>数</w:t>
      </w:r>
      <w:r>
        <w:rPr>
          <w:color w:val="auto"/>
          <w:spacing w:val="9"/>
          <w:sz w:val="20"/>
          <w:szCs w:val="20"/>
          <w:highlight w:val="none"/>
        </w:rPr>
        <w:t>字证书办理及投标文件的提交（投标人</w:t>
      </w:r>
      <w:r>
        <w:rPr>
          <w:color w:val="auto"/>
          <w:spacing w:val="6"/>
          <w:sz w:val="20"/>
          <w:szCs w:val="20"/>
          <w:highlight w:val="none"/>
        </w:rPr>
        <w:t>可登录“广西政府采购网</w:t>
      </w:r>
      <w:r>
        <w:rPr>
          <w:color w:val="auto"/>
          <w:spacing w:val="-52"/>
          <w:sz w:val="20"/>
          <w:szCs w:val="20"/>
          <w:highlight w:val="none"/>
        </w:rPr>
        <w:t xml:space="preserve"> </w:t>
      </w:r>
      <w:r>
        <w:rPr>
          <w:color w:val="auto"/>
          <w:spacing w:val="6"/>
          <w:sz w:val="20"/>
          <w:szCs w:val="20"/>
          <w:highlight w:val="none"/>
        </w:rPr>
        <w:t>”，依次进入“办事服务-下载专区</w:t>
      </w:r>
      <w:r>
        <w:rPr>
          <w:color w:val="auto"/>
          <w:spacing w:val="-70"/>
          <w:sz w:val="20"/>
          <w:szCs w:val="20"/>
          <w:highlight w:val="none"/>
        </w:rPr>
        <w:t xml:space="preserve"> </w:t>
      </w:r>
      <w:r>
        <w:rPr>
          <w:color w:val="auto"/>
          <w:spacing w:val="6"/>
          <w:sz w:val="20"/>
          <w:szCs w:val="20"/>
          <w:highlight w:val="none"/>
        </w:rPr>
        <w:t>”或者登录“广西政府采购云</w:t>
      </w:r>
      <w:r>
        <w:rPr>
          <w:color w:val="auto"/>
          <w:spacing w:val="-70"/>
          <w:sz w:val="20"/>
          <w:szCs w:val="20"/>
          <w:highlight w:val="none"/>
        </w:rPr>
        <w:t xml:space="preserve"> </w:t>
      </w:r>
      <w:r>
        <w:rPr>
          <w:color w:val="auto"/>
          <w:spacing w:val="6"/>
          <w:sz w:val="20"/>
          <w:szCs w:val="20"/>
          <w:highlight w:val="none"/>
        </w:rPr>
        <w:t>”平台，</w:t>
      </w:r>
      <w:r>
        <w:rPr>
          <w:color w:val="auto"/>
          <w:spacing w:val="9"/>
          <w:sz w:val="20"/>
          <w:szCs w:val="20"/>
          <w:highlight w:val="none"/>
        </w:rPr>
        <w:t>依次进入“服务中心-入驻与配置</w:t>
      </w:r>
      <w:r>
        <w:rPr>
          <w:color w:val="auto"/>
          <w:spacing w:val="-73"/>
          <w:sz w:val="20"/>
          <w:szCs w:val="20"/>
          <w:highlight w:val="none"/>
        </w:rPr>
        <w:t xml:space="preserve"> </w:t>
      </w:r>
      <w:r>
        <w:rPr>
          <w:color w:val="auto"/>
          <w:spacing w:val="9"/>
          <w:sz w:val="20"/>
          <w:szCs w:val="20"/>
          <w:highlight w:val="none"/>
        </w:rPr>
        <w:t>”中查看</w:t>
      </w:r>
      <w:r>
        <w:rPr>
          <w:color w:val="auto"/>
          <w:spacing w:val="-41"/>
          <w:sz w:val="20"/>
          <w:szCs w:val="20"/>
          <w:highlight w:val="none"/>
        </w:rPr>
        <w:t xml:space="preserve"> </w:t>
      </w:r>
      <w:r>
        <w:rPr>
          <w:color w:val="auto"/>
          <w:sz w:val="20"/>
          <w:szCs w:val="20"/>
          <w:highlight w:val="none"/>
        </w:rPr>
        <w:t>CA</w:t>
      </w:r>
      <w:r>
        <w:rPr>
          <w:color w:val="auto"/>
          <w:spacing w:val="-38"/>
          <w:sz w:val="20"/>
          <w:szCs w:val="20"/>
          <w:highlight w:val="none"/>
        </w:rPr>
        <w:t xml:space="preserve"> </w:t>
      </w:r>
      <w:r>
        <w:rPr>
          <w:color w:val="auto"/>
          <w:spacing w:val="9"/>
          <w:sz w:val="20"/>
          <w:szCs w:val="20"/>
          <w:highlight w:val="none"/>
        </w:rPr>
        <w:t>数字证书办理操作流程。如在操作</w:t>
      </w:r>
      <w:r>
        <w:rPr>
          <w:color w:val="auto"/>
          <w:spacing w:val="8"/>
          <w:sz w:val="20"/>
          <w:szCs w:val="20"/>
          <w:highlight w:val="none"/>
        </w:rPr>
        <w:t>过程中遇到问题或者需要技术支持，请致电广西政府采购云客服热线：95763）。</w:t>
      </w:r>
    </w:p>
    <w:p w14:paraId="2BACDBE5">
      <w:pPr>
        <w:pStyle w:val="9"/>
        <w:spacing w:before="154" w:line="322" w:lineRule="auto"/>
        <w:ind w:left="1" w:right="84" w:firstLine="430"/>
        <w:rPr>
          <w:color w:val="auto"/>
          <w:sz w:val="20"/>
          <w:szCs w:val="20"/>
          <w:highlight w:val="none"/>
        </w:rPr>
      </w:pPr>
      <w:r>
        <w:rPr>
          <w:color w:val="auto"/>
          <w:spacing w:val="11"/>
          <w:sz w:val="20"/>
          <w:szCs w:val="20"/>
          <w:highlight w:val="none"/>
        </w:rPr>
        <w:t>（3）</w:t>
      </w:r>
      <w:r>
        <w:rPr>
          <w:color w:val="auto"/>
          <w:sz w:val="20"/>
          <w:szCs w:val="20"/>
          <w:highlight w:val="none"/>
        </w:rPr>
        <w:t>CA</w:t>
      </w:r>
      <w:r>
        <w:rPr>
          <w:color w:val="auto"/>
          <w:spacing w:val="-38"/>
          <w:sz w:val="20"/>
          <w:szCs w:val="20"/>
          <w:highlight w:val="none"/>
        </w:rPr>
        <w:t xml:space="preserve"> </w:t>
      </w:r>
      <w:r>
        <w:rPr>
          <w:color w:val="auto"/>
          <w:spacing w:val="11"/>
          <w:sz w:val="20"/>
          <w:szCs w:val="20"/>
          <w:highlight w:val="none"/>
        </w:rPr>
        <w:t>证书在线解密：投标人投标时，需凭制作投标</w:t>
      </w:r>
      <w:r>
        <w:rPr>
          <w:color w:val="auto"/>
          <w:spacing w:val="10"/>
          <w:sz w:val="20"/>
          <w:szCs w:val="20"/>
          <w:highlight w:val="none"/>
        </w:rPr>
        <w:t>文件时用来加密的有效数字证书（</w:t>
      </w:r>
      <w:r>
        <w:rPr>
          <w:color w:val="auto"/>
          <w:sz w:val="20"/>
          <w:szCs w:val="20"/>
          <w:highlight w:val="none"/>
        </w:rPr>
        <w:t>CA</w:t>
      </w:r>
      <w:r>
        <w:rPr>
          <w:color w:val="auto"/>
          <w:spacing w:val="-38"/>
          <w:sz w:val="20"/>
          <w:szCs w:val="20"/>
          <w:highlight w:val="none"/>
        </w:rPr>
        <w:t xml:space="preserve"> </w:t>
      </w:r>
      <w:r>
        <w:rPr>
          <w:color w:val="auto"/>
          <w:spacing w:val="10"/>
          <w:sz w:val="20"/>
          <w:szCs w:val="20"/>
          <w:highlight w:val="none"/>
        </w:rPr>
        <w:t>认证）登录</w:t>
      </w:r>
      <w:bookmarkStart w:id="6" w:name="OLE_LINK14"/>
      <w:r>
        <w:rPr>
          <w:color w:val="auto"/>
          <w:spacing w:val="10"/>
          <w:sz w:val="20"/>
          <w:szCs w:val="20"/>
          <w:highlight w:val="none"/>
        </w:rPr>
        <w:t>“广西政府采购云</w:t>
      </w:r>
      <w:r>
        <w:rPr>
          <w:color w:val="auto"/>
          <w:spacing w:val="-63"/>
          <w:sz w:val="20"/>
          <w:szCs w:val="20"/>
          <w:highlight w:val="none"/>
        </w:rPr>
        <w:t xml:space="preserve"> </w:t>
      </w:r>
      <w:r>
        <w:rPr>
          <w:color w:val="auto"/>
          <w:spacing w:val="10"/>
          <w:sz w:val="20"/>
          <w:szCs w:val="20"/>
          <w:highlight w:val="none"/>
        </w:rPr>
        <w:t>”平台电子开标大厅</w:t>
      </w:r>
      <w:bookmarkEnd w:id="6"/>
      <w:r>
        <w:rPr>
          <w:color w:val="auto"/>
          <w:spacing w:val="10"/>
          <w:sz w:val="20"/>
          <w:szCs w:val="20"/>
          <w:highlight w:val="none"/>
        </w:rPr>
        <w:t>现场按规定时间对加密的投标文件进行解密，否则</w:t>
      </w:r>
      <w:r>
        <w:rPr>
          <w:color w:val="auto"/>
          <w:spacing w:val="5"/>
          <w:sz w:val="20"/>
          <w:szCs w:val="20"/>
          <w:highlight w:val="none"/>
        </w:rPr>
        <w:t>后果自负。</w:t>
      </w:r>
    </w:p>
    <w:p w14:paraId="12EC8BBA">
      <w:pPr>
        <w:pStyle w:val="9"/>
        <w:spacing w:before="155" w:line="369" w:lineRule="auto"/>
        <w:ind w:left="2" w:firstLine="419"/>
        <w:rPr>
          <w:color w:val="auto"/>
          <w:sz w:val="20"/>
          <w:szCs w:val="20"/>
          <w:highlight w:val="none"/>
        </w:rPr>
      </w:pPr>
      <w:r>
        <w:rPr>
          <w:color w:val="auto"/>
          <w:spacing w:val="8"/>
          <w:sz w:val="20"/>
          <w:szCs w:val="20"/>
          <w:highlight w:val="none"/>
        </w:rPr>
        <w:t>注：1）为确保网上操作合法、有效和安全，请投标人确保在电子投标过程中能够对相关数据电</w:t>
      </w:r>
      <w:r>
        <w:rPr>
          <w:color w:val="auto"/>
          <w:spacing w:val="6"/>
          <w:sz w:val="20"/>
          <w:szCs w:val="20"/>
          <w:highlight w:val="none"/>
        </w:rPr>
        <w:t>文进行加密和使用电子签章，妥善保管</w:t>
      </w:r>
      <w:r>
        <w:rPr>
          <w:color w:val="auto"/>
          <w:spacing w:val="-26"/>
          <w:sz w:val="20"/>
          <w:szCs w:val="20"/>
          <w:highlight w:val="none"/>
        </w:rPr>
        <w:t xml:space="preserve"> </w:t>
      </w:r>
      <w:r>
        <w:rPr>
          <w:color w:val="auto"/>
          <w:sz w:val="20"/>
          <w:szCs w:val="20"/>
          <w:highlight w:val="none"/>
        </w:rPr>
        <w:t>CA</w:t>
      </w:r>
      <w:r>
        <w:rPr>
          <w:color w:val="auto"/>
          <w:spacing w:val="-36"/>
          <w:sz w:val="20"/>
          <w:szCs w:val="20"/>
          <w:highlight w:val="none"/>
        </w:rPr>
        <w:t xml:space="preserve"> </w:t>
      </w:r>
      <w:r>
        <w:rPr>
          <w:color w:val="auto"/>
          <w:spacing w:val="6"/>
          <w:sz w:val="20"/>
          <w:szCs w:val="20"/>
          <w:highlight w:val="none"/>
        </w:rPr>
        <w:t>数字证书并使用有效的</w:t>
      </w:r>
      <w:r>
        <w:rPr>
          <w:color w:val="auto"/>
          <w:sz w:val="20"/>
          <w:szCs w:val="20"/>
          <w:highlight w:val="none"/>
        </w:rPr>
        <w:t>CA</w:t>
      </w:r>
      <w:r>
        <w:rPr>
          <w:color w:val="auto"/>
          <w:spacing w:val="-39"/>
          <w:sz w:val="20"/>
          <w:szCs w:val="20"/>
          <w:highlight w:val="none"/>
        </w:rPr>
        <w:t xml:space="preserve"> </w:t>
      </w:r>
      <w:r>
        <w:rPr>
          <w:color w:val="auto"/>
          <w:spacing w:val="6"/>
          <w:sz w:val="20"/>
          <w:szCs w:val="20"/>
          <w:highlight w:val="none"/>
        </w:rPr>
        <w:t>数字证书参与整个招标活动。2）</w:t>
      </w:r>
      <w:r>
        <w:rPr>
          <w:color w:val="auto"/>
          <w:spacing w:val="10"/>
          <w:sz w:val="20"/>
          <w:szCs w:val="20"/>
          <w:highlight w:val="none"/>
        </w:rPr>
        <w:t>投标人应当在投标截止时间前完成电子投标文件的上传、提交，投标截</w:t>
      </w:r>
      <w:r>
        <w:rPr>
          <w:color w:val="auto"/>
          <w:spacing w:val="9"/>
          <w:sz w:val="20"/>
          <w:szCs w:val="20"/>
          <w:highlight w:val="none"/>
        </w:rPr>
        <w:t>止时间前可以补充、修改或</w:t>
      </w:r>
      <w:r>
        <w:rPr>
          <w:color w:val="auto"/>
          <w:spacing w:val="10"/>
          <w:sz w:val="20"/>
          <w:szCs w:val="20"/>
          <w:highlight w:val="none"/>
        </w:rPr>
        <w:t>者撤回投标文件。补充或者修改投标文件的，应当先行撤回原投标文件，补充、修改后重新上传、提交，投标截止时间前未完成上传、提交的，视为撤回投标文件。投标</w:t>
      </w:r>
      <w:r>
        <w:rPr>
          <w:color w:val="auto"/>
          <w:spacing w:val="9"/>
          <w:sz w:val="20"/>
          <w:szCs w:val="20"/>
          <w:highlight w:val="none"/>
        </w:rPr>
        <w:t>截止时间以后上传递交的投</w:t>
      </w:r>
      <w:r>
        <w:rPr>
          <w:color w:val="auto"/>
          <w:spacing w:val="7"/>
          <w:sz w:val="20"/>
          <w:szCs w:val="20"/>
          <w:highlight w:val="none"/>
        </w:rPr>
        <w:t>标文件，“广西政府采购云</w:t>
      </w:r>
      <w:r>
        <w:rPr>
          <w:color w:val="auto"/>
          <w:spacing w:val="-57"/>
          <w:sz w:val="20"/>
          <w:szCs w:val="20"/>
          <w:highlight w:val="none"/>
        </w:rPr>
        <w:t xml:space="preserve"> </w:t>
      </w:r>
      <w:r>
        <w:rPr>
          <w:color w:val="auto"/>
          <w:spacing w:val="7"/>
          <w:sz w:val="20"/>
          <w:szCs w:val="20"/>
          <w:highlight w:val="none"/>
        </w:rPr>
        <w:t>”平台将予以拒收。</w:t>
      </w:r>
    </w:p>
    <w:p w14:paraId="14357278">
      <w:pPr>
        <w:pStyle w:val="9"/>
        <w:spacing w:line="227" w:lineRule="auto"/>
        <w:ind w:left="423"/>
        <w:rPr>
          <w:color w:val="auto"/>
          <w:sz w:val="20"/>
          <w:szCs w:val="20"/>
          <w:highlight w:val="none"/>
        </w:rPr>
      </w:pPr>
      <w:r>
        <w:rPr>
          <w:rFonts w:hint="eastAsia"/>
          <w:color w:val="auto"/>
          <w:spacing w:val="8"/>
          <w:sz w:val="20"/>
          <w:szCs w:val="20"/>
          <w:highlight w:val="none"/>
          <w:lang w:val="en-US" w:eastAsia="zh-CN"/>
        </w:rPr>
        <w:t>4</w:t>
      </w:r>
      <w:r>
        <w:rPr>
          <w:color w:val="auto"/>
          <w:spacing w:val="8"/>
          <w:sz w:val="20"/>
          <w:szCs w:val="20"/>
          <w:highlight w:val="none"/>
        </w:rPr>
        <w:t>.交易服务单位：</w:t>
      </w:r>
      <w:r>
        <w:rPr>
          <w:rFonts w:hint="eastAsia"/>
          <w:color w:val="auto"/>
          <w:spacing w:val="8"/>
          <w:sz w:val="20"/>
          <w:szCs w:val="20"/>
          <w:highlight w:val="none"/>
          <w:lang w:eastAsia="zh-CN"/>
        </w:rPr>
        <w:t>钦州市</w:t>
      </w:r>
      <w:r>
        <w:rPr>
          <w:color w:val="auto"/>
          <w:spacing w:val="8"/>
          <w:sz w:val="20"/>
          <w:szCs w:val="20"/>
          <w:highlight w:val="none"/>
        </w:rPr>
        <w:t>公共资源交易中心；联系电话：07</w:t>
      </w:r>
      <w:r>
        <w:rPr>
          <w:color w:val="auto"/>
          <w:spacing w:val="7"/>
          <w:sz w:val="20"/>
          <w:szCs w:val="20"/>
          <w:highlight w:val="none"/>
        </w:rPr>
        <w:t>77-</w:t>
      </w:r>
      <w:r>
        <w:rPr>
          <w:rFonts w:hint="eastAsia"/>
          <w:color w:val="auto"/>
          <w:spacing w:val="7"/>
          <w:sz w:val="20"/>
          <w:szCs w:val="20"/>
          <w:highlight w:val="none"/>
          <w:lang w:val="en-US" w:eastAsia="zh-CN"/>
        </w:rPr>
        <w:t>2558900</w:t>
      </w:r>
      <w:r>
        <w:rPr>
          <w:color w:val="auto"/>
          <w:spacing w:val="7"/>
          <w:sz w:val="20"/>
          <w:szCs w:val="20"/>
          <w:highlight w:val="none"/>
        </w:rPr>
        <w:t>。</w:t>
      </w:r>
    </w:p>
    <w:p w14:paraId="11B87802">
      <w:pPr>
        <w:pStyle w:val="9"/>
        <w:spacing w:before="155" w:line="227" w:lineRule="auto"/>
        <w:ind w:left="426"/>
        <w:rPr>
          <w:rFonts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lang w:val="en-US" w:eastAsia="zh-CN"/>
        </w:rPr>
        <w:t>5</w:t>
      </w:r>
      <w:r>
        <w:rPr>
          <w:rFonts w:hint="eastAsia" w:ascii="宋体" w:hAnsi="宋体" w:eastAsia="宋体" w:cs="宋体"/>
          <w:color w:val="auto"/>
          <w:spacing w:val="8"/>
          <w:sz w:val="20"/>
          <w:szCs w:val="20"/>
          <w:highlight w:val="none"/>
        </w:rPr>
        <w:t>.监督部门：</w:t>
      </w:r>
      <w:bookmarkStart w:id="7" w:name="OLE_LINK2"/>
      <w:r>
        <w:rPr>
          <w:rFonts w:hint="eastAsia" w:ascii="宋体" w:hAnsi="宋体" w:eastAsia="宋体" w:cs="宋体"/>
          <w:color w:val="auto"/>
          <w:spacing w:val="8"/>
          <w:sz w:val="20"/>
          <w:szCs w:val="20"/>
          <w:highlight w:val="none"/>
        </w:rPr>
        <w:t>钦州市财政局政府采购监督管理科</w:t>
      </w:r>
      <w:bookmarkEnd w:id="7"/>
      <w:r>
        <w:rPr>
          <w:rFonts w:hint="eastAsia" w:ascii="宋体" w:hAnsi="宋体" w:eastAsia="宋体" w:cs="宋体"/>
          <w:color w:val="auto"/>
          <w:spacing w:val="8"/>
          <w:sz w:val="20"/>
          <w:szCs w:val="20"/>
          <w:highlight w:val="none"/>
        </w:rPr>
        <w:t>；联系电话：0777-2895258</w:t>
      </w:r>
      <w:r>
        <w:rPr>
          <w:rFonts w:ascii="宋体" w:hAnsi="宋体" w:eastAsia="宋体" w:cs="宋体"/>
          <w:color w:val="auto"/>
          <w:spacing w:val="8"/>
          <w:sz w:val="20"/>
          <w:szCs w:val="20"/>
          <w:highlight w:val="none"/>
        </w:rPr>
        <w:t>。</w:t>
      </w:r>
    </w:p>
    <w:p w14:paraId="0F2F1ED6">
      <w:pPr>
        <w:spacing w:before="128" w:line="213" w:lineRule="auto"/>
        <w:ind w:left="1"/>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七、对本次招标提出询问，请按以下方式联系。</w:t>
      </w:r>
    </w:p>
    <w:p w14:paraId="39EBE617">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bookmarkStart w:id="8" w:name="_Toc35393637"/>
      <w:bookmarkStart w:id="9" w:name="_Toc28359019"/>
      <w:bookmarkStart w:id="10" w:name="_Toc28359096"/>
      <w:bookmarkStart w:id="11" w:name="_Toc35393806"/>
      <w:r>
        <w:rPr>
          <w:rFonts w:hint="eastAsia" w:ascii="宋体" w:hAnsi="宋体" w:eastAsia="宋体" w:cs="宋体"/>
          <w:snapToGrid w:val="0"/>
          <w:color w:val="auto"/>
          <w:spacing w:val="10"/>
          <w:kern w:val="0"/>
          <w:sz w:val="20"/>
          <w:szCs w:val="20"/>
          <w:highlight w:val="none"/>
          <w:lang w:val="en-US" w:eastAsia="en-US" w:bidi="ar-SA"/>
        </w:rPr>
        <w:t>1.采购人信息</w:t>
      </w:r>
      <w:bookmarkEnd w:id="8"/>
      <w:bookmarkEnd w:id="9"/>
      <w:bookmarkEnd w:id="10"/>
      <w:bookmarkEnd w:id="11"/>
    </w:p>
    <w:p w14:paraId="2ECDBE66">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bookmarkStart w:id="12" w:name="_Toc35393807"/>
      <w:bookmarkStart w:id="13" w:name="_Toc28359020"/>
      <w:bookmarkStart w:id="14" w:name="_Toc35393638"/>
      <w:bookmarkStart w:id="15" w:name="_Toc28359097"/>
      <w:r>
        <w:rPr>
          <w:rFonts w:hint="eastAsia" w:ascii="宋体" w:hAnsi="宋体" w:eastAsia="宋体" w:cs="宋体"/>
          <w:snapToGrid w:val="0"/>
          <w:color w:val="auto"/>
          <w:spacing w:val="10"/>
          <w:kern w:val="0"/>
          <w:sz w:val="20"/>
          <w:szCs w:val="20"/>
          <w:highlight w:val="none"/>
          <w:lang w:val="en-US" w:eastAsia="en-US" w:bidi="ar-SA"/>
        </w:rPr>
        <w:t>名　称：钦州市第一人民医院</w:t>
      </w:r>
    </w:p>
    <w:p w14:paraId="220FA1F5">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地　址：</w:t>
      </w:r>
      <w:bookmarkStart w:id="16" w:name="OLE_LINK13"/>
      <w:r>
        <w:rPr>
          <w:rFonts w:hint="eastAsia" w:ascii="宋体" w:hAnsi="宋体" w:eastAsia="宋体" w:cs="宋体"/>
          <w:snapToGrid w:val="0"/>
          <w:color w:val="auto"/>
          <w:spacing w:val="10"/>
          <w:kern w:val="0"/>
          <w:sz w:val="20"/>
          <w:szCs w:val="20"/>
          <w:highlight w:val="none"/>
          <w:lang w:val="en-US" w:eastAsia="en-US" w:bidi="ar-SA"/>
        </w:rPr>
        <w:t>钦州市钦南区明阳街8号</w:t>
      </w:r>
      <w:bookmarkEnd w:id="16"/>
    </w:p>
    <w:p w14:paraId="312FEC9A">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联系方式：</w:t>
      </w:r>
      <w:r>
        <w:rPr>
          <w:rFonts w:hint="eastAsia" w:ascii="宋体" w:hAnsi="宋体" w:eastAsia="宋体" w:cs="宋体"/>
          <w:snapToGrid w:val="0"/>
          <w:color w:val="auto"/>
          <w:spacing w:val="10"/>
          <w:kern w:val="0"/>
          <w:sz w:val="20"/>
          <w:szCs w:val="20"/>
          <w:highlight w:val="none"/>
          <w:lang w:val="en-US" w:eastAsia="zh-CN" w:bidi="ar-SA"/>
        </w:rPr>
        <w:t>彭聪</w:t>
      </w:r>
      <w:r>
        <w:rPr>
          <w:rFonts w:hint="eastAsia" w:ascii="宋体" w:hAnsi="宋体" w:eastAsia="宋体" w:cs="宋体"/>
          <w:snapToGrid w:val="0"/>
          <w:color w:val="auto"/>
          <w:spacing w:val="10"/>
          <w:kern w:val="0"/>
          <w:sz w:val="20"/>
          <w:szCs w:val="20"/>
          <w:highlight w:val="none"/>
          <w:lang w:val="en-US" w:eastAsia="en-US" w:bidi="ar-SA"/>
        </w:rPr>
        <w:t xml:space="preserve">  </w:t>
      </w:r>
      <w:bookmarkStart w:id="17" w:name="OLE_LINK12"/>
      <w:r>
        <w:rPr>
          <w:rFonts w:hint="eastAsia" w:ascii="宋体" w:hAnsi="宋体" w:eastAsia="宋体" w:cs="宋体"/>
          <w:snapToGrid w:val="0"/>
          <w:color w:val="auto"/>
          <w:spacing w:val="10"/>
          <w:kern w:val="0"/>
          <w:sz w:val="20"/>
          <w:szCs w:val="20"/>
          <w:highlight w:val="none"/>
          <w:lang w:val="en-US" w:eastAsia="en-US" w:bidi="ar-SA"/>
        </w:rPr>
        <w:t>0777-2863830</w:t>
      </w:r>
      <w:bookmarkEnd w:id="17"/>
    </w:p>
    <w:bookmarkEnd w:id="12"/>
    <w:bookmarkEnd w:id="13"/>
    <w:bookmarkEnd w:id="14"/>
    <w:bookmarkEnd w:id="15"/>
    <w:p w14:paraId="415E5B37">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2.采购代理机构信息</w:t>
      </w:r>
    </w:p>
    <w:p w14:paraId="7D386AA0">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名 称：广西联胜项目管理有限公司</w:t>
      </w:r>
    </w:p>
    <w:p w14:paraId="0516198A">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地址：</w:t>
      </w:r>
      <w:r>
        <w:rPr>
          <w:rFonts w:hint="eastAsia" w:ascii="宋体" w:hAnsi="宋体" w:eastAsia="宋体" w:cs="宋体"/>
          <w:snapToGrid w:val="0"/>
          <w:color w:val="auto"/>
          <w:spacing w:val="10"/>
          <w:kern w:val="0"/>
          <w:sz w:val="20"/>
          <w:szCs w:val="20"/>
          <w:highlight w:val="none"/>
          <w:lang w:val="en-US" w:eastAsia="zh-CN" w:bidi="ar-SA"/>
        </w:rPr>
        <w:t>钦州市钦北区奥林名城8号楼8楼802</w:t>
      </w:r>
    </w:p>
    <w:p w14:paraId="6025EFD9">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联系电话：</w:t>
      </w:r>
      <w:bookmarkStart w:id="18" w:name="OLE_LINK9"/>
      <w:r>
        <w:rPr>
          <w:rFonts w:hint="eastAsia" w:ascii="宋体" w:hAnsi="宋体" w:eastAsia="宋体" w:cs="宋体"/>
          <w:snapToGrid w:val="0"/>
          <w:color w:val="auto"/>
          <w:spacing w:val="10"/>
          <w:kern w:val="0"/>
          <w:sz w:val="20"/>
          <w:szCs w:val="20"/>
          <w:highlight w:val="none"/>
          <w:lang w:val="en-US" w:eastAsia="en-US" w:bidi="ar-SA"/>
        </w:rPr>
        <w:t>0777-3215811</w:t>
      </w:r>
      <w:bookmarkEnd w:id="18"/>
    </w:p>
    <w:p w14:paraId="107BE629">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3.项目联系方式</w:t>
      </w:r>
    </w:p>
    <w:p w14:paraId="38EE0882">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项目联系人：</w:t>
      </w:r>
      <w:r>
        <w:rPr>
          <w:rFonts w:hint="eastAsia" w:ascii="宋体" w:hAnsi="宋体" w:eastAsia="宋体" w:cs="宋体"/>
          <w:snapToGrid w:val="0"/>
          <w:color w:val="auto"/>
          <w:spacing w:val="10"/>
          <w:kern w:val="0"/>
          <w:sz w:val="20"/>
          <w:szCs w:val="20"/>
          <w:highlight w:val="none"/>
          <w:lang w:val="en-US" w:eastAsia="zh-CN" w:bidi="ar-SA"/>
        </w:rPr>
        <w:t>韦曼清</w:t>
      </w:r>
    </w:p>
    <w:p w14:paraId="5832523A">
      <w:pPr>
        <w:spacing w:line="380" w:lineRule="exact"/>
        <w:ind w:firstLine="440" w:firstLineChars="200"/>
        <w:rPr>
          <w:rFonts w:ascii="Arial"/>
          <w:color w:val="auto"/>
          <w:sz w:val="21"/>
          <w:highlight w:val="none"/>
        </w:rPr>
      </w:pPr>
      <w:r>
        <w:rPr>
          <w:rFonts w:hint="eastAsia" w:ascii="宋体" w:hAnsi="宋体" w:eastAsia="宋体" w:cs="宋体"/>
          <w:snapToGrid w:val="0"/>
          <w:color w:val="auto"/>
          <w:spacing w:val="10"/>
          <w:kern w:val="0"/>
          <w:sz w:val="20"/>
          <w:szCs w:val="20"/>
          <w:highlight w:val="none"/>
          <w:lang w:val="en-US" w:eastAsia="en-US" w:bidi="ar-SA"/>
        </w:rPr>
        <w:t>电  话：</w:t>
      </w:r>
      <w:bookmarkStart w:id="19" w:name="OLE_LINK3"/>
      <w:r>
        <w:rPr>
          <w:rFonts w:hint="eastAsia" w:ascii="宋体" w:hAnsi="宋体" w:eastAsia="宋体" w:cs="宋体"/>
          <w:snapToGrid w:val="0"/>
          <w:color w:val="auto"/>
          <w:spacing w:val="10"/>
          <w:kern w:val="0"/>
          <w:sz w:val="20"/>
          <w:szCs w:val="20"/>
          <w:highlight w:val="none"/>
          <w:lang w:val="en-US" w:eastAsia="en-US" w:bidi="ar-SA"/>
        </w:rPr>
        <w:t>0777-3215811</w:t>
      </w:r>
      <w:bookmarkEnd w:id="19"/>
    </w:p>
    <w:p w14:paraId="392ACFE0">
      <w:pPr>
        <w:pStyle w:val="9"/>
        <w:spacing w:before="65" w:line="360" w:lineRule="auto"/>
        <w:ind w:left="4620"/>
        <w:rPr>
          <w:rFonts w:hint="eastAsia" w:eastAsia="宋体"/>
          <w:color w:val="auto"/>
          <w:sz w:val="20"/>
          <w:szCs w:val="20"/>
          <w:highlight w:val="none"/>
          <w:lang w:eastAsia="zh-CN"/>
        </w:rPr>
      </w:pPr>
      <w:r>
        <w:rPr>
          <w:color w:val="auto"/>
          <w:spacing w:val="9"/>
          <w:sz w:val="20"/>
          <w:szCs w:val="20"/>
          <w:highlight w:val="none"/>
        </w:rPr>
        <w:t>采购代理机构：</w:t>
      </w:r>
      <w:r>
        <w:rPr>
          <w:rFonts w:hint="eastAsia" w:ascii="宋体" w:hAnsi="宋体" w:cs="宋体"/>
          <w:color w:val="auto"/>
          <w:kern w:val="0"/>
          <w:sz w:val="22"/>
          <w:szCs w:val="22"/>
          <w:highlight w:val="none"/>
        </w:rPr>
        <w:t>广西联胜项目管理有限公司</w:t>
      </w:r>
    </w:p>
    <w:p w14:paraId="44B78A48">
      <w:pPr>
        <w:spacing w:line="360" w:lineRule="auto"/>
        <w:ind w:firstLine="6104" w:firstLineChars="2800"/>
        <w:rPr>
          <w:rFonts w:hint="eastAsia" w:ascii="宋体" w:hAnsi="宋体" w:eastAsia="宋体" w:cs="宋体"/>
          <w:snapToGrid w:val="0"/>
          <w:color w:val="auto"/>
          <w:spacing w:val="9"/>
          <w:kern w:val="0"/>
          <w:sz w:val="20"/>
          <w:szCs w:val="20"/>
          <w:highlight w:val="none"/>
          <w:lang w:val="en-US" w:eastAsia="zh-CN" w:bidi="ar-SA"/>
        </w:rPr>
        <w:sectPr>
          <w:footerReference r:id="rId7" w:type="default"/>
          <w:pgSz w:w="11910" w:h="16840"/>
          <w:pgMar w:top="1431" w:right="1332" w:bottom="1086" w:left="1422" w:header="1020" w:footer="737" w:gutter="0"/>
          <w:pgNumType w:fmt="decimal"/>
          <w:cols w:space="720" w:num="1"/>
        </w:sectPr>
      </w:pPr>
      <w:r>
        <w:rPr>
          <w:rFonts w:hint="eastAsia" w:ascii="宋体" w:hAnsi="宋体" w:eastAsia="宋体" w:cs="宋体"/>
          <w:snapToGrid w:val="0"/>
          <w:color w:val="auto"/>
          <w:spacing w:val="9"/>
          <w:kern w:val="0"/>
          <w:sz w:val="20"/>
          <w:szCs w:val="20"/>
          <w:highlight w:val="none"/>
          <w:lang w:val="en-US" w:eastAsia="zh-CN" w:bidi="ar-SA"/>
        </w:rPr>
        <w:t>2026年7月2日</w:t>
      </w:r>
    </w:p>
    <w:p w14:paraId="3F662457">
      <w:pPr>
        <w:pStyle w:val="9"/>
        <w:spacing w:before="88" w:line="222" w:lineRule="auto"/>
        <w:ind w:left="3291"/>
        <w:outlineLvl w:val="0"/>
        <w:rPr>
          <w:color w:val="auto"/>
          <w:sz w:val="43"/>
          <w:szCs w:val="43"/>
          <w:highlight w:val="none"/>
        </w:rPr>
      </w:pPr>
      <w:bookmarkStart w:id="20" w:name="_Toc31149"/>
      <w:r>
        <w:rPr>
          <w:b/>
          <w:bCs/>
          <w:color w:val="auto"/>
          <w:spacing w:val="4"/>
          <w:sz w:val="43"/>
          <w:szCs w:val="43"/>
          <w:highlight w:val="none"/>
        </w:rPr>
        <w:t>第二章</w:t>
      </w:r>
      <w:r>
        <w:rPr>
          <w:color w:val="auto"/>
          <w:spacing w:val="4"/>
          <w:sz w:val="43"/>
          <w:szCs w:val="43"/>
          <w:highlight w:val="none"/>
        </w:rPr>
        <w:t xml:space="preserve"> </w:t>
      </w:r>
      <w:r>
        <w:rPr>
          <w:b/>
          <w:bCs/>
          <w:color w:val="auto"/>
          <w:spacing w:val="4"/>
          <w:sz w:val="43"/>
          <w:szCs w:val="43"/>
          <w:highlight w:val="none"/>
        </w:rPr>
        <w:t>采购需求</w:t>
      </w:r>
      <w:bookmarkEnd w:id="20"/>
    </w:p>
    <w:p w14:paraId="122A9EA2">
      <w:pPr>
        <w:pStyle w:val="9"/>
        <w:spacing w:before="170" w:line="228" w:lineRule="auto"/>
        <w:ind w:left="122"/>
        <w:rPr>
          <w:color w:val="auto"/>
          <w:sz w:val="20"/>
          <w:szCs w:val="20"/>
          <w:highlight w:val="none"/>
        </w:rPr>
      </w:pPr>
      <w:r>
        <w:rPr>
          <w:color w:val="auto"/>
          <w:spacing w:val="2"/>
          <w:sz w:val="20"/>
          <w:szCs w:val="20"/>
          <w:highlight w:val="none"/>
        </w:rPr>
        <w:t>说明：</w:t>
      </w:r>
    </w:p>
    <w:p w14:paraId="5454124B">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公章），否则投标文件作无效处理。如本项目包含的货物属于品目清单内非标注“★”的产品时，应优先采购。</w:t>
      </w:r>
    </w:p>
    <w:p w14:paraId="399815D7">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2231CA5E">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3.根据《关于信息安全产品实施政府采购的通知》（财库[2010]48号）的规定，如采购需求中有涉及信息安全产品的设备，必须提供由中国信息安全认证中心按国家标准认证颁发的有效认证证书复印件。</w:t>
      </w:r>
    </w:p>
    <w:p w14:paraId="6760A17E">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1）货物需求一览表中，标注“▲ ”项的内容为实质性技术参数响应条款，必须满足或优于，否则投标无效；标注“★”项的内容为重要技术参数响应条款，未标明符号的为一般性技术参数响应条款。</w:t>
      </w:r>
    </w:p>
    <w:p w14:paraId="140323CD">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cs="宋体"/>
          <w:b w:val="0"/>
          <w:bCs w:val="0"/>
          <w:color w:val="auto"/>
          <w:sz w:val="22"/>
          <w:szCs w:val="22"/>
          <w:highlight w:val="none"/>
        </w:rPr>
        <w:t>.投标人应承诺投标文件中提供的证明材料和资质文件真实，如出现虚假应标情况，投标人除了应接受有关部门的处罚外，还应依据《中华人民共和国民法典》的相关条款来确定赔偿金额。</w:t>
      </w:r>
    </w:p>
    <w:p w14:paraId="4EEF7798">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5</w:t>
      </w:r>
      <w:r>
        <w:rPr>
          <w:rFonts w:hint="eastAsia" w:ascii="宋体" w:hAnsi="宋体" w:cs="宋体"/>
          <w:b w:val="0"/>
          <w:bCs w:val="0"/>
          <w:color w:val="auto"/>
          <w:sz w:val="22"/>
          <w:szCs w:val="22"/>
          <w:highlight w:val="none"/>
        </w:rPr>
        <w:t>、本项目采购标的属于</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工</w:t>
      </w:r>
      <w:r>
        <w:rPr>
          <w:rFonts w:hint="eastAsia" w:ascii="宋体" w:hAnsi="宋体" w:cs="宋体"/>
          <w:b w:val="0"/>
          <w:bCs w:val="0"/>
          <w:color w:val="auto"/>
          <w:sz w:val="22"/>
          <w:szCs w:val="22"/>
          <w:highlight w:val="none"/>
          <w:lang w:eastAsia="zh-Hans"/>
        </w:rPr>
        <w:t>业</w:t>
      </w:r>
      <w:r>
        <w:rPr>
          <w:rFonts w:hint="eastAsia" w:ascii="宋体" w:hAnsi="宋体" w:cs="宋体"/>
          <w:b w:val="0"/>
          <w:bCs w:val="0"/>
          <w:color w:val="auto"/>
          <w:sz w:val="22"/>
          <w:szCs w:val="22"/>
          <w:highlight w:val="none"/>
        </w:rPr>
        <w:t>。</w:t>
      </w:r>
    </w:p>
    <w:p w14:paraId="64ABAD9D">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6</w:t>
      </w:r>
      <w:r>
        <w:rPr>
          <w:rFonts w:hint="eastAsia" w:ascii="宋体" w:hAnsi="宋体" w:cs="宋体"/>
          <w:b w:val="0"/>
          <w:bCs w:val="0"/>
          <w:color w:val="auto"/>
          <w:sz w:val="22"/>
          <w:szCs w:val="22"/>
          <w:highlight w:val="none"/>
        </w:rPr>
        <w:t>、本项目正偏离指:指标数为“≥”的，大于招标文件要求值为正偏离，小于要求值为负偏离，等于为无偏离。</w:t>
      </w:r>
    </w:p>
    <w:p w14:paraId="6E9659E5">
      <w:pPr>
        <w:spacing w:line="360" w:lineRule="auto"/>
        <w:ind w:firstLine="444" w:firstLineChars="202"/>
        <w:jc w:val="left"/>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rPr>
        <w:t>指标数为“≤”的，小于要求值为正偏离，大于招标文件要求值为负偏离，等于为无偏离。</w:t>
      </w:r>
    </w:p>
    <w:p w14:paraId="3B26A76D">
      <w:pPr>
        <w:pStyle w:val="36"/>
        <w:rPr>
          <w:rFonts w:hint="eastAsia" w:ascii="宋体" w:hAnsi="宋体" w:eastAsia="宋体" w:cs="宋体"/>
          <w:color w:val="auto"/>
          <w:kern w:val="2"/>
          <w:sz w:val="22"/>
          <w:szCs w:val="22"/>
          <w:highlight w:val="none"/>
          <w:lang w:eastAsia="zh-CN"/>
        </w:rPr>
      </w:pPr>
    </w:p>
    <w:p w14:paraId="3F1E8FEF">
      <w:pPr>
        <w:pStyle w:val="36"/>
        <w:rPr>
          <w:rFonts w:hint="eastAsia" w:ascii="宋体" w:hAnsi="宋体" w:eastAsia="宋体" w:cs="宋体"/>
          <w:color w:val="auto"/>
          <w:kern w:val="2"/>
          <w:sz w:val="22"/>
          <w:szCs w:val="22"/>
          <w:highlight w:val="none"/>
          <w:lang w:eastAsia="zh-CN"/>
        </w:rPr>
      </w:pPr>
    </w:p>
    <w:p w14:paraId="61F84547">
      <w:pPr>
        <w:pStyle w:val="36"/>
        <w:rPr>
          <w:rFonts w:hint="eastAsia" w:ascii="宋体" w:hAnsi="宋体" w:eastAsia="宋体" w:cs="宋体"/>
          <w:color w:val="auto"/>
          <w:kern w:val="2"/>
          <w:sz w:val="22"/>
          <w:szCs w:val="22"/>
          <w:highlight w:val="none"/>
          <w:lang w:eastAsia="zh-CN"/>
        </w:rPr>
      </w:pPr>
    </w:p>
    <w:p w14:paraId="0A549A2B">
      <w:pPr>
        <w:pStyle w:val="36"/>
        <w:rPr>
          <w:rFonts w:hint="eastAsia" w:ascii="宋体" w:hAnsi="宋体" w:eastAsia="宋体" w:cs="宋体"/>
          <w:color w:val="auto"/>
          <w:kern w:val="2"/>
          <w:sz w:val="22"/>
          <w:szCs w:val="22"/>
          <w:highlight w:val="none"/>
          <w:lang w:eastAsia="zh-CN"/>
        </w:rPr>
      </w:pPr>
    </w:p>
    <w:p w14:paraId="1867ED98">
      <w:pPr>
        <w:pStyle w:val="36"/>
        <w:rPr>
          <w:rFonts w:hint="eastAsia" w:ascii="宋体" w:hAnsi="宋体" w:eastAsia="宋体" w:cs="宋体"/>
          <w:color w:val="auto"/>
          <w:kern w:val="2"/>
          <w:sz w:val="22"/>
          <w:szCs w:val="22"/>
          <w:highlight w:val="none"/>
          <w:lang w:eastAsia="zh-CN"/>
        </w:rPr>
      </w:pPr>
    </w:p>
    <w:p w14:paraId="09B594C5">
      <w:pPr>
        <w:pStyle w:val="36"/>
        <w:rPr>
          <w:rFonts w:hint="eastAsia" w:ascii="宋体" w:hAnsi="宋体" w:eastAsia="宋体" w:cs="宋体"/>
          <w:color w:val="auto"/>
          <w:kern w:val="2"/>
          <w:sz w:val="22"/>
          <w:szCs w:val="22"/>
          <w:highlight w:val="none"/>
          <w:lang w:eastAsia="zh-CN"/>
        </w:rPr>
      </w:pPr>
    </w:p>
    <w:p w14:paraId="469D37F8">
      <w:pPr>
        <w:pStyle w:val="36"/>
        <w:rPr>
          <w:rFonts w:hint="eastAsia" w:ascii="宋体" w:hAnsi="宋体" w:eastAsia="宋体" w:cs="宋体"/>
          <w:color w:val="auto"/>
          <w:kern w:val="2"/>
          <w:sz w:val="22"/>
          <w:szCs w:val="22"/>
          <w:highlight w:val="none"/>
          <w:lang w:eastAsia="zh-CN"/>
        </w:rPr>
      </w:pPr>
    </w:p>
    <w:p w14:paraId="1FFD6F3A">
      <w:pPr>
        <w:pStyle w:val="36"/>
        <w:rPr>
          <w:rFonts w:hint="eastAsia" w:ascii="宋体" w:hAnsi="宋体" w:eastAsia="宋体" w:cs="宋体"/>
          <w:color w:val="auto"/>
          <w:kern w:val="2"/>
          <w:sz w:val="22"/>
          <w:szCs w:val="22"/>
          <w:highlight w:val="none"/>
          <w:lang w:eastAsia="zh-CN"/>
        </w:rPr>
      </w:pPr>
    </w:p>
    <w:p w14:paraId="3496229E">
      <w:pPr>
        <w:pStyle w:val="36"/>
        <w:rPr>
          <w:rFonts w:hint="eastAsia" w:ascii="宋体" w:hAnsi="宋体" w:eastAsia="宋体" w:cs="宋体"/>
          <w:color w:val="auto"/>
          <w:kern w:val="2"/>
          <w:sz w:val="22"/>
          <w:szCs w:val="22"/>
          <w:highlight w:val="none"/>
          <w:lang w:eastAsia="zh-CN"/>
        </w:rPr>
      </w:pPr>
    </w:p>
    <w:p w14:paraId="172EAA92">
      <w:pPr>
        <w:pStyle w:val="36"/>
        <w:rPr>
          <w:rFonts w:hint="eastAsia" w:ascii="宋体" w:hAnsi="宋体" w:eastAsia="宋体" w:cs="宋体"/>
          <w:color w:val="auto"/>
          <w:kern w:val="2"/>
          <w:sz w:val="22"/>
          <w:szCs w:val="22"/>
          <w:highlight w:val="none"/>
          <w:lang w:eastAsia="zh-CN"/>
        </w:rPr>
      </w:pPr>
    </w:p>
    <w:p w14:paraId="5E06D688">
      <w:pPr>
        <w:pStyle w:val="36"/>
        <w:rPr>
          <w:rFonts w:hint="eastAsia" w:ascii="宋体" w:hAnsi="宋体" w:eastAsia="宋体" w:cs="宋体"/>
          <w:color w:val="auto"/>
          <w:kern w:val="2"/>
          <w:sz w:val="22"/>
          <w:szCs w:val="22"/>
          <w:highlight w:val="none"/>
          <w:lang w:val="en-US" w:eastAsia="zh-CN"/>
        </w:rPr>
      </w:pPr>
    </w:p>
    <w:p w14:paraId="71752B90">
      <w:pPr>
        <w:numPr>
          <w:ilvl w:val="0"/>
          <w:numId w:val="1"/>
        </w:numPr>
        <w:spacing w:line="360" w:lineRule="auto"/>
        <w:ind w:firstLine="444" w:firstLineChars="202"/>
        <w:jc w:val="left"/>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采购需求一览表</w:t>
      </w:r>
    </w:p>
    <w:p w14:paraId="5E912397">
      <w:pPr>
        <w:numPr>
          <w:ilvl w:val="0"/>
          <w:numId w:val="0"/>
        </w:numPr>
        <w:spacing w:line="360" w:lineRule="auto"/>
        <w:jc w:val="left"/>
        <w:rPr>
          <w:color w:val="auto"/>
          <w:sz w:val="20"/>
          <w:szCs w:val="20"/>
          <w:highlight w:val="none"/>
        </w:rPr>
      </w:pPr>
      <w:r>
        <w:rPr>
          <w:rFonts w:hint="eastAsia" w:ascii="宋体" w:hAnsi="宋体" w:eastAsia="宋体" w:cs="宋体"/>
          <w:b w:val="0"/>
          <w:bCs w:val="0"/>
          <w:color w:val="auto"/>
          <w:kern w:val="2"/>
          <w:sz w:val="22"/>
          <w:szCs w:val="22"/>
          <w:highlight w:val="none"/>
          <w:lang w:val="en-US" w:eastAsia="zh-CN" w:bidi="ar"/>
        </w:rPr>
        <w:t>标项一：</w:t>
      </w:r>
    </w:p>
    <w:p w14:paraId="665A0DF3">
      <w:pPr>
        <w:spacing w:line="123" w:lineRule="auto"/>
        <w:rPr>
          <w:rFonts w:ascii="Arial"/>
          <w:color w:val="auto"/>
          <w:sz w:val="2"/>
          <w:highlight w:val="none"/>
        </w:rPr>
      </w:pPr>
    </w:p>
    <w:tbl>
      <w:tblPr>
        <w:tblStyle w:val="38"/>
        <w:tblW w:w="10538"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999"/>
        <w:gridCol w:w="181"/>
        <w:gridCol w:w="6472"/>
        <w:gridCol w:w="559"/>
        <w:gridCol w:w="547"/>
        <w:gridCol w:w="1182"/>
      </w:tblGrid>
      <w:tr w14:paraId="53C3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8" w:type="dxa"/>
            <w:vAlign w:val="center"/>
          </w:tcPr>
          <w:p w14:paraId="7837BC86">
            <w:pPr>
              <w:pStyle w:val="39"/>
              <w:spacing w:before="257" w:line="480" w:lineRule="auto"/>
              <w:ind w:left="113"/>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序号</w:t>
            </w:r>
          </w:p>
        </w:tc>
        <w:tc>
          <w:tcPr>
            <w:tcW w:w="1180" w:type="dxa"/>
            <w:gridSpan w:val="2"/>
            <w:vAlign w:val="center"/>
          </w:tcPr>
          <w:p w14:paraId="2B7CE16A">
            <w:pPr>
              <w:pStyle w:val="39"/>
              <w:spacing w:before="257"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设备名称</w:t>
            </w:r>
          </w:p>
        </w:tc>
        <w:tc>
          <w:tcPr>
            <w:tcW w:w="6472" w:type="dxa"/>
            <w:vAlign w:val="center"/>
          </w:tcPr>
          <w:p w14:paraId="0993809B">
            <w:pPr>
              <w:pStyle w:val="39"/>
              <w:spacing w:before="256"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主要技术参数及性能（配置）要求</w:t>
            </w:r>
          </w:p>
        </w:tc>
        <w:tc>
          <w:tcPr>
            <w:tcW w:w="559" w:type="dxa"/>
            <w:vAlign w:val="center"/>
          </w:tcPr>
          <w:p w14:paraId="37ED7692">
            <w:pPr>
              <w:pStyle w:val="39"/>
              <w:keepNext w:val="0"/>
              <w:keepLines w:val="0"/>
              <w:pageBreakBefore w:val="0"/>
              <w:widowControl/>
              <w:kinsoku w:val="0"/>
              <w:wordWrap/>
              <w:overflowPunct/>
              <w:topLinePunct w:val="0"/>
              <w:autoSpaceDE w:val="0"/>
              <w:autoSpaceDN w:val="0"/>
              <w:bidi w:val="0"/>
              <w:adjustRightInd w:val="0"/>
              <w:snapToGrid w:val="0"/>
              <w:spacing w:before="256"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数量</w:t>
            </w:r>
          </w:p>
        </w:tc>
        <w:tc>
          <w:tcPr>
            <w:tcW w:w="547" w:type="dxa"/>
            <w:vAlign w:val="center"/>
          </w:tcPr>
          <w:p w14:paraId="046F38C4">
            <w:pPr>
              <w:pStyle w:val="39"/>
              <w:keepNext w:val="0"/>
              <w:keepLines w:val="0"/>
              <w:pageBreakBefore w:val="0"/>
              <w:widowControl/>
              <w:kinsoku w:val="0"/>
              <w:wordWrap/>
              <w:overflowPunct/>
              <w:topLinePunct w:val="0"/>
              <w:autoSpaceDE w:val="0"/>
              <w:autoSpaceDN w:val="0"/>
              <w:bidi w:val="0"/>
              <w:adjustRightInd w:val="0"/>
              <w:snapToGrid w:val="0"/>
              <w:spacing w:before="257"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单位</w:t>
            </w:r>
          </w:p>
        </w:tc>
        <w:tc>
          <w:tcPr>
            <w:tcW w:w="1182" w:type="dxa"/>
            <w:vAlign w:val="center"/>
          </w:tcPr>
          <w:p w14:paraId="1433DDD4">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最高限价</w:t>
            </w:r>
          </w:p>
          <w:p w14:paraId="2EAD73B1">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cs="宋体"/>
                <w:snapToGrid w:val="0"/>
                <w:color w:val="auto"/>
                <w:kern w:val="0"/>
                <w:sz w:val="21"/>
                <w:szCs w:val="21"/>
                <w:highlight w:val="none"/>
                <w:lang w:val="en-US" w:eastAsia="zh-CN" w:bidi="ar-SA"/>
              </w:rPr>
              <w:t>万</w:t>
            </w:r>
            <w:r>
              <w:rPr>
                <w:rFonts w:hint="eastAsia" w:ascii="宋体" w:hAnsi="宋体" w:eastAsia="宋体" w:cs="宋体"/>
                <w:snapToGrid w:val="0"/>
                <w:color w:val="auto"/>
                <w:kern w:val="0"/>
                <w:sz w:val="21"/>
                <w:szCs w:val="21"/>
                <w:highlight w:val="none"/>
                <w:lang w:val="en-US" w:eastAsia="zh-CN" w:bidi="ar-SA"/>
              </w:rPr>
              <w:t>元）</w:t>
            </w:r>
          </w:p>
        </w:tc>
      </w:tr>
      <w:tr w14:paraId="46AD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0" w:hRule="atLeast"/>
        </w:trPr>
        <w:tc>
          <w:tcPr>
            <w:tcW w:w="598" w:type="dxa"/>
            <w:vAlign w:val="top"/>
          </w:tcPr>
          <w:p w14:paraId="7B881A9F">
            <w:pPr>
              <w:spacing w:line="253" w:lineRule="auto"/>
              <w:rPr>
                <w:rFonts w:hint="eastAsia" w:ascii="宋体" w:hAnsi="宋体" w:eastAsia="宋体" w:cs="宋体"/>
                <w:snapToGrid w:val="0"/>
                <w:color w:val="auto"/>
                <w:kern w:val="0"/>
                <w:sz w:val="21"/>
                <w:szCs w:val="21"/>
                <w:highlight w:val="none"/>
                <w:lang w:val="en-US" w:eastAsia="en-US" w:bidi="ar-SA"/>
              </w:rPr>
            </w:pPr>
          </w:p>
          <w:p w14:paraId="6A57D565">
            <w:pPr>
              <w:spacing w:line="253" w:lineRule="auto"/>
              <w:rPr>
                <w:rFonts w:hint="eastAsia" w:ascii="宋体" w:hAnsi="宋体" w:eastAsia="宋体" w:cs="宋体"/>
                <w:snapToGrid w:val="0"/>
                <w:color w:val="auto"/>
                <w:kern w:val="0"/>
                <w:sz w:val="21"/>
                <w:szCs w:val="21"/>
                <w:highlight w:val="none"/>
                <w:lang w:val="en-US" w:eastAsia="en-US" w:bidi="ar-SA"/>
              </w:rPr>
            </w:pPr>
          </w:p>
          <w:p w14:paraId="0AD93DB0">
            <w:pPr>
              <w:spacing w:line="254" w:lineRule="auto"/>
              <w:rPr>
                <w:rFonts w:hint="eastAsia" w:ascii="宋体" w:hAnsi="宋体" w:eastAsia="宋体" w:cs="宋体"/>
                <w:snapToGrid w:val="0"/>
                <w:color w:val="auto"/>
                <w:kern w:val="0"/>
                <w:sz w:val="21"/>
                <w:szCs w:val="21"/>
                <w:highlight w:val="none"/>
                <w:lang w:val="en-US" w:eastAsia="en-US" w:bidi="ar-SA"/>
              </w:rPr>
            </w:pPr>
          </w:p>
          <w:p w14:paraId="28440718">
            <w:pPr>
              <w:spacing w:line="254" w:lineRule="auto"/>
              <w:rPr>
                <w:rFonts w:hint="eastAsia" w:ascii="宋体" w:hAnsi="宋体" w:eastAsia="宋体" w:cs="宋体"/>
                <w:snapToGrid w:val="0"/>
                <w:color w:val="auto"/>
                <w:kern w:val="0"/>
                <w:sz w:val="21"/>
                <w:szCs w:val="21"/>
                <w:highlight w:val="none"/>
                <w:lang w:val="en-US" w:eastAsia="en-US" w:bidi="ar-SA"/>
              </w:rPr>
            </w:pPr>
          </w:p>
          <w:p w14:paraId="4D911F39">
            <w:pPr>
              <w:spacing w:line="254" w:lineRule="auto"/>
              <w:rPr>
                <w:rFonts w:hint="eastAsia" w:ascii="宋体" w:hAnsi="宋体" w:eastAsia="宋体" w:cs="宋体"/>
                <w:snapToGrid w:val="0"/>
                <w:color w:val="auto"/>
                <w:kern w:val="0"/>
                <w:sz w:val="21"/>
                <w:szCs w:val="21"/>
                <w:highlight w:val="none"/>
                <w:lang w:val="en-US" w:eastAsia="en-US" w:bidi="ar-SA"/>
              </w:rPr>
            </w:pPr>
          </w:p>
          <w:p w14:paraId="39FC70AF">
            <w:pPr>
              <w:spacing w:line="254" w:lineRule="auto"/>
              <w:rPr>
                <w:rFonts w:hint="eastAsia" w:ascii="宋体" w:hAnsi="宋体" w:eastAsia="宋体" w:cs="宋体"/>
                <w:snapToGrid w:val="0"/>
                <w:color w:val="auto"/>
                <w:kern w:val="0"/>
                <w:sz w:val="21"/>
                <w:szCs w:val="21"/>
                <w:highlight w:val="none"/>
                <w:lang w:val="en-US" w:eastAsia="en-US" w:bidi="ar-SA"/>
              </w:rPr>
            </w:pPr>
          </w:p>
          <w:p w14:paraId="4506FB94">
            <w:pPr>
              <w:spacing w:line="254" w:lineRule="auto"/>
              <w:rPr>
                <w:rFonts w:hint="eastAsia" w:ascii="宋体" w:hAnsi="宋体" w:eastAsia="宋体" w:cs="宋体"/>
                <w:snapToGrid w:val="0"/>
                <w:color w:val="auto"/>
                <w:kern w:val="0"/>
                <w:sz w:val="21"/>
                <w:szCs w:val="21"/>
                <w:highlight w:val="none"/>
                <w:lang w:val="en-US" w:eastAsia="en-US" w:bidi="ar-SA"/>
              </w:rPr>
            </w:pPr>
          </w:p>
          <w:p w14:paraId="1A9F19DD">
            <w:pPr>
              <w:spacing w:line="254" w:lineRule="auto"/>
              <w:rPr>
                <w:rFonts w:hint="eastAsia" w:ascii="宋体" w:hAnsi="宋体" w:eastAsia="宋体" w:cs="宋体"/>
                <w:snapToGrid w:val="0"/>
                <w:color w:val="auto"/>
                <w:kern w:val="0"/>
                <w:sz w:val="21"/>
                <w:szCs w:val="21"/>
                <w:highlight w:val="none"/>
                <w:lang w:val="en-US" w:eastAsia="en-US" w:bidi="ar-SA"/>
              </w:rPr>
            </w:pPr>
          </w:p>
          <w:p w14:paraId="1C4B2853">
            <w:pPr>
              <w:spacing w:line="254" w:lineRule="auto"/>
              <w:rPr>
                <w:rFonts w:hint="eastAsia" w:ascii="宋体" w:hAnsi="宋体" w:eastAsia="宋体" w:cs="宋体"/>
                <w:snapToGrid w:val="0"/>
                <w:color w:val="auto"/>
                <w:kern w:val="0"/>
                <w:sz w:val="21"/>
                <w:szCs w:val="21"/>
                <w:highlight w:val="none"/>
                <w:lang w:val="en-US" w:eastAsia="en-US" w:bidi="ar-SA"/>
              </w:rPr>
            </w:pPr>
          </w:p>
          <w:p w14:paraId="29839FA4">
            <w:pPr>
              <w:spacing w:line="254" w:lineRule="auto"/>
              <w:rPr>
                <w:rFonts w:hint="eastAsia" w:ascii="宋体" w:hAnsi="宋体" w:eastAsia="宋体" w:cs="宋体"/>
                <w:snapToGrid w:val="0"/>
                <w:color w:val="auto"/>
                <w:kern w:val="0"/>
                <w:sz w:val="21"/>
                <w:szCs w:val="21"/>
                <w:highlight w:val="none"/>
                <w:lang w:val="en-US" w:eastAsia="en-US" w:bidi="ar-SA"/>
              </w:rPr>
            </w:pPr>
          </w:p>
          <w:p w14:paraId="6800E8B1">
            <w:pPr>
              <w:spacing w:line="254" w:lineRule="auto"/>
              <w:rPr>
                <w:rFonts w:hint="eastAsia" w:ascii="宋体" w:hAnsi="宋体" w:eastAsia="宋体" w:cs="宋体"/>
                <w:snapToGrid w:val="0"/>
                <w:color w:val="auto"/>
                <w:kern w:val="0"/>
                <w:sz w:val="21"/>
                <w:szCs w:val="21"/>
                <w:highlight w:val="none"/>
                <w:lang w:val="en-US" w:eastAsia="en-US" w:bidi="ar-SA"/>
              </w:rPr>
            </w:pPr>
          </w:p>
          <w:p w14:paraId="09DC0CBE">
            <w:pPr>
              <w:spacing w:line="254" w:lineRule="auto"/>
              <w:rPr>
                <w:rFonts w:hint="eastAsia" w:ascii="宋体" w:hAnsi="宋体" w:eastAsia="宋体" w:cs="宋体"/>
                <w:snapToGrid w:val="0"/>
                <w:color w:val="auto"/>
                <w:kern w:val="0"/>
                <w:sz w:val="21"/>
                <w:szCs w:val="21"/>
                <w:highlight w:val="none"/>
                <w:lang w:val="en-US" w:eastAsia="en-US" w:bidi="ar-SA"/>
              </w:rPr>
            </w:pPr>
          </w:p>
          <w:p w14:paraId="321B4107">
            <w:pPr>
              <w:spacing w:line="254" w:lineRule="auto"/>
              <w:rPr>
                <w:rFonts w:hint="eastAsia" w:ascii="宋体" w:hAnsi="宋体" w:eastAsia="宋体" w:cs="宋体"/>
                <w:snapToGrid w:val="0"/>
                <w:color w:val="auto"/>
                <w:kern w:val="0"/>
                <w:sz w:val="21"/>
                <w:szCs w:val="21"/>
                <w:highlight w:val="none"/>
                <w:lang w:val="en-US" w:eastAsia="en-US" w:bidi="ar-SA"/>
              </w:rPr>
            </w:pPr>
          </w:p>
          <w:p w14:paraId="504E928E">
            <w:pPr>
              <w:spacing w:line="254" w:lineRule="auto"/>
              <w:rPr>
                <w:rFonts w:hint="eastAsia" w:ascii="宋体" w:hAnsi="宋体" w:eastAsia="宋体" w:cs="宋体"/>
                <w:snapToGrid w:val="0"/>
                <w:color w:val="auto"/>
                <w:kern w:val="0"/>
                <w:sz w:val="21"/>
                <w:szCs w:val="21"/>
                <w:highlight w:val="none"/>
                <w:lang w:val="en-US" w:eastAsia="en-US" w:bidi="ar-SA"/>
              </w:rPr>
            </w:pPr>
          </w:p>
          <w:p w14:paraId="45BC9246">
            <w:pPr>
              <w:spacing w:line="254" w:lineRule="auto"/>
              <w:rPr>
                <w:rFonts w:hint="eastAsia" w:ascii="宋体" w:hAnsi="宋体" w:eastAsia="宋体" w:cs="宋体"/>
                <w:snapToGrid w:val="0"/>
                <w:color w:val="auto"/>
                <w:kern w:val="0"/>
                <w:sz w:val="21"/>
                <w:szCs w:val="21"/>
                <w:highlight w:val="none"/>
                <w:lang w:val="en-US" w:eastAsia="en-US" w:bidi="ar-SA"/>
              </w:rPr>
            </w:pPr>
          </w:p>
          <w:p w14:paraId="0DF6B131">
            <w:pPr>
              <w:pStyle w:val="39"/>
              <w:spacing w:before="65" w:line="270" w:lineRule="exact"/>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c>
          <w:tcPr>
            <w:tcW w:w="1180" w:type="dxa"/>
            <w:gridSpan w:val="2"/>
            <w:vAlign w:val="top"/>
          </w:tcPr>
          <w:p w14:paraId="238D3FD5">
            <w:pPr>
              <w:spacing w:line="253" w:lineRule="auto"/>
              <w:rPr>
                <w:rFonts w:hint="eastAsia" w:ascii="宋体" w:hAnsi="宋体" w:eastAsia="宋体" w:cs="宋体"/>
                <w:snapToGrid w:val="0"/>
                <w:color w:val="auto"/>
                <w:kern w:val="0"/>
                <w:sz w:val="21"/>
                <w:szCs w:val="21"/>
                <w:highlight w:val="none"/>
                <w:lang w:val="en-US" w:eastAsia="en-US" w:bidi="ar-SA"/>
              </w:rPr>
            </w:pPr>
          </w:p>
          <w:p w14:paraId="1E282677">
            <w:pPr>
              <w:spacing w:line="253" w:lineRule="auto"/>
              <w:rPr>
                <w:rFonts w:hint="eastAsia" w:ascii="宋体" w:hAnsi="宋体" w:eastAsia="宋体" w:cs="宋体"/>
                <w:snapToGrid w:val="0"/>
                <w:color w:val="auto"/>
                <w:kern w:val="0"/>
                <w:sz w:val="21"/>
                <w:szCs w:val="21"/>
                <w:highlight w:val="none"/>
                <w:lang w:val="en-US" w:eastAsia="en-US" w:bidi="ar-SA"/>
              </w:rPr>
            </w:pPr>
          </w:p>
          <w:p w14:paraId="022612A0">
            <w:pPr>
              <w:spacing w:line="253" w:lineRule="auto"/>
              <w:rPr>
                <w:rFonts w:hint="eastAsia" w:ascii="宋体" w:hAnsi="宋体" w:eastAsia="宋体" w:cs="宋体"/>
                <w:snapToGrid w:val="0"/>
                <w:color w:val="auto"/>
                <w:kern w:val="0"/>
                <w:sz w:val="21"/>
                <w:szCs w:val="21"/>
                <w:highlight w:val="none"/>
                <w:lang w:val="en-US" w:eastAsia="en-US" w:bidi="ar-SA"/>
              </w:rPr>
            </w:pPr>
          </w:p>
          <w:p w14:paraId="2A0783BA">
            <w:pPr>
              <w:spacing w:line="254" w:lineRule="auto"/>
              <w:rPr>
                <w:rFonts w:hint="eastAsia" w:ascii="宋体" w:hAnsi="宋体" w:eastAsia="宋体" w:cs="宋体"/>
                <w:snapToGrid w:val="0"/>
                <w:color w:val="auto"/>
                <w:kern w:val="0"/>
                <w:sz w:val="21"/>
                <w:szCs w:val="21"/>
                <w:highlight w:val="none"/>
                <w:lang w:val="en-US" w:eastAsia="en-US" w:bidi="ar-SA"/>
              </w:rPr>
            </w:pPr>
          </w:p>
          <w:p w14:paraId="7BC33289">
            <w:pPr>
              <w:spacing w:line="254" w:lineRule="auto"/>
              <w:rPr>
                <w:rFonts w:hint="eastAsia" w:ascii="宋体" w:hAnsi="宋体" w:eastAsia="宋体" w:cs="宋体"/>
                <w:snapToGrid w:val="0"/>
                <w:color w:val="auto"/>
                <w:kern w:val="0"/>
                <w:sz w:val="21"/>
                <w:szCs w:val="21"/>
                <w:highlight w:val="none"/>
                <w:lang w:val="en-US" w:eastAsia="en-US" w:bidi="ar-SA"/>
              </w:rPr>
            </w:pPr>
          </w:p>
          <w:p w14:paraId="0795A443">
            <w:pPr>
              <w:spacing w:line="254" w:lineRule="auto"/>
              <w:rPr>
                <w:rFonts w:hint="eastAsia" w:ascii="宋体" w:hAnsi="宋体" w:eastAsia="宋体" w:cs="宋体"/>
                <w:snapToGrid w:val="0"/>
                <w:color w:val="auto"/>
                <w:kern w:val="0"/>
                <w:sz w:val="21"/>
                <w:szCs w:val="21"/>
                <w:highlight w:val="none"/>
                <w:lang w:val="en-US" w:eastAsia="en-US" w:bidi="ar-SA"/>
              </w:rPr>
            </w:pPr>
          </w:p>
          <w:p w14:paraId="000D46C3">
            <w:pPr>
              <w:spacing w:line="254" w:lineRule="auto"/>
              <w:rPr>
                <w:rFonts w:hint="eastAsia" w:ascii="宋体" w:hAnsi="宋体" w:eastAsia="宋体" w:cs="宋体"/>
                <w:snapToGrid w:val="0"/>
                <w:color w:val="auto"/>
                <w:kern w:val="0"/>
                <w:sz w:val="21"/>
                <w:szCs w:val="21"/>
                <w:highlight w:val="none"/>
                <w:lang w:val="en-US" w:eastAsia="en-US" w:bidi="ar-SA"/>
              </w:rPr>
            </w:pPr>
          </w:p>
          <w:p w14:paraId="184514BF">
            <w:pPr>
              <w:spacing w:line="254" w:lineRule="auto"/>
              <w:rPr>
                <w:rFonts w:hint="eastAsia" w:ascii="宋体" w:hAnsi="宋体" w:eastAsia="宋体" w:cs="宋体"/>
                <w:snapToGrid w:val="0"/>
                <w:color w:val="auto"/>
                <w:kern w:val="0"/>
                <w:sz w:val="21"/>
                <w:szCs w:val="21"/>
                <w:highlight w:val="none"/>
                <w:lang w:val="en-US" w:eastAsia="en-US" w:bidi="ar-SA"/>
              </w:rPr>
            </w:pPr>
          </w:p>
          <w:p w14:paraId="12EF2225">
            <w:pPr>
              <w:spacing w:line="254" w:lineRule="auto"/>
              <w:rPr>
                <w:rFonts w:hint="eastAsia" w:ascii="宋体" w:hAnsi="宋体" w:eastAsia="宋体" w:cs="宋体"/>
                <w:snapToGrid w:val="0"/>
                <w:color w:val="auto"/>
                <w:kern w:val="0"/>
                <w:sz w:val="21"/>
                <w:szCs w:val="21"/>
                <w:highlight w:val="none"/>
                <w:lang w:val="en-US" w:eastAsia="en-US" w:bidi="ar-SA"/>
              </w:rPr>
            </w:pPr>
          </w:p>
          <w:p w14:paraId="6B83C200">
            <w:pPr>
              <w:spacing w:line="254" w:lineRule="auto"/>
              <w:rPr>
                <w:rFonts w:hint="eastAsia" w:ascii="宋体" w:hAnsi="宋体" w:eastAsia="宋体" w:cs="宋体"/>
                <w:snapToGrid w:val="0"/>
                <w:color w:val="auto"/>
                <w:kern w:val="0"/>
                <w:sz w:val="21"/>
                <w:szCs w:val="21"/>
                <w:highlight w:val="none"/>
                <w:lang w:val="en-US" w:eastAsia="en-US" w:bidi="ar-SA"/>
              </w:rPr>
            </w:pPr>
          </w:p>
          <w:p w14:paraId="670E3938">
            <w:pPr>
              <w:spacing w:line="254" w:lineRule="auto"/>
              <w:rPr>
                <w:rFonts w:hint="eastAsia" w:ascii="宋体" w:hAnsi="宋体" w:eastAsia="宋体" w:cs="宋体"/>
                <w:snapToGrid w:val="0"/>
                <w:color w:val="auto"/>
                <w:kern w:val="0"/>
                <w:sz w:val="21"/>
                <w:szCs w:val="21"/>
                <w:highlight w:val="none"/>
                <w:lang w:val="en-US" w:eastAsia="en-US" w:bidi="ar-SA"/>
              </w:rPr>
            </w:pPr>
          </w:p>
          <w:p w14:paraId="42F5C335">
            <w:pPr>
              <w:spacing w:line="254" w:lineRule="auto"/>
              <w:rPr>
                <w:rFonts w:hint="eastAsia" w:ascii="宋体" w:hAnsi="宋体" w:eastAsia="宋体" w:cs="宋体"/>
                <w:snapToGrid w:val="0"/>
                <w:color w:val="auto"/>
                <w:kern w:val="0"/>
                <w:sz w:val="21"/>
                <w:szCs w:val="21"/>
                <w:highlight w:val="none"/>
                <w:lang w:val="en-US" w:eastAsia="en-US" w:bidi="ar-SA"/>
              </w:rPr>
            </w:pPr>
          </w:p>
          <w:p w14:paraId="7807B710">
            <w:pPr>
              <w:spacing w:line="254" w:lineRule="auto"/>
              <w:rPr>
                <w:rFonts w:hint="eastAsia" w:ascii="宋体" w:hAnsi="宋体" w:eastAsia="宋体" w:cs="宋体"/>
                <w:snapToGrid w:val="0"/>
                <w:color w:val="auto"/>
                <w:kern w:val="0"/>
                <w:sz w:val="21"/>
                <w:szCs w:val="21"/>
                <w:highlight w:val="none"/>
                <w:lang w:val="en-US" w:eastAsia="en-US" w:bidi="ar-SA"/>
              </w:rPr>
            </w:pPr>
          </w:p>
          <w:p w14:paraId="4FB89F75">
            <w:pPr>
              <w:spacing w:line="254" w:lineRule="auto"/>
              <w:rPr>
                <w:rFonts w:hint="eastAsia" w:ascii="宋体" w:hAnsi="宋体" w:eastAsia="宋体" w:cs="宋体"/>
                <w:snapToGrid w:val="0"/>
                <w:color w:val="auto"/>
                <w:kern w:val="0"/>
                <w:sz w:val="21"/>
                <w:szCs w:val="21"/>
                <w:highlight w:val="none"/>
                <w:lang w:val="en-US" w:eastAsia="en-US" w:bidi="ar-SA"/>
              </w:rPr>
            </w:pPr>
          </w:p>
          <w:p w14:paraId="4AE37007">
            <w:pPr>
              <w:spacing w:line="254" w:lineRule="auto"/>
              <w:rPr>
                <w:rFonts w:hint="eastAsia" w:ascii="宋体" w:hAnsi="宋体" w:eastAsia="宋体" w:cs="宋体"/>
                <w:snapToGrid w:val="0"/>
                <w:color w:val="auto"/>
                <w:kern w:val="0"/>
                <w:sz w:val="21"/>
                <w:szCs w:val="21"/>
                <w:highlight w:val="none"/>
                <w:lang w:val="en-US" w:eastAsia="en-US" w:bidi="ar-SA"/>
              </w:rPr>
            </w:pPr>
          </w:p>
          <w:p w14:paraId="1847966A">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cs="宋体"/>
                <w:snapToGrid w:val="0"/>
                <w:color w:val="auto"/>
                <w:kern w:val="0"/>
                <w:sz w:val="21"/>
                <w:szCs w:val="21"/>
                <w:highlight w:val="none"/>
                <w:lang w:val="en-US" w:eastAsia="zh-CN" w:bidi="ar-SA"/>
              </w:rPr>
              <w:t>无</w:t>
            </w:r>
            <w:r>
              <w:rPr>
                <w:rFonts w:hint="eastAsia" w:ascii="宋体" w:hAnsi="宋体" w:eastAsia="宋体" w:cs="宋体"/>
                <w:snapToGrid w:val="0"/>
                <w:color w:val="auto"/>
                <w:kern w:val="0"/>
                <w:sz w:val="21"/>
                <w:szCs w:val="21"/>
                <w:highlight w:val="none"/>
                <w:lang w:val="en-US" w:eastAsia="en-US" w:bidi="ar-SA"/>
              </w:rPr>
              <w:t>创呼吸机</w:t>
            </w:r>
          </w:p>
        </w:tc>
        <w:tc>
          <w:tcPr>
            <w:tcW w:w="6472" w:type="dxa"/>
            <w:vAlign w:val="top"/>
          </w:tcPr>
          <w:p w14:paraId="48CE3B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一、设备参数如下：</w:t>
            </w:r>
          </w:p>
          <w:p w14:paraId="442F3E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1、适用于成人和小儿患者进行通气辅助及呼吸支持，能够满足危重症患者的无创通气需求。</w:t>
            </w:r>
          </w:p>
          <w:p w14:paraId="549538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▲2、彩色触摸屏（≥15英寸）</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主机净重≤12kg，分辨率≥1920*1080，中文操作界面。支持手势操作，支持无菌手套操作。</w:t>
            </w:r>
          </w:p>
          <w:p w14:paraId="2F4C16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主机和台车可一键分离，方便临床不同应用场景使用</w:t>
            </w:r>
            <w:r>
              <w:rPr>
                <w:rFonts w:hint="eastAsia" w:ascii="宋体" w:hAnsi="宋体" w:eastAsia="宋体" w:cs="宋体"/>
                <w:snapToGrid w:val="0"/>
                <w:color w:val="auto"/>
                <w:kern w:val="0"/>
                <w:sz w:val="21"/>
                <w:szCs w:val="21"/>
                <w:highlight w:val="none"/>
                <w:lang w:val="en-US" w:eastAsia="zh-CN" w:bidi="ar-SA"/>
              </w:rPr>
              <w:t>。</w:t>
            </w:r>
          </w:p>
          <w:p w14:paraId="2F4182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sym w:font="Wingdings 3" w:char="F070"/>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满足危重症患者的无创通气需求，也可用于有创通气。</w:t>
            </w:r>
          </w:p>
          <w:p w14:paraId="2F5C9C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、采用涡轮系统供气方式，最大峰流速≥2</w:t>
            </w:r>
            <w:r>
              <w:rPr>
                <w:rFonts w:hint="eastAsia" w:ascii="宋体" w:hAnsi="宋体" w:eastAsia="宋体" w:cs="宋体"/>
                <w:snapToGrid w:val="0"/>
                <w:color w:val="auto"/>
                <w:kern w:val="0"/>
                <w:sz w:val="21"/>
                <w:szCs w:val="21"/>
                <w:highlight w:val="none"/>
                <w:lang w:val="en-US" w:eastAsia="zh-CN" w:bidi="ar-SA"/>
              </w:rPr>
              <w:t>6</w:t>
            </w:r>
            <w:r>
              <w:rPr>
                <w:rFonts w:hint="eastAsia" w:ascii="宋体" w:hAnsi="宋体" w:eastAsia="宋体" w:cs="宋体"/>
                <w:snapToGrid w:val="0"/>
                <w:color w:val="auto"/>
                <w:kern w:val="0"/>
                <w:sz w:val="21"/>
                <w:szCs w:val="21"/>
                <w:highlight w:val="none"/>
                <w:lang w:val="en-US" w:eastAsia="en-US" w:bidi="ar-SA"/>
              </w:rPr>
              <w:t>0L/min。</w:t>
            </w:r>
          </w:p>
          <w:p w14:paraId="453AD5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6</w:t>
            </w:r>
            <w:r>
              <w:rPr>
                <w:rFonts w:hint="eastAsia" w:ascii="宋体" w:hAnsi="宋体" w:eastAsia="宋体" w:cs="宋体"/>
                <w:snapToGrid w:val="0"/>
                <w:color w:val="auto"/>
                <w:kern w:val="0"/>
                <w:sz w:val="21"/>
                <w:szCs w:val="21"/>
                <w:highlight w:val="none"/>
                <w:lang w:val="en-US" w:eastAsia="en-US" w:bidi="ar-SA"/>
              </w:rPr>
              <w:t>、氧浓度精确可调（21-100%），可</w:t>
            </w:r>
            <w:r>
              <w:rPr>
                <w:rFonts w:hint="eastAsia" w:ascii="宋体" w:hAnsi="宋体" w:eastAsia="宋体" w:cs="宋体"/>
                <w:snapToGrid w:val="0"/>
                <w:color w:val="auto"/>
                <w:kern w:val="0"/>
                <w:sz w:val="21"/>
                <w:szCs w:val="21"/>
                <w:highlight w:val="none"/>
                <w:lang w:val="en-US" w:eastAsia="zh-CN" w:bidi="ar-SA"/>
              </w:rPr>
              <w:t>支持升级</w:t>
            </w:r>
            <w:r>
              <w:rPr>
                <w:rFonts w:hint="eastAsia" w:ascii="宋体" w:hAnsi="宋体" w:eastAsia="宋体" w:cs="宋体"/>
                <w:snapToGrid w:val="0"/>
                <w:color w:val="auto"/>
                <w:kern w:val="0"/>
                <w:sz w:val="21"/>
                <w:szCs w:val="21"/>
                <w:highlight w:val="none"/>
                <w:lang w:val="en-US" w:eastAsia="en-US" w:bidi="ar-SA"/>
              </w:rPr>
              <w:t>氧浓度实时监测。</w:t>
            </w:r>
          </w:p>
          <w:p w14:paraId="6A1A27A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7</w:t>
            </w:r>
            <w:r>
              <w:rPr>
                <w:rFonts w:hint="eastAsia" w:ascii="宋体" w:hAnsi="宋体" w:eastAsia="宋体" w:cs="宋体"/>
                <w:snapToGrid w:val="0"/>
                <w:color w:val="auto"/>
                <w:kern w:val="0"/>
                <w:sz w:val="21"/>
                <w:szCs w:val="21"/>
                <w:highlight w:val="none"/>
                <w:lang w:val="en-US" w:eastAsia="en-US" w:bidi="ar-SA"/>
              </w:rPr>
              <w:t>、通气模式：持续气道正压通气模式CPAP、自主通气模式S、时控通气模式T、自主/时控通气模式S/T、压力控制/辅助通气模式P-A/C、自主/时控通气+模式S/T+。</w:t>
            </w:r>
            <w:r>
              <w:rPr>
                <w:rFonts w:hint="default" w:ascii="宋体" w:hAnsi="宋体" w:eastAsia="宋体" w:cs="宋体"/>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zh-CN" w:bidi="ar-SA"/>
              </w:rPr>
              <w:t>支持升级</w:t>
            </w:r>
            <w:r>
              <w:rPr>
                <w:rFonts w:hint="default" w:ascii="宋体" w:hAnsi="宋体" w:eastAsia="宋体" w:cs="宋体"/>
                <w:snapToGrid w:val="0"/>
                <w:color w:val="auto"/>
                <w:kern w:val="0"/>
                <w:sz w:val="21"/>
                <w:szCs w:val="21"/>
                <w:highlight w:val="none"/>
                <w:lang w:val="en-US" w:eastAsia="zh-CN" w:bidi="ar-SA"/>
              </w:rPr>
              <w:t>容量支持通气模式VAPS</w:t>
            </w:r>
            <w:r>
              <w:rPr>
                <w:rFonts w:hint="eastAsia" w:ascii="宋体" w:hAnsi="宋体" w:eastAsia="宋体" w:cs="宋体"/>
                <w:snapToGrid w:val="0"/>
                <w:color w:val="auto"/>
                <w:kern w:val="0"/>
                <w:sz w:val="21"/>
                <w:szCs w:val="21"/>
                <w:highlight w:val="none"/>
                <w:lang w:val="en-US" w:eastAsia="zh-CN" w:bidi="ar-SA"/>
              </w:rPr>
              <w:t>或</w:t>
            </w:r>
            <w:r>
              <w:rPr>
                <w:rFonts w:hint="default" w:ascii="宋体" w:hAnsi="宋体" w:eastAsia="宋体" w:cs="宋体"/>
                <w:snapToGrid w:val="0"/>
                <w:color w:val="auto"/>
                <w:kern w:val="0"/>
                <w:sz w:val="21"/>
                <w:szCs w:val="21"/>
                <w:highlight w:val="none"/>
                <w:lang w:val="en-US" w:eastAsia="zh-CN" w:bidi="ar-SA"/>
              </w:rPr>
              <w:t>成比例压力通气模式PPV。</w:t>
            </w:r>
          </w:p>
          <w:p w14:paraId="2DDE06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、具备高流速氧疗功能</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流速和氧浓度可设，氧疗最大流速≥80L/min，并具有氧疗计时功能。</w:t>
            </w:r>
            <w:r>
              <w:rPr>
                <w:rFonts w:hint="default" w:ascii="宋体" w:hAnsi="宋体" w:eastAsia="宋体" w:cs="宋体"/>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zh-CN" w:bidi="ar-SA"/>
              </w:rPr>
              <w:t>支持升级</w:t>
            </w:r>
            <w:r>
              <w:rPr>
                <w:rFonts w:hint="default" w:ascii="宋体" w:hAnsi="宋体" w:eastAsia="宋体" w:cs="宋体"/>
                <w:snapToGrid w:val="0"/>
                <w:color w:val="auto"/>
                <w:kern w:val="0"/>
                <w:sz w:val="21"/>
                <w:szCs w:val="21"/>
                <w:highlight w:val="none"/>
                <w:lang w:val="en-US" w:eastAsia="zh-CN" w:bidi="ar-SA"/>
              </w:rPr>
              <w:t>氧疗模式下监测患者血氧和自主呼吸率，并可呈现趋势图，辅助医护人员氧疗效果评估和失败预测</w:t>
            </w:r>
            <w:r>
              <w:rPr>
                <w:rFonts w:hint="eastAsia" w:ascii="宋体" w:hAnsi="宋体" w:eastAsia="宋体" w:cs="宋体"/>
                <w:snapToGrid w:val="0"/>
                <w:color w:val="auto"/>
                <w:kern w:val="0"/>
                <w:sz w:val="21"/>
                <w:szCs w:val="21"/>
                <w:highlight w:val="none"/>
                <w:lang w:val="en-US" w:eastAsia="zh-CN" w:bidi="ar-SA"/>
              </w:rPr>
              <w:t>。</w:t>
            </w:r>
          </w:p>
          <w:p w14:paraId="0BED22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单管路漏气系统，有压力测量管，可测量病人近端压力并精准漏气补偿。</w:t>
            </w:r>
          </w:p>
          <w:p w14:paraId="2E2C6A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10</w:t>
            </w:r>
            <w:r>
              <w:rPr>
                <w:rFonts w:hint="eastAsia" w:ascii="宋体" w:hAnsi="宋体" w:eastAsia="宋体" w:cs="宋体"/>
                <w:snapToGrid w:val="0"/>
                <w:color w:val="auto"/>
                <w:kern w:val="0"/>
                <w:sz w:val="21"/>
                <w:szCs w:val="21"/>
                <w:highlight w:val="none"/>
                <w:lang w:val="en-US" w:eastAsia="en-US" w:bidi="ar-SA"/>
              </w:rPr>
              <w:t>、呼吸同步增强技术，吸气和呼气灵敏度自动调节，且支持1-6档手动调节吸气触发和呼气切换灵敏度。</w:t>
            </w:r>
          </w:p>
          <w:p w14:paraId="414B742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11</w:t>
            </w:r>
            <w:r>
              <w:rPr>
                <w:rFonts w:hint="eastAsia" w:ascii="宋体" w:hAnsi="宋体" w:eastAsia="宋体" w:cs="宋体"/>
                <w:snapToGrid w:val="0"/>
                <w:color w:val="auto"/>
                <w:kern w:val="0"/>
                <w:sz w:val="21"/>
                <w:szCs w:val="21"/>
                <w:highlight w:val="none"/>
                <w:lang w:val="en-US" w:eastAsia="en-US" w:bidi="ar-SA"/>
              </w:rPr>
              <w:t>、具有压力释放功能、延时升压和增氧功能。</w:t>
            </w:r>
          </w:p>
          <w:p w14:paraId="1AEE09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12</w:t>
            </w:r>
            <w:r>
              <w:rPr>
                <w:rFonts w:hint="eastAsia" w:ascii="宋体" w:hAnsi="宋体" w:eastAsia="宋体" w:cs="宋体"/>
                <w:snapToGrid w:val="0"/>
                <w:color w:val="auto"/>
                <w:kern w:val="0"/>
                <w:sz w:val="21"/>
                <w:szCs w:val="21"/>
                <w:highlight w:val="none"/>
                <w:lang w:val="en-US" w:eastAsia="en-US" w:bidi="ar-SA"/>
              </w:rPr>
              <w:t>、具备自动漏气补偿功能</w:t>
            </w:r>
            <w:r>
              <w:rPr>
                <w:rFonts w:hint="eastAsia" w:ascii="宋体" w:hAnsi="宋体" w:eastAsia="宋体" w:cs="宋体"/>
                <w:snapToGrid w:val="0"/>
                <w:color w:val="auto"/>
                <w:kern w:val="0"/>
                <w:sz w:val="21"/>
                <w:szCs w:val="21"/>
                <w:highlight w:val="none"/>
                <w:lang w:val="en-US" w:eastAsia="zh-CN" w:bidi="ar-SA"/>
              </w:rPr>
              <w:t>，最大漏气补偿200</w:t>
            </w:r>
            <w:r>
              <w:rPr>
                <w:rFonts w:hint="default" w:ascii="宋体" w:hAnsi="宋体" w:eastAsia="宋体" w:cs="宋体"/>
                <w:snapToGrid w:val="0"/>
                <w:color w:val="auto"/>
                <w:kern w:val="0"/>
                <w:sz w:val="21"/>
                <w:szCs w:val="21"/>
                <w:highlight w:val="none"/>
                <w:lang w:val="en-US" w:eastAsia="zh-CN" w:bidi="ar-SA"/>
              </w:rPr>
              <w:t>L/min</w:t>
            </w:r>
            <w:r>
              <w:rPr>
                <w:rFonts w:hint="eastAsia" w:ascii="宋体" w:hAnsi="宋体" w:eastAsia="宋体" w:cs="宋体"/>
                <w:snapToGrid w:val="0"/>
                <w:color w:val="auto"/>
                <w:kern w:val="0"/>
                <w:sz w:val="21"/>
                <w:szCs w:val="21"/>
                <w:highlight w:val="none"/>
                <w:lang w:val="en-US" w:eastAsia="en-US" w:bidi="ar-SA"/>
              </w:rPr>
              <w:t>。</w:t>
            </w:r>
          </w:p>
          <w:p w14:paraId="00A0AE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、支持识别和设置不同类型呼吸面罩和呼气端口的选择。</w:t>
            </w:r>
          </w:p>
          <w:p w14:paraId="5A0EB4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、屏幕显示：多至4道波形同屏显示，支持短趋势、波形、监测值同屏显示。</w:t>
            </w:r>
          </w:p>
          <w:p w14:paraId="3472D4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、实时监测病人端泄漏量和总泄漏量。</w:t>
            </w:r>
          </w:p>
          <w:p w14:paraId="668546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6</w:t>
            </w:r>
            <w:r>
              <w:rPr>
                <w:rFonts w:hint="eastAsia" w:ascii="宋体" w:hAnsi="宋体" w:eastAsia="宋体" w:cs="宋体"/>
                <w:snapToGrid w:val="0"/>
                <w:color w:val="auto"/>
                <w:kern w:val="0"/>
                <w:sz w:val="21"/>
                <w:szCs w:val="21"/>
                <w:highlight w:val="none"/>
                <w:lang w:val="en-US" w:eastAsia="en-US" w:bidi="ar-SA"/>
              </w:rPr>
              <w:t>、≥180分钟内置可充电锂电池，电池总剩余电量能显示在屏幕上。</w:t>
            </w:r>
          </w:p>
          <w:p w14:paraId="05D144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7</w:t>
            </w:r>
            <w:r>
              <w:rPr>
                <w:rFonts w:hint="eastAsia" w:ascii="宋体" w:hAnsi="宋体" w:eastAsia="宋体" w:cs="宋体"/>
                <w:snapToGrid w:val="0"/>
                <w:color w:val="auto"/>
                <w:kern w:val="0"/>
                <w:sz w:val="21"/>
                <w:szCs w:val="21"/>
                <w:highlight w:val="none"/>
                <w:lang w:val="en-US" w:eastAsia="en-US" w:bidi="ar-SA"/>
              </w:rPr>
              <w:t>、具备截屏U盘导出功能（最多可缓存</w:t>
            </w:r>
            <w:r>
              <w:rPr>
                <w:rFonts w:hint="eastAsia" w:ascii="宋体" w:hAnsi="宋体" w:eastAsia="宋体" w:cs="宋体"/>
                <w:snapToGrid w:val="0"/>
                <w:color w:val="auto"/>
                <w:kern w:val="0"/>
                <w:sz w:val="21"/>
                <w:szCs w:val="21"/>
                <w:highlight w:val="none"/>
                <w:lang w:val="en-US" w:eastAsia="zh-CN" w:bidi="ar-SA"/>
              </w:rPr>
              <w:t>40</w:t>
            </w:r>
            <w:r>
              <w:rPr>
                <w:rFonts w:hint="eastAsia" w:ascii="宋体" w:hAnsi="宋体" w:eastAsia="宋体" w:cs="宋体"/>
                <w:snapToGrid w:val="0"/>
                <w:color w:val="auto"/>
                <w:kern w:val="0"/>
                <w:sz w:val="21"/>
                <w:szCs w:val="21"/>
                <w:highlight w:val="none"/>
                <w:lang w:val="en-US" w:eastAsia="en-US" w:bidi="ar-SA"/>
              </w:rPr>
              <w:t>张屏幕文件）。</w:t>
            </w:r>
          </w:p>
          <w:p w14:paraId="543F06F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、主要设置参数</w:t>
            </w:r>
          </w:p>
          <w:p w14:paraId="43A8E8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.1持续气道正压CPAP：4-30 cmH2O</w:t>
            </w:r>
          </w:p>
          <w:p w14:paraId="323CF1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.2吸气正压IPAP：4-50 cmH2O</w:t>
            </w:r>
          </w:p>
          <w:p w14:paraId="1FB6B1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.3</w:t>
            </w:r>
            <w:r>
              <w:rPr>
                <w:rFonts w:hint="default" w:ascii="宋体" w:hAnsi="宋体" w:eastAsia="宋体" w:cs="宋体"/>
                <w:snapToGrid w:val="0"/>
                <w:color w:val="auto"/>
                <w:kern w:val="0"/>
                <w:sz w:val="21"/>
                <w:szCs w:val="21"/>
                <w:highlight w:val="none"/>
                <w:lang w:val="en-US" w:eastAsia="zh-CN" w:bidi="ar-SA"/>
              </w:rPr>
              <w:t>支持压力：</w:t>
            </w:r>
            <w:r>
              <w:rPr>
                <w:rFonts w:hint="eastAsia" w:ascii="宋体" w:hAnsi="宋体" w:eastAsia="宋体" w:cs="宋体"/>
                <w:snapToGrid w:val="0"/>
                <w:color w:val="auto"/>
                <w:kern w:val="0"/>
                <w:sz w:val="21"/>
                <w:szCs w:val="21"/>
                <w:highlight w:val="none"/>
                <w:lang w:val="en-US" w:eastAsia="zh-CN" w:bidi="ar-SA"/>
              </w:rPr>
              <w:t>5</w:t>
            </w: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45</w:t>
            </w:r>
            <w:r>
              <w:rPr>
                <w:rFonts w:hint="default" w:ascii="宋体" w:hAnsi="宋体" w:eastAsia="宋体" w:cs="宋体"/>
                <w:snapToGrid w:val="0"/>
                <w:color w:val="auto"/>
                <w:kern w:val="0"/>
                <w:sz w:val="21"/>
                <w:szCs w:val="21"/>
                <w:highlight w:val="none"/>
                <w:lang w:val="en-US" w:eastAsia="zh-CN" w:bidi="ar-SA"/>
              </w:rPr>
              <w:t xml:space="preserve"> cmH2O</w:t>
            </w:r>
          </w:p>
          <w:p w14:paraId="297AA4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.4呼气压力EPAP：4-30 cmH2O</w:t>
            </w:r>
          </w:p>
          <w:p w14:paraId="1D10D0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.5</w:t>
            </w:r>
            <w:r>
              <w:rPr>
                <w:rFonts w:hint="default" w:ascii="宋体" w:hAnsi="宋体" w:eastAsia="宋体" w:cs="宋体"/>
                <w:snapToGrid w:val="0"/>
                <w:color w:val="auto"/>
                <w:kern w:val="0"/>
                <w:sz w:val="21"/>
                <w:szCs w:val="21"/>
                <w:highlight w:val="none"/>
                <w:lang w:val="en-US" w:eastAsia="zh-CN" w:bidi="ar-SA"/>
              </w:rPr>
              <w:t>潮气量：</w:t>
            </w:r>
            <w:r>
              <w:rPr>
                <w:rFonts w:hint="eastAsia" w:ascii="宋体" w:hAnsi="宋体" w:eastAsia="宋体" w:cs="宋体"/>
                <w:snapToGrid w:val="0"/>
                <w:color w:val="auto"/>
                <w:kern w:val="0"/>
                <w:sz w:val="21"/>
                <w:szCs w:val="21"/>
                <w:highlight w:val="none"/>
                <w:lang w:val="en-US" w:eastAsia="zh-CN" w:bidi="ar-SA"/>
              </w:rPr>
              <w:t>6</w:t>
            </w:r>
            <w:r>
              <w:rPr>
                <w:rFonts w:hint="default" w:ascii="宋体" w:hAnsi="宋体" w:eastAsia="宋体" w:cs="宋体"/>
                <w:snapToGrid w:val="0"/>
                <w:color w:val="auto"/>
                <w:kern w:val="0"/>
                <w:sz w:val="21"/>
                <w:szCs w:val="21"/>
                <w:highlight w:val="none"/>
                <w:lang w:val="en-US" w:eastAsia="zh-CN" w:bidi="ar-SA"/>
              </w:rPr>
              <w:t>0ml—2</w:t>
            </w:r>
            <w:r>
              <w:rPr>
                <w:rFonts w:hint="eastAsia" w:ascii="宋体" w:hAnsi="宋体" w:eastAsia="宋体" w:cs="宋体"/>
                <w:snapToGrid w:val="0"/>
                <w:color w:val="auto"/>
                <w:kern w:val="0"/>
                <w:sz w:val="21"/>
                <w:szCs w:val="21"/>
                <w:highlight w:val="none"/>
                <w:lang w:val="en-US" w:eastAsia="zh-CN" w:bidi="ar-SA"/>
              </w:rPr>
              <w:t>3</w:t>
            </w:r>
            <w:r>
              <w:rPr>
                <w:rFonts w:hint="default" w:ascii="宋体" w:hAnsi="宋体" w:eastAsia="宋体" w:cs="宋体"/>
                <w:snapToGrid w:val="0"/>
                <w:color w:val="auto"/>
                <w:kern w:val="0"/>
                <w:sz w:val="21"/>
                <w:szCs w:val="21"/>
                <w:highlight w:val="none"/>
                <w:lang w:val="en-US" w:eastAsia="zh-CN" w:bidi="ar-SA"/>
              </w:rPr>
              <w:t>00ml</w:t>
            </w:r>
          </w:p>
          <w:p w14:paraId="6B5061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.6呼吸频率：1-60次/min</w:t>
            </w:r>
          </w:p>
          <w:p w14:paraId="691BF4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.7吸气时间：0.</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s</w:t>
            </w:r>
          </w:p>
          <w:p w14:paraId="228D98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.8氧浓度：21%—100%可调，调节精度1%</w:t>
            </w:r>
          </w:p>
          <w:p w14:paraId="5DE8C2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.9</w:t>
            </w:r>
            <w:r>
              <w:rPr>
                <w:rFonts w:hint="default" w:ascii="宋体" w:hAnsi="宋体" w:eastAsia="宋体" w:cs="宋体"/>
                <w:snapToGrid w:val="0"/>
                <w:color w:val="auto"/>
                <w:kern w:val="0"/>
                <w:sz w:val="21"/>
                <w:szCs w:val="21"/>
                <w:highlight w:val="none"/>
                <w:lang w:val="en-US" w:eastAsia="zh-CN" w:bidi="ar-SA"/>
              </w:rPr>
              <w:t>压力上升时间：</w:t>
            </w:r>
            <w:r>
              <w:rPr>
                <w:rFonts w:hint="eastAsia" w:ascii="宋体" w:hAnsi="宋体" w:eastAsia="宋体" w:cs="宋体"/>
                <w:snapToGrid w:val="0"/>
                <w:color w:val="auto"/>
                <w:kern w:val="0"/>
                <w:sz w:val="21"/>
                <w:szCs w:val="21"/>
                <w:highlight w:val="none"/>
                <w:lang w:val="en-US" w:eastAsia="zh-CN" w:bidi="ar-SA"/>
              </w:rPr>
              <w:t>2</w:t>
            </w:r>
            <w:r>
              <w:rPr>
                <w:rFonts w:hint="default" w:ascii="宋体" w:hAnsi="宋体" w:eastAsia="宋体" w:cs="宋体"/>
                <w:snapToGrid w:val="0"/>
                <w:color w:val="auto"/>
                <w:kern w:val="0"/>
                <w:sz w:val="21"/>
                <w:szCs w:val="21"/>
                <w:highlight w:val="none"/>
                <w:lang w:val="en-US" w:eastAsia="zh-CN" w:bidi="ar-SA"/>
              </w:rPr>
              <w:t xml:space="preserve">- </w:t>
            </w:r>
            <w:r>
              <w:rPr>
                <w:rFonts w:hint="eastAsia" w:ascii="宋体" w:hAnsi="宋体" w:eastAsia="宋体" w:cs="宋体"/>
                <w:snapToGrid w:val="0"/>
                <w:color w:val="auto"/>
                <w:kern w:val="0"/>
                <w:sz w:val="21"/>
                <w:szCs w:val="21"/>
                <w:highlight w:val="none"/>
                <w:lang w:val="en-US" w:eastAsia="zh-CN" w:bidi="ar-SA"/>
              </w:rPr>
              <w:t>5</w:t>
            </w:r>
            <w:r>
              <w:rPr>
                <w:rFonts w:hint="default" w:ascii="宋体" w:hAnsi="宋体" w:eastAsia="宋体" w:cs="宋体"/>
                <w:snapToGrid w:val="0"/>
                <w:color w:val="auto"/>
                <w:kern w:val="0"/>
                <w:sz w:val="21"/>
                <w:szCs w:val="21"/>
                <w:highlight w:val="none"/>
                <w:lang w:val="en-US" w:eastAsia="zh-CN" w:bidi="ar-SA"/>
              </w:rPr>
              <w:t>档可调</w:t>
            </w:r>
          </w:p>
          <w:p w14:paraId="0AA9BD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.10延时升压时间：OFF，1-60min</w:t>
            </w:r>
          </w:p>
          <w:p w14:paraId="222175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、监测参数</w:t>
            </w:r>
          </w:p>
          <w:p w14:paraId="75353E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.1气道压力监测：气道峰压、呼气末正压等参数监测</w:t>
            </w:r>
            <w:r>
              <w:rPr>
                <w:rFonts w:hint="eastAsia" w:ascii="宋体" w:hAnsi="宋体" w:eastAsia="宋体" w:cs="宋体"/>
                <w:snapToGrid w:val="0"/>
                <w:color w:val="auto"/>
                <w:kern w:val="0"/>
                <w:sz w:val="21"/>
                <w:szCs w:val="21"/>
                <w:highlight w:val="none"/>
                <w:lang w:val="en-US" w:eastAsia="zh-CN" w:bidi="ar-SA"/>
              </w:rPr>
              <w:t>。</w:t>
            </w:r>
          </w:p>
          <w:p w14:paraId="1DCF2D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.2潮气量监测：潮气量、分钟通气量、分钟泄漏量等参数监测</w:t>
            </w:r>
            <w:r>
              <w:rPr>
                <w:rFonts w:hint="eastAsia" w:ascii="宋体" w:hAnsi="宋体" w:eastAsia="宋体" w:cs="宋体"/>
                <w:snapToGrid w:val="0"/>
                <w:color w:val="auto"/>
                <w:kern w:val="0"/>
                <w:sz w:val="21"/>
                <w:szCs w:val="21"/>
                <w:highlight w:val="none"/>
                <w:lang w:val="en-US" w:eastAsia="zh-CN" w:bidi="ar-SA"/>
              </w:rPr>
              <w:t>。</w:t>
            </w:r>
          </w:p>
          <w:p w14:paraId="1A7E9F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.3呼吸频率监测：呼吸频率、病人触发百分比监测</w:t>
            </w:r>
            <w:r>
              <w:rPr>
                <w:rFonts w:hint="eastAsia" w:ascii="宋体" w:hAnsi="宋体" w:eastAsia="宋体" w:cs="宋体"/>
                <w:snapToGrid w:val="0"/>
                <w:color w:val="auto"/>
                <w:kern w:val="0"/>
                <w:sz w:val="21"/>
                <w:szCs w:val="21"/>
                <w:highlight w:val="none"/>
                <w:lang w:val="en-US" w:eastAsia="zh-CN" w:bidi="ar-SA"/>
              </w:rPr>
              <w:t>。</w:t>
            </w:r>
          </w:p>
          <w:p w14:paraId="63F885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.4 实时提供监测参数≥1</w:t>
            </w: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小时的趋势图、表分析，≥</w:t>
            </w:r>
            <w:r>
              <w:rPr>
                <w:rFonts w:hint="eastAsia" w:ascii="宋体" w:hAnsi="宋体" w:eastAsia="宋体" w:cs="宋体"/>
                <w:snapToGrid w:val="0"/>
                <w:color w:val="auto"/>
                <w:kern w:val="0"/>
                <w:sz w:val="21"/>
                <w:szCs w:val="21"/>
                <w:highlight w:val="none"/>
                <w:lang w:val="en-US" w:eastAsia="zh-CN" w:bidi="ar-SA"/>
              </w:rPr>
              <w:t>8000</w:t>
            </w:r>
            <w:r>
              <w:rPr>
                <w:rFonts w:hint="eastAsia" w:ascii="宋体" w:hAnsi="宋体" w:eastAsia="宋体" w:cs="宋体"/>
                <w:snapToGrid w:val="0"/>
                <w:color w:val="auto"/>
                <w:kern w:val="0"/>
                <w:sz w:val="21"/>
                <w:szCs w:val="21"/>
                <w:highlight w:val="none"/>
                <w:lang w:val="en-US" w:eastAsia="en-US" w:bidi="ar-SA"/>
              </w:rPr>
              <w:t>条事件记录</w:t>
            </w:r>
            <w:r>
              <w:rPr>
                <w:rFonts w:hint="eastAsia" w:ascii="宋体" w:hAnsi="宋体" w:eastAsia="宋体" w:cs="宋体"/>
                <w:snapToGrid w:val="0"/>
                <w:color w:val="auto"/>
                <w:kern w:val="0"/>
                <w:sz w:val="21"/>
                <w:szCs w:val="21"/>
                <w:highlight w:val="none"/>
                <w:lang w:val="en-US" w:eastAsia="zh-CN" w:bidi="ar-SA"/>
              </w:rPr>
              <w:t>。</w:t>
            </w:r>
          </w:p>
          <w:p w14:paraId="65D1B0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、报警参数</w:t>
            </w:r>
          </w:p>
          <w:p w14:paraId="7FF324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.1具有智能逻辑判断及报警链管理，报警可采用图形化和文字指引进行故障提示</w:t>
            </w:r>
            <w:r>
              <w:rPr>
                <w:rFonts w:hint="eastAsia" w:ascii="宋体" w:hAnsi="宋体" w:eastAsia="宋体" w:cs="宋体"/>
                <w:snapToGrid w:val="0"/>
                <w:color w:val="auto"/>
                <w:kern w:val="0"/>
                <w:sz w:val="21"/>
                <w:szCs w:val="21"/>
                <w:highlight w:val="none"/>
                <w:lang w:val="en-US" w:eastAsia="zh-CN" w:bidi="ar-SA"/>
              </w:rPr>
              <w:t>。</w:t>
            </w:r>
          </w:p>
          <w:p w14:paraId="601C2C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.2分级报警和声光报警</w:t>
            </w:r>
          </w:p>
          <w:p w14:paraId="6971F7C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.3气道压力：过高/过低报警</w:t>
            </w:r>
          </w:p>
          <w:p w14:paraId="1BC1B1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.4分钟通气量：过高/过低报警</w:t>
            </w:r>
          </w:p>
          <w:p w14:paraId="1D507C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.5潮气量：过高/过低报警</w:t>
            </w:r>
          </w:p>
          <w:p w14:paraId="70AFDE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.6呼吸频率：过高/过低报警</w:t>
            </w:r>
          </w:p>
          <w:p w14:paraId="6745F6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.7吸入氧浓度：过高/过低报警</w:t>
            </w:r>
          </w:p>
          <w:p w14:paraId="06920E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.8电源、气源中断报警</w:t>
            </w:r>
          </w:p>
          <w:p w14:paraId="667E60E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.9电池电量低报警</w:t>
            </w:r>
          </w:p>
          <w:p w14:paraId="3610B5C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21</w:t>
            </w:r>
            <w:r>
              <w:rPr>
                <w:rFonts w:hint="eastAsia" w:ascii="宋体" w:hAnsi="宋体" w:eastAsia="宋体" w:cs="宋体"/>
                <w:snapToGrid w:val="0"/>
                <w:color w:val="auto"/>
                <w:kern w:val="0"/>
                <w:sz w:val="21"/>
                <w:szCs w:val="21"/>
                <w:highlight w:val="none"/>
                <w:lang w:val="en-US" w:eastAsia="en-US" w:bidi="ar-SA"/>
              </w:rPr>
              <w:t>、支持信息互连：能够和监护仪、中央监护系统互联，满足科室信息化的需求。</w:t>
            </w:r>
          </w:p>
          <w:p w14:paraId="1FE31E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22、</w:t>
            </w:r>
            <w:r>
              <w:rPr>
                <w:rFonts w:hint="eastAsia" w:ascii="宋体" w:hAnsi="宋体" w:eastAsia="宋体" w:cs="宋体"/>
                <w:snapToGrid w:val="0"/>
                <w:color w:val="auto"/>
                <w:kern w:val="0"/>
                <w:sz w:val="21"/>
                <w:szCs w:val="21"/>
                <w:highlight w:val="none"/>
                <w:lang w:val="en-US" w:eastAsia="en-US" w:bidi="ar-SA"/>
              </w:rPr>
              <w:t>可升级同品牌湿化器，湿化器有触摸屏，可设置温度调节</w:t>
            </w:r>
            <w:r>
              <w:rPr>
                <w:rFonts w:hint="eastAsia" w:ascii="宋体" w:hAnsi="宋体" w:eastAsia="宋体" w:cs="宋体"/>
                <w:snapToGrid w:val="0"/>
                <w:color w:val="auto"/>
                <w:kern w:val="0"/>
                <w:sz w:val="21"/>
                <w:szCs w:val="21"/>
                <w:highlight w:val="none"/>
                <w:lang w:val="en-US" w:eastAsia="zh-CN" w:bidi="ar-SA"/>
              </w:rPr>
              <w:t>。</w:t>
            </w:r>
          </w:p>
          <w:p w14:paraId="5F9538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23、呼吸机可升级与同品牌监护仪以及同品牌输注泵通过无线方式融合显示在中央站界面。</w:t>
            </w:r>
          </w:p>
          <w:p w14:paraId="53295E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24、</w:t>
            </w:r>
            <w:r>
              <w:rPr>
                <w:rFonts w:hint="eastAsia" w:ascii="宋体" w:hAnsi="宋体" w:eastAsia="宋体" w:cs="宋体"/>
                <w:snapToGrid w:val="0"/>
                <w:color w:val="auto"/>
                <w:kern w:val="0"/>
                <w:sz w:val="21"/>
                <w:szCs w:val="21"/>
                <w:highlight w:val="none"/>
                <w:lang w:val="en-US" w:eastAsia="en-US" w:bidi="ar-SA"/>
              </w:rPr>
              <w:t>具备VGA扩展显示、RS232接口、网络接口、USB接口、护士呼叫</w:t>
            </w:r>
            <w:r>
              <w:rPr>
                <w:rFonts w:hint="eastAsia" w:ascii="宋体" w:hAnsi="宋体" w:eastAsia="宋体" w:cs="宋体"/>
                <w:snapToGrid w:val="0"/>
                <w:color w:val="auto"/>
                <w:kern w:val="0"/>
                <w:sz w:val="21"/>
                <w:szCs w:val="21"/>
                <w:highlight w:val="none"/>
                <w:lang w:val="en-US" w:eastAsia="zh-CN" w:bidi="ar-SA"/>
              </w:rPr>
              <w:t>。</w:t>
            </w:r>
          </w:p>
          <w:p w14:paraId="57BD91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zh-CN" w:bidi="ar-SA"/>
              </w:rPr>
              <w:t>5</w:t>
            </w:r>
            <w:r>
              <w:rPr>
                <w:rFonts w:hint="default" w:ascii="宋体" w:hAnsi="宋体" w:eastAsia="宋体" w:cs="宋体"/>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zh-CN" w:bidi="ar-SA"/>
              </w:rPr>
              <w:t>支持升级</w:t>
            </w:r>
            <w:r>
              <w:rPr>
                <w:rFonts w:hint="default" w:ascii="宋体" w:hAnsi="宋体" w:eastAsia="宋体" w:cs="宋体"/>
                <w:snapToGrid w:val="0"/>
                <w:color w:val="auto"/>
                <w:kern w:val="0"/>
                <w:sz w:val="21"/>
                <w:szCs w:val="21"/>
                <w:highlight w:val="none"/>
                <w:lang w:val="en-US" w:eastAsia="zh-CN" w:bidi="ar-SA"/>
              </w:rPr>
              <w:t>食道压监测功能，提供与呼吸机同品牌的食道压附件</w:t>
            </w:r>
            <w:r>
              <w:rPr>
                <w:rFonts w:hint="eastAsia" w:ascii="宋体" w:hAnsi="宋体" w:eastAsia="宋体" w:cs="宋体"/>
                <w:snapToGrid w:val="0"/>
                <w:color w:val="auto"/>
                <w:kern w:val="0"/>
                <w:sz w:val="21"/>
                <w:szCs w:val="21"/>
                <w:highlight w:val="none"/>
                <w:lang w:val="en-US" w:eastAsia="zh-CN" w:bidi="ar-SA"/>
              </w:rPr>
              <w:t>。</w:t>
            </w:r>
          </w:p>
          <w:p w14:paraId="524471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zh-CN" w:bidi="ar-SA"/>
              </w:rPr>
              <w:t>6</w:t>
            </w: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无需外接设备即</w:t>
            </w:r>
            <w:r>
              <w:rPr>
                <w:rFonts w:hint="default" w:ascii="宋体" w:hAnsi="宋体" w:eastAsia="宋体" w:cs="宋体"/>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zh-CN" w:bidi="ar-SA"/>
              </w:rPr>
              <w:t>支持升级</w:t>
            </w:r>
            <w:r>
              <w:rPr>
                <w:rFonts w:hint="default" w:ascii="宋体" w:hAnsi="宋体" w:eastAsia="宋体" w:cs="宋体"/>
                <w:snapToGrid w:val="0"/>
                <w:color w:val="auto"/>
                <w:kern w:val="0"/>
                <w:sz w:val="21"/>
                <w:szCs w:val="21"/>
                <w:highlight w:val="none"/>
                <w:lang w:val="en-US" w:eastAsia="zh-CN" w:bidi="ar-SA"/>
              </w:rPr>
              <w:t>内源性PEEP实时监测。</w:t>
            </w:r>
          </w:p>
          <w:p w14:paraId="2EB1F590">
            <w:pPr>
              <w:numPr>
                <w:ilvl w:val="0"/>
                <w:numId w:val="2"/>
              </w:num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设备</w:t>
            </w:r>
            <w:r>
              <w:rPr>
                <w:rFonts w:hint="eastAsia" w:ascii="宋体" w:hAnsi="宋体" w:eastAsia="宋体" w:cs="宋体"/>
                <w:snapToGrid w:val="0"/>
                <w:color w:val="auto"/>
                <w:kern w:val="0"/>
                <w:sz w:val="21"/>
                <w:szCs w:val="21"/>
                <w:highlight w:val="none"/>
                <w:lang w:val="en-US" w:eastAsia="en-US" w:bidi="ar-SA"/>
              </w:rPr>
              <w:t>配置清单</w:t>
            </w:r>
            <w:r>
              <w:rPr>
                <w:rFonts w:hint="eastAsia" w:ascii="宋体" w:hAnsi="宋体" w:eastAsia="宋体" w:cs="宋体"/>
                <w:snapToGrid w:val="0"/>
                <w:color w:val="auto"/>
                <w:kern w:val="0"/>
                <w:sz w:val="21"/>
                <w:szCs w:val="21"/>
                <w:highlight w:val="none"/>
                <w:lang w:val="en-US" w:eastAsia="zh-CN" w:bidi="ar-SA"/>
              </w:rPr>
              <w:t>如下</w:t>
            </w:r>
            <w:r>
              <w:rPr>
                <w:rFonts w:hint="eastAsia" w:ascii="宋体" w:hAnsi="宋体" w:eastAsia="宋体" w:cs="宋体"/>
                <w:snapToGrid w:val="0"/>
                <w:color w:val="auto"/>
                <w:kern w:val="0"/>
                <w:sz w:val="21"/>
                <w:szCs w:val="21"/>
                <w:highlight w:val="none"/>
                <w:lang w:val="en-US" w:eastAsia="en-US" w:bidi="ar-SA"/>
              </w:rPr>
              <w:t>：</w:t>
            </w:r>
          </w:p>
          <w:p w14:paraId="49B0A97C">
            <w:pPr>
              <w:pStyle w:val="11"/>
              <w:numPr>
                <w:ilvl w:val="0"/>
                <w:numId w:val="0"/>
              </w:numPr>
              <w:rPr>
                <w:rFonts w:hint="eastAsia"/>
                <w:highlight w:val="none"/>
                <w:lang w:val="en-US" w:eastAsia="en-US"/>
              </w:rPr>
            </w:pPr>
          </w:p>
          <w:p w14:paraId="1EA5FD76">
            <w:pPr>
              <w:pStyle w:val="9"/>
              <w:numPr>
                <w:ilvl w:val="0"/>
                <w:numId w:val="0"/>
              </w:numPr>
              <w:spacing w:before="45"/>
              <w:rPr>
                <w:rFonts w:hint="default"/>
                <w:color w:val="auto"/>
                <w:spacing w:val="-2"/>
                <w:highlight w:val="none"/>
                <w:lang w:val="en-US" w:eastAsia="zh-CN"/>
              </w:rPr>
            </w:pPr>
          </w:p>
          <w:tbl>
            <w:tblPr>
              <w:tblStyle w:val="21"/>
              <w:tblW w:w="5702" w:type="dxa"/>
              <w:tblInd w:w="1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8" w:type="dxa"/>
                <w:bottom w:w="0" w:type="dxa"/>
                <w:right w:w="108" w:type="dxa"/>
              </w:tblCellMar>
            </w:tblPr>
            <w:tblGrid>
              <w:gridCol w:w="552"/>
              <w:gridCol w:w="2310"/>
              <w:gridCol w:w="350"/>
              <w:gridCol w:w="460"/>
              <w:gridCol w:w="2030"/>
            </w:tblGrid>
            <w:tr w14:paraId="654288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2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C0CDE38">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B2576B7">
                  <w:pPr>
                    <w:spacing w:line="36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产品名称</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7F1EFCE7">
                  <w:pPr>
                    <w:spacing w:line="360" w:lineRule="auto"/>
                    <w:jc w:val="righ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数量</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D4A9DBB">
                  <w:pPr>
                    <w:spacing w:line="360" w:lineRule="auto"/>
                    <w:jc w:val="righ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单位</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94A2BBC">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备注</w:t>
                  </w:r>
                </w:p>
              </w:tc>
            </w:tr>
            <w:tr w14:paraId="5700A6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359E7">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CFA7F">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主机</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1738C">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2E0F3">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2DFC1">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68DBA4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67DDF">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2A5E0">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锂电池</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1B67C">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3646E">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E23A7">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626A9F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2FD31">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F8BD7">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移动台车（含支撑臂）</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B1B63">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65D32">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7C8D04">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59B2A1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B18273">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6BEE39">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湿化器</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58C6A">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A3DC4">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E8367">
                  <w:pPr>
                    <w:spacing w:line="360" w:lineRule="auto"/>
                    <w:jc w:val="right"/>
                    <w:rPr>
                      <w:rFonts w:hint="eastAsia" w:ascii="宋体" w:hAnsi="宋体" w:eastAsia="宋体" w:cs="宋体"/>
                      <w:snapToGrid w:val="0"/>
                      <w:color w:val="auto"/>
                      <w:kern w:val="0"/>
                      <w:sz w:val="21"/>
                      <w:szCs w:val="21"/>
                      <w:highlight w:val="none"/>
                      <w:lang w:val="en-US" w:eastAsia="zh-CN" w:bidi="ar-SA"/>
                    </w:rPr>
                  </w:pPr>
                </w:p>
              </w:tc>
            </w:tr>
            <w:tr w14:paraId="472D7D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09B54">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EFFE0">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
                    </w:rPr>
                    <w:t>湿化罐</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E8296">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A5F26">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37C9C">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40F93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55"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7068E">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A6077">
                  <w:pPr>
                    <w:keepNext w:val="0"/>
                    <w:keepLines w:val="0"/>
                    <w:widowControl/>
                    <w:suppressLineNumbers w:val="0"/>
                    <w:jc w:val="left"/>
                    <w:rPr>
                      <w:highlight w:val="none"/>
                    </w:rPr>
                  </w:pPr>
                  <w:r>
                    <w:rPr>
                      <w:rFonts w:ascii="仿宋" w:hAnsi="仿宋" w:eastAsia="仿宋" w:cs="仿宋"/>
                      <w:snapToGrid w:val="0"/>
                      <w:color w:val="000000"/>
                      <w:kern w:val="0"/>
                      <w:sz w:val="24"/>
                      <w:szCs w:val="24"/>
                      <w:highlight w:val="none"/>
                      <w:lang w:val="en-US" w:eastAsia="zh-CN" w:bidi="ar"/>
                    </w:rPr>
                    <w:t>模拟肺</w:t>
                  </w:r>
                </w:p>
                <w:p w14:paraId="70FF47C3">
                  <w:pPr>
                    <w:spacing w:line="360" w:lineRule="auto"/>
                    <w:jc w:val="both"/>
                    <w:rPr>
                      <w:rFonts w:hint="eastAsia" w:ascii="宋体" w:hAnsi="宋体" w:eastAsia="宋体" w:cs="宋体"/>
                      <w:snapToGrid w:val="0"/>
                      <w:color w:val="auto"/>
                      <w:kern w:val="0"/>
                      <w:sz w:val="21"/>
                      <w:szCs w:val="21"/>
                      <w:highlight w:val="none"/>
                      <w:lang w:val="zh-TW" w:eastAsia="zh-TW" w:bidi="ar-SA"/>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A1779">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EEDF1">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1396C">
                  <w:pPr>
                    <w:spacing w:line="360" w:lineRule="auto"/>
                    <w:jc w:val="center"/>
                    <w:rPr>
                      <w:rFonts w:hint="eastAsia" w:ascii="宋体" w:hAnsi="宋体" w:eastAsia="宋体" w:cs="宋体"/>
                      <w:snapToGrid w:val="0"/>
                      <w:color w:val="auto"/>
                      <w:kern w:val="0"/>
                      <w:sz w:val="21"/>
                      <w:szCs w:val="21"/>
                      <w:highlight w:val="none"/>
                      <w:lang w:val="zh-TW" w:eastAsia="zh-TW" w:bidi="ar-SA"/>
                    </w:rPr>
                  </w:pPr>
                </w:p>
              </w:tc>
            </w:tr>
            <w:tr w14:paraId="62914E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96"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E0100">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90F47">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电源线</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5A165">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C601F">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条</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E7201">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bl>
          <w:p w14:paraId="0880ABA0">
            <w:pPr>
              <w:pStyle w:val="9"/>
              <w:spacing w:before="6" w:after="1"/>
              <w:ind w:left="0"/>
              <w:rPr>
                <w:color w:val="auto"/>
                <w:sz w:val="14"/>
                <w:highlight w:val="none"/>
              </w:rPr>
            </w:pPr>
          </w:p>
          <w:p w14:paraId="1E94B357">
            <w:pPr>
              <w:pStyle w:val="37"/>
              <w:numPr>
                <w:ilvl w:val="0"/>
                <w:numId w:val="0"/>
              </w:numPr>
              <w:rPr>
                <w:rFonts w:hint="eastAsia" w:eastAsia="宋体"/>
                <w:color w:val="auto"/>
                <w:highlight w:val="none"/>
                <w:lang w:val="en-US" w:eastAsia="zh-CN"/>
              </w:rPr>
            </w:pPr>
          </w:p>
          <w:p w14:paraId="437AA766">
            <w:pPr>
              <w:pStyle w:val="37"/>
              <w:numPr>
                <w:ilvl w:val="0"/>
                <w:numId w:val="0"/>
              </w:numPr>
              <w:rPr>
                <w:rFonts w:hint="eastAsia" w:eastAsia="宋体"/>
                <w:color w:val="auto"/>
                <w:highlight w:val="none"/>
                <w:lang w:val="en-US" w:eastAsia="zh-CN"/>
              </w:rPr>
            </w:pPr>
          </w:p>
          <w:p w14:paraId="58C9BE9E">
            <w:pPr>
              <w:pStyle w:val="9"/>
              <w:numPr>
                <w:ilvl w:val="0"/>
                <w:numId w:val="0"/>
              </w:numPr>
              <w:spacing w:before="45"/>
              <w:rPr>
                <w:rFonts w:hint="default" w:ascii="宋体" w:hAnsi="宋体" w:eastAsia="宋体" w:cs="宋体"/>
                <w:snapToGrid w:val="0"/>
                <w:color w:val="auto"/>
                <w:kern w:val="0"/>
                <w:sz w:val="21"/>
                <w:szCs w:val="21"/>
                <w:highlight w:val="none"/>
                <w:lang w:val="en-US" w:eastAsia="zh-CN" w:bidi="ar-SA"/>
              </w:rPr>
            </w:pPr>
          </w:p>
          <w:p w14:paraId="5ADE626A">
            <w:pPr>
              <w:spacing w:line="360" w:lineRule="auto"/>
              <w:rPr>
                <w:rFonts w:hint="eastAsia" w:ascii="宋体" w:hAnsi="宋体" w:eastAsia="宋体" w:cs="宋体"/>
                <w:snapToGrid w:val="0"/>
                <w:color w:val="auto"/>
                <w:kern w:val="0"/>
                <w:sz w:val="21"/>
                <w:szCs w:val="21"/>
                <w:highlight w:val="none"/>
                <w:lang w:val="en-US" w:eastAsia="en-US" w:bidi="ar-SA"/>
              </w:rPr>
            </w:pPr>
          </w:p>
        </w:tc>
        <w:tc>
          <w:tcPr>
            <w:tcW w:w="559" w:type="dxa"/>
            <w:vAlign w:val="top"/>
          </w:tcPr>
          <w:p w14:paraId="19E1F48E">
            <w:pPr>
              <w:jc w:val="center"/>
              <w:rPr>
                <w:rFonts w:hint="eastAsia" w:ascii="宋体" w:hAnsi="宋体" w:eastAsia="宋体" w:cs="宋体"/>
                <w:snapToGrid w:val="0"/>
                <w:color w:val="auto"/>
                <w:kern w:val="0"/>
                <w:sz w:val="21"/>
                <w:szCs w:val="21"/>
                <w:highlight w:val="none"/>
                <w:lang w:val="en-US" w:eastAsia="en-US" w:bidi="ar-SA"/>
              </w:rPr>
            </w:pPr>
          </w:p>
          <w:p w14:paraId="7F63078C">
            <w:pPr>
              <w:jc w:val="center"/>
              <w:rPr>
                <w:rFonts w:hint="eastAsia" w:ascii="宋体" w:hAnsi="宋体" w:eastAsia="宋体" w:cs="宋体"/>
                <w:snapToGrid w:val="0"/>
                <w:color w:val="auto"/>
                <w:kern w:val="0"/>
                <w:sz w:val="21"/>
                <w:szCs w:val="21"/>
                <w:highlight w:val="none"/>
                <w:lang w:val="en-US" w:eastAsia="en-US" w:bidi="ar-SA"/>
              </w:rPr>
            </w:pPr>
          </w:p>
          <w:p w14:paraId="08B7CF49">
            <w:pPr>
              <w:jc w:val="center"/>
              <w:rPr>
                <w:rFonts w:hint="eastAsia" w:ascii="宋体" w:hAnsi="宋体" w:eastAsia="宋体" w:cs="宋体"/>
                <w:snapToGrid w:val="0"/>
                <w:color w:val="auto"/>
                <w:kern w:val="0"/>
                <w:sz w:val="21"/>
                <w:szCs w:val="21"/>
                <w:highlight w:val="none"/>
                <w:lang w:val="en-US" w:eastAsia="en-US" w:bidi="ar-SA"/>
              </w:rPr>
            </w:pPr>
          </w:p>
          <w:p w14:paraId="507AD773">
            <w:pPr>
              <w:jc w:val="center"/>
              <w:rPr>
                <w:rFonts w:hint="eastAsia" w:ascii="宋体" w:hAnsi="宋体" w:eastAsia="宋体" w:cs="宋体"/>
                <w:snapToGrid w:val="0"/>
                <w:color w:val="auto"/>
                <w:kern w:val="0"/>
                <w:sz w:val="21"/>
                <w:szCs w:val="21"/>
                <w:highlight w:val="none"/>
                <w:lang w:val="en-US" w:eastAsia="en-US" w:bidi="ar-SA"/>
              </w:rPr>
            </w:pPr>
          </w:p>
          <w:p w14:paraId="6202535A">
            <w:pPr>
              <w:jc w:val="center"/>
              <w:rPr>
                <w:rFonts w:hint="eastAsia" w:ascii="宋体" w:hAnsi="宋体" w:eastAsia="宋体" w:cs="宋体"/>
                <w:snapToGrid w:val="0"/>
                <w:color w:val="auto"/>
                <w:kern w:val="0"/>
                <w:sz w:val="21"/>
                <w:szCs w:val="21"/>
                <w:highlight w:val="none"/>
                <w:lang w:val="en-US" w:eastAsia="en-US" w:bidi="ar-SA"/>
              </w:rPr>
            </w:pPr>
          </w:p>
          <w:p w14:paraId="1A368B17">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31EBC275">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7D4EA5E2">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C8F0DC3">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5277B1D4">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48CDB15">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274B51C0">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441E64B9">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9E67F1E">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09A18851">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2CD27B5F">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0CDDDEE3">
            <w:pPr>
              <w:spacing w:before="58" w:line="195"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3</w:t>
            </w:r>
          </w:p>
        </w:tc>
        <w:tc>
          <w:tcPr>
            <w:tcW w:w="547" w:type="dxa"/>
            <w:vAlign w:val="top"/>
          </w:tcPr>
          <w:p w14:paraId="4A7CAB2C">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4D6EAB05">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140ED8DA">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1493AA3D">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2311F283">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279CCD5B">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34F6F8A5">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375FAA65">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40EE53D2">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4EA3BE4">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83EC504">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4595FFB6">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0527ED4C">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CACC6B8">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1EF2BD7C">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5D756F3">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cs="宋体"/>
                <w:snapToGrid w:val="0"/>
                <w:color w:val="auto"/>
                <w:kern w:val="0"/>
                <w:sz w:val="21"/>
                <w:szCs w:val="21"/>
                <w:highlight w:val="none"/>
                <w:lang w:val="en-US" w:eastAsia="zh-CN" w:bidi="ar-SA"/>
              </w:rPr>
              <w:t>台</w:t>
            </w:r>
          </w:p>
        </w:tc>
        <w:tc>
          <w:tcPr>
            <w:tcW w:w="1182" w:type="dxa"/>
            <w:vAlign w:val="top"/>
          </w:tcPr>
          <w:p w14:paraId="7239FEF5">
            <w:pPr>
              <w:spacing w:line="253" w:lineRule="auto"/>
              <w:rPr>
                <w:rFonts w:hint="eastAsia" w:ascii="宋体" w:hAnsi="宋体" w:eastAsia="宋体" w:cs="宋体"/>
                <w:snapToGrid w:val="0"/>
                <w:color w:val="auto"/>
                <w:kern w:val="0"/>
                <w:sz w:val="21"/>
                <w:szCs w:val="21"/>
                <w:highlight w:val="none"/>
                <w:lang w:val="en-US" w:eastAsia="en-US" w:bidi="ar-SA"/>
              </w:rPr>
            </w:pPr>
          </w:p>
          <w:p w14:paraId="0565582E">
            <w:pPr>
              <w:spacing w:line="253" w:lineRule="auto"/>
              <w:rPr>
                <w:rFonts w:hint="eastAsia" w:ascii="宋体" w:hAnsi="宋体" w:eastAsia="宋体" w:cs="宋体"/>
                <w:snapToGrid w:val="0"/>
                <w:color w:val="auto"/>
                <w:kern w:val="0"/>
                <w:sz w:val="21"/>
                <w:szCs w:val="21"/>
                <w:highlight w:val="none"/>
                <w:lang w:val="en-US" w:eastAsia="en-US" w:bidi="ar-SA"/>
              </w:rPr>
            </w:pPr>
          </w:p>
          <w:p w14:paraId="554C5CE1">
            <w:pPr>
              <w:spacing w:line="253" w:lineRule="auto"/>
              <w:rPr>
                <w:rFonts w:hint="eastAsia" w:ascii="宋体" w:hAnsi="宋体" w:eastAsia="宋体" w:cs="宋体"/>
                <w:snapToGrid w:val="0"/>
                <w:color w:val="auto"/>
                <w:kern w:val="0"/>
                <w:sz w:val="21"/>
                <w:szCs w:val="21"/>
                <w:highlight w:val="none"/>
                <w:lang w:val="en-US" w:eastAsia="en-US" w:bidi="ar-SA"/>
              </w:rPr>
            </w:pPr>
          </w:p>
          <w:p w14:paraId="4C2F3456">
            <w:pPr>
              <w:spacing w:line="253" w:lineRule="auto"/>
              <w:rPr>
                <w:rFonts w:hint="eastAsia" w:ascii="宋体" w:hAnsi="宋体" w:eastAsia="宋体" w:cs="宋体"/>
                <w:snapToGrid w:val="0"/>
                <w:color w:val="auto"/>
                <w:kern w:val="0"/>
                <w:sz w:val="21"/>
                <w:szCs w:val="21"/>
                <w:highlight w:val="none"/>
                <w:lang w:val="en-US" w:eastAsia="en-US" w:bidi="ar-SA"/>
              </w:rPr>
            </w:pPr>
          </w:p>
          <w:p w14:paraId="647709FB">
            <w:pPr>
              <w:spacing w:line="253" w:lineRule="auto"/>
              <w:rPr>
                <w:rFonts w:hint="eastAsia" w:ascii="宋体" w:hAnsi="宋体" w:eastAsia="宋体" w:cs="宋体"/>
                <w:snapToGrid w:val="0"/>
                <w:color w:val="auto"/>
                <w:kern w:val="0"/>
                <w:sz w:val="21"/>
                <w:szCs w:val="21"/>
                <w:highlight w:val="none"/>
                <w:lang w:val="en-US" w:eastAsia="en-US" w:bidi="ar-SA"/>
              </w:rPr>
            </w:pPr>
          </w:p>
          <w:p w14:paraId="0D9A4469">
            <w:pPr>
              <w:spacing w:line="254" w:lineRule="auto"/>
              <w:rPr>
                <w:rFonts w:hint="eastAsia" w:ascii="宋体" w:hAnsi="宋体" w:eastAsia="宋体" w:cs="宋体"/>
                <w:snapToGrid w:val="0"/>
                <w:color w:val="auto"/>
                <w:kern w:val="0"/>
                <w:sz w:val="21"/>
                <w:szCs w:val="21"/>
                <w:highlight w:val="none"/>
                <w:lang w:val="en-US" w:eastAsia="en-US" w:bidi="ar-SA"/>
              </w:rPr>
            </w:pPr>
          </w:p>
          <w:p w14:paraId="1E9B8602">
            <w:pPr>
              <w:spacing w:line="254" w:lineRule="auto"/>
              <w:rPr>
                <w:rFonts w:hint="eastAsia" w:ascii="宋体" w:hAnsi="宋体" w:eastAsia="宋体" w:cs="宋体"/>
                <w:snapToGrid w:val="0"/>
                <w:color w:val="auto"/>
                <w:kern w:val="0"/>
                <w:sz w:val="21"/>
                <w:szCs w:val="21"/>
                <w:highlight w:val="none"/>
                <w:lang w:val="en-US" w:eastAsia="en-US" w:bidi="ar-SA"/>
              </w:rPr>
            </w:pPr>
          </w:p>
          <w:p w14:paraId="45F2E83B">
            <w:pPr>
              <w:spacing w:line="254" w:lineRule="auto"/>
              <w:rPr>
                <w:rFonts w:hint="eastAsia" w:ascii="宋体" w:hAnsi="宋体" w:eastAsia="宋体" w:cs="宋体"/>
                <w:snapToGrid w:val="0"/>
                <w:color w:val="auto"/>
                <w:kern w:val="0"/>
                <w:sz w:val="21"/>
                <w:szCs w:val="21"/>
                <w:highlight w:val="none"/>
                <w:lang w:val="en-US" w:eastAsia="en-US" w:bidi="ar-SA"/>
              </w:rPr>
            </w:pPr>
          </w:p>
          <w:p w14:paraId="062EE2DA">
            <w:pPr>
              <w:spacing w:line="254" w:lineRule="auto"/>
              <w:rPr>
                <w:rFonts w:hint="eastAsia" w:ascii="宋体" w:hAnsi="宋体" w:eastAsia="宋体" w:cs="宋体"/>
                <w:snapToGrid w:val="0"/>
                <w:color w:val="auto"/>
                <w:kern w:val="0"/>
                <w:sz w:val="21"/>
                <w:szCs w:val="21"/>
                <w:highlight w:val="none"/>
                <w:lang w:val="en-US" w:eastAsia="en-US" w:bidi="ar-SA"/>
              </w:rPr>
            </w:pPr>
          </w:p>
          <w:p w14:paraId="0DEDA165">
            <w:pPr>
              <w:spacing w:line="254" w:lineRule="auto"/>
              <w:rPr>
                <w:rFonts w:hint="eastAsia" w:ascii="宋体" w:hAnsi="宋体" w:eastAsia="宋体" w:cs="宋体"/>
                <w:snapToGrid w:val="0"/>
                <w:color w:val="auto"/>
                <w:kern w:val="0"/>
                <w:sz w:val="21"/>
                <w:szCs w:val="21"/>
                <w:highlight w:val="none"/>
                <w:lang w:val="en-US" w:eastAsia="en-US" w:bidi="ar-SA"/>
              </w:rPr>
            </w:pPr>
          </w:p>
          <w:p w14:paraId="5DD5BD24">
            <w:pPr>
              <w:spacing w:line="254" w:lineRule="auto"/>
              <w:rPr>
                <w:rFonts w:hint="eastAsia" w:ascii="宋体" w:hAnsi="宋体" w:eastAsia="宋体" w:cs="宋体"/>
                <w:snapToGrid w:val="0"/>
                <w:color w:val="auto"/>
                <w:kern w:val="0"/>
                <w:sz w:val="21"/>
                <w:szCs w:val="21"/>
                <w:highlight w:val="none"/>
                <w:lang w:val="en-US" w:eastAsia="en-US" w:bidi="ar-SA"/>
              </w:rPr>
            </w:pPr>
          </w:p>
          <w:p w14:paraId="70727380">
            <w:pPr>
              <w:spacing w:line="254" w:lineRule="auto"/>
              <w:rPr>
                <w:rFonts w:hint="eastAsia" w:ascii="宋体" w:hAnsi="宋体" w:eastAsia="宋体" w:cs="宋体"/>
                <w:snapToGrid w:val="0"/>
                <w:color w:val="auto"/>
                <w:kern w:val="0"/>
                <w:sz w:val="21"/>
                <w:szCs w:val="21"/>
                <w:highlight w:val="none"/>
                <w:lang w:val="en-US" w:eastAsia="en-US" w:bidi="ar-SA"/>
              </w:rPr>
            </w:pPr>
          </w:p>
          <w:p w14:paraId="281481E8">
            <w:pPr>
              <w:spacing w:line="254" w:lineRule="auto"/>
              <w:rPr>
                <w:rFonts w:hint="eastAsia" w:ascii="宋体" w:hAnsi="宋体" w:eastAsia="宋体" w:cs="宋体"/>
                <w:snapToGrid w:val="0"/>
                <w:color w:val="auto"/>
                <w:kern w:val="0"/>
                <w:sz w:val="21"/>
                <w:szCs w:val="21"/>
                <w:highlight w:val="none"/>
                <w:lang w:val="en-US" w:eastAsia="en-US" w:bidi="ar-SA"/>
              </w:rPr>
            </w:pPr>
          </w:p>
          <w:p w14:paraId="21547DED">
            <w:pPr>
              <w:spacing w:line="254" w:lineRule="auto"/>
              <w:rPr>
                <w:rFonts w:hint="eastAsia" w:ascii="宋体" w:hAnsi="宋体" w:eastAsia="宋体" w:cs="宋体"/>
                <w:snapToGrid w:val="0"/>
                <w:color w:val="auto"/>
                <w:kern w:val="0"/>
                <w:sz w:val="21"/>
                <w:szCs w:val="21"/>
                <w:highlight w:val="none"/>
                <w:lang w:val="en-US" w:eastAsia="en-US" w:bidi="ar-SA"/>
              </w:rPr>
            </w:pPr>
          </w:p>
          <w:p w14:paraId="5145096B">
            <w:pPr>
              <w:spacing w:line="254" w:lineRule="auto"/>
              <w:rPr>
                <w:rFonts w:hint="eastAsia" w:ascii="宋体" w:hAnsi="宋体" w:eastAsia="宋体" w:cs="宋体"/>
                <w:snapToGrid w:val="0"/>
                <w:color w:val="auto"/>
                <w:kern w:val="0"/>
                <w:sz w:val="21"/>
                <w:szCs w:val="21"/>
                <w:highlight w:val="none"/>
                <w:lang w:val="en-US" w:eastAsia="en-US" w:bidi="ar-SA"/>
              </w:rPr>
            </w:pPr>
          </w:p>
          <w:p w14:paraId="0DA5EAEF">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cs="宋体"/>
                <w:snapToGrid w:val="0"/>
                <w:color w:val="auto"/>
                <w:kern w:val="0"/>
                <w:sz w:val="21"/>
                <w:szCs w:val="21"/>
                <w:highlight w:val="none"/>
                <w:lang w:val="en-US" w:eastAsia="zh-CN" w:bidi="ar-SA"/>
              </w:rPr>
              <w:t>184.6</w:t>
            </w:r>
          </w:p>
        </w:tc>
      </w:tr>
      <w:tr w14:paraId="00BA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538" w:type="dxa"/>
            <w:gridSpan w:val="7"/>
            <w:vAlign w:val="center"/>
          </w:tcPr>
          <w:p w14:paraId="0CE1480F">
            <w:pPr>
              <w:pStyle w:val="39"/>
              <w:spacing w:before="65" w:line="240" w:lineRule="auto"/>
              <w:jc w:val="left"/>
              <w:rPr>
                <w:rFonts w:hint="eastAsia"/>
                <w:b/>
                <w:bCs/>
                <w:color w:val="auto"/>
                <w:highlight w:val="none"/>
                <w:lang w:eastAsia="zh-CN"/>
              </w:rPr>
            </w:pPr>
            <w:r>
              <w:rPr>
                <w:rFonts w:hint="eastAsia"/>
                <w:b/>
                <w:bCs/>
                <w:color w:val="auto"/>
                <w:highlight w:val="none"/>
                <w:lang w:eastAsia="zh-CN"/>
              </w:rPr>
              <w:t>▲</w:t>
            </w:r>
            <w:r>
              <w:rPr>
                <w:rFonts w:hint="eastAsia"/>
                <w:b/>
                <w:bCs/>
                <w:color w:val="auto"/>
                <w:sz w:val="24"/>
                <w:szCs w:val="24"/>
                <w:highlight w:val="none"/>
                <w:lang w:val="en-US" w:eastAsia="zh-CN"/>
              </w:rPr>
              <w:t>商务要求</w:t>
            </w:r>
          </w:p>
        </w:tc>
      </w:tr>
      <w:tr w14:paraId="17028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0B9939B5">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质保期</w:t>
            </w:r>
          </w:p>
        </w:tc>
        <w:tc>
          <w:tcPr>
            <w:tcW w:w="8941" w:type="dxa"/>
            <w:gridSpan w:val="5"/>
            <w:vAlign w:val="top"/>
          </w:tcPr>
          <w:p w14:paraId="2D6F96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按国家有关的产品“三包”规定实行“三包”，所有产品为全新产品，符合国家相关标准。所有设备安装调试并经用户验收合格之日起质保期不少于</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rPr>
              <w:t>（若国家或生产厂家对本项目所涉及货物的质量保证期的规定高于本项目要求的，应按国家或生产厂家的规定执行，若</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中承诺高于该期限，按照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人承诺），质保期内免费维修、更换配件，提供设备维修及正常维护保养所需的零部件，</w:t>
            </w:r>
            <w:r>
              <w:rPr>
                <w:rFonts w:hint="eastAsia" w:ascii="宋体" w:hAnsi="宋体" w:cs="宋体"/>
                <w:color w:val="auto"/>
                <w:sz w:val="21"/>
                <w:szCs w:val="21"/>
                <w:highlight w:val="none"/>
                <w:lang w:val="en-US" w:eastAsia="zh-CN"/>
              </w:rPr>
              <w:t>出具年校准报告，</w:t>
            </w:r>
            <w:r>
              <w:rPr>
                <w:rFonts w:hint="eastAsia" w:ascii="宋体" w:hAnsi="宋体" w:eastAsia="宋体" w:cs="宋体"/>
                <w:color w:val="auto"/>
                <w:sz w:val="21"/>
                <w:szCs w:val="21"/>
                <w:highlight w:val="none"/>
              </w:rPr>
              <w:t>质保期外提供终身维修服务，需求表中特别注明的按需求表中的执行。</w:t>
            </w:r>
          </w:p>
        </w:tc>
      </w:tr>
      <w:tr w14:paraId="07E2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AF274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交货期</w:t>
            </w:r>
          </w:p>
        </w:tc>
        <w:tc>
          <w:tcPr>
            <w:tcW w:w="8941" w:type="dxa"/>
            <w:gridSpan w:val="5"/>
            <w:vAlign w:val="center"/>
          </w:tcPr>
          <w:p w14:paraId="5277A05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color w:val="auto"/>
                <w:sz w:val="21"/>
                <w:szCs w:val="21"/>
                <w:highlight w:val="none"/>
                <w:lang w:eastAsia="zh-CN"/>
              </w:rPr>
              <w:t>自合同签订之日起</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个日历天内安装且调试完成并通过验收</w:t>
            </w:r>
            <w:r>
              <w:rPr>
                <w:rFonts w:hint="eastAsia" w:ascii="宋体" w:hAnsi="宋体" w:eastAsia="宋体" w:cs="宋体"/>
                <w:color w:val="auto"/>
                <w:sz w:val="21"/>
                <w:szCs w:val="21"/>
                <w:highlight w:val="none"/>
                <w:lang w:eastAsia="zh-CN"/>
              </w:rPr>
              <w:t>。</w:t>
            </w:r>
          </w:p>
        </w:tc>
      </w:tr>
      <w:tr w14:paraId="03C31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87E846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交货地点</w:t>
            </w:r>
          </w:p>
        </w:tc>
        <w:tc>
          <w:tcPr>
            <w:tcW w:w="8941" w:type="dxa"/>
            <w:gridSpan w:val="5"/>
            <w:vAlign w:val="center"/>
          </w:tcPr>
          <w:p w14:paraId="3B156C0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指定地点。</w:t>
            </w:r>
          </w:p>
        </w:tc>
      </w:tr>
      <w:tr w14:paraId="08B9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675416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付款</w:t>
            </w:r>
            <w:r>
              <w:rPr>
                <w:rFonts w:hint="eastAsia" w:ascii="宋体" w:hAnsi="宋体" w:cs="宋体"/>
                <w:b/>
                <w:color w:val="auto"/>
                <w:kern w:val="0"/>
                <w:sz w:val="21"/>
                <w:szCs w:val="21"/>
                <w:highlight w:val="none"/>
                <w:lang w:val="en-US" w:eastAsia="zh-CN"/>
              </w:rPr>
              <w:t>方式</w:t>
            </w:r>
          </w:p>
        </w:tc>
        <w:tc>
          <w:tcPr>
            <w:tcW w:w="8941" w:type="dxa"/>
            <w:gridSpan w:val="5"/>
            <w:vAlign w:val="center"/>
          </w:tcPr>
          <w:p w14:paraId="7A8DDA6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eastAsia="zh-CN"/>
              </w:rPr>
              <w:t>采购人、中标供应商双方签订合同后，送货到采购人指定地点安装调试验收合格后中标供应商开具全额发票，采购人即付合同金额的30%给中标供应商，第二笔款在验收后6个月支付35%给中标供应商，第三笔款在验收后9个月支付30%给中标供应商，第四笔由采购人在质保期满即向中标供应商支付合同总金额的5%尾款。（包括银行转账和其他融资方式支付；特殊设备除外，具体以双方协商为准）</w:t>
            </w:r>
          </w:p>
        </w:tc>
      </w:tr>
      <w:tr w14:paraId="1F1A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6241B649">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售后服务要求</w:t>
            </w:r>
          </w:p>
        </w:tc>
        <w:tc>
          <w:tcPr>
            <w:tcW w:w="8941" w:type="dxa"/>
            <w:gridSpan w:val="5"/>
            <w:vAlign w:val="top"/>
          </w:tcPr>
          <w:p w14:paraId="0CAF2D5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免费送货上门、免费为用户安装、调试设备；售后服务人员现场免费培训操作人员到能熟练操作（保证使用人员正常操作产品的各种功能；提供培训时长、内容等说明），仪器设备是原装全新产品，安装后</w:t>
            </w:r>
            <w:r>
              <w:rPr>
                <w:rFonts w:hint="eastAsia" w:ascii="宋体" w:hAnsi="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个月内出现质量问题，</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负责退货或更换新设备。</w:t>
            </w:r>
          </w:p>
          <w:p w14:paraId="1310E2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 w:val="21"/>
                <w:szCs w:val="21"/>
                <w:highlight w:val="none"/>
                <w:shd w:val="clear" w:color="auto" w:fill="auto"/>
                <w:lang w:val="en-US" w:eastAsia="zh-CN"/>
              </w:rPr>
              <w:t>质保期内出现故障，需派出技术工程师到达现场处理故障，并承担一切费用；质保期满后，应提供备件和维修服务，发生维修只收材料成本费。</w:t>
            </w:r>
          </w:p>
          <w:p w14:paraId="10D324E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3.质保期内当设备有重大级别提升时，应免费为设备进行软件升级。</w:t>
            </w:r>
          </w:p>
          <w:p w14:paraId="44B9075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val="0"/>
                <w:bCs w:val="0"/>
                <w:color w:val="auto"/>
                <w:sz w:val="21"/>
                <w:szCs w:val="21"/>
                <w:highlight w:val="none"/>
                <w:shd w:val="clear" w:color="auto" w:fill="auto"/>
                <w:lang w:val="en-US" w:eastAsia="zh-CN"/>
              </w:rPr>
              <w:t>提供</w:t>
            </w:r>
            <w:r>
              <w:rPr>
                <w:rFonts w:hint="eastAsia" w:ascii="宋体" w:hAnsi="宋体" w:eastAsia="宋体" w:cs="宋体"/>
                <w:color w:val="auto"/>
                <w:sz w:val="21"/>
                <w:szCs w:val="21"/>
                <w:highlight w:val="none"/>
              </w:rPr>
              <w:t>5*8小时远程桌面或</w:t>
            </w:r>
            <w:r>
              <w:rPr>
                <w:rFonts w:hint="eastAsia" w:ascii="宋体" w:hAnsi="宋体" w:eastAsia="宋体" w:cs="宋体"/>
                <w:b w:val="0"/>
                <w:bCs w:val="0"/>
                <w:color w:val="auto"/>
                <w:sz w:val="21"/>
                <w:szCs w:val="21"/>
                <w:highlight w:val="none"/>
                <w:shd w:val="clear" w:color="auto" w:fill="auto"/>
                <w:lang w:val="en-US" w:eastAsia="zh-CN"/>
              </w:rPr>
              <w:t>7*24小时咨询服务；设备出现问题或招标人有服务需求的，</w:t>
            </w:r>
            <w:r>
              <w:rPr>
                <w:rFonts w:hint="eastAsia" w:ascii="宋体" w:hAnsi="宋体" w:cs="宋体"/>
                <w:b w:val="0"/>
                <w:bCs w:val="0"/>
                <w:color w:val="auto"/>
                <w:sz w:val="21"/>
                <w:szCs w:val="21"/>
                <w:highlight w:val="none"/>
                <w:shd w:val="clear" w:color="auto" w:fill="auto"/>
                <w:lang w:val="en-US" w:eastAsia="zh-CN"/>
              </w:rPr>
              <w:t>质保期</w:t>
            </w:r>
            <w:r>
              <w:rPr>
                <w:rFonts w:hint="eastAsia" w:ascii="宋体" w:hAnsi="宋体" w:eastAsia="宋体" w:cs="宋体"/>
                <w:b w:val="0"/>
                <w:bCs w:val="0"/>
                <w:color w:val="auto"/>
                <w:sz w:val="21"/>
                <w:szCs w:val="21"/>
                <w:highlight w:val="none"/>
                <w:shd w:val="clear" w:color="auto" w:fill="auto"/>
                <w:lang w:val="en-US" w:eastAsia="zh-CN"/>
              </w:rPr>
              <w:t>内，中标人须在</w:t>
            </w:r>
            <w:r>
              <w:rPr>
                <w:rFonts w:hint="eastAsia" w:ascii="宋体" w:hAnsi="宋体" w:cs="宋体"/>
                <w:b w:val="0"/>
                <w:bCs w:val="0"/>
                <w:color w:val="auto"/>
                <w:sz w:val="21"/>
                <w:szCs w:val="21"/>
                <w:highlight w:val="none"/>
                <w:shd w:val="clear" w:color="auto" w:fill="auto"/>
                <w:lang w:val="en-US" w:eastAsia="zh-CN"/>
              </w:rPr>
              <w:t>10分钟</w:t>
            </w:r>
            <w:r>
              <w:rPr>
                <w:rFonts w:hint="eastAsia" w:ascii="宋体" w:hAnsi="宋体" w:eastAsia="宋体" w:cs="宋体"/>
                <w:b w:val="0"/>
                <w:bCs w:val="0"/>
                <w:color w:val="auto"/>
                <w:sz w:val="21"/>
                <w:szCs w:val="21"/>
                <w:highlight w:val="none"/>
                <w:shd w:val="clear" w:color="auto" w:fill="auto"/>
                <w:lang w:val="en-US" w:eastAsia="zh-CN"/>
              </w:rPr>
              <w:t>内响应；需要到现场维修的，须在</w:t>
            </w:r>
            <w:r>
              <w:rPr>
                <w:rFonts w:hint="eastAsia" w:ascii="宋体" w:hAnsi="宋体" w:cs="宋体"/>
                <w:b w:val="0"/>
                <w:bCs w:val="0"/>
                <w:color w:val="auto"/>
                <w:sz w:val="21"/>
                <w:szCs w:val="21"/>
                <w:highlight w:val="none"/>
                <w:shd w:val="clear" w:color="auto" w:fill="auto"/>
                <w:lang w:val="en-US" w:eastAsia="zh-CN"/>
              </w:rPr>
              <w:t>1个工作日</w:t>
            </w:r>
            <w:r>
              <w:rPr>
                <w:rFonts w:hint="eastAsia" w:ascii="宋体" w:hAnsi="宋体" w:eastAsia="宋体" w:cs="宋体"/>
                <w:b w:val="0"/>
                <w:bCs w:val="0"/>
                <w:color w:val="auto"/>
                <w:sz w:val="21"/>
                <w:szCs w:val="21"/>
                <w:highlight w:val="none"/>
                <w:shd w:val="clear" w:color="auto" w:fill="auto"/>
                <w:lang w:val="en-US" w:eastAsia="zh-CN"/>
              </w:rPr>
              <w:t>内到达现场；一般故障须在</w:t>
            </w:r>
            <w:r>
              <w:rPr>
                <w:rFonts w:hint="eastAsia" w:ascii="宋体" w:hAnsi="宋体" w:cs="宋体"/>
                <w:b w:val="0"/>
                <w:bCs w:val="0"/>
                <w:color w:val="auto"/>
                <w:sz w:val="21"/>
                <w:szCs w:val="21"/>
                <w:highlight w:val="none"/>
                <w:shd w:val="clear" w:color="auto" w:fill="auto"/>
                <w:lang w:val="en-US" w:eastAsia="zh-CN"/>
              </w:rPr>
              <w:t>24小时</w:t>
            </w:r>
            <w:r>
              <w:rPr>
                <w:rFonts w:hint="eastAsia" w:ascii="宋体" w:hAnsi="宋体" w:eastAsia="宋体" w:cs="宋体"/>
                <w:b w:val="0"/>
                <w:bCs w:val="0"/>
                <w:color w:val="auto"/>
                <w:sz w:val="21"/>
                <w:szCs w:val="21"/>
                <w:highlight w:val="none"/>
                <w:shd w:val="clear" w:color="auto" w:fill="auto"/>
                <w:lang w:val="en-US" w:eastAsia="zh-CN"/>
              </w:rPr>
              <w:t>内解决，重大故障须在</w:t>
            </w:r>
            <w:r>
              <w:rPr>
                <w:rFonts w:hint="eastAsia" w:ascii="宋体" w:hAnsi="宋体" w:cs="宋体"/>
                <w:b w:val="0"/>
                <w:bCs w:val="0"/>
                <w:color w:val="auto"/>
                <w:sz w:val="21"/>
                <w:szCs w:val="21"/>
                <w:highlight w:val="none"/>
                <w:shd w:val="clear" w:color="auto" w:fill="auto"/>
                <w:lang w:val="en-US" w:eastAsia="zh-CN"/>
              </w:rPr>
              <w:t>72</w:t>
            </w:r>
            <w:r>
              <w:rPr>
                <w:rFonts w:hint="eastAsia" w:ascii="宋体" w:hAnsi="宋体" w:eastAsia="宋体" w:cs="宋体"/>
                <w:b w:val="0"/>
                <w:bCs w:val="0"/>
                <w:color w:val="auto"/>
                <w:sz w:val="21"/>
                <w:szCs w:val="21"/>
                <w:highlight w:val="none"/>
                <w:shd w:val="clear" w:color="auto" w:fill="auto"/>
                <w:lang w:val="en-US" w:eastAsia="zh-CN"/>
              </w:rPr>
              <w:t>小时内解决，中标人须在</w:t>
            </w:r>
            <w:r>
              <w:rPr>
                <w:rFonts w:hint="eastAsia" w:ascii="宋体" w:hAnsi="宋体" w:cs="宋体"/>
                <w:b w:val="0"/>
                <w:bCs w:val="0"/>
                <w:color w:val="auto"/>
                <w:sz w:val="21"/>
                <w:szCs w:val="21"/>
                <w:highlight w:val="none"/>
                <w:shd w:val="clear" w:color="auto" w:fill="auto"/>
                <w:lang w:val="en-US" w:eastAsia="zh-CN"/>
              </w:rPr>
              <w:t>一周内</w:t>
            </w:r>
            <w:r>
              <w:rPr>
                <w:rFonts w:hint="eastAsia" w:ascii="宋体" w:hAnsi="宋体" w:eastAsia="宋体" w:cs="宋体"/>
                <w:b w:val="0"/>
                <w:bCs w:val="0"/>
                <w:color w:val="auto"/>
                <w:sz w:val="21"/>
                <w:szCs w:val="21"/>
                <w:highlight w:val="none"/>
                <w:shd w:val="clear" w:color="auto" w:fill="auto"/>
                <w:lang w:val="en-US" w:eastAsia="zh-CN"/>
              </w:rPr>
              <w:t>提供与原设备技术参数要求相同或高于原设备技术参数要求的备用产品，以保证招标人的正常工作；质保期外接故障通知</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val="en-US" w:eastAsia="zh-CN"/>
              </w:rPr>
              <w:t>小时内响应，</w:t>
            </w:r>
            <w:r>
              <w:rPr>
                <w:rFonts w:hint="eastAsia" w:ascii="宋体" w:hAnsi="宋体" w:cs="宋体"/>
                <w:b w:val="0"/>
                <w:bCs w:val="0"/>
                <w:color w:val="auto"/>
                <w:sz w:val="21"/>
                <w:szCs w:val="21"/>
                <w:highlight w:val="none"/>
                <w:shd w:val="clear" w:color="auto" w:fill="auto"/>
                <w:lang w:val="en-US" w:eastAsia="zh-CN"/>
              </w:rPr>
              <w:t>26</w:t>
            </w:r>
            <w:r>
              <w:rPr>
                <w:rFonts w:hint="eastAsia" w:ascii="宋体" w:hAnsi="宋体" w:eastAsia="宋体" w:cs="宋体"/>
                <w:b w:val="0"/>
                <w:bCs w:val="0"/>
                <w:color w:val="auto"/>
                <w:sz w:val="21"/>
                <w:szCs w:val="21"/>
                <w:highlight w:val="none"/>
                <w:shd w:val="clear" w:color="auto" w:fill="auto"/>
                <w:lang w:val="en-US" w:eastAsia="zh-CN"/>
              </w:rPr>
              <w:t>小时到现场维修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如需要更换配件的，要求更换的配件应跟被更换的品牌、类型相一致或者是同类同档次的替代品，后者需征得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管理人员同意。</w:t>
            </w:r>
          </w:p>
          <w:p w14:paraId="35A8F37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5.设备质保期内一周如出现3次以上停机或设备故障的，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退货或更换新机器，所产生费用由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4CB5BE0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shd w:val="clear" w:color="auto" w:fill="auto"/>
                <w:lang w:val="en-US" w:eastAsia="zh-CN"/>
              </w:rPr>
              <w:t>提供终身维护和保养服务，</w:t>
            </w:r>
            <w:r>
              <w:rPr>
                <w:rFonts w:hint="eastAsia" w:ascii="宋体" w:hAnsi="宋体" w:eastAsia="宋体" w:cs="宋体"/>
                <w:color w:val="auto"/>
                <w:sz w:val="21"/>
                <w:szCs w:val="21"/>
                <w:highlight w:val="none"/>
              </w:rPr>
              <w:t>一年两次派工程技术人员对设备进行维护保养</w:t>
            </w:r>
            <w:r>
              <w:rPr>
                <w:rFonts w:hint="eastAsia" w:ascii="宋体" w:hAnsi="宋体" w:eastAsia="宋体" w:cs="宋体"/>
                <w:b w:val="0"/>
                <w:bCs w:val="0"/>
                <w:color w:val="auto"/>
                <w:sz w:val="21"/>
                <w:szCs w:val="21"/>
                <w:highlight w:val="none"/>
                <w:shd w:val="clear" w:color="auto" w:fill="auto"/>
                <w:lang w:val="en-US" w:eastAsia="zh-CN"/>
              </w:rPr>
              <w:t>，并提供保养报告单；定期的维护保养服务包括：设备的安全检查、设备清洁保养、性能测试及校准、运行状态检查等。质保期内需更换的损耗品由中标人免费提供。</w:t>
            </w:r>
          </w:p>
          <w:p w14:paraId="5D042D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7</w:t>
            </w:r>
            <w:r>
              <w:rPr>
                <w:rFonts w:hint="eastAsia" w:ascii="宋体" w:hAnsi="宋体" w:eastAsia="宋体" w:cs="宋体"/>
                <w:b w:val="0"/>
                <w:bCs w:val="0"/>
                <w:color w:val="auto"/>
                <w:sz w:val="21"/>
                <w:szCs w:val="21"/>
                <w:highlight w:val="none"/>
                <w:shd w:val="clear" w:color="auto" w:fill="auto"/>
                <w:lang w:val="en-US" w:eastAsia="zh-CN"/>
              </w:rPr>
              <w:t>.提供中文操作手册、维护手册、维修手册、备件清单等维护维修的材料和信息。</w:t>
            </w:r>
          </w:p>
          <w:p w14:paraId="55879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8</w:t>
            </w:r>
            <w:r>
              <w:rPr>
                <w:rFonts w:hint="eastAsia" w:ascii="宋体" w:hAnsi="宋体" w:eastAsia="宋体" w:cs="宋体"/>
                <w:b w:val="0"/>
                <w:bCs w:val="0"/>
                <w:color w:val="auto"/>
                <w:sz w:val="21"/>
                <w:szCs w:val="21"/>
                <w:highlight w:val="none"/>
                <w:shd w:val="clear" w:color="auto" w:fill="auto"/>
                <w:lang w:val="en-US" w:eastAsia="zh-CN"/>
              </w:rPr>
              <w:t>.售后服务承诺书中根据招标人的实际情况对质量保证及售后服务方案做出详细服务承诺、提供详细的保养计划。在保修期以后，中标人须提供备件和维修服务。</w:t>
            </w:r>
          </w:p>
          <w:p w14:paraId="7F18B63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b w:val="0"/>
                <w:bCs w:val="0"/>
                <w:color w:val="auto"/>
                <w:sz w:val="21"/>
                <w:szCs w:val="21"/>
                <w:highlight w:val="none"/>
                <w:shd w:val="clear" w:color="auto" w:fill="auto"/>
                <w:lang w:val="en-US" w:eastAsia="zh-CN"/>
              </w:rPr>
              <w:t>9</w:t>
            </w:r>
            <w:r>
              <w:rPr>
                <w:rFonts w:hint="eastAsia" w:ascii="宋体" w:hAnsi="宋体" w:eastAsia="宋体" w:cs="宋体"/>
                <w:b w:val="0"/>
                <w:bCs w:val="0"/>
                <w:color w:val="auto"/>
                <w:sz w:val="21"/>
                <w:szCs w:val="21"/>
                <w:highlight w:val="none"/>
                <w:shd w:val="clear" w:color="auto" w:fill="auto"/>
                <w:lang w:val="en-US" w:eastAsia="zh-CN"/>
              </w:rPr>
              <w:t>.中标人须在供货时</w:t>
            </w:r>
            <w:r>
              <w:rPr>
                <w:rFonts w:hint="eastAsia" w:ascii="宋体" w:hAnsi="宋体" w:eastAsia="宋体" w:cs="宋体"/>
                <w:b w:val="0"/>
                <w:bCs w:val="0"/>
                <w:color w:val="auto"/>
                <w:sz w:val="21"/>
                <w:szCs w:val="21"/>
                <w:highlight w:val="none"/>
                <w:lang w:val="en-US" w:eastAsia="zh-CN"/>
              </w:rPr>
              <w:t>提供有效的《产品授权书》和《供货证明》原件。</w:t>
            </w:r>
          </w:p>
        </w:tc>
      </w:tr>
      <w:tr w14:paraId="343B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A52D3B3">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培训计划</w:t>
            </w:r>
          </w:p>
        </w:tc>
        <w:tc>
          <w:tcPr>
            <w:tcW w:w="8941" w:type="dxa"/>
            <w:gridSpan w:val="5"/>
            <w:vAlign w:val="top"/>
          </w:tcPr>
          <w:p w14:paraId="624481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由生产厂家为用户提供使用技术培训，使用培训为验收要件之一，没有经过培训，视为没能完成验收。</w:t>
            </w:r>
          </w:p>
          <w:p w14:paraId="6862442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1.培训对象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使用科室的设备使用人员及维修人员。</w:t>
            </w:r>
          </w:p>
          <w:p w14:paraId="4119D05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2.培训形式</w:t>
            </w:r>
            <w:r>
              <w:rPr>
                <w:rFonts w:hint="eastAsia" w:ascii="宋体" w:hAnsi="宋体" w:eastAsia="宋体" w:cs="宋体"/>
                <w:color w:val="auto"/>
                <w:sz w:val="21"/>
                <w:szCs w:val="21"/>
                <w:highlight w:val="none"/>
                <w:lang w:eastAsia="zh-CN"/>
              </w:rPr>
              <w:t>：</w:t>
            </w:r>
          </w:p>
          <w:p w14:paraId="1DCBCD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现场使用培训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安装调试结束后，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组织培训工程师对机器正确使用方法进行示范操作，保证教会使用人员能正确使用设备</w:t>
            </w:r>
            <w:r>
              <w:rPr>
                <w:rFonts w:hint="eastAsia" w:ascii="宋体" w:hAnsi="宋体" w:cs="宋体"/>
                <w:color w:val="auto"/>
                <w:sz w:val="21"/>
                <w:szCs w:val="21"/>
                <w:highlight w:val="none"/>
                <w:lang w:eastAsia="zh-CN"/>
              </w:rPr>
              <w:t>。</w:t>
            </w:r>
          </w:p>
          <w:p w14:paraId="450C62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集中授课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应由厂方培训工程师使用专门讲义进行授课，并进行考核考试。</w:t>
            </w:r>
          </w:p>
        </w:tc>
      </w:tr>
      <w:tr w14:paraId="16902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5EE751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签订合同日期</w:t>
            </w:r>
          </w:p>
        </w:tc>
        <w:tc>
          <w:tcPr>
            <w:tcW w:w="8941" w:type="dxa"/>
            <w:gridSpan w:val="5"/>
            <w:vAlign w:val="center"/>
          </w:tcPr>
          <w:p w14:paraId="507F80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w:t>
            </w:r>
          </w:p>
        </w:tc>
      </w:tr>
      <w:tr w14:paraId="0625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769687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备品备件或耗材等要求</w:t>
            </w:r>
          </w:p>
        </w:tc>
        <w:tc>
          <w:tcPr>
            <w:tcW w:w="8941" w:type="dxa"/>
            <w:gridSpan w:val="5"/>
            <w:vAlign w:val="center"/>
          </w:tcPr>
          <w:p w14:paraId="1B83F78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中标核心产品生产厂家</w:t>
            </w:r>
            <w:r>
              <w:rPr>
                <w:rFonts w:hint="eastAsia" w:ascii="宋体" w:hAnsi="宋体" w:eastAsia="宋体" w:cs="宋体"/>
                <w:color w:val="auto"/>
                <w:sz w:val="21"/>
                <w:szCs w:val="21"/>
                <w:highlight w:val="none"/>
              </w:rPr>
              <w:t>必须有完善的备品备件库体系，质保期内能提供相应的措施和备件，保证过质保期后五年内有足够的备品备件，为完成本项目技术支持、服务需求提供可靠保证。</w:t>
            </w:r>
          </w:p>
          <w:p w14:paraId="2CEC8E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2.所有零部件、配件必须是未经使用的全新未使用过的并符合国家有关质量安全标准的产品。</w:t>
            </w:r>
          </w:p>
        </w:tc>
      </w:tr>
      <w:tr w14:paraId="4E67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90B2518">
            <w:pPr>
              <w:keepNext w:val="0"/>
              <w:keepLines w:val="0"/>
              <w:pageBreakBefore w:val="0"/>
              <w:tabs>
                <w:tab w:val="left" w:pos="540"/>
              </w:tabs>
              <w:kinsoku/>
              <w:wordWrap/>
              <w:overflowPunct/>
              <w:topLinePunct w:val="0"/>
              <w:autoSpaceDE/>
              <w:autoSpaceDN/>
              <w:bidi w:val="0"/>
              <w:snapToGrid w:val="0"/>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验收标准</w:t>
            </w:r>
          </w:p>
        </w:tc>
        <w:tc>
          <w:tcPr>
            <w:tcW w:w="8941" w:type="dxa"/>
            <w:gridSpan w:val="5"/>
            <w:vAlign w:val="top"/>
          </w:tcPr>
          <w:p w14:paraId="62352D0D">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1" w:name="_Toc16459"/>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验收时，</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双方应当派员在场，并对验收结果签署意见，否则视为其同意验收结果。</w:t>
            </w:r>
            <w:bookmarkEnd w:id="21"/>
          </w:p>
          <w:p w14:paraId="0CA1571F">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2" w:name="_Toc300"/>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交付清点过程中如果发现因包装或运输不当引起的货物外观或内部的损坏，</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应负责更换。</w:t>
            </w:r>
            <w:bookmarkEnd w:id="22"/>
          </w:p>
          <w:p w14:paraId="3CFA3F4C">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3" w:name="_Toc16010"/>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由于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的原因造成验收不合格、影响</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正常使用的，造成的损失由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承担。初步验收或交付验收不合格的，</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有权终止合同并全部退货，由此造成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经济损失的由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负责承担全部赔偿责任。</w:t>
            </w:r>
            <w:bookmarkEnd w:id="23"/>
          </w:p>
          <w:p w14:paraId="79940E14">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4" w:name="_Toc3033"/>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对技术复杂的产品，</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可请国家认可的专业检测机构参与初步验收及交付验收，并由其出具质量检测报告，费用由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24"/>
          </w:p>
          <w:p w14:paraId="181707A2">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5" w:name="_Toc17254"/>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验收过程中所产生的一切费用均由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承担，竞标人在竞标报价时应综合考虑相关费用。</w:t>
            </w:r>
            <w:bookmarkEnd w:id="25"/>
          </w:p>
          <w:p w14:paraId="0350FD4D">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6" w:name="_Toc28488"/>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项目验收时由</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对照采购文件的需求及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的响应文件进行全面核对检验，对要求出具的证明文件的原件进行核查，如不符合采购文件要求，或者供应商提供虚假承诺的，则按相关规定进行违约处理或终止合同，</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承担所有责任和费用，造成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利益损失的还须赔偿，且</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保留进一步追究责任的权利。</w:t>
            </w:r>
            <w:bookmarkEnd w:id="26"/>
          </w:p>
          <w:p w14:paraId="156F276E">
            <w:pPr>
              <w:keepNext w:val="0"/>
              <w:keepLines w:val="0"/>
              <w:pageBreakBefore w:val="0"/>
              <w:kinsoku/>
              <w:wordWrap/>
              <w:overflowPunct/>
              <w:topLinePunct w:val="0"/>
              <w:autoSpaceDE/>
              <w:autoSpaceDN/>
              <w:bidi w:val="0"/>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为防止虚假应标，如有必要，</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需配合</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指定</w:t>
            </w:r>
            <w:r>
              <w:rPr>
                <w:rFonts w:hint="eastAsia" w:ascii="宋体" w:hAnsi="宋体" w:eastAsia="宋体" w:cs="宋体"/>
                <w:color w:val="auto"/>
                <w:sz w:val="21"/>
                <w:szCs w:val="21"/>
                <w:highlight w:val="none"/>
                <w:lang w:eastAsia="zh-CN"/>
              </w:rPr>
              <w:t>有资质</w:t>
            </w:r>
            <w:r>
              <w:rPr>
                <w:rFonts w:hint="eastAsia" w:ascii="宋体" w:hAnsi="宋体" w:eastAsia="宋体" w:cs="宋体"/>
                <w:color w:val="auto"/>
                <w:sz w:val="21"/>
                <w:szCs w:val="21"/>
                <w:highlight w:val="none"/>
              </w:rPr>
              <w:t>的第三方对</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提供产品的技术参数逐一验收，如发现提供产品的实际技术参数与竞标参数不符，则视为虚假响应，取消其成交资格。供应商在谈判活动中提供任何虚假材料，其谈判无效，并报监管部门查处；成交后发现的，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须依照《中华人民共和国消费者权益保护法》第49条之规定双倍赔偿</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，且民事赔偿并不免除供应商的行政与刑事责任。</w:t>
            </w:r>
          </w:p>
        </w:tc>
      </w:tr>
      <w:tr w14:paraId="26BD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69ED64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报价要求</w:t>
            </w:r>
          </w:p>
        </w:tc>
        <w:tc>
          <w:tcPr>
            <w:tcW w:w="8941" w:type="dxa"/>
            <w:gridSpan w:val="5"/>
            <w:vAlign w:val="top"/>
          </w:tcPr>
          <w:p w14:paraId="6FF835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报价包括满足本次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全部采购需求所应提供的货物，以及伴随的货物和的价格；包含</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货物、货物的成本、运输（含保险）、安装（如有）、调试、检验、技术货物、培训、仪器信息系统网络端口接入费、税费等所有费用。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人在固定总价中必须考虑各种风险费用。在合同履行过程中，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不予支付合同以外的其他费用。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人负责工人人身、设备安全责任，验收前，设备丢失自行负责。</w:t>
            </w:r>
          </w:p>
          <w:p w14:paraId="0F5F7D1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货物是全新的、未经改装的、合格的、满足本项目技术需求及要求的货物，提供的货物及制作安装采用的各种配件、材料均必须满足国家和行业规范标准。</w:t>
            </w:r>
          </w:p>
        </w:tc>
      </w:tr>
      <w:tr w14:paraId="59F15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DAFF556">
            <w:pPr>
              <w:keepNext w:val="0"/>
              <w:keepLines w:val="0"/>
              <w:pageBreakBefore w:val="0"/>
              <w:kinsoku/>
              <w:wordWrap/>
              <w:overflowPunct/>
              <w:topLinePunct w:val="0"/>
              <w:autoSpaceDE/>
              <w:autoSpaceDN/>
              <w:bidi w:val="0"/>
              <w:spacing w:line="400" w:lineRule="exact"/>
              <w:jc w:val="center"/>
              <w:textAlignment w:val="auto"/>
              <w:rPr>
                <w:rFonts w:hint="eastAsia"/>
                <w:b/>
                <w:bCs/>
                <w:color w:val="auto"/>
                <w:highlight w:val="none"/>
                <w:lang w:eastAsia="zh-CN"/>
              </w:rPr>
            </w:pPr>
            <w:r>
              <w:rPr>
                <w:rFonts w:hint="eastAsia" w:ascii="宋体" w:hAnsi="宋体" w:eastAsia="宋体" w:cs="宋体"/>
                <w:b/>
                <w:bCs/>
                <w:color w:val="auto"/>
                <w:sz w:val="21"/>
                <w:szCs w:val="21"/>
                <w:highlight w:val="none"/>
                <w:shd w:val="clear" w:color="auto" w:fill="auto"/>
              </w:rPr>
              <w:t>违约条款</w:t>
            </w:r>
          </w:p>
        </w:tc>
        <w:tc>
          <w:tcPr>
            <w:tcW w:w="8941" w:type="dxa"/>
            <w:gridSpan w:val="5"/>
            <w:vAlign w:val="center"/>
          </w:tcPr>
          <w:p w14:paraId="5B07409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在项目实施工期要求的时间内因自身原因不能按时完成项目（如</w:t>
            </w:r>
            <w:r>
              <w:rPr>
                <w:rFonts w:hint="eastAsia" w:ascii="宋体" w:hAnsi="宋体" w:eastAsia="宋体" w:cs="宋体"/>
                <w:b w:val="0"/>
                <w:bCs w:val="0"/>
                <w:color w:val="auto"/>
                <w:sz w:val="21"/>
                <w:szCs w:val="21"/>
                <w:highlight w:val="none"/>
                <w:shd w:val="clear" w:color="auto" w:fill="auto"/>
                <w:lang w:val="en-US" w:eastAsia="zh-CN"/>
              </w:rPr>
              <w:t>设备性能</w:t>
            </w:r>
            <w:r>
              <w:rPr>
                <w:rFonts w:hint="eastAsia" w:ascii="宋体" w:hAnsi="宋体" w:eastAsia="宋体" w:cs="宋体"/>
                <w:b w:val="0"/>
                <w:bCs w:val="0"/>
                <w:color w:val="auto"/>
                <w:sz w:val="21"/>
                <w:szCs w:val="21"/>
                <w:highlight w:val="none"/>
                <w:shd w:val="clear" w:color="auto" w:fill="auto"/>
              </w:rPr>
              <w:t>达不到</w:t>
            </w:r>
            <w:r>
              <w:rPr>
                <w:rFonts w:hint="eastAsia" w:ascii="宋体" w:hAnsi="宋体" w:eastAsia="宋体" w:cs="宋体"/>
                <w:b w:val="0"/>
                <w:bCs w:val="0"/>
                <w:color w:val="auto"/>
                <w:sz w:val="21"/>
                <w:szCs w:val="21"/>
                <w:highlight w:val="none"/>
                <w:shd w:val="clear" w:color="auto" w:fill="auto"/>
                <w:lang w:val="en-US" w:eastAsia="zh-CN"/>
              </w:rPr>
              <w:t>响应</w:t>
            </w:r>
            <w:r>
              <w:rPr>
                <w:rFonts w:hint="eastAsia" w:ascii="宋体" w:hAnsi="宋体" w:eastAsia="宋体" w:cs="宋体"/>
                <w:b w:val="0"/>
                <w:bCs w:val="0"/>
                <w:color w:val="auto"/>
                <w:sz w:val="21"/>
                <w:szCs w:val="21"/>
                <w:highlight w:val="none"/>
                <w:shd w:val="clear" w:color="auto" w:fill="auto"/>
              </w:rPr>
              <w:t>参数要求、逾期提交</w:t>
            </w:r>
            <w:r>
              <w:rPr>
                <w:rFonts w:hint="eastAsia" w:ascii="宋体" w:hAnsi="宋体" w:eastAsia="宋体" w:cs="宋体"/>
                <w:b w:val="0"/>
                <w:bCs w:val="0"/>
                <w:color w:val="auto"/>
                <w:sz w:val="21"/>
                <w:szCs w:val="21"/>
                <w:highlight w:val="none"/>
                <w:shd w:val="clear" w:color="auto" w:fill="auto"/>
                <w:lang w:val="en-US" w:eastAsia="zh-CN"/>
              </w:rPr>
              <w:t>货物</w:t>
            </w:r>
            <w:r>
              <w:rPr>
                <w:rFonts w:hint="eastAsia" w:ascii="宋体" w:hAnsi="宋体" w:eastAsia="宋体" w:cs="宋体"/>
                <w:b w:val="0"/>
                <w:bCs w:val="0"/>
                <w:color w:val="auto"/>
                <w:sz w:val="21"/>
                <w:szCs w:val="21"/>
                <w:highlight w:val="none"/>
                <w:shd w:val="clear" w:color="auto" w:fill="auto"/>
              </w:rPr>
              <w:t>、未按采购、</w:t>
            </w:r>
            <w:r>
              <w:rPr>
                <w:rFonts w:hint="eastAsia" w:ascii="宋体" w:hAnsi="宋体" w:cs="宋体"/>
                <w:b w:val="0"/>
                <w:bCs w:val="0"/>
                <w:color w:val="auto"/>
                <w:sz w:val="21"/>
                <w:szCs w:val="21"/>
                <w:highlight w:val="none"/>
                <w:shd w:val="clear" w:color="auto" w:fill="auto"/>
                <w:lang w:eastAsia="zh-CN"/>
              </w:rPr>
              <w:t>投标文件</w:t>
            </w:r>
            <w:r>
              <w:rPr>
                <w:rFonts w:hint="eastAsia" w:ascii="宋体" w:hAnsi="宋体" w:eastAsia="宋体" w:cs="宋体"/>
                <w:b w:val="0"/>
                <w:bCs w:val="0"/>
                <w:color w:val="auto"/>
                <w:sz w:val="21"/>
                <w:szCs w:val="21"/>
                <w:highlight w:val="none"/>
                <w:shd w:val="clear" w:color="auto" w:fill="auto"/>
              </w:rPr>
              <w:t>和合同承诺条款提供售后服务等情况）而逾期交付拖延验收时间的，每拖延1天对应增加质保期10天，每天向</w:t>
            </w:r>
            <w:r>
              <w:rPr>
                <w:rFonts w:hint="eastAsia" w:ascii="宋体" w:hAnsi="宋体" w:eastAsia="宋体" w:cs="宋体"/>
                <w:b w:val="0"/>
                <w:bCs w:val="0"/>
                <w:color w:val="auto"/>
                <w:sz w:val="21"/>
                <w:szCs w:val="21"/>
                <w:highlight w:val="none"/>
                <w:shd w:val="clear" w:color="auto" w:fill="auto"/>
                <w:lang w:val="en-US" w:eastAsia="zh-CN"/>
              </w:rPr>
              <w:t>招标人</w:t>
            </w:r>
            <w:r>
              <w:rPr>
                <w:rFonts w:hint="eastAsia" w:ascii="宋体" w:hAnsi="宋体" w:eastAsia="宋体" w:cs="宋体"/>
                <w:b w:val="0"/>
                <w:bCs w:val="0"/>
                <w:color w:val="auto"/>
                <w:sz w:val="21"/>
                <w:szCs w:val="21"/>
                <w:highlight w:val="none"/>
                <w:shd w:val="clear" w:color="auto" w:fill="auto"/>
              </w:rPr>
              <w:t>偿付</w:t>
            </w:r>
            <w:r>
              <w:rPr>
                <w:rFonts w:hint="eastAsia" w:ascii="宋体" w:hAnsi="宋体" w:cs="宋体"/>
                <w:b w:val="0"/>
                <w:bCs w:val="0"/>
                <w:color w:val="auto"/>
                <w:sz w:val="21"/>
                <w:szCs w:val="21"/>
                <w:highlight w:val="none"/>
                <w:shd w:val="clear" w:color="auto" w:fill="auto"/>
                <w:lang w:val="en-US" w:eastAsia="zh-CN"/>
              </w:rPr>
              <w:t>中标</w:t>
            </w:r>
            <w:r>
              <w:rPr>
                <w:rFonts w:hint="eastAsia" w:ascii="宋体" w:hAnsi="宋体" w:eastAsia="宋体" w:cs="宋体"/>
                <w:b w:val="0"/>
                <w:bCs w:val="0"/>
                <w:color w:val="auto"/>
                <w:sz w:val="21"/>
                <w:szCs w:val="21"/>
                <w:highlight w:val="none"/>
                <w:shd w:val="clear" w:color="auto" w:fill="auto"/>
                <w:lang w:val="en-US" w:eastAsia="zh-CN"/>
              </w:rPr>
              <w:t>总金额的10</w:t>
            </w:r>
            <w:r>
              <w:rPr>
                <w:rFonts w:hint="eastAsia" w:ascii="宋体" w:hAnsi="宋体" w:eastAsia="宋体" w:cs="宋体"/>
                <w:b w:val="0"/>
                <w:bCs w:val="0"/>
                <w:color w:val="auto"/>
                <w:sz w:val="21"/>
                <w:szCs w:val="21"/>
                <w:highlight w:val="none"/>
                <w:shd w:val="clear" w:color="auto" w:fill="auto"/>
              </w:rPr>
              <w:t>‰违约金，拖延验收超过</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天，</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有权终止合同，因此给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03F4094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.如</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所提供的产品经实测，无法达到本项目所要求的技术参数和功能要求的，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有权拒绝验收并要求供应商作出整改。如整改完毕仍达不到上述要求的，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有权拒绝验收和支付款项，因此给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0C1CEF3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.违约责任的赔偿不意味违约方整个合同责任的解除，未经</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同意，</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不得以任何理由推迟、降低、减少有关合同条款履行的承诺。</w:t>
            </w:r>
          </w:p>
          <w:p w14:paraId="2E3FF1C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出现违约时，</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以书面方式告知</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中标人</w:t>
            </w:r>
            <w:r>
              <w:rPr>
                <w:rFonts w:hint="eastAsia" w:ascii="宋体" w:hAnsi="宋体" w:eastAsia="宋体" w:cs="宋体"/>
                <w:b w:val="0"/>
                <w:bCs w:val="0"/>
                <w:color w:val="auto"/>
                <w:sz w:val="21"/>
                <w:szCs w:val="21"/>
                <w:highlight w:val="none"/>
                <w:shd w:val="clear" w:color="auto" w:fill="auto"/>
              </w:rPr>
              <w:t>须在明确责任后</w:t>
            </w:r>
            <w:r>
              <w:rPr>
                <w:rFonts w:hint="eastAsia" w:ascii="宋体" w:hAnsi="宋体" w:eastAsia="宋体" w:cs="宋体"/>
                <w:b w:val="0"/>
                <w:bCs w:val="0"/>
                <w:color w:val="auto"/>
                <w:sz w:val="21"/>
                <w:szCs w:val="21"/>
                <w:highlight w:val="none"/>
                <w:shd w:val="clear" w:color="auto" w:fill="auto"/>
                <w:lang w:val="en-US" w:eastAsia="zh-CN"/>
              </w:rPr>
              <w:t>5日</w:t>
            </w:r>
            <w:r>
              <w:rPr>
                <w:rFonts w:hint="eastAsia" w:ascii="宋体" w:hAnsi="宋体" w:eastAsia="宋体" w:cs="宋体"/>
                <w:b w:val="0"/>
                <w:bCs w:val="0"/>
                <w:color w:val="auto"/>
                <w:sz w:val="21"/>
                <w:szCs w:val="21"/>
                <w:highlight w:val="none"/>
                <w:shd w:val="clear" w:color="auto" w:fill="auto"/>
              </w:rPr>
              <w:t>内按规定执行违约造成的后果与损失。如未按时遵守执行，</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有权按照逾期交付条款直接从支付款项中扣罚违约金，</w:t>
            </w:r>
            <w:r>
              <w:rPr>
                <w:rFonts w:hint="eastAsia" w:ascii="宋体" w:hAnsi="宋体" w:eastAsia="宋体" w:cs="宋体"/>
                <w:b w:val="0"/>
                <w:bCs w:val="0"/>
                <w:color w:val="auto"/>
                <w:sz w:val="21"/>
                <w:szCs w:val="21"/>
                <w:highlight w:val="none"/>
                <w:shd w:val="clear" w:color="auto" w:fill="auto"/>
                <w:lang w:val="en-US" w:eastAsia="zh-CN"/>
              </w:rPr>
              <w:t>且</w:t>
            </w:r>
            <w:r>
              <w:rPr>
                <w:rFonts w:hint="eastAsia" w:ascii="宋体" w:hAnsi="宋体" w:eastAsia="宋体" w:cs="宋体"/>
                <w:b w:val="0"/>
                <w:bCs w:val="0"/>
                <w:color w:val="auto"/>
                <w:sz w:val="21"/>
                <w:szCs w:val="21"/>
                <w:highlight w:val="none"/>
                <w:shd w:val="clear" w:color="auto" w:fill="auto"/>
              </w:rPr>
              <w:t>有权终止合同。</w:t>
            </w:r>
          </w:p>
          <w:p w14:paraId="18CCD75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kern w:val="2"/>
                <w:sz w:val="21"/>
                <w:szCs w:val="21"/>
                <w:highlight w:val="none"/>
                <w:shd w:val="clear" w:color="auto" w:fill="auto"/>
                <w:lang w:val="en-US" w:eastAsia="zh-CN" w:bidi="ar-SA"/>
              </w:rPr>
              <w:t>中标人需保证所提供产品质量符合招标文件、投标文件及相关验收标准，如在供货时不符合要求而导致验收不合格的，招标人将追究其法律责任，并依法要求其赔偿招标人损失，由此产生的一切责任由中标人自行承担。</w:t>
            </w:r>
          </w:p>
          <w:p w14:paraId="42B422A8">
            <w:pPr>
              <w:keepNext w:val="0"/>
              <w:keepLines w:val="0"/>
              <w:pageBreakBefore w:val="0"/>
              <w:kinsoku/>
              <w:wordWrap/>
              <w:overflowPunct/>
              <w:topLinePunct w:val="0"/>
              <w:autoSpaceDE/>
              <w:autoSpaceDN/>
              <w:bidi w:val="0"/>
              <w:spacing w:line="400" w:lineRule="exac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val="en-US" w:eastAsia="zh-CN"/>
              </w:rPr>
              <w:t>6</w:t>
            </w:r>
            <w:r>
              <w:rPr>
                <w:rFonts w:hint="eastAsia" w:ascii="宋体" w:hAnsi="宋体" w:eastAsia="宋体" w:cs="宋体"/>
                <w:b w:val="0"/>
                <w:bCs w:val="0"/>
                <w:color w:val="auto"/>
                <w:sz w:val="21"/>
                <w:szCs w:val="21"/>
                <w:highlight w:val="none"/>
                <w:shd w:val="clear" w:color="auto" w:fill="auto"/>
              </w:rPr>
              <w:t>.其它违约行为按违约货款额</w:t>
            </w:r>
            <w:r>
              <w:rPr>
                <w:rFonts w:hint="eastAsia" w:ascii="宋体" w:hAnsi="宋体" w:eastAsia="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‰收取违约金并赔偿经济损失。</w:t>
            </w:r>
          </w:p>
        </w:tc>
      </w:tr>
      <w:tr w14:paraId="6A66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2DF4104">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其他</w:t>
            </w:r>
          </w:p>
        </w:tc>
        <w:tc>
          <w:tcPr>
            <w:tcW w:w="8941" w:type="dxa"/>
            <w:gridSpan w:val="5"/>
            <w:vAlign w:val="top"/>
          </w:tcPr>
          <w:p w14:paraId="6A83FF2E">
            <w:pPr>
              <w:pStyle w:val="39"/>
              <w:spacing w:before="118" w:line="352" w:lineRule="auto"/>
              <w:ind w:left="122" w:right="104" w:firstLine="491"/>
              <w:rPr>
                <w:rFonts w:hint="eastAsia" w:ascii="宋体" w:hAnsi="宋体" w:eastAsia="宋体" w:cs="宋体"/>
                <w:color w:val="auto"/>
                <w:highlight w:val="none"/>
              </w:rPr>
            </w:pPr>
            <w:r>
              <w:rPr>
                <w:rFonts w:hint="eastAsia" w:ascii="宋体" w:hAnsi="宋体" w:eastAsia="宋体" w:cs="宋体"/>
                <w:color w:val="auto"/>
                <w:spacing w:val="2"/>
                <w:highlight w:val="none"/>
              </w:rPr>
              <w:t>1.包装和运输要求：根据《财政部等三部门联合印发商品包装和快递包装政府采购需求</w:t>
            </w:r>
            <w:r>
              <w:rPr>
                <w:rFonts w:hint="eastAsia" w:ascii="宋体" w:hAnsi="宋体" w:eastAsia="宋体" w:cs="宋体"/>
                <w:color w:val="auto"/>
                <w:spacing w:val="-2"/>
                <w:highlight w:val="none"/>
              </w:rPr>
              <w:t>标准（试行）》财办库【2020】123号文规定，若投标产品</w:t>
            </w:r>
            <w:r>
              <w:rPr>
                <w:rFonts w:hint="eastAsia" w:ascii="宋体" w:hAnsi="宋体" w:eastAsia="宋体" w:cs="宋体"/>
                <w:color w:val="auto"/>
                <w:spacing w:val="-3"/>
                <w:highlight w:val="none"/>
              </w:rPr>
              <w:t>使用塑料、纸质、木质等包装材料</w:t>
            </w:r>
            <w:r>
              <w:rPr>
                <w:rFonts w:hint="eastAsia" w:ascii="宋体" w:hAnsi="宋体" w:eastAsia="宋体" w:cs="宋体"/>
                <w:color w:val="auto"/>
                <w:spacing w:val="2"/>
                <w:highlight w:val="none"/>
              </w:rPr>
              <w:t>时应满足《商品包装政府采购需求标准（试行）》要求，若投标产品需要快递包装，快递封</w:t>
            </w:r>
            <w:r>
              <w:rPr>
                <w:rFonts w:hint="eastAsia" w:ascii="宋体" w:hAnsi="宋体" w:eastAsia="宋体" w:cs="宋体"/>
                <w:color w:val="auto"/>
                <w:spacing w:val="-1"/>
                <w:highlight w:val="none"/>
              </w:rPr>
              <w:t>装材料应满足《快递包装政府采购需求标准（试行）》要求。</w:t>
            </w:r>
          </w:p>
          <w:p w14:paraId="1B66D2AF">
            <w:pPr>
              <w:pStyle w:val="39"/>
              <w:spacing w:before="41" w:line="220" w:lineRule="auto"/>
              <w:ind w:left="605"/>
              <w:rPr>
                <w:rFonts w:hint="eastAsia" w:ascii="宋体" w:hAnsi="宋体" w:eastAsia="宋体" w:cs="宋体"/>
                <w:color w:val="auto"/>
                <w:highlight w:val="none"/>
              </w:rPr>
            </w:pPr>
            <w:r>
              <w:rPr>
                <w:rFonts w:hint="eastAsia" w:ascii="宋体" w:hAnsi="宋体" w:eastAsia="宋体" w:cs="宋体"/>
                <w:color w:val="auto"/>
                <w:spacing w:val="-1"/>
                <w:highlight w:val="none"/>
              </w:rPr>
              <w:t>2.所投产品如果优于招标文件中货物参数时，应提供足以证明的技术资料支持。</w:t>
            </w:r>
          </w:p>
          <w:p w14:paraId="6FC38BE7">
            <w:pPr>
              <w:pStyle w:val="39"/>
              <w:spacing w:before="180" w:line="350" w:lineRule="auto"/>
              <w:ind w:left="124" w:right="106" w:firstLine="476"/>
              <w:rPr>
                <w:rFonts w:hint="eastAsia" w:ascii="宋体" w:hAnsi="宋体" w:eastAsia="宋体" w:cs="宋体"/>
                <w:color w:val="auto"/>
                <w:highlight w:val="none"/>
              </w:rPr>
            </w:pPr>
            <w:r>
              <w:rPr>
                <w:rFonts w:hint="eastAsia" w:ascii="宋体" w:hAnsi="宋体" w:eastAsia="宋体" w:cs="宋体"/>
                <w:color w:val="auto"/>
                <w:spacing w:val="2"/>
                <w:highlight w:val="none"/>
              </w:rPr>
              <w:t>3.投标时如有请提供投标产品中文性能参数指标彩页或说明书（或</w:t>
            </w:r>
            <w:r>
              <w:rPr>
                <w:rFonts w:hint="eastAsia" w:ascii="宋体" w:hAnsi="宋体" w:eastAsia="宋体" w:cs="宋体"/>
                <w:color w:val="auto"/>
                <w:spacing w:val="1"/>
                <w:highlight w:val="none"/>
              </w:rPr>
              <w:t>技术白皮书</w:t>
            </w:r>
            <w:r>
              <w:rPr>
                <w:rFonts w:hint="eastAsia" w:ascii="宋体" w:hAnsi="宋体" w:eastAsia="宋体" w:cs="宋体"/>
                <w:color w:val="auto"/>
                <w:spacing w:val="14"/>
                <w:highlight w:val="none"/>
              </w:rPr>
              <w:t>），</w:t>
            </w:r>
            <w:r>
              <w:rPr>
                <w:rFonts w:hint="eastAsia" w:ascii="宋体" w:hAnsi="宋体" w:eastAsia="宋体" w:cs="宋体"/>
                <w:color w:val="auto"/>
                <w:spacing w:val="1"/>
                <w:highlight w:val="none"/>
              </w:rPr>
              <w:t>并加</w:t>
            </w:r>
            <w:r>
              <w:rPr>
                <w:rFonts w:hint="eastAsia" w:ascii="宋体" w:hAnsi="宋体" w:eastAsia="宋体" w:cs="宋体"/>
                <w:color w:val="auto"/>
                <w:spacing w:val="2"/>
                <w:highlight w:val="none"/>
              </w:rPr>
              <w:t>盖单位公章，以供评标时核对；对同一性能参数配置，彩页或说明书的描述必须与报价表或</w:t>
            </w:r>
            <w:r>
              <w:rPr>
                <w:rFonts w:hint="eastAsia" w:ascii="宋体" w:hAnsi="宋体" w:eastAsia="宋体" w:cs="宋体"/>
                <w:color w:val="auto"/>
                <w:spacing w:val="-1"/>
                <w:highlight w:val="none"/>
              </w:rPr>
              <w:t>技术规格偏离表的描述一致，如不一致，按响应与事实不符处理，其投标无效。</w:t>
            </w:r>
          </w:p>
          <w:p w14:paraId="4F5943D3">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3"/>
                <w:highlight w:val="none"/>
              </w:rPr>
              <w:t>4.产品必须是全新、完整、未使用过的产品；设备</w:t>
            </w:r>
            <w:r>
              <w:rPr>
                <w:rFonts w:hint="eastAsia" w:ascii="宋体" w:hAnsi="宋体" w:eastAsia="宋体" w:cs="宋体"/>
                <w:color w:val="auto"/>
                <w:spacing w:val="2"/>
                <w:highlight w:val="none"/>
              </w:rPr>
              <w:t>到货后，供货商和购买方应在现场进行清点；清点过程中如果发现因包装或运输不当引起的仪器外观或内部的损坏，供货商应负</w:t>
            </w:r>
            <w:r>
              <w:rPr>
                <w:rFonts w:hint="eastAsia" w:ascii="宋体" w:hAnsi="宋体" w:eastAsia="宋体" w:cs="宋体"/>
                <w:color w:val="auto"/>
                <w:spacing w:val="-1"/>
                <w:highlight w:val="none"/>
              </w:rPr>
              <w:t>责更换；若发现错发/漏发情况，供货商应负责更换和补发。</w:t>
            </w:r>
          </w:p>
          <w:p w14:paraId="3B1B4185">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.中标人提供的货物及服务不满足招标文件要求验收不合格的，采购人有权解除合同并</w:t>
            </w:r>
            <w:r>
              <w:rPr>
                <w:rFonts w:hint="eastAsia" w:ascii="宋体" w:hAnsi="宋体" w:eastAsia="宋体" w:cs="宋体"/>
                <w:color w:val="auto"/>
                <w:spacing w:val="-2"/>
                <w:highlight w:val="none"/>
              </w:rPr>
              <w:t>追究中标人的法律责任。</w:t>
            </w:r>
          </w:p>
          <w:p w14:paraId="3707EE8F">
            <w:pPr>
              <w:pStyle w:val="39"/>
              <w:spacing w:before="177" w:line="345" w:lineRule="auto"/>
              <w:ind w:left="122" w:right="106" w:firstLine="482"/>
              <w:rPr>
                <w:rFonts w:hint="eastAsia" w:ascii="宋体" w:hAnsi="宋体" w:eastAsia="宋体" w:cs="宋体"/>
                <w:color w:val="auto"/>
                <w:highlight w:val="none"/>
              </w:rPr>
            </w:pP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lang w:val="en-US" w:eastAsia="zh-CN"/>
              </w:rPr>
              <w:t>6</w:t>
            </w:r>
            <w:r>
              <w:rPr>
                <w:rFonts w:hint="eastAsia" w:ascii="宋体" w:hAnsi="宋体" w:eastAsia="宋体" w:cs="宋体"/>
                <w:color w:val="auto"/>
                <w:spacing w:val="2"/>
                <w:highlight w:val="none"/>
              </w:rPr>
              <w:t>.采购货物中属于医疗器械范畴的，必须提供有效的医疗器械产品注册证。（加盖投</w:t>
            </w:r>
            <w:r>
              <w:rPr>
                <w:rFonts w:hint="eastAsia" w:ascii="宋体" w:hAnsi="宋体" w:eastAsia="宋体" w:cs="宋体"/>
                <w:color w:val="auto"/>
                <w:spacing w:val="-2"/>
                <w:highlight w:val="none"/>
              </w:rPr>
              <w:t>标供应商单位公章）。</w:t>
            </w:r>
          </w:p>
          <w:p w14:paraId="1D08C2B8">
            <w:pPr>
              <w:pStyle w:val="39"/>
              <w:spacing w:before="177" w:line="345" w:lineRule="auto"/>
              <w:ind w:left="122" w:right="106" w:firstLine="482"/>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7</w:t>
            </w:r>
            <w:r>
              <w:rPr>
                <w:rFonts w:hint="eastAsia" w:ascii="宋体" w:hAnsi="宋体" w:eastAsia="宋体" w:cs="宋体"/>
                <w:color w:val="auto"/>
                <w:spacing w:val="2"/>
                <w:highlight w:val="none"/>
              </w:rPr>
              <w:t>.“采购需求”表中的核心产品为序号</w:t>
            </w:r>
            <w:r>
              <w:rPr>
                <w:rFonts w:hint="eastAsia" w:ascii="宋体" w:hAnsi="宋体" w:eastAsia="宋体" w:cs="宋体"/>
                <w:b/>
                <w:bCs/>
                <w:color w:val="auto"/>
                <w:spacing w:val="2"/>
                <w:highlight w:val="none"/>
              </w:rPr>
              <w:t>第</w:t>
            </w:r>
            <w:r>
              <w:rPr>
                <w:rFonts w:hint="eastAsia" w:cs="宋体"/>
                <w:b/>
                <w:bCs/>
                <w:color w:val="auto"/>
                <w:spacing w:val="2"/>
                <w:highlight w:val="none"/>
                <w:lang w:val="en-US" w:eastAsia="zh-CN"/>
              </w:rPr>
              <w:t>1</w:t>
            </w:r>
            <w:r>
              <w:rPr>
                <w:rFonts w:hint="eastAsia" w:ascii="宋体" w:hAnsi="宋体" w:eastAsia="宋体" w:cs="宋体"/>
                <w:color w:val="auto"/>
                <w:spacing w:val="2"/>
                <w:highlight w:val="none"/>
              </w:rPr>
              <w:t>项产品“</w:t>
            </w:r>
            <w:r>
              <w:rPr>
                <w:rFonts w:hint="eastAsia" w:cs="宋体"/>
                <w:color w:val="auto"/>
                <w:spacing w:val="2"/>
                <w:highlight w:val="none"/>
                <w:lang w:val="en-US" w:eastAsia="zh-CN"/>
              </w:rPr>
              <w:t>无创呼吸机</w:t>
            </w:r>
            <w:r>
              <w:rPr>
                <w:rFonts w:hint="eastAsia" w:ascii="宋体" w:hAnsi="宋体" w:eastAsia="宋体" w:cs="宋体"/>
                <w:color w:val="auto"/>
                <w:spacing w:val="2"/>
                <w:highlight w:val="none"/>
              </w:rPr>
              <w:t>”。</w:t>
            </w:r>
          </w:p>
          <w:p w14:paraId="0E784310">
            <w:pPr>
              <w:pStyle w:val="39"/>
              <w:spacing w:before="180" w:line="349" w:lineRule="auto"/>
              <w:ind w:left="122" w:right="106" w:firstLine="47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在设备验收时，采购方可按照推荐排名邀请</w:t>
            </w:r>
            <w:r>
              <w:rPr>
                <w:rFonts w:hint="eastAsia" w:ascii="宋体" w:hAnsi="宋体" w:eastAsia="宋体" w:cs="宋体"/>
                <w:color w:val="auto"/>
                <w:spacing w:val="-1"/>
                <w:highlight w:val="none"/>
              </w:rPr>
              <w:t>其他竞标人共同验收，包括所提供的产品</w:t>
            </w:r>
            <w:r>
              <w:rPr>
                <w:rFonts w:hint="eastAsia" w:ascii="宋体" w:hAnsi="宋体" w:eastAsia="宋体" w:cs="宋体"/>
                <w:color w:val="auto"/>
                <w:spacing w:val="2"/>
                <w:highlight w:val="none"/>
              </w:rPr>
              <w:t>参数的真实性、实际性能等按</w:t>
            </w:r>
            <w:r>
              <w:rPr>
                <w:rFonts w:hint="eastAsia" w:ascii="宋体" w:hAnsi="宋体" w:eastAsia="宋体" w:cs="宋体"/>
                <w:color w:val="auto"/>
                <w:spacing w:val="2"/>
                <w:highlight w:val="none"/>
                <w:lang w:eastAsia="zh-CN"/>
              </w:rPr>
              <w:t>招标文件</w:t>
            </w:r>
            <w:r>
              <w:rPr>
                <w:rFonts w:hint="eastAsia" w:ascii="宋体" w:hAnsi="宋体" w:eastAsia="宋体" w:cs="宋体"/>
                <w:color w:val="auto"/>
                <w:spacing w:val="2"/>
                <w:highlight w:val="none"/>
              </w:rPr>
              <w:t>要求逐条测试，如发现投标产品及产品资质、性能指</w:t>
            </w:r>
            <w:r>
              <w:rPr>
                <w:rFonts w:hint="eastAsia" w:ascii="宋体" w:hAnsi="宋体" w:eastAsia="宋体" w:cs="宋体"/>
                <w:color w:val="auto"/>
                <w:spacing w:val="-1"/>
                <w:highlight w:val="none"/>
              </w:rPr>
              <w:t>标不满足</w:t>
            </w:r>
            <w:r>
              <w:rPr>
                <w:rFonts w:hint="eastAsia" w:ascii="宋体" w:hAnsi="宋体" w:eastAsia="宋体" w:cs="宋体"/>
                <w:color w:val="auto"/>
                <w:spacing w:val="-1"/>
                <w:highlight w:val="none"/>
                <w:lang w:eastAsia="zh-CN"/>
              </w:rPr>
              <w:t>招标文件</w:t>
            </w:r>
            <w:r>
              <w:rPr>
                <w:rFonts w:hint="eastAsia" w:ascii="宋体" w:hAnsi="宋体" w:eastAsia="宋体" w:cs="宋体"/>
                <w:color w:val="auto"/>
                <w:spacing w:val="-1"/>
                <w:highlight w:val="none"/>
              </w:rPr>
              <w:t>要求或不满足投标承诺的，视为虚假应标并报监管部门查处。</w:t>
            </w:r>
          </w:p>
          <w:p w14:paraId="56EFB8B7">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.1要求投标货物是全新的、未经改装的、合格的、满足本项目技术需求及要求的货物。</w:t>
            </w:r>
            <w:r>
              <w:rPr>
                <w:rFonts w:hint="eastAsia" w:ascii="宋体" w:hAnsi="宋体" w:eastAsia="宋体" w:cs="宋体"/>
                <w:color w:val="auto"/>
                <w:spacing w:val="-1"/>
                <w:highlight w:val="none"/>
              </w:rPr>
              <w:t>所有零部件、配件必须是未经使用的全新的并符合国家有关质量安全标准的产品。</w:t>
            </w:r>
          </w:p>
          <w:p w14:paraId="24331B7E">
            <w:pPr>
              <w:pStyle w:val="39"/>
              <w:spacing w:before="182" w:line="291" w:lineRule="auto"/>
              <w:ind w:left="126" w:right="106" w:firstLine="470"/>
              <w:rPr>
                <w:rFonts w:hint="eastAsia" w:ascii="宋体" w:hAnsi="宋体" w:eastAsia="宋体" w:cs="宋体"/>
                <w:color w:val="auto"/>
                <w:highlight w:val="none"/>
              </w:rPr>
            </w:pP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rPr>
              <w:t>.2</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4"/>
                <w:highlight w:val="none"/>
              </w:rPr>
              <w:t>投标人提供的货物及制作安装采用的各种配件、材</w:t>
            </w:r>
            <w:r>
              <w:rPr>
                <w:rFonts w:hint="eastAsia" w:ascii="宋体" w:hAnsi="宋体" w:eastAsia="宋体" w:cs="宋体"/>
                <w:color w:val="auto"/>
                <w:spacing w:val="3"/>
                <w:highlight w:val="none"/>
              </w:rPr>
              <w:t>料均必须满足国家和行业规范标</w:t>
            </w:r>
            <w:r>
              <w:rPr>
                <w:rFonts w:hint="eastAsia" w:ascii="宋体" w:hAnsi="宋体" w:eastAsia="宋体" w:cs="宋体"/>
                <w:color w:val="auto"/>
                <w:spacing w:val="-10"/>
                <w:highlight w:val="none"/>
              </w:rPr>
              <w:t>准。</w:t>
            </w:r>
          </w:p>
          <w:p w14:paraId="59D10533">
            <w:pPr>
              <w:pStyle w:val="39"/>
              <w:spacing w:before="41" w:line="290" w:lineRule="auto"/>
              <w:ind w:left="124" w:right="76" w:firstLine="47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8</w:t>
            </w:r>
            <w:r>
              <w:rPr>
                <w:rFonts w:hint="eastAsia" w:ascii="宋体" w:hAnsi="宋体" w:eastAsia="宋体" w:cs="宋体"/>
                <w:color w:val="auto"/>
                <w:spacing w:val="-1"/>
                <w:highlight w:val="none"/>
              </w:rPr>
              <w:t xml:space="preserve">.3 </w:t>
            </w:r>
            <w:r>
              <w:rPr>
                <w:rFonts w:hint="eastAsia" w:ascii="宋体" w:hAnsi="宋体" w:eastAsia="宋体" w:cs="宋体"/>
                <w:color w:val="auto"/>
                <w:spacing w:val="-1"/>
                <w:highlight w:val="none"/>
                <w:lang w:eastAsia="zh-CN"/>
              </w:rPr>
              <w:t>货物需求一览表中，标注“▲ ”项的内容为实质性响应条款，必须满足或优于，否则投标无效；标注“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1"/>
                <w:highlight w:val="none"/>
                <w:lang w:eastAsia="zh-CN"/>
              </w:rPr>
              <w:t>”项的内容为重要技术参数响应条款，未标明符号的为一般性技术参数响应条款</w:t>
            </w:r>
            <w:r>
              <w:rPr>
                <w:rFonts w:hint="eastAsia" w:cs="宋体"/>
                <w:color w:val="auto"/>
                <w:spacing w:val="-1"/>
                <w:highlight w:val="none"/>
                <w:lang w:eastAsia="zh-CN"/>
              </w:rPr>
              <w:t>；</w:t>
            </w:r>
            <w:r>
              <w:rPr>
                <w:rFonts w:hint="eastAsia" w:ascii="宋体" w:hAnsi="宋体" w:eastAsia="宋体" w:cs="宋体"/>
                <w:color w:val="auto"/>
                <w:spacing w:val="-1"/>
                <w:highlight w:val="none"/>
                <w:lang w:val="en-US" w:eastAsia="zh-CN"/>
              </w:rPr>
              <w:t>每款</w:t>
            </w:r>
            <w:r>
              <w:rPr>
                <w:rFonts w:hint="eastAsia" w:ascii="宋体" w:hAnsi="宋体" w:eastAsia="宋体" w:cs="宋体"/>
                <w:color w:val="auto"/>
                <w:spacing w:val="-1"/>
                <w:highlight w:val="none"/>
                <w:lang w:eastAsia="zh-CN"/>
              </w:rPr>
              <w:t>设备参数不带“▲ ”的参数发生负偏离</w:t>
            </w:r>
            <w:r>
              <w:rPr>
                <w:rFonts w:hint="eastAsia" w:cs="宋体"/>
                <w:color w:val="auto"/>
                <w:spacing w:val="-1"/>
                <w:highlight w:val="none"/>
                <w:lang w:val="en-US" w:eastAsia="zh-CN"/>
              </w:rPr>
              <w:t>条款数为不限</w:t>
            </w:r>
            <w:r>
              <w:rPr>
                <w:rFonts w:hint="eastAsia" w:ascii="宋体" w:hAnsi="宋体" w:eastAsia="宋体" w:cs="宋体"/>
                <w:color w:val="auto"/>
                <w:spacing w:val="-1"/>
                <w:highlight w:val="none"/>
                <w:lang w:eastAsia="zh-CN"/>
              </w:rPr>
              <w:t>。</w:t>
            </w:r>
          </w:p>
          <w:p w14:paraId="0FC8BB36">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.4竞标人在竞标活动中如提供任何虚假</w:t>
            </w:r>
            <w:r>
              <w:rPr>
                <w:rFonts w:hint="eastAsia" w:ascii="宋体" w:hAnsi="宋体" w:eastAsia="宋体" w:cs="宋体"/>
                <w:color w:val="auto"/>
                <w:spacing w:val="-3"/>
                <w:highlight w:val="none"/>
              </w:rPr>
              <w:t>材料，以及竞标产品的技术参数不如实说明，其</w:t>
            </w:r>
            <w:r>
              <w:rPr>
                <w:rFonts w:hint="eastAsia" w:ascii="宋体" w:hAnsi="宋体" w:eastAsia="宋体" w:cs="宋体"/>
                <w:color w:val="auto"/>
                <w:spacing w:val="-2"/>
                <w:highlight w:val="none"/>
              </w:rPr>
              <w:t>竞标无效，并报监管部门查处。</w:t>
            </w:r>
          </w:p>
          <w:p w14:paraId="1B985FE5">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.5若成交供应商所供产品及售后服务不按</w:t>
            </w:r>
            <w:r>
              <w:rPr>
                <w:rFonts w:hint="eastAsia" w:ascii="宋体" w:hAnsi="宋体" w:eastAsia="宋体" w:cs="宋体"/>
                <w:color w:val="auto"/>
                <w:spacing w:val="-3"/>
                <w:highlight w:val="none"/>
                <w:lang w:eastAsia="zh-CN"/>
              </w:rPr>
              <w:t>招标文件</w:t>
            </w:r>
            <w:r>
              <w:rPr>
                <w:rFonts w:hint="eastAsia" w:ascii="宋体" w:hAnsi="宋体" w:eastAsia="宋体" w:cs="宋体"/>
                <w:color w:val="auto"/>
                <w:spacing w:val="-3"/>
                <w:highlight w:val="none"/>
              </w:rPr>
              <w:t>要求履约的，将按照《中华人民共和国政府采购法》、《政府采购货物和服务招标投标管理办法》等有关规定严肃处理。</w:t>
            </w:r>
          </w:p>
          <w:p w14:paraId="67B396A6">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.6商务条款不允许负偏离，否则投标无效。</w:t>
            </w:r>
          </w:p>
          <w:p w14:paraId="4B366DF1">
            <w:pPr>
              <w:keepNext w:val="0"/>
              <w:keepLines w:val="0"/>
              <w:pageBreakBefore w:val="0"/>
              <w:numPr>
                <w:ilvl w:val="0"/>
                <w:numId w:val="0"/>
              </w:numPr>
              <w:kinsoku/>
              <w:wordWrap/>
              <w:overflowPunct/>
              <w:topLinePunct w:val="0"/>
              <w:autoSpaceDE/>
              <w:autoSpaceDN/>
              <w:bidi w:val="0"/>
              <w:adjustRightInd/>
              <w:snapToGrid/>
              <w:spacing w:line="400" w:lineRule="exact"/>
              <w:ind w:firstLine="612" w:firstLineChars="300"/>
              <w:jc w:val="left"/>
              <w:textAlignment w:val="auto"/>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.7货物参数有优于的，须在技术偏离表中列明，并于投标文件中提供相关证明材料复印件加盖制造厂家（或一级授权代理商）公章作为佐证，如不能提供正偏离证明材料，仍响应正偏离的，则视为负偏离响应。</w:t>
            </w:r>
          </w:p>
          <w:p w14:paraId="75B98703">
            <w:pPr>
              <w:keepNext w:val="0"/>
              <w:keepLines w:val="0"/>
              <w:pageBreakBefore w:val="0"/>
              <w:numPr>
                <w:ilvl w:val="0"/>
                <w:numId w:val="0"/>
              </w:numPr>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w:t>
            </w:r>
            <w:r>
              <w:rPr>
                <w:rFonts w:hint="eastAsia" w:ascii="宋体" w:hAnsi="宋体" w:eastAsia="宋体" w:cs="宋体"/>
                <w:color w:val="auto"/>
                <w:sz w:val="21"/>
                <w:szCs w:val="21"/>
                <w:highlight w:val="none"/>
              </w:rPr>
              <w:t>设备如需接入</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HIS、LIS、PACS系统或</w:t>
            </w:r>
            <w:r>
              <w:rPr>
                <w:rFonts w:hint="eastAsia" w:ascii="宋体" w:hAnsi="宋体" w:cs="宋体"/>
                <w:color w:val="auto"/>
                <w:sz w:val="21"/>
                <w:szCs w:val="21"/>
                <w:highlight w:val="none"/>
                <w:lang w:val="en-US" w:eastAsia="zh-CN"/>
              </w:rPr>
              <w:t>血站采供血信息系统</w:t>
            </w:r>
            <w:r>
              <w:rPr>
                <w:rFonts w:hint="eastAsia" w:ascii="宋体" w:hAnsi="宋体" w:eastAsia="宋体" w:cs="宋体"/>
                <w:color w:val="auto"/>
                <w:sz w:val="21"/>
                <w:szCs w:val="21"/>
                <w:highlight w:val="none"/>
              </w:rPr>
              <w:t>平台，相关费用由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p w14:paraId="072AF56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8.9.竞标人所提供的货物使用年限原则上不得少于5年，竞标人应保证所提供的货物生产日期应为签订合同前8个月内生产的、是全新、未经使用过的出厂原装合格产品，如不能满足上述条件的，经与</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协商同意后，此项不影响正常的货物验收</w:t>
            </w:r>
            <w:r>
              <w:rPr>
                <w:rFonts w:hint="eastAsia" w:ascii="宋体" w:hAnsi="宋体" w:eastAsia="宋体" w:cs="宋体"/>
                <w:color w:val="auto"/>
                <w:sz w:val="21"/>
                <w:szCs w:val="21"/>
                <w:highlight w:val="none"/>
              </w:rPr>
              <w:t>。</w:t>
            </w:r>
          </w:p>
        </w:tc>
      </w:tr>
    </w:tbl>
    <w:p w14:paraId="65BC13CA">
      <w:pP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br w:type="page"/>
      </w:r>
    </w:p>
    <w:p w14:paraId="24BC1BBB">
      <w:pPr>
        <w:numPr>
          <w:ilvl w:val="0"/>
          <w:numId w:val="0"/>
        </w:numPr>
        <w:spacing w:line="360" w:lineRule="auto"/>
        <w:jc w:val="left"/>
        <w:rPr>
          <w:color w:val="auto"/>
          <w:sz w:val="20"/>
          <w:szCs w:val="20"/>
          <w:highlight w:val="none"/>
        </w:rPr>
      </w:pPr>
      <w:r>
        <w:rPr>
          <w:rFonts w:hint="eastAsia" w:ascii="宋体" w:hAnsi="宋体" w:eastAsia="宋体" w:cs="宋体"/>
          <w:b w:val="0"/>
          <w:bCs w:val="0"/>
          <w:color w:val="auto"/>
          <w:kern w:val="2"/>
          <w:sz w:val="22"/>
          <w:szCs w:val="22"/>
          <w:highlight w:val="none"/>
          <w:lang w:val="en-US" w:eastAsia="zh-CN" w:bidi="ar"/>
        </w:rPr>
        <w:t>标项二：</w:t>
      </w:r>
    </w:p>
    <w:p w14:paraId="5674A28A">
      <w:pPr>
        <w:spacing w:line="123" w:lineRule="auto"/>
        <w:rPr>
          <w:rFonts w:ascii="Arial"/>
          <w:color w:val="auto"/>
          <w:sz w:val="2"/>
          <w:highlight w:val="none"/>
        </w:rPr>
      </w:pPr>
    </w:p>
    <w:tbl>
      <w:tblPr>
        <w:tblStyle w:val="38"/>
        <w:tblW w:w="10538"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807"/>
        <w:gridCol w:w="192"/>
        <w:gridCol w:w="6271"/>
        <w:gridCol w:w="941"/>
        <w:gridCol w:w="547"/>
        <w:gridCol w:w="1182"/>
      </w:tblGrid>
      <w:tr w14:paraId="3AB7D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8" w:type="dxa"/>
            <w:vAlign w:val="center"/>
          </w:tcPr>
          <w:p w14:paraId="23DE8A77">
            <w:pPr>
              <w:pStyle w:val="39"/>
              <w:spacing w:before="257" w:line="480" w:lineRule="auto"/>
              <w:ind w:left="113"/>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序号</w:t>
            </w:r>
          </w:p>
        </w:tc>
        <w:tc>
          <w:tcPr>
            <w:tcW w:w="807" w:type="dxa"/>
            <w:vAlign w:val="center"/>
          </w:tcPr>
          <w:p w14:paraId="6B57B9A8">
            <w:pPr>
              <w:pStyle w:val="39"/>
              <w:spacing w:before="257"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设备名称</w:t>
            </w:r>
          </w:p>
        </w:tc>
        <w:tc>
          <w:tcPr>
            <w:tcW w:w="6463" w:type="dxa"/>
            <w:gridSpan w:val="2"/>
            <w:vAlign w:val="center"/>
          </w:tcPr>
          <w:p w14:paraId="5738E1E8">
            <w:pPr>
              <w:pStyle w:val="39"/>
              <w:spacing w:before="256"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主要技术参数及性能（配置）要求</w:t>
            </w:r>
          </w:p>
        </w:tc>
        <w:tc>
          <w:tcPr>
            <w:tcW w:w="941" w:type="dxa"/>
            <w:vAlign w:val="center"/>
          </w:tcPr>
          <w:p w14:paraId="679945F5">
            <w:pPr>
              <w:pStyle w:val="39"/>
              <w:keepNext w:val="0"/>
              <w:keepLines w:val="0"/>
              <w:pageBreakBefore w:val="0"/>
              <w:widowControl/>
              <w:kinsoku w:val="0"/>
              <w:wordWrap/>
              <w:overflowPunct/>
              <w:topLinePunct w:val="0"/>
              <w:autoSpaceDE w:val="0"/>
              <w:autoSpaceDN w:val="0"/>
              <w:bidi w:val="0"/>
              <w:adjustRightInd w:val="0"/>
              <w:snapToGrid w:val="0"/>
              <w:spacing w:before="256"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数量</w:t>
            </w:r>
          </w:p>
        </w:tc>
        <w:tc>
          <w:tcPr>
            <w:tcW w:w="547" w:type="dxa"/>
            <w:vAlign w:val="center"/>
          </w:tcPr>
          <w:p w14:paraId="3B46BA72">
            <w:pPr>
              <w:pStyle w:val="39"/>
              <w:keepNext w:val="0"/>
              <w:keepLines w:val="0"/>
              <w:pageBreakBefore w:val="0"/>
              <w:widowControl/>
              <w:kinsoku w:val="0"/>
              <w:wordWrap/>
              <w:overflowPunct/>
              <w:topLinePunct w:val="0"/>
              <w:autoSpaceDE w:val="0"/>
              <w:autoSpaceDN w:val="0"/>
              <w:bidi w:val="0"/>
              <w:adjustRightInd w:val="0"/>
              <w:snapToGrid w:val="0"/>
              <w:spacing w:before="257"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单位</w:t>
            </w:r>
          </w:p>
        </w:tc>
        <w:tc>
          <w:tcPr>
            <w:tcW w:w="1182" w:type="dxa"/>
            <w:vAlign w:val="center"/>
          </w:tcPr>
          <w:p w14:paraId="58596C97">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最高限价</w:t>
            </w:r>
          </w:p>
          <w:p w14:paraId="10D66787">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cs="宋体"/>
                <w:snapToGrid w:val="0"/>
                <w:color w:val="auto"/>
                <w:kern w:val="0"/>
                <w:sz w:val="21"/>
                <w:szCs w:val="21"/>
                <w:highlight w:val="none"/>
                <w:lang w:val="en-US" w:eastAsia="zh-CN" w:bidi="ar-SA"/>
              </w:rPr>
              <w:t>万</w:t>
            </w:r>
            <w:r>
              <w:rPr>
                <w:rFonts w:hint="eastAsia" w:ascii="宋体" w:hAnsi="宋体" w:eastAsia="宋体" w:cs="宋体"/>
                <w:snapToGrid w:val="0"/>
                <w:color w:val="auto"/>
                <w:kern w:val="0"/>
                <w:sz w:val="21"/>
                <w:szCs w:val="21"/>
                <w:highlight w:val="none"/>
                <w:lang w:val="en-US" w:eastAsia="zh-CN" w:bidi="ar-SA"/>
              </w:rPr>
              <w:t>元）</w:t>
            </w:r>
          </w:p>
        </w:tc>
      </w:tr>
      <w:tr w14:paraId="4AE5C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7" w:hRule="atLeast"/>
        </w:trPr>
        <w:tc>
          <w:tcPr>
            <w:tcW w:w="598" w:type="dxa"/>
            <w:vAlign w:val="center"/>
          </w:tcPr>
          <w:p w14:paraId="6D835AD8">
            <w:pPr>
              <w:pStyle w:val="39"/>
              <w:spacing w:before="65" w:line="270" w:lineRule="exact"/>
              <w:jc w:val="center"/>
              <w:rPr>
                <w:rFonts w:hint="default" w:ascii="宋体" w:hAnsi="宋体" w:eastAsia="宋体" w:cs="宋体"/>
                <w:snapToGrid w:val="0"/>
                <w:color w:val="auto"/>
                <w:kern w:val="0"/>
                <w:sz w:val="21"/>
                <w:szCs w:val="21"/>
                <w:highlight w:val="none"/>
                <w:lang w:val="en-US" w:eastAsia="zh-CN" w:bidi="ar-SA"/>
              </w:rPr>
            </w:pPr>
            <w:r>
              <w:rPr>
                <w:rFonts w:hint="eastAsia" w:cs="宋体"/>
                <w:snapToGrid w:val="0"/>
                <w:color w:val="auto"/>
                <w:kern w:val="0"/>
                <w:sz w:val="21"/>
                <w:szCs w:val="21"/>
                <w:highlight w:val="none"/>
                <w:lang w:val="en-US" w:eastAsia="zh-CN" w:bidi="ar-SA"/>
              </w:rPr>
              <w:t>1</w:t>
            </w:r>
          </w:p>
        </w:tc>
        <w:tc>
          <w:tcPr>
            <w:tcW w:w="807" w:type="dxa"/>
            <w:vAlign w:val="center"/>
          </w:tcPr>
          <w:p w14:paraId="4D861E8A">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床旁彩超机</w:t>
            </w:r>
          </w:p>
        </w:tc>
        <w:tc>
          <w:tcPr>
            <w:tcW w:w="6463" w:type="dxa"/>
            <w:gridSpan w:val="2"/>
            <w:vAlign w:val="top"/>
          </w:tcPr>
          <w:p w14:paraId="298DF1D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一、设备参数如下：</w:t>
            </w:r>
          </w:p>
          <w:p w14:paraId="78F6603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（一）、用途：</w:t>
            </w:r>
          </w:p>
          <w:p w14:paraId="0D743F3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主要用于腹部、妇产、胎儿心脏、成人心脏、血管、浅表小器官、肌骨、神经、泌尿、儿科、腔内、术中、介入等方面的临床诊断、科研教学、疑难病例会诊工作，具有世界先进水平，具备持续升级能力，可以满足开展新的临床应用需求的超声系统。</w:t>
            </w:r>
          </w:p>
          <w:p w14:paraId="15FE3CB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（二）、主要技术规格及系统概述：</w:t>
            </w:r>
          </w:p>
          <w:p w14:paraId="72F49D7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 彩色多普勒超声波诊断仪包括：</w:t>
            </w:r>
          </w:p>
          <w:p w14:paraId="49989372">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2.1.1 ≥23 英寸高分辨率监视器， 分辨率 1920x1080，具备自由臂设计， 可实现上下左右多方位调节</w:t>
            </w:r>
            <w:r>
              <w:rPr>
                <w:rFonts w:hint="eastAsia" w:ascii="宋体" w:hAnsi="宋体" w:eastAsia="宋体" w:cs="宋体"/>
                <w:snapToGrid w:val="0"/>
                <w:color w:val="auto"/>
                <w:kern w:val="0"/>
                <w:sz w:val="21"/>
                <w:szCs w:val="21"/>
                <w:highlight w:val="none"/>
                <w:lang w:val="en-US" w:eastAsia="zh-CN" w:bidi="ar-SA"/>
              </w:rPr>
              <w:t>；</w:t>
            </w:r>
          </w:p>
          <w:p w14:paraId="0906D83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 ≥10.4英寸大屏幕彩色液晶触摸控制屏</w:t>
            </w:r>
          </w:p>
          <w:p w14:paraId="52C73DA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2.1.3 智能化操作系统，人体工程学设计，操作面板可旋转，高度可调</w:t>
            </w:r>
          </w:p>
          <w:p w14:paraId="1A8DE19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2.1.4 精确控制每个发射脉冲的频率、振幅、波形和方向，契合不同组织特性，有效提升图像的分辨率和灵敏度。</w:t>
            </w:r>
          </w:p>
          <w:p w14:paraId="4DBB549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2.1.5 数字化高分辨率二维灰阶成像单元</w:t>
            </w:r>
          </w:p>
          <w:p w14:paraId="64768B2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2.1.6 数字化高分辨率彩色多普勒血流成像单元</w:t>
            </w:r>
          </w:p>
          <w:p w14:paraId="2E51AEE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2.1.7 数字化能量多普勒血流成像单元</w:t>
            </w:r>
          </w:p>
          <w:p w14:paraId="66B0FFE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2.1.8 数字化频谱多普勒显示及分析系统</w:t>
            </w:r>
          </w:p>
          <w:p w14:paraId="6822DC2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2.1.9 数字化M型显示和分析系统</w:t>
            </w:r>
          </w:p>
          <w:p w14:paraId="5A84072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2.1.10 全方位M型技术，可360°旋转取样线角度及任意移动位置，图像冻结前后均可取M型，M型取样线≥3条，支持凸阵、线阵、相控阵探头。</w:t>
            </w:r>
          </w:p>
          <w:p w14:paraId="21FA147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2.1.11 数字化连续多普勒显示及分析系统，支持凸阵、线阵、相控阵探头</w:t>
            </w:r>
          </w:p>
          <w:p w14:paraId="032A165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2.1.12 组织多普勒成像单元</w:t>
            </w:r>
          </w:p>
          <w:p w14:paraId="6DAF207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2.1.13 组织谐波成像功能</w:t>
            </w:r>
          </w:p>
          <w:p w14:paraId="194A4A8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2.1.14 图像一键优化技术，智能调整图像参数，获得最优成像</w:t>
            </w:r>
          </w:p>
          <w:p w14:paraId="0F625E4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2.1.15 自适应成像技术，智能化滤波解析，抑制图像斑点噪声，得到一致和高对比度的优异图像，可分级调节≥8级</w:t>
            </w:r>
          </w:p>
          <w:p w14:paraId="5FA1AC7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2.1.16 具备自动声速校正功能，可对组织差异进行自动识别，优化调整对肥胖、困难病人的条件</w:t>
            </w:r>
          </w:p>
          <w:p w14:paraId="0D9F52C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2.1.17 具备实时二同步/三同步能力</w:t>
            </w:r>
          </w:p>
          <w:p w14:paraId="078CEFC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2.1.18 具备梯形拓展成像功能，扩大扫查视野</w:t>
            </w:r>
          </w:p>
          <w:p w14:paraId="6B58940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2.1.19 具备增强血流成像技术：高精细血流成像，采用宽带多普勒技术，以高空间分辨率和时间分辨率显示血流信息</w:t>
            </w:r>
          </w:p>
          <w:p w14:paraId="448DF31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2.1.20 具备实时多普勒自动包络分析功能</w:t>
            </w:r>
          </w:p>
          <w:p w14:paraId="75EE606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2.1.21 具备实时双幅同屏显示二维图像和慢放图像功能</w:t>
            </w:r>
          </w:p>
          <w:p w14:paraId="571E9EC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2.1.21.1 慢放倍率可实时调节</w:t>
            </w:r>
          </w:p>
          <w:p w14:paraId="2050BA8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2.1.21.2 慢放速度可达原速度1/10</w:t>
            </w:r>
          </w:p>
          <w:p w14:paraId="13AECC9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2.1.22 具备实时双多普勒功能，可以在同一心动周期下，实现两个不同位点的多普勒同步取样</w:t>
            </w:r>
          </w:p>
          <w:p w14:paraId="61F2C28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2.1.22.1 ≥三种模式可选，PW&amp;PW、TDI&amp;PW、TDI&amp;TDI</w:t>
            </w:r>
          </w:p>
          <w:p w14:paraId="3F5C417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2.1.22.2 支持凸阵、线阵、相控阵探头</w:t>
            </w:r>
          </w:p>
          <w:p w14:paraId="32D2643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2.1.23 具备超宽视野成像，可测量并兼容彩色、能量图</w:t>
            </w:r>
          </w:p>
          <w:p w14:paraId="34928A9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 具备实时组织弹性成像功能</w:t>
            </w:r>
          </w:p>
          <w:p w14:paraId="02B9F56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2.1.24.1 具有应变比值定量分析，可进行任意两个区域间应变比的计算</w:t>
            </w:r>
          </w:p>
          <w:p w14:paraId="5F6F4E0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2.1.24.2 具备应变曲线，应变平均值的时间变化可实时显示于图形上</w:t>
            </w:r>
          </w:p>
          <w:p w14:paraId="70E94D7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2.1.24.3 具有自动选帧功能，可自动提取稳定压力下的最佳图像</w:t>
            </w:r>
          </w:p>
          <w:p w14:paraId="4B70875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2.1.24.4 具有自动应变比值定量分析功能，点击病灶部位即可自动取样病灶和脂肪层ROI，并进行应变比值测量</w:t>
            </w:r>
          </w:p>
          <w:p w14:paraId="531E60A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2.1.24.5 与原始数据兼容，并支持离线数据分析</w:t>
            </w:r>
          </w:p>
          <w:p w14:paraId="740FB3C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2.1.24.6 支持凸阵、线阵、腔内等探头</w:t>
            </w:r>
          </w:p>
          <w:p w14:paraId="6C4F3F2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2.1.25 具备自动血管内中膜厚测量：通过在血管长轴设置感兴趣区ROI，可自动提取IMT厚度并取平均值</w:t>
            </w:r>
          </w:p>
          <w:p w14:paraId="38C6E8B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2.1.26 具备针对弥漫性病变，如肝纤维化的分级定量功能： 具有至少11个弥散定量诊断参数，具备应变直方图显示</w:t>
            </w:r>
          </w:p>
          <w:p w14:paraId="5EEC2D6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2.1.27 具备剪切波技术，测量Vs的同时，进行脂肪衰减系数（ATT）测量</w:t>
            </w:r>
          </w:p>
          <w:p w14:paraId="051AC3E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2.1.28 具备联合弹性成像功能，在双屏视图中同时显示RTE和SWM图像，同屏测算并显示RTE和SWM计算多项参数数值</w:t>
            </w:r>
          </w:p>
          <w:p w14:paraId="5EB731B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2.1.29 具备造影谐波成像功能</w:t>
            </w:r>
          </w:p>
          <w:p w14:paraId="1DE895F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2.1.29.1 具有时间强度曲线分析</w:t>
            </w:r>
          </w:p>
          <w:p w14:paraId="05D8E34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2.1.29.2 具有双时间计时器，以方便得到造影灌注和消退时间</w:t>
            </w:r>
          </w:p>
          <w:p w14:paraId="013FFF7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 测量和分析（B型、M型、彩色多普勒、频谱多普勒）</w:t>
            </w:r>
          </w:p>
          <w:p w14:paraId="5292FA6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2.2.1 一般测量：距离、面积、周长、角度、容积等</w:t>
            </w:r>
          </w:p>
          <w:p w14:paraId="1E99771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2.2.2 M型测量</w:t>
            </w:r>
          </w:p>
          <w:p w14:paraId="40EA7A1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2.2.3 多普勒血流测量及分析（含实时多普勒自动描记）</w:t>
            </w:r>
          </w:p>
          <w:p w14:paraId="4F592C6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2.2.4 产科测量与分析：包括全面的产科径线测量、NT测量、孕龄及生长曲线、羊水指数、新生儿髋关节角度等</w:t>
            </w:r>
          </w:p>
          <w:p w14:paraId="64C7218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 妇科测量与分析</w:t>
            </w:r>
          </w:p>
          <w:p w14:paraId="040A553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2.2.5.1 具备专业卵泡测量软件包</w:t>
            </w:r>
          </w:p>
          <w:p w14:paraId="1ED6FFD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2.2.5.2 可自动计算卵泡大小及平均值</w:t>
            </w:r>
          </w:p>
          <w:p w14:paraId="460407A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2.2.5.3 具备专业卵泡评估报告，卵泡可自动大小排序</w:t>
            </w:r>
          </w:p>
          <w:p w14:paraId="7D0ED4B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2.2.5.4 报告中每侧显示卵泡≥10个</w:t>
            </w:r>
          </w:p>
          <w:p w14:paraId="08C9508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2.2.6 心脏功能测量与分析</w:t>
            </w:r>
          </w:p>
          <w:p w14:paraId="549A521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2.2.7 外周血管血流测量与分析</w:t>
            </w:r>
          </w:p>
          <w:p w14:paraId="6ED663A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2.2.8 乳腺测量与分析，具备专业乳腺测量软件包，具备乳腺占位分布图</w:t>
            </w:r>
          </w:p>
          <w:p w14:paraId="5CABCE0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2.2.9 髋关节角度测量与分析 ，可显示基于Graf分布的髋臼类型</w:t>
            </w:r>
          </w:p>
          <w:p w14:paraId="7183345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2.2.10 报告功能：可以调取既往测量报告，历史检查数据可在报告中分开显示</w:t>
            </w:r>
          </w:p>
          <w:p w14:paraId="7CFA8E7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（三）、技术参数及要求</w:t>
            </w:r>
          </w:p>
          <w:p w14:paraId="023F04A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 系统通用规格：</w:t>
            </w:r>
          </w:p>
          <w:p w14:paraId="2AF2CC5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3.1.1 ≥23 英寸高分辨率监视器， 分辨率 1920x1080，具备自由臂设计， 可实现上下左右多方位调节</w:t>
            </w:r>
          </w:p>
          <w:p w14:paraId="7537C2C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3.1.2 操作面板具备高灵敏彩色液晶触摸控制屏，尺寸≥10.4英寸</w:t>
            </w:r>
          </w:p>
          <w:p w14:paraId="20EDA79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3.1.3 可互换连接探头接口：≥6个（可激活4个）</w:t>
            </w:r>
          </w:p>
          <w:p w14:paraId="584DF41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3.1.4 探头个数：5个，分别为超宽频腹部凸阵探头、超宽频线阵探头、穿刺专用中央凹槽凸阵探头，超宽频经直肠双平面探头（凸阵+线阵）、术中颅脑探头各一个。</w:t>
            </w:r>
          </w:p>
          <w:p w14:paraId="7DE0623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 探头规格</w:t>
            </w:r>
          </w:p>
          <w:p w14:paraId="174FE11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3.2.1 频率：超宽频或变频探头，中心频率可视可调</w:t>
            </w:r>
          </w:p>
          <w:p w14:paraId="214C244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3.2.2 类型：凸阵探头、线阵探头、360度环扫探头</w:t>
            </w:r>
          </w:p>
          <w:p w14:paraId="5058B7B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3.2.3 B、D、M兼用：</w:t>
            </w:r>
          </w:p>
          <w:p w14:paraId="4B770E0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3.2.3.1 凸阵：B/PWD，B/CWD，B/M</w:t>
            </w:r>
          </w:p>
          <w:p w14:paraId="190D463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3.2.3.2 线阵：B/PWD，B/M</w:t>
            </w:r>
          </w:p>
          <w:p w14:paraId="0930829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3.2.3.3 相控阵：B/PWD，B/CWD，B/M</w:t>
            </w:r>
          </w:p>
          <w:p w14:paraId="5459666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 探头工作频率范围</w:t>
            </w:r>
          </w:p>
          <w:p w14:paraId="5C9671D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3.2.4.1 凸阵： 频率 1-6 MHz</w:t>
            </w:r>
          </w:p>
          <w:p w14:paraId="5AC816C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3.2.4.2 线阵： 频率 2-12 MHz</w:t>
            </w:r>
          </w:p>
          <w:p w14:paraId="36E3B97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3.2.4.3 专用穿刺引导探头，具备中央穿刺引导凹槽设计，支持多种穿刺引导角度</w:t>
            </w:r>
          </w:p>
          <w:p w14:paraId="7519C42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3.2.4.4 双平面（凸阵+线阵），凸阵频率覆盖2.0—10.0MHz，线阵频率覆盖2.0—12.0MHz或更高</w:t>
            </w:r>
          </w:p>
          <w:p w14:paraId="11BF220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3.2.4.5 环扫：超声频率5-10MHz，二维实时图像最大扫查角度≥360度</w:t>
            </w:r>
          </w:p>
          <w:p w14:paraId="6117B72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3.2.5 最大扫描深度≥38cm（依赖探头）</w:t>
            </w:r>
          </w:p>
          <w:p w14:paraId="3231F48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 灰阶显像主要参数：</w:t>
            </w:r>
          </w:p>
          <w:p w14:paraId="7DD7846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3.3.1 发射方式：复合脉冲发射器，可编程的脉冲波形调制发射</w:t>
            </w:r>
          </w:p>
          <w:p w14:paraId="09ED811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3.3.2 接收方式：多重高速数字化波束形成器</w:t>
            </w:r>
          </w:p>
          <w:p w14:paraId="63AEE5A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3.3.3 数字式声束形成器： 数字式可变孔径及动态变迹，A/D≥8-bit</w:t>
            </w:r>
          </w:p>
          <w:p w14:paraId="796E523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3.3.4 增益调节：B、M、D可独立调节，TGC时间增益补偿≥8段，LGC侧向增益补偿≥8段</w:t>
            </w:r>
          </w:p>
          <w:p w14:paraId="6C0A96A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 频谱多普勒：</w:t>
            </w:r>
          </w:p>
          <w:p w14:paraId="2A16D67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3.4.1 显示模式：脉冲波多普勒PWD，包括高频脉冲HPRF连续波多普勒CW；双多普勒 Dual Gate Doppler</w:t>
            </w:r>
          </w:p>
          <w:p w14:paraId="086F33B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3.4.2 最大测量速度：</w:t>
            </w:r>
          </w:p>
          <w:p w14:paraId="6224F81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3.4.2.1 PWD正向或反向血流速度≥8m/s</w:t>
            </w:r>
          </w:p>
          <w:p w14:paraId="3AC9E9E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3.4.3 最低测量速度：≤1mm/s（非噪声信号）</w:t>
            </w:r>
          </w:p>
          <w:p w14:paraId="4FEEAE9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3.4.4 取样容积大小及位置范围：宽度0.1mm至20mm逐段可调</w:t>
            </w:r>
          </w:p>
          <w:p w14:paraId="4719209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3.4.5 多普勒基线位置可实时调节或冻结后再调节</w:t>
            </w:r>
          </w:p>
          <w:p w14:paraId="15F8FA0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 彩色多普勒</w:t>
            </w:r>
          </w:p>
          <w:p w14:paraId="730C3BC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3.5.1 显示方式：速度显示、方差显示、速度+方差显示</w:t>
            </w:r>
          </w:p>
          <w:p w14:paraId="1D5D522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3.5.2 彩色增强功能：组织多普勒成像，能量图，方向性能量图，高精细动态血流成像</w:t>
            </w:r>
          </w:p>
          <w:p w14:paraId="0D5FCA1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3.5.3 高精细动态血流</w:t>
            </w:r>
          </w:p>
          <w:p w14:paraId="4B14AC1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3.5.4 显示位置调整：线阵扫描感兴趣区的图像范围-30° ~ +30°</w:t>
            </w:r>
          </w:p>
          <w:p w14:paraId="7BF25AB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3.6 数字化图像管理与记录装置</w:t>
            </w:r>
          </w:p>
          <w:p w14:paraId="0AE735A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（四）、其他配置</w:t>
            </w:r>
          </w:p>
          <w:p w14:paraId="4DC81CB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1）、内容</w:t>
            </w:r>
          </w:p>
          <w:p w14:paraId="36AA67D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1、 1套产前超声智能质控平台软件</w:t>
            </w:r>
          </w:p>
          <w:p w14:paraId="248F874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2、 1套AI质控分析服务器、显示器及配套线材，满足平台运行与影像分析算力要求</w:t>
            </w:r>
          </w:p>
          <w:p w14:paraId="6A7A76F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2）、软件功能技术要求</w:t>
            </w:r>
          </w:p>
          <w:p w14:paraId="55C24B4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1、标准切面批量自动质控引擎</w:t>
            </w:r>
          </w:p>
          <w:p w14:paraId="31B1F4B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1.1. 支持从PACS系统或本地文件夹，以检查序列或病例为单位，批量上传DICOM或标准图</w:t>
            </w:r>
          </w:p>
          <w:p w14:paraId="0290543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像格式（JPG， PNG）的产前超声图像。</w:t>
            </w:r>
          </w:p>
          <w:p w14:paraId="56E3B1F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1.2. 基于国家《产前超声检查指南》及权威专家共识内置的量化评分模型，对批量上传的图像进行全自动分析，无需人工预筛选。</w:t>
            </w:r>
          </w:p>
          <w:p w14:paraId="1BFDCC0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1.3. 自动为每个病例、每幅标准切面生成包含质控分数、达标状态、扣分项及具体原因的量化结果。</w:t>
            </w:r>
          </w:p>
          <w:p w14:paraId="0E2C197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1.4. 支持批量生成并导出结构化质控报告，报告需包含病例摘要、质控总分、各切面得分详情。</w:t>
            </w:r>
          </w:p>
          <w:p w14:paraId="1AB53F0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2、国家质控指标自动计算模块</w:t>
            </w:r>
          </w:p>
          <w:p w14:paraId="664E67A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2.1. 系统须自动计算并实时更新国家及省级质控要求的核心指标，包括：</w:t>
            </w:r>
          </w:p>
          <w:p w14:paraId="552AEF5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切面完整率：（实际获取标准切面数 / 指南要求应获取标准切面总数）x 100%</w:t>
            </w:r>
          </w:p>
          <w:p w14:paraId="51A7BE5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切面标准率：（AI判读符合质控标准切面数 / 实际获取标准切面数）x 100%</w:t>
            </w:r>
          </w:p>
          <w:p w14:paraId="58B775F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2.2. 指标可按全院、科室、诊疗组、个人医师等多个层级进行汇总与对比展示。</w:t>
            </w:r>
          </w:p>
          <w:p w14:paraId="06BFDD1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3、多维度数据分析模块</w:t>
            </w:r>
          </w:p>
          <w:p w14:paraId="0C92533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 扣分项全局分析：提供全院/科室范围的切面常见扣分项统计排行（如“姿态过曲”、</w:t>
            </w:r>
          </w:p>
          <w:p w14:paraId="42BF111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“测量点偏离”、“显示不清晰”等），助力发现共性薄弱环节。</w:t>
            </w:r>
          </w:p>
          <w:p w14:paraId="3971EF3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 明细追溯功能：支持从统计图表下钻至具体科室、医师，再下钻至单个病例的每一幅</w:t>
            </w:r>
          </w:p>
          <w:p w14:paraId="1040CB5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超声图像，查看原始图像、AI标注及扣分详情，实现问题精准溯源。</w:t>
            </w:r>
          </w:p>
          <w:p w14:paraId="3AEE018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4、质控报告自定义与批量生成模块</w:t>
            </w:r>
          </w:p>
          <w:p w14:paraId="4FBE672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4.1. 多层级报告：支持生成科室整体、医师组、个人医师等不同层级的专项质控分析报告。</w:t>
            </w:r>
          </w:p>
          <w:p w14:paraId="071D141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4.2. 模板与自定义：系统需提供不少于5种不同风格的报告模板。管理员可对报告的版式、</w:t>
            </w:r>
          </w:p>
          <w:p w14:paraId="01D619D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包含的统计项目等内容进行自定义调整。</w:t>
            </w:r>
          </w:p>
          <w:p w14:paraId="6F10F4A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4.3. 批量处理：支持按月、按季度、按年度等周期，一键批量生成指定范围（如全体医师）</w:t>
            </w:r>
          </w:p>
          <w:p w14:paraId="565B0E7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的质控报告。</w:t>
            </w:r>
          </w:p>
          <w:p w14:paraId="77C11DF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5、质控标准与规则管理模块</w:t>
            </w:r>
          </w:p>
          <w:p w14:paraId="274283F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5.1. 系统内置基于国家最新规范的质控标准库，并允许医院管理员根据本院实际情况或新</w:t>
            </w:r>
          </w:p>
          <w:p w14:paraId="7C34E99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发布的专家共识进行本地化调整。</w:t>
            </w:r>
          </w:p>
          <w:p w14:paraId="4B6F1AD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5.2. 支持对标准切面的质控标准程度阈值进行自定义配置。</w:t>
            </w:r>
          </w:p>
          <w:p w14:paraId="337B73D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5.3. 支持创建和管理多个版本的质控标准配置，并可实现配置更新后，系统自动刷新并应</w:t>
            </w:r>
          </w:p>
          <w:p w14:paraId="0F44D53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用于新病例。</w:t>
            </w:r>
          </w:p>
          <w:p w14:paraId="39905061">
            <w:pPr>
              <w:numPr>
                <w:ilvl w:val="0"/>
                <w:numId w:val="3"/>
              </w:num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、核心硬件配置要求</w:t>
            </w:r>
          </w:p>
          <w:tbl>
            <w:tblPr>
              <w:tblStyle w:val="21"/>
              <w:tblW w:w="5462" w:type="dxa"/>
              <w:tblInd w:w="1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8" w:type="dxa"/>
                <w:bottom w:w="0" w:type="dxa"/>
                <w:right w:w="108" w:type="dxa"/>
              </w:tblCellMar>
            </w:tblPr>
            <w:tblGrid>
              <w:gridCol w:w="552"/>
              <w:gridCol w:w="981"/>
              <w:gridCol w:w="463"/>
              <w:gridCol w:w="3466"/>
            </w:tblGrid>
            <w:tr w14:paraId="2E2D46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72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5ACC41A7">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序号</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9D232E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设备</w:t>
                  </w:r>
                  <w:r>
                    <w:rPr>
                      <w:rFonts w:hint="eastAsia" w:ascii="宋体" w:hAnsi="宋体" w:eastAsia="宋体" w:cs="宋体"/>
                      <w:snapToGrid w:val="0"/>
                      <w:color w:val="auto"/>
                      <w:kern w:val="0"/>
                      <w:sz w:val="21"/>
                      <w:szCs w:val="21"/>
                      <w:highlight w:val="none"/>
                      <w:lang w:val="zh-TW" w:eastAsia="zh-TW" w:bidi="ar-SA"/>
                    </w:rPr>
                    <w:t>名称</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628E5BF4">
                  <w:pPr>
                    <w:spacing w:line="360" w:lineRule="auto"/>
                    <w:jc w:val="righ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数量</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4FCFD2F7">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设备配置要求</w:t>
                  </w:r>
                </w:p>
              </w:tc>
            </w:tr>
            <w:tr w14:paraId="6AAA52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117"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B665A">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E11A4">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AI影像智能分析服</w:t>
                  </w:r>
                </w:p>
                <w:p w14:paraId="33B5F7C4">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务器</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EC96F">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1套</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45412">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CPU: 核心数 ≥ 12核，主频 ≥ 2.1GHz</w:t>
                  </w:r>
                </w:p>
                <w:p w14:paraId="024E7590">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显卡: 具备集成显卡，支持基础显示</w:t>
                  </w:r>
                </w:p>
                <w:p w14:paraId="46A2602F">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内存: DDR4 ≥ 16GB</w:t>
                  </w:r>
                </w:p>
                <w:p w14:paraId="759B0F22">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存储: 512GB SSD (系统盘) + 4TB HDD (数据存储盘)</w:t>
                  </w:r>
                </w:p>
                <w:p w14:paraId="0EED123F">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网络: 千兆以太网接口</w:t>
                  </w:r>
                </w:p>
                <w:p w14:paraId="0D3DAA86">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操作系统: 正版WindowsServer或Linux</w:t>
                  </w:r>
                </w:p>
              </w:tc>
            </w:tr>
          </w:tbl>
          <w:p w14:paraId="15651AFF">
            <w:pPr>
              <w:pStyle w:val="11"/>
              <w:ind w:left="0" w:leftChars="0" w:firstLine="0" w:firstLineChars="0"/>
              <w:rPr>
                <w:rFonts w:hint="eastAsia"/>
                <w:color w:val="auto"/>
                <w:highlight w:val="none"/>
                <w:lang w:val="en-US" w:eastAsia="en-US"/>
              </w:rPr>
            </w:pPr>
          </w:p>
          <w:p w14:paraId="4EF4E34A">
            <w:pPr>
              <w:pStyle w:val="11"/>
              <w:rPr>
                <w:rFonts w:hint="eastAsia"/>
                <w:color w:val="auto"/>
                <w:highlight w:val="none"/>
                <w:lang w:val="en-US" w:eastAsia="en-US"/>
              </w:rPr>
            </w:pPr>
          </w:p>
          <w:p w14:paraId="67322A24">
            <w:pPr>
              <w:spacing w:line="360" w:lineRule="auto"/>
              <w:jc w:val="both"/>
              <w:rPr>
                <w:rFonts w:hint="eastAsia" w:ascii="宋体" w:hAnsi="宋体" w:eastAsia="宋体" w:cs="宋体"/>
                <w:snapToGrid w:val="0"/>
                <w:color w:val="auto"/>
                <w:kern w:val="0"/>
                <w:sz w:val="21"/>
                <w:szCs w:val="21"/>
                <w:highlight w:val="none"/>
                <w:lang w:val="en-US" w:eastAsia="en-US" w:bidi="ar-SA"/>
              </w:rPr>
            </w:pPr>
          </w:p>
          <w:p w14:paraId="274B336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数据安全：平台应部署于医院内网，保障患者数据本地化存储与安全，处理过程应符合医疗数据隐私保护要求。</w:t>
            </w:r>
          </w:p>
          <w:p w14:paraId="06B7D5A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4）、配备电源稳压设备≥1套，确保超声设备稳定运行。</w:t>
            </w:r>
          </w:p>
          <w:p w14:paraId="240B499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en-US" w:bidi="ar-SA"/>
              </w:rPr>
              <w:t>5）、配备超声数据处理工作站≥1套。</w:t>
            </w:r>
          </w:p>
          <w:p w14:paraId="4D790FC6">
            <w:pPr>
              <w:keepNext w:val="0"/>
              <w:keepLines w:val="0"/>
              <w:widowControl/>
              <w:suppressLineNumbers w:val="0"/>
              <w:jc w:val="left"/>
              <w:rPr>
                <w:color w:val="auto"/>
                <w:highlight w:val="none"/>
              </w:rPr>
            </w:pPr>
            <w:r>
              <w:rPr>
                <w:rFonts w:hint="eastAsia" w:eastAsia="宋体"/>
                <w:color w:val="auto"/>
                <w:highlight w:val="none"/>
                <w:lang w:val="en-US" w:eastAsia="zh-CN"/>
              </w:rPr>
              <w:t xml:space="preserve">           </w:t>
            </w:r>
            <w:r>
              <w:rPr>
                <w:rFonts w:ascii="仿宋" w:hAnsi="仿宋" w:eastAsia="仿宋" w:cs="仿宋"/>
                <w:snapToGrid w:val="0"/>
                <w:color w:val="auto"/>
                <w:kern w:val="0"/>
                <w:sz w:val="31"/>
                <w:szCs w:val="31"/>
                <w:highlight w:val="none"/>
                <w:lang w:val="en-US" w:eastAsia="zh-CN" w:bidi="ar"/>
              </w:rPr>
              <w:t>二、单台设备配置清单如下：</w:t>
            </w:r>
          </w:p>
          <w:p w14:paraId="28E731E3">
            <w:pPr>
              <w:pStyle w:val="5"/>
              <w:ind w:left="0" w:leftChars="0" w:firstLine="0" w:firstLineChars="0"/>
              <w:rPr>
                <w:rFonts w:hint="default" w:eastAsia="宋体"/>
                <w:color w:val="auto"/>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700"/>
              <w:gridCol w:w="1725"/>
            </w:tblGrid>
            <w:tr w14:paraId="65AA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gridSpan w:val="2"/>
                </w:tcPr>
                <w:p w14:paraId="61F1E1CA">
                  <w:pPr>
                    <w:widowControl w:val="0"/>
                    <w:jc w:val="both"/>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配置</w:t>
                  </w:r>
                </w:p>
              </w:tc>
              <w:tc>
                <w:tcPr>
                  <w:tcW w:w="1725" w:type="dxa"/>
                </w:tcPr>
                <w:p w14:paraId="39B4492D">
                  <w:pPr>
                    <w:widowControl w:val="0"/>
                    <w:jc w:val="both"/>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数量</w:t>
                  </w:r>
                </w:p>
              </w:tc>
            </w:tr>
            <w:tr w14:paraId="52F2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restart"/>
                </w:tcPr>
                <w:p w14:paraId="2494D4A2">
                  <w:pPr>
                    <w:widowControl w:val="0"/>
                    <w:jc w:val="both"/>
                    <w:rPr>
                      <w:color w:val="auto"/>
                      <w:highlight w:val="none"/>
                      <w:vertAlign w:val="baseline"/>
                    </w:rPr>
                  </w:pPr>
                  <w:r>
                    <w:rPr>
                      <w:rFonts w:hint="eastAsia"/>
                      <w:color w:val="auto"/>
                      <w:highlight w:val="none"/>
                      <w:vertAlign w:val="baseline"/>
                    </w:rPr>
                    <w:t>超声诊断仪</w:t>
                  </w:r>
                </w:p>
              </w:tc>
              <w:tc>
                <w:tcPr>
                  <w:tcW w:w="1700" w:type="dxa"/>
                </w:tcPr>
                <w:p w14:paraId="4ABAD9C1">
                  <w:pPr>
                    <w:widowControl w:val="0"/>
                    <w:jc w:val="both"/>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主机</w:t>
                  </w:r>
                </w:p>
              </w:tc>
              <w:tc>
                <w:tcPr>
                  <w:tcW w:w="1725" w:type="dxa"/>
                  <w:vMerge w:val="restart"/>
                </w:tcPr>
                <w:p w14:paraId="6BE1CB19">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1套</w:t>
                  </w:r>
                </w:p>
              </w:tc>
            </w:tr>
            <w:tr w14:paraId="7EDC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tcPr>
                <w:p w14:paraId="5D35A738">
                  <w:pPr>
                    <w:widowControl w:val="0"/>
                    <w:jc w:val="both"/>
                    <w:rPr>
                      <w:color w:val="auto"/>
                      <w:highlight w:val="none"/>
                      <w:vertAlign w:val="baseline"/>
                    </w:rPr>
                  </w:pPr>
                </w:p>
              </w:tc>
              <w:tc>
                <w:tcPr>
                  <w:tcW w:w="1700" w:type="dxa"/>
                </w:tcPr>
                <w:p w14:paraId="56F8BC42">
                  <w:pPr>
                    <w:widowControl w:val="0"/>
                    <w:jc w:val="both"/>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显示器</w:t>
                  </w:r>
                </w:p>
              </w:tc>
              <w:tc>
                <w:tcPr>
                  <w:tcW w:w="1725" w:type="dxa"/>
                  <w:vMerge w:val="continue"/>
                </w:tcPr>
                <w:p w14:paraId="44E94B2A">
                  <w:pPr>
                    <w:widowControl w:val="0"/>
                    <w:jc w:val="both"/>
                    <w:rPr>
                      <w:color w:val="auto"/>
                      <w:highlight w:val="none"/>
                      <w:vertAlign w:val="baseline"/>
                    </w:rPr>
                  </w:pPr>
                </w:p>
              </w:tc>
            </w:tr>
            <w:tr w14:paraId="1592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tcPr>
                <w:p w14:paraId="3FD73218">
                  <w:pPr>
                    <w:widowControl w:val="0"/>
                    <w:jc w:val="both"/>
                    <w:rPr>
                      <w:color w:val="auto"/>
                      <w:highlight w:val="none"/>
                      <w:vertAlign w:val="baseline"/>
                    </w:rPr>
                  </w:pPr>
                </w:p>
              </w:tc>
              <w:tc>
                <w:tcPr>
                  <w:tcW w:w="1700" w:type="dxa"/>
                </w:tcPr>
                <w:p w14:paraId="6B7AECF3">
                  <w:pPr>
                    <w:widowControl w:val="0"/>
                    <w:jc w:val="both"/>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触摸屏</w:t>
                  </w:r>
                </w:p>
              </w:tc>
              <w:tc>
                <w:tcPr>
                  <w:tcW w:w="1725" w:type="dxa"/>
                  <w:vMerge w:val="continue"/>
                </w:tcPr>
                <w:p w14:paraId="0DCE434F">
                  <w:pPr>
                    <w:widowControl w:val="0"/>
                    <w:jc w:val="both"/>
                    <w:rPr>
                      <w:color w:val="auto"/>
                      <w:highlight w:val="none"/>
                      <w:vertAlign w:val="baseline"/>
                    </w:rPr>
                  </w:pPr>
                </w:p>
              </w:tc>
            </w:tr>
            <w:tr w14:paraId="6F68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tcPr>
                <w:p w14:paraId="694BB5D3">
                  <w:pPr>
                    <w:widowControl w:val="0"/>
                    <w:jc w:val="both"/>
                    <w:rPr>
                      <w:color w:val="auto"/>
                      <w:highlight w:val="none"/>
                      <w:vertAlign w:val="baseline"/>
                    </w:rPr>
                  </w:pPr>
                </w:p>
              </w:tc>
              <w:tc>
                <w:tcPr>
                  <w:tcW w:w="1700" w:type="dxa"/>
                </w:tcPr>
                <w:p w14:paraId="2C47484B">
                  <w:pPr>
                    <w:widowControl w:val="0"/>
                    <w:jc w:val="both"/>
                    <w:rPr>
                      <w:color w:val="auto"/>
                      <w:highlight w:val="none"/>
                      <w:vertAlign w:val="baseline"/>
                    </w:rPr>
                  </w:pPr>
                  <w:r>
                    <w:rPr>
                      <w:rFonts w:hint="eastAsia"/>
                      <w:color w:val="auto"/>
                      <w:highlight w:val="none"/>
                      <w:vertAlign w:val="baseline"/>
                    </w:rPr>
                    <w:t>互换连接探头接口：6个（4个激活，2个备用）</w:t>
                  </w:r>
                </w:p>
              </w:tc>
              <w:tc>
                <w:tcPr>
                  <w:tcW w:w="1725" w:type="dxa"/>
                  <w:vMerge w:val="continue"/>
                </w:tcPr>
                <w:p w14:paraId="436FC336">
                  <w:pPr>
                    <w:widowControl w:val="0"/>
                    <w:jc w:val="both"/>
                    <w:rPr>
                      <w:color w:val="auto"/>
                      <w:highlight w:val="none"/>
                      <w:vertAlign w:val="baseline"/>
                    </w:rPr>
                  </w:pPr>
                </w:p>
              </w:tc>
            </w:tr>
            <w:tr w14:paraId="7452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restart"/>
                </w:tcPr>
                <w:p w14:paraId="4F30D681">
                  <w:pPr>
                    <w:widowControl w:val="0"/>
                    <w:jc w:val="both"/>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探头</w:t>
                  </w:r>
                </w:p>
              </w:tc>
              <w:tc>
                <w:tcPr>
                  <w:tcW w:w="1700" w:type="dxa"/>
                </w:tcPr>
                <w:p w14:paraId="56C02CFD">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超宽频腹部凸阵探头</w:t>
                  </w:r>
                </w:p>
                <w:p w14:paraId="650A4124">
                  <w:pPr>
                    <w:widowControl w:val="0"/>
                    <w:jc w:val="both"/>
                    <w:rPr>
                      <w:color w:val="auto"/>
                      <w:highlight w:val="none"/>
                      <w:vertAlign w:val="baseline"/>
                    </w:rPr>
                  </w:pPr>
                </w:p>
              </w:tc>
              <w:tc>
                <w:tcPr>
                  <w:tcW w:w="1725" w:type="dxa"/>
                </w:tcPr>
                <w:p w14:paraId="70045D3F">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1把</w:t>
                  </w:r>
                </w:p>
              </w:tc>
            </w:tr>
            <w:tr w14:paraId="4907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tcPr>
                <w:p w14:paraId="14FB7396">
                  <w:pPr>
                    <w:widowControl w:val="0"/>
                    <w:jc w:val="both"/>
                    <w:rPr>
                      <w:color w:val="auto"/>
                      <w:highlight w:val="none"/>
                      <w:vertAlign w:val="baseline"/>
                    </w:rPr>
                  </w:pPr>
                </w:p>
              </w:tc>
              <w:tc>
                <w:tcPr>
                  <w:tcW w:w="1700" w:type="dxa"/>
                </w:tcPr>
                <w:p w14:paraId="5C64EBD1">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超宽频线阵探头</w:t>
                  </w:r>
                </w:p>
                <w:p w14:paraId="1D74B962">
                  <w:pPr>
                    <w:widowControl w:val="0"/>
                    <w:jc w:val="both"/>
                    <w:rPr>
                      <w:color w:val="auto"/>
                      <w:highlight w:val="none"/>
                      <w:vertAlign w:val="baseline"/>
                    </w:rPr>
                  </w:pPr>
                </w:p>
              </w:tc>
              <w:tc>
                <w:tcPr>
                  <w:tcW w:w="1725" w:type="dxa"/>
                </w:tcPr>
                <w:p w14:paraId="3B29EBE4">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1把</w:t>
                  </w:r>
                </w:p>
              </w:tc>
            </w:tr>
            <w:tr w14:paraId="0738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tcPr>
                <w:p w14:paraId="5270F99C">
                  <w:pPr>
                    <w:widowControl w:val="0"/>
                    <w:jc w:val="both"/>
                    <w:rPr>
                      <w:color w:val="auto"/>
                      <w:highlight w:val="none"/>
                      <w:vertAlign w:val="baseline"/>
                    </w:rPr>
                  </w:pPr>
                </w:p>
              </w:tc>
              <w:tc>
                <w:tcPr>
                  <w:tcW w:w="1700" w:type="dxa"/>
                </w:tcPr>
                <w:p w14:paraId="2A89DA27">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穿刺专用中央凹槽凸阵探头</w:t>
                  </w:r>
                </w:p>
                <w:p w14:paraId="3931827E">
                  <w:pPr>
                    <w:widowControl w:val="0"/>
                    <w:jc w:val="both"/>
                    <w:rPr>
                      <w:color w:val="auto"/>
                      <w:highlight w:val="none"/>
                      <w:vertAlign w:val="baseline"/>
                    </w:rPr>
                  </w:pPr>
                </w:p>
              </w:tc>
              <w:tc>
                <w:tcPr>
                  <w:tcW w:w="1725" w:type="dxa"/>
                </w:tcPr>
                <w:p w14:paraId="780F0511">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1把</w:t>
                  </w:r>
                </w:p>
              </w:tc>
            </w:tr>
            <w:tr w14:paraId="0A5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tcPr>
                <w:p w14:paraId="78A2DD3B">
                  <w:pPr>
                    <w:widowControl w:val="0"/>
                    <w:jc w:val="both"/>
                    <w:rPr>
                      <w:color w:val="auto"/>
                      <w:highlight w:val="none"/>
                      <w:vertAlign w:val="baseline"/>
                    </w:rPr>
                  </w:pPr>
                </w:p>
              </w:tc>
              <w:tc>
                <w:tcPr>
                  <w:tcW w:w="1700" w:type="dxa"/>
                </w:tcPr>
                <w:p w14:paraId="264612C3">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超宽频经直肠双平面探头（凸阵+线阵）</w:t>
                  </w:r>
                </w:p>
                <w:p w14:paraId="505D6E31">
                  <w:pPr>
                    <w:widowControl w:val="0"/>
                    <w:jc w:val="both"/>
                    <w:rPr>
                      <w:color w:val="auto"/>
                      <w:highlight w:val="none"/>
                      <w:vertAlign w:val="baseline"/>
                    </w:rPr>
                  </w:pPr>
                </w:p>
              </w:tc>
              <w:tc>
                <w:tcPr>
                  <w:tcW w:w="1725" w:type="dxa"/>
                </w:tcPr>
                <w:p w14:paraId="7281A807">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1把</w:t>
                  </w:r>
                </w:p>
              </w:tc>
            </w:tr>
            <w:tr w14:paraId="69B5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vMerge w:val="continue"/>
                </w:tcPr>
                <w:p w14:paraId="50DBB830">
                  <w:pPr>
                    <w:widowControl w:val="0"/>
                    <w:jc w:val="both"/>
                    <w:rPr>
                      <w:color w:val="auto"/>
                      <w:highlight w:val="none"/>
                      <w:vertAlign w:val="baseline"/>
                    </w:rPr>
                  </w:pPr>
                </w:p>
              </w:tc>
              <w:tc>
                <w:tcPr>
                  <w:tcW w:w="1700" w:type="dxa"/>
                </w:tcPr>
                <w:p w14:paraId="0CB9B276">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术中颅脑探头</w:t>
                  </w:r>
                </w:p>
                <w:p w14:paraId="0ACE91F5">
                  <w:pPr>
                    <w:widowControl w:val="0"/>
                    <w:jc w:val="both"/>
                    <w:rPr>
                      <w:color w:val="auto"/>
                      <w:highlight w:val="none"/>
                      <w:vertAlign w:val="baseline"/>
                    </w:rPr>
                  </w:pPr>
                </w:p>
              </w:tc>
              <w:tc>
                <w:tcPr>
                  <w:tcW w:w="1725" w:type="dxa"/>
                </w:tcPr>
                <w:p w14:paraId="1F95B18B">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1把</w:t>
                  </w:r>
                </w:p>
              </w:tc>
            </w:tr>
            <w:tr w14:paraId="4B38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3" w:type="dxa"/>
                  <w:gridSpan w:val="3"/>
                </w:tcPr>
                <w:p w14:paraId="7D9DE475">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其他配置</w:t>
                  </w:r>
                </w:p>
              </w:tc>
            </w:tr>
            <w:tr w14:paraId="7FD5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tcPr>
                <w:p w14:paraId="6170EF28">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AI影像智能分析服务</w:t>
                  </w:r>
                </w:p>
                <w:p w14:paraId="503F567A">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器</w:t>
                  </w:r>
                </w:p>
                <w:p w14:paraId="7D780C5D">
                  <w:pPr>
                    <w:widowControl w:val="0"/>
                    <w:jc w:val="both"/>
                    <w:rPr>
                      <w:color w:val="auto"/>
                      <w:highlight w:val="none"/>
                      <w:vertAlign w:val="baseline"/>
                    </w:rPr>
                  </w:pPr>
                </w:p>
              </w:tc>
              <w:tc>
                <w:tcPr>
                  <w:tcW w:w="1700" w:type="dxa"/>
                </w:tcPr>
                <w:p w14:paraId="6E40869C">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CPU: 核心数 ≥ 12核，主频 ≥ 2.1GHz</w:t>
                  </w:r>
                </w:p>
                <w:p w14:paraId="745CADEB">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显卡: 具备集成显卡，支持基础显示</w:t>
                  </w:r>
                </w:p>
                <w:p w14:paraId="2674DB53">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20"/>
                      <w:szCs w:val="20"/>
                      <w:highlight w:val="none"/>
                      <w:lang w:val="en-US" w:eastAsia="zh-CN" w:bidi="ar"/>
                    </w:rPr>
                    <w:t>内存: DDR4 ≥ 16GB</w:t>
                  </w:r>
                </w:p>
                <w:p w14:paraId="01E8043D">
                  <w:pPr>
                    <w:widowControl w:val="0"/>
                    <w:jc w:val="both"/>
                    <w:rPr>
                      <w:color w:val="auto"/>
                      <w:highlight w:val="none"/>
                      <w:vertAlign w:val="baseline"/>
                    </w:rPr>
                  </w:pPr>
                </w:p>
              </w:tc>
              <w:tc>
                <w:tcPr>
                  <w:tcW w:w="1725" w:type="dxa"/>
                </w:tcPr>
                <w:p w14:paraId="2F0A7D5A">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1套</w:t>
                  </w:r>
                </w:p>
              </w:tc>
            </w:tr>
            <w:tr w14:paraId="0A8C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tcPr>
                <w:p w14:paraId="450DA57C">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19"/>
                      <w:szCs w:val="19"/>
                      <w:highlight w:val="none"/>
                      <w:lang w:val="en-US" w:eastAsia="zh-CN" w:bidi="ar"/>
                    </w:rPr>
                    <w:t>超声工作站</w:t>
                  </w:r>
                </w:p>
                <w:p w14:paraId="6D1F7238">
                  <w:pPr>
                    <w:widowControl w:val="0"/>
                    <w:jc w:val="both"/>
                    <w:rPr>
                      <w:color w:val="auto"/>
                      <w:highlight w:val="none"/>
                      <w:vertAlign w:val="baseline"/>
                    </w:rPr>
                  </w:pPr>
                </w:p>
              </w:tc>
              <w:tc>
                <w:tcPr>
                  <w:tcW w:w="1700" w:type="dxa"/>
                </w:tcPr>
                <w:p w14:paraId="7507778F">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19"/>
                      <w:szCs w:val="19"/>
                      <w:highlight w:val="none"/>
                      <w:lang w:val="en-US" w:eastAsia="zh-CN" w:bidi="ar"/>
                    </w:rPr>
                    <w:t>采集卡、采集器、工作站（含视频输出及打印功</w:t>
                  </w:r>
                </w:p>
                <w:p w14:paraId="7E384577">
                  <w:pPr>
                    <w:widowControl w:val="0"/>
                    <w:jc w:val="both"/>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能</w:t>
                  </w:r>
                </w:p>
              </w:tc>
              <w:tc>
                <w:tcPr>
                  <w:tcW w:w="1725" w:type="dxa"/>
                </w:tcPr>
                <w:p w14:paraId="21AE1429">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1套</w:t>
                  </w:r>
                </w:p>
              </w:tc>
            </w:tr>
            <w:tr w14:paraId="6B95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tcPr>
                <w:p w14:paraId="00F9802E">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19"/>
                      <w:szCs w:val="19"/>
                      <w:highlight w:val="none"/>
                      <w:lang w:val="en-US" w:eastAsia="zh-CN" w:bidi="ar"/>
                    </w:rPr>
                    <w:t>电源稳压装置</w:t>
                  </w:r>
                </w:p>
                <w:p w14:paraId="17ADEF1F">
                  <w:pPr>
                    <w:widowControl w:val="0"/>
                    <w:jc w:val="both"/>
                    <w:rPr>
                      <w:color w:val="auto"/>
                      <w:highlight w:val="none"/>
                      <w:vertAlign w:val="baseline"/>
                    </w:rPr>
                  </w:pPr>
                </w:p>
              </w:tc>
              <w:tc>
                <w:tcPr>
                  <w:tcW w:w="1700" w:type="dxa"/>
                </w:tcPr>
                <w:p w14:paraId="03198902">
                  <w:pPr>
                    <w:keepNext w:val="0"/>
                    <w:keepLines w:val="0"/>
                    <w:widowControl/>
                    <w:suppressLineNumbers w:val="0"/>
                    <w:jc w:val="both"/>
                    <w:rPr>
                      <w:color w:val="auto"/>
                      <w:highlight w:val="none"/>
                    </w:rPr>
                  </w:pPr>
                  <w:r>
                    <w:rPr>
                      <w:rFonts w:hint="eastAsia" w:ascii="宋体" w:hAnsi="宋体" w:eastAsia="宋体" w:cs="宋体"/>
                      <w:snapToGrid w:val="0"/>
                      <w:color w:val="auto"/>
                      <w:kern w:val="0"/>
                      <w:sz w:val="19"/>
                      <w:szCs w:val="19"/>
                      <w:highlight w:val="none"/>
                      <w:lang w:val="en-US" w:eastAsia="zh-CN" w:bidi="ar"/>
                    </w:rPr>
                    <w:t>电源稳压装置</w:t>
                  </w:r>
                </w:p>
                <w:p w14:paraId="1962345C">
                  <w:pPr>
                    <w:widowControl w:val="0"/>
                    <w:jc w:val="both"/>
                    <w:rPr>
                      <w:color w:val="auto"/>
                      <w:highlight w:val="none"/>
                      <w:vertAlign w:val="baseline"/>
                    </w:rPr>
                  </w:pPr>
                </w:p>
              </w:tc>
              <w:tc>
                <w:tcPr>
                  <w:tcW w:w="1725" w:type="dxa"/>
                </w:tcPr>
                <w:p w14:paraId="6B0A63FD">
                  <w:pPr>
                    <w:widowControl w:val="0"/>
                    <w:jc w:val="both"/>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1套</w:t>
                  </w:r>
                </w:p>
              </w:tc>
            </w:tr>
          </w:tbl>
          <w:p w14:paraId="2747D42E">
            <w:pPr>
              <w:pStyle w:val="5"/>
              <w:ind w:left="0" w:leftChars="0" w:firstLine="0" w:firstLineChars="0"/>
              <w:rPr>
                <w:rFonts w:hint="default" w:eastAsia="宋体"/>
                <w:color w:val="auto"/>
                <w:highlight w:val="none"/>
                <w:lang w:val="en-US" w:eastAsia="zh-CN"/>
              </w:rPr>
            </w:pPr>
          </w:p>
        </w:tc>
        <w:tc>
          <w:tcPr>
            <w:tcW w:w="941" w:type="dxa"/>
            <w:vAlign w:val="center"/>
          </w:tcPr>
          <w:p w14:paraId="4AE94C4E">
            <w:pPr>
              <w:spacing w:before="58" w:line="195"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547" w:type="dxa"/>
            <w:vAlign w:val="center"/>
          </w:tcPr>
          <w:p w14:paraId="186A68AC">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182" w:type="dxa"/>
            <w:vAlign w:val="center"/>
          </w:tcPr>
          <w:p w14:paraId="37D16A88">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r>
              <w:rPr>
                <w:rFonts w:hint="eastAsia" w:cs="宋体"/>
                <w:snapToGrid w:val="0"/>
                <w:color w:val="auto"/>
                <w:kern w:val="0"/>
                <w:sz w:val="21"/>
                <w:szCs w:val="21"/>
                <w:highlight w:val="none"/>
                <w:lang w:val="en-US" w:eastAsia="zh-CN" w:bidi="ar-SA"/>
              </w:rPr>
              <w:t>45</w:t>
            </w:r>
          </w:p>
        </w:tc>
      </w:tr>
      <w:tr w14:paraId="60D0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538" w:type="dxa"/>
            <w:gridSpan w:val="7"/>
            <w:vAlign w:val="center"/>
          </w:tcPr>
          <w:p w14:paraId="578CCBAD">
            <w:pPr>
              <w:pStyle w:val="39"/>
              <w:spacing w:before="65" w:line="240" w:lineRule="auto"/>
              <w:jc w:val="left"/>
              <w:rPr>
                <w:rFonts w:hint="eastAsia"/>
                <w:b/>
                <w:bCs/>
                <w:color w:val="auto"/>
                <w:highlight w:val="none"/>
                <w:lang w:eastAsia="zh-CN"/>
              </w:rPr>
            </w:pPr>
            <w:r>
              <w:rPr>
                <w:rFonts w:hint="eastAsia"/>
                <w:b/>
                <w:bCs/>
                <w:color w:val="auto"/>
                <w:highlight w:val="none"/>
                <w:lang w:eastAsia="zh-CN"/>
              </w:rPr>
              <w:t>▲</w:t>
            </w:r>
            <w:r>
              <w:rPr>
                <w:rFonts w:hint="eastAsia"/>
                <w:b/>
                <w:bCs/>
                <w:color w:val="auto"/>
                <w:sz w:val="24"/>
                <w:szCs w:val="24"/>
                <w:highlight w:val="none"/>
                <w:lang w:val="en-US" w:eastAsia="zh-CN"/>
              </w:rPr>
              <w:t>商务要求</w:t>
            </w:r>
          </w:p>
        </w:tc>
      </w:tr>
      <w:tr w14:paraId="7C53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1FBFA9E6">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质保期</w:t>
            </w:r>
          </w:p>
        </w:tc>
        <w:tc>
          <w:tcPr>
            <w:tcW w:w="8941" w:type="dxa"/>
            <w:gridSpan w:val="4"/>
            <w:vAlign w:val="top"/>
          </w:tcPr>
          <w:p w14:paraId="58CCC18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按国家有关的产品“三包”规定实行“三包”，所有产品为全新产品，符合国家相关标准。所有设备安装调试并经用户验收合格之日起质保期不少于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年（若国家或生产厂家对本项目所涉及货物的质量保证期的规定高于本项目要求的，应按国家或生产厂家的规定执行，若</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中承诺高于该期限，按照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人承诺），质保期内免费维修、更换配件，提供设备维修及正常维护保养所需的零部件，</w:t>
            </w:r>
            <w:r>
              <w:rPr>
                <w:rFonts w:hint="eastAsia" w:ascii="宋体" w:hAnsi="宋体" w:cs="宋体"/>
                <w:color w:val="auto"/>
                <w:sz w:val="21"/>
                <w:szCs w:val="21"/>
                <w:highlight w:val="none"/>
                <w:lang w:val="en-US" w:eastAsia="zh-CN"/>
              </w:rPr>
              <w:t>出具年校准报告，</w:t>
            </w:r>
            <w:r>
              <w:rPr>
                <w:rFonts w:hint="eastAsia" w:ascii="宋体" w:hAnsi="宋体" w:eastAsia="宋体" w:cs="宋体"/>
                <w:color w:val="auto"/>
                <w:sz w:val="21"/>
                <w:szCs w:val="21"/>
                <w:highlight w:val="none"/>
              </w:rPr>
              <w:t>质保期外提供终身维修服务，需求表中特别注明的按需求表中的执行。</w:t>
            </w:r>
          </w:p>
        </w:tc>
      </w:tr>
      <w:tr w14:paraId="271C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21FEB3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交货期</w:t>
            </w:r>
          </w:p>
        </w:tc>
        <w:tc>
          <w:tcPr>
            <w:tcW w:w="8941" w:type="dxa"/>
            <w:gridSpan w:val="4"/>
            <w:vAlign w:val="center"/>
          </w:tcPr>
          <w:p w14:paraId="4003D7A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color w:val="auto"/>
                <w:sz w:val="21"/>
                <w:szCs w:val="21"/>
                <w:highlight w:val="none"/>
                <w:lang w:eastAsia="zh-CN"/>
              </w:rPr>
              <w:t>自合同签订之日起</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个日历天内安装且调试完成并通过验收</w:t>
            </w:r>
            <w:r>
              <w:rPr>
                <w:rFonts w:hint="eastAsia" w:ascii="宋体" w:hAnsi="宋体" w:eastAsia="宋体" w:cs="宋体"/>
                <w:color w:val="auto"/>
                <w:sz w:val="21"/>
                <w:szCs w:val="21"/>
                <w:highlight w:val="none"/>
                <w:lang w:eastAsia="zh-CN"/>
              </w:rPr>
              <w:t>。</w:t>
            </w:r>
          </w:p>
        </w:tc>
      </w:tr>
      <w:tr w14:paraId="01613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3A3E8E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交货地点</w:t>
            </w:r>
          </w:p>
        </w:tc>
        <w:tc>
          <w:tcPr>
            <w:tcW w:w="8941" w:type="dxa"/>
            <w:gridSpan w:val="4"/>
            <w:vAlign w:val="center"/>
          </w:tcPr>
          <w:p w14:paraId="4F48774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指定地点。</w:t>
            </w:r>
          </w:p>
        </w:tc>
      </w:tr>
      <w:tr w14:paraId="1287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015F8E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付款</w:t>
            </w:r>
            <w:r>
              <w:rPr>
                <w:rFonts w:hint="eastAsia" w:ascii="宋体" w:hAnsi="宋体" w:cs="宋体"/>
                <w:b/>
                <w:color w:val="auto"/>
                <w:kern w:val="0"/>
                <w:sz w:val="21"/>
                <w:szCs w:val="21"/>
                <w:highlight w:val="none"/>
                <w:lang w:val="en-US" w:eastAsia="zh-CN"/>
              </w:rPr>
              <w:t>方式</w:t>
            </w:r>
          </w:p>
        </w:tc>
        <w:tc>
          <w:tcPr>
            <w:tcW w:w="8941" w:type="dxa"/>
            <w:gridSpan w:val="4"/>
            <w:vAlign w:val="center"/>
          </w:tcPr>
          <w:p w14:paraId="3BD391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采购人、中标供应商双方签订合同后，送货到采购人指定地点安装调试验收合格后中标供应商开具全额发票，采购人即付合同金额的30%给中标供应商，第二笔款在验收后6个月支付35%给中标供应商，第三笔款在验收后9个月支付30%给中标供应商，第四笔由采购人在质保期满即向中标供应商支付合同总金额的5%尾款。（包括银行转账和其他融资方式支付；特殊设备除外，具体以双方协商为准）</w:t>
            </w:r>
          </w:p>
        </w:tc>
      </w:tr>
      <w:tr w14:paraId="33562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72055EF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售后服务要求</w:t>
            </w:r>
          </w:p>
        </w:tc>
        <w:tc>
          <w:tcPr>
            <w:tcW w:w="8941" w:type="dxa"/>
            <w:gridSpan w:val="4"/>
            <w:vAlign w:val="top"/>
          </w:tcPr>
          <w:p w14:paraId="039A002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免费送货上门、免费为用户安装、调试设备；售后服务人员现场免费培训操作人员到能熟练操作（保证使用人员正常操作产品的各种功能；提供培训时长、内容等说明），仪器设备是原装全新产品，安装后</w:t>
            </w:r>
            <w:r>
              <w:rPr>
                <w:rFonts w:hint="eastAsia" w:ascii="宋体" w:hAnsi="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个月内出现质量问题，</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负责退货或更换新设备。</w:t>
            </w:r>
          </w:p>
          <w:p w14:paraId="6CCA55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 w:val="21"/>
                <w:szCs w:val="21"/>
                <w:highlight w:val="none"/>
                <w:shd w:val="clear" w:color="auto" w:fill="auto"/>
                <w:lang w:val="en-US" w:eastAsia="zh-CN"/>
              </w:rPr>
              <w:t>质保期内出现故障，需派出技术工程师到达现场处理故障，并承担一切费用；质保期满后，应提供备件和维修服务，发生维修只收材料成本费。</w:t>
            </w:r>
          </w:p>
          <w:p w14:paraId="7D3F850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3.质保期内当设备有重大级别提升时，应免费为设备进行软件升级。</w:t>
            </w:r>
          </w:p>
          <w:p w14:paraId="69DEA8F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val="0"/>
                <w:bCs w:val="0"/>
                <w:color w:val="auto"/>
                <w:sz w:val="21"/>
                <w:szCs w:val="21"/>
                <w:highlight w:val="none"/>
                <w:shd w:val="clear" w:color="auto" w:fill="auto"/>
                <w:lang w:val="en-US" w:eastAsia="zh-CN"/>
              </w:rPr>
              <w:t>提供</w:t>
            </w:r>
            <w:r>
              <w:rPr>
                <w:rFonts w:hint="eastAsia" w:ascii="宋体" w:hAnsi="宋体" w:eastAsia="宋体" w:cs="宋体"/>
                <w:color w:val="auto"/>
                <w:sz w:val="21"/>
                <w:szCs w:val="21"/>
                <w:highlight w:val="none"/>
              </w:rPr>
              <w:t>5*8小时远程桌面或</w:t>
            </w:r>
            <w:r>
              <w:rPr>
                <w:rFonts w:hint="eastAsia" w:ascii="宋体" w:hAnsi="宋体" w:eastAsia="宋体" w:cs="宋体"/>
                <w:b w:val="0"/>
                <w:bCs w:val="0"/>
                <w:color w:val="auto"/>
                <w:sz w:val="21"/>
                <w:szCs w:val="21"/>
                <w:highlight w:val="none"/>
                <w:shd w:val="clear" w:color="auto" w:fill="auto"/>
                <w:lang w:val="en-US" w:eastAsia="zh-CN"/>
              </w:rPr>
              <w:t>7*24小时咨询服务；设备出现问题或招标人有服务需求的，</w:t>
            </w:r>
            <w:r>
              <w:rPr>
                <w:rFonts w:hint="eastAsia" w:ascii="宋体" w:hAnsi="宋体" w:cs="宋体"/>
                <w:b w:val="0"/>
                <w:bCs w:val="0"/>
                <w:color w:val="auto"/>
                <w:sz w:val="21"/>
                <w:szCs w:val="21"/>
                <w:highlight w:val="none"/>
                <w:shd w:val="clear" w:color="auto" w:fill="auto"/>
                <w:lang w:val="en-US" w:eastAsia="zh-CN"/>
              </w:rPr>
              <w:t>质保期</w:t>
            </w:r>
            <w:r>
              <w:rPr>
                <w:rFonts w:hint="eastAsia" w:ascii="宋体" w:hAnsi="宋体" w:eastAsia="宋体" w:cs="宋体"/>
                <w:b w:val="0"/>
                <w:bCs w:val="0"/>
                <w:color w:val="auto"/>
                <w:sz w:val="21"/>
                <w:szCs w:val="21"/>
                <w:highlight w:val="none"/>
                <w:shd w:val="clear" w:color="auto" w:fill="auto"/>
                <w:lang w:val="en-US" w:eastAsia="zh-CN"/>
              </w:rPr>
              <w:t>内，中标人须在</w:t>
            </w:r>
            <w:r>
              <w:rPr>
                <w:rFonts w:hint="eastAsia" w:ascii="宋体" w:hAnsi="宋体" w:cs="宋体"/>
                <w:b w:val="0"/>
                <w:bCs w:val="0"/>
                <w:color w:val="auto"/>
                <w:sz w:val="21"/>
                <w:szCs w:val="21"/>
                <w:highlight w:val="none"/>
                <w:shd w:val="clear" w:color="auto" w:fill="auto"/>
                <w:lang w:val="en-US" w:eastAsia="zh-CN"/>
              </w:rPr>
              <w:t>10分钟</w:t>
            </w:r>
            <w:r>
              <w:rPr>
                <w:rFonts w:hint="eastAsia" w:ascii="宋体" w:hAnsi="宋体" w:eastAsia="宋体" w:cs="宋体"/>
                <w:b w:val="0"/>
                <w:bCs w:val="0"/>
                <w:color w:val="auto"/>
                <w:sz w:val="21"/>
                <w:szCs w:val="21"/>
                <w:highlight w:val="none"/>
                <w:shd w:val="clear" w:color="auto" w:fill="auto"/>
                <w:lang w:val="en-US" w:eastAsia="zh-CN"/>
              </w:rPr>
              <w:t>内响应；需要到现场维修的，须在</w:t>
            </w:r>
            <w:r>
              <w:rPr>
                <w:rFonts w:hint="eastAsia" w:ascii="宋体" w:hAnsi="宋体" w:cs="宋体"/>
                <w:b w:val="0"/>
                <w:bCs w:val="0"/>
                <w:color w:val="auto"/>
                <w:sz w:val="21"/>
                <w:szCs w:val="21"/>
                <w:highlight w:val="none"/>
                <w:shd w:val="clear" w:color="auto" w:fill="auto"/>
                <w:lang w:val="en-US" w:eastAsia="zh-CN"/>
              </w:rPr>
              <w:t>1个工作日</w:t>
            </w:r>
            <w:r>
              <w:rPr>
                <w:rFonts w:hint="eastAsia" w:ascii="宋体" w:hAnsi="宋体" w:eastAsia="宋体" w:cs="宋体"/>
                <w:b w:val="0"/>
                <w:bCs w:val="0"/>
                <w:color w:val="auto"/>
                <w:sz w:val="21"/>
                <w:szCs w:val="21"/>
                <w:highlight w:val="none"/>
                <w:shd w:val="clear" w:color="auto" w:fill="auto"/>
                <w:lang w:val="en-US" w:eastAsia="zh-CN"/>
              </w:rPr>
              <w:t>内到达现场；一般故障须在</w:t>
            </w:r>
            <w:r>
              <w:rPr>
                <w:rFonts w:hint="eastAsia" w:ascii="宋体" w:hAnsi="宋体" w:cs="宋体"/>
                <w:b w:val="0"/>
                <w:bCs w:val="0"/>
                <w:color w:val="auto"/>
                <w:sz w:val="21"/>
                <w:szCs w:val="21"/>
                <w:highlight w:val="none"/>
                <w:shd w:val="clear" w:color="auto" w:fill="auto"/>
                <w:lang w:val="en-US" w:eastAsia="zh-CN"/>
              </w:rPr>
              <w:t>24小时</w:t>
            </w:r>
            <w:r>
              <w:rPr>
                <w:rFonts w:hint="eastAsia" w:ascii="宋体" w:hAnsi="宋体" w:eastAsia="宋体" w:cs="宋体"/>
                <w:b w:val="0"/>
                <w:bCs w:val="0"/>
                <w:color w:val="auto"/>
                <w:sz w:val="21"/>
                <w:szCs w:val="21"/>
                <w:highlight w:val="none"/>
                <w:shd w:val="clear" w:color="auto" w:fill="auto"/>
                <w:lang w:val="en-US" w:eastAsia="zh-CN"/>
              </w:rPr>
              <w:t>内解决，重大故障须在</w:t>
            </w:r>
            <w:r>
              <w:rPr>
                <w:rFonts w:hint="eastAsia" w:ascii="宋体" w:hAnsi="宋体" w:cs="宋体"/>
                <w:b w:val="0"/>
                <w:bCs w:val="0"/>
                <w:color w:val="auto"/>
                <w:sz w:val="21"/>
                <w:szCs w:val="21"/>
                <w:highlight w:val="none"/>
                <w:shd w:val="clear" w:color="auto" w:fill="auto"/>
                <w:lang w:val="en-US" w:eastAsia="zh-CN"/>
              </w:rPr>
              <w:t>72</w:t>
            </w:r>
            <w:r>
              <w:rPr>
                <w:rFonts w:hint="eastAsia" w:ascii="宋体" w:hAnsi="宋体" w:eastAsia="宋体" w:cs="宋体"/>
                <w:b w:val="0"/>
                <w:bCs w:val="0"/>
                <w:color w:val="auto"/>
                <w:sz w:val="21"/>
                <w:szCs w:val="21"/>
                <w:highlight w:val="none"/>
                <w:shd w:val="clear" w:color="auto" w:fill="auto"/>
                <w:lang w:val="en-US" w:eastAsia="zh-CN"/>
              </w:rPr>
              <w:t>小时内解决，中标人须在</w:t>
            </w:r>
            <w:r>
              <w:rPr>
                <w:rFonts w:hint="eastAsia" w:ascii="宋体" w:hAnsi="宋体" w:cs="宋体"/>
                <w:b w:val="0"/>
                <w:bCs w:val="0"/>
                <w:color w:val="auto"/>
                <w:sz w:val="21"/>
                <w:szCs w:val="21"/>
                <w:highlight w:val="none"/>
                <w:shd w:val="clear" w:color="auto" w:fill="auto"/>
                <w:lang w:val="en-US" w:eastAsia="zh-CN"/>
              </w:rPr>
              <w:t>一周内</w:t>
            </w:r>
            <w:r>
              <w:rPr>
                <w:rFonts w:hint="eastAsia" w:ascii="宋体" w:hAnsi="宋体" w:eastAsia="宋体" w:cs="宋体"/>
                <w:b w:val="0"/>
                <w:bCs w:val="0"/>
                <w:color w:val="auto"/>
                <w:sz w:val="21"/>
                <w:szCs w:val="21"/>
                <w:highlight w:val="none"/>
                <w:shd w:val="clear" w:color="auto" w:fill="auto"/>
                <w:lang w:val="en-US" w:eastAsia="zh-CN"/>
              </w:rPr>
              <w:t>提供与原设备技术参数要求相同或高于原设备技术参数要求的备用产品，以保证招标人的正常工作；质保期外接故障通知</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val="en-US" w:eastAsia="zh-CN"/>
              </w:rPr>
              <w:t>小时内响应，</w:t>
            </w:r>
            <w:r>
              <w:rPr>
                <w:rFonts w:hint="eastAsia" w:ascii="宋体" w:hAnsi="宋体" w:cs="宋体"/>
                <w:b w:val="0"/>
                <w:bCs w:val="0"/>
                <w:color w:val="auto"/>
                <w:sz w:val="21"/>
                <w:szCs w:val="21"/>
                <w:highlight w:val="none"/>
                <w:shd w:val="clear" w:color="auto" w:fill="auto"/>
                <w:lang w:val="en-US" w:eastAsia="zh-CN"/>
              </w:rPr>
              <w:t>26</w:t>
            </w:r>
            <w:r>
              <w:rPr>
                <w:rFonts w:hint="eastAsia" w:ascii="宋体" w:hAnsi="宋体" w:eastAsia="宋体" w:cs="宋体"/>
                <w:b w:val="0"/>
                <w:bCs w:val="0"/>
                <w:color w:val="auto"/>
                <w:sz w:val="21"/>
                <w:szCs w:val="21"/>
                <w:highlight w:val="none"/>
                <w:shd w:val="clear" w:color="auto" w:fill="auto"/>
                <w:lang w:val="en-US" w:eastAsia="zh-CN"/>
              </w:rPr>
              <w:t>小时到现场维修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如需要更换配件的，要求更换的配件应跟被更换的品牌、类型相一致或者是同类同档次的替代品，后者需征得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管理人员同意。</w:t>
            </w:r>
          </w:p>
          <w:p w14:paraId="7B3A771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5.设备质保期内一周如出现3次以上停机或设备故障的，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退货或更换新机器，所产生费用由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523296B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shd w:val="clear" w:color="auto" w:fill="auto"/>
                <w:lang w:val="en-US" w:eastAsia="zh-CN"/>
              </w:rPr>
              <w:t>提供终身维护和保养服务，</w:t>
            </w:r>
            <w:r>
              <w:rPr>
                <w:rFonts w:hint="eastAsia" w:ascii="宋体" w:hAnsi="宋体" w:eastAsia="宋体" w:cs="宋体"/>
                <w:color w:val="auto"/>
                <w:sz w:val="21"/>
                <w:szCs w:val="21"/>
                <w:highlight w:val="none"/>
              </w:rPr>
              <w:t>一年两次派工程技术人员对设备进行维护保养</w:t>
            </w:r>
            <w:r>
              <w:rPr>
                <w:rFonts w:hint="eastAsia" w:ascii="宋体" w:hAnsi="宋体" w:eastAsia="宋体" w:cs="宋体"/>
                <w:b w:val="0"/>
                <w:bCs w:val="0"/>
                <w:color w:val="auto"/>
                <w:sz w:val="21"/>
                <w:szCs w:val="21"/>
                <w:highlight w:val="none"/>
                <w:shd w:val="clear" w:color="auto" w:fill="auto"/>
                <w:lang w:val="en-US" w:eastAsia="zh-CN"/>
              </w:rPr>
              <w:t>，并提供保养报告单；定期的维护保养服务包括：设备的安全检查、设备清洁保养、性能测试及校准、运行状态检查等。质保期内需更换的损耗品由中标人免费提供。</w:t>
            </w:r>
          </w:p>
          <w:p w14:paraId="22276A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7</w:t>
            </w:r>
            <w:r>
              <w:rPr>
                <w:rFonts w:hint="eastAsia" w:ascii="宋体" w:hAnsi="宋体" w:eastAsia="宋体" w:cs="宋体"/>
                <w:b w:val="0"/>
                <w:bCs w:val="0"/>
                <w:color w:val="auto"/>
                <w:sz w:val="21"/>
                <w:szCs w:val="21"/>
                <w:highlight w:val="none"/>
                <w:shd w:val="clear" w:color="auto" w:fill="auto"/>
                <w:lang w:val="en-US" w:eastAsia="zh-CN"/>
              </w:rPr>
              <w:t>.提供中文操作手册、维护手册、维修手册、备件清单等维护维修的材料和信息。</w:t>
            </w:r>
          </w:p>
          <w:p w14:paraId="1C9BD4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8</w:t>
            </w:r>
            <w:r>
              <w:rPr>
                <w:rFonts w:hint="eastAsia" w:ascii="宋体" w:hAnsi="宋体" w:eastAsia="宋体" w:cs="宋体"/>
                <w:b w:val="0"/>
                <w:bCs w:val="0"/>
                <w:color w:val="auto"/>
                <w:sz w:val="21"/>
                <w:szCs w:val="21"/>
                <w:highlight w:val="none"/>
                <w:shd w:val="clear" w:color="auto" w:fill="auto"/>
                <w:lang w:val="en-US" w:eastAsia="zh-CN"/>
              </w:rPr>
              <w:t>.售后服务承诺书中根据招标人的实际情况对质量保证及售后服务方案做出详细服务承诺、提供详细的保养计划。在保修期以后，中标人须提供备件和维修服务。</w:t>
            </w:r>
          </w:p>
          <w:p w14:paraId="40BFFBE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b w:val="0"/>
                <w:bCs w:val="0"/>
                <w:color w:val="auto"/>
                <w:sz w:val="21"/>
                <w:szCs w:val="21"/>
                <w:highlight w:val="none"/>
                <w:shd w:val="clear" w:color="auto" w:fill="auto"/>
                <w:lang w:val="en-US" w:eastAsia="zh-CN"/>
              </w:rPr>
              <w:t>9</w:t>
            </w:r>
            <w:r>
              <w:rPr>
                <w:rFonts w:hint="eastAsia" w:ascii="宋体" w:hAnsi="宋体" w:eastAsia="宋体" w:cs="宋体"/>
                <w:b w:val="0"/>
                <w:bCs w:val="0"/>
                <w:color w:val="auto"/>
                <w:sz w:val="21"/>
                <w:szCs w:val="21"/>
                <w:highlight w:val="none"/>
                <w:shd w:val="clear" w:color="auto" w:fill="auto"/>
                <w:lang w:val="en-US" w:eastAsia="zh-CN"/>
              </w:rPr>
              <w:t>.中标人须在供货时提供检测报告或生产厂家参数确认表等技术支持证明文件证明响应参数的真实性，证明文件须加盖厂家公章。</w:t>
            </w:r>
            <w:r>
              <w:rPr>
                <w:rFonts w:hint="eastAsia" w:ascii="宋体" w:hAnsi="宋体" w:eastAsia="宋体" w:cs="宋体"/>
                <w:b w:val="0"/>
                <w:bCs w:val="0"/>
                <w:color w:val="auto"/>
                <w:sz w:val="21"/>
                <w:szCs w:val="21"/>
                <w:highlight w:val="none"/>
                <w:lang w:val="en-US" w:eastAsia="zh-CN"/>
              </w:rPr>
              <w:t>若中标人非投标产品生产厂家的，须提供有效的《产品授权书》和《供货证明》原件。</w:t>
            </w:r>
          </w:p>
        </w:tc>
      </w:tr>
      <w:tr w14:paraId="26954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367A94A2">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培训计划</w:t>
            </w:r>
          </w:p>
        </w:tc>
        <w:tc>
          <w:tcPr>
            <w:tcW w:w="8941" w:type="dxa"/>
            <w:gridSpan w:val="4"/>
            <w:vAlign w:val="top"/>
          </w:tcPr>
          <w:p w14:paraId="24FE27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由生产厂家为用户提供使用技术培训，使用培训为验收要件之一，没有经过培训，视为没能完成验收。</w:t>
            </w:r>
          </w:p>
          <w:p w14:paraId="18461A8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1.培训对象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使用科室的设备使用人员及维修人员。</w:t>
            </w:r>
          </w:p>
          <w:p w14:paraId="61F2A11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2.培训形式</w:t>
            </w:r>
            <w:r>
              <w:rPr>
                <w:rFonts w:hint="eastAsia" w:ascii="宋体" w:hAnsi="宋体" w:eastAsia="宋体" w:cs="宋体"/>
                <w:color w:val="auto"/>
                <w:sz w:val="21"/>
                <w:szCs w:val="21"/>
                <w:highlight w:val="none"/>
                <w:lang w:eastAsia="zh-CN"/>
              </w:rPr>
              <w:t>：</w:t>
            </w:r>
          </w:p>
          <w:p w14:paraId="5E34BBC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现场使用培训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安装调试结束后，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组织培训工程师对机器正确使用方法进行示范操作，保证教会使用人员能正确使用设备</w:t>
            </w:r>
            <w:r>
              <w:rPr>
                <w:rFonts w:hint="eastAsia" w:ascii="宋体" w:hAnsi="宋体" w:cs="宋体"/>
                <w:color w:val="auto"/>
                <w:sz w:val="21"/>
                <w:szCs w:val="21"/>
                <w:highlight w:val="none"/>
                <w:lang w:eastAsia="zh-CN"/>
              </w:rPr>
              <w:t>。</w:t>
            </w:r>
          </w:p>
          <w:p w14:paraId="1318905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集中授课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应由厂方培训工程师使用专门讲义进行授课，并进行考核考试。</w:t>
            </w:r>
          </w:p>
        </w:tc>
      </w:tr>
      <w:tr w14:paraId="68061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3E8EA9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签订合同日期</w:t>
            </w:r>
          </w:p>
        </w:tc>
        <w:tc>
          <w:tcPr>
            <w:tcW w:w="8941" w:type="dxa"/>
            <w:gridSpan w:val="4"/>
            <w:vAlign w:val="center"/>
          </w:tcPr>
          <w:p w14:paraId="7F04052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w:t>
            </w:r>
          </w:p>
        </w:tc>
      </w:tr>
      <w:tr w14:paraId="1BD9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0369FA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备品备件或耗材等要求</w:t>
            </w:r>
          </w:p>
        </w:tc>
        <w:tc>
          <w:tcPr>
            <w:tcW w:w="8941" w:type="dxa"/>
            <w:gridSpan w:val="4"/>
            <w:vAlign w:val="center"/>
          </w:tcPr>
          <w:p w14:paraId="7CC9FB7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中标核心产品生产厂家</w:t>
            </w:r>
            <w:r>
              <w:rPr>
                <w:rFonts w:hint="eastAsia" w:ascii="宋体" w:hAnsi="宋体" w:eastAsia="宋体" w:cs="宋体"/>
                <w:color w:val="auto"/>
                <w:sz w:val="21"/>
                <w:szCs w:val="21"/>
                <w:highlight w:val="none"/>
              </w:rPr>
              <w:t>必须有完善的备品备件库体系，质保期内能提供相应的措施和备件，保证过质保期后五年内有足够的备品备件，为完成本项目技术支持、服务需求提供可靠保证。</w:t>
            </w:r>
          </w:p>
          <w:p w14:paraId="36D7442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2.所有零部件、配件必须是未经使用的全新未使用过的并符合国家有关质量安全标准的产品。</w:t>
            </w:r>
          </w:p>
        </w:tc>
      </w:tr>
      <w:tr w14:paraId="033A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5404BCE6">
            <w:pPr>
              <w:keepNext w:val="0"/>
              <w:keepLines w:val="0"/>
              <w:pageBreakBefore w:val="0"/>
              <w:tabs>
                <w:tab w:val="left" w:pos="540"/>
              </w:tabs>
              <w:kinsoku/>
              <w:wordWrap/>
              <w:overflowPunct/>
              <w:topLinePunct w:val="0"/>
              <w:autoSpaceDE/>
              <w:autoSpaceDN/>
              <w:bidi w:val="0"/>
              <w:snapToGrid w:val="0"/>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验收标准</w:t>
            </w:r>
          </w:p>
        </w:tc>
        <w:tc>
          <w:tcPr>
            <w:tcW w:w="8941" w:type="dxa"/>
            <w:gridSpan w:val="4"/>
            <w:vAlign w:val="top"/>
          </w:tcPr>
          <w:p w14:paraId="1F5F442F">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7" w:name="_Toc8501"/>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验收时，</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双方应当派员在场，并对验收结果签署意见，否则视为其同意验收结果。</w:t>
            </w:r>
            <w:bookmarkEnd w:id="27"/>
          </w:p>
          <w:p w14:paraId="083FA846">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8" w:name="_Toc8996"/>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交付清点过程中如果发现因包装或运输不当引起的货物外观或内部的损坏，</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应负责更换。</w:t>
            </w:r>
            <w:bookmarkEnd w:id="28"/>
          </w:p>
          <w:p w14:paraId="1E8BC842">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9" w:name="_Toc27875"/>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由于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的原因造成验收不合格、影响</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正常使用的，造成的损失由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承担。初步验收或交付验收不合格的，</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有权终止合同并全部退货，由此造成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经济损失的由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负责承担全部赔偿责任。</w:t>
            </w:r>
            <w:bookmarkEnd w:id="29"/>
          </w:p>
          <w:p w14:paraId="2232AA0E">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30" w:name="_Toc7403"/>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对技术复杂的产品，</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可请国家认可的专业检测机构参与初步验收及交付验收，并由其出具质量检测报告，费用由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30"/>
          </w:p>
          <w:p w14:paraId="12C5E067">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31" w:name="_Toc12596"/>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验收过程中所产生的一切费用均由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承担，竞标人在竞标报价时应综合考虑相关费用。</w:t>
            </w:r>
            <w:bookmarkEnd w:id="31"/>
          </w:p>
          <w:p w14:paraId="3CA96AEF">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32" w:name="_Toc25259"/>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项目验收时由</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对照采购文件的需求及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的响应文件进行全面核对检验，对要求出具的证明文件的原件进行核查，如不符合采购文件要求，或者供应商提供虚假承诺的，则按相关规定进行违约处理或终止合同，</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承担所有责任和费用，造成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利益损失的还须赔偿，且</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保留进一步追究责任的权利。</w:t>
            </w:r>
            <w:bookmarkEnd w:id="32"/>
          </w:p>
          <w:p w14:paraId="7366E8D1">
            <w:pPr>
              <w:keepNext w:val="0"/>
              <w:keepLines w:val="0"/>
              <w:pageBreakBefore w:val="0"/>
              <w:kinsoku/>
              <w:wordWrap/>
              <w:overflowPunct/>
              <w:topLinePunct w:val="0"/>
              <w:autoSpaceDE/>
              <w:autoSpaceDN/>
              <w:bidi w:val="0"/>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为防止虚假应标，如有必要，</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需配合</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指定</w:t>
            </w:r>
            <w:r>
              <w:rPr>
                <w:rFonts w:hint="eastAsia" w:ascii="宋体" w:hAnsi="宋体" w:eastAsia="宋体" w:cs="宋体"/>
                <w:color w:val="auto"/>
                <w:sz w:val="21"/>
                <w:szCs w:val="21"/>
                <w:highlight w:val="none"/>
                <w:lang w:eastAsia="zh-CN"/>
              </w:rPr>
              <w:t>有资质</w:t>
            </w:r>
            <w:r>
              <w:rPr>
                <w:rFonts w:hint="eastAsia" w:ascii="宋体" w:hAnsi="宋体" w:eastAsia="宋体" w:cs="宋体"/>
                <w:color w:val="auto"/>
                <w:sz w:val="21"/>
                <w:szCs w:val="21"/>
                <w:highlight w:val="none"/>
              </w:rPr>
              <w:t>的第三方对</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提供产品的技术参数逐一验收，如发现提供产品的实际技术参数与竞标参数不符，则视为虚假响应，取消其成交资格。供应商在谈判活动中提供任何虚假材料，其谈判无效，并报监管部门查处；成交后发现的，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须依照《中华人民共和国消费者权益保护法》第49条之规定双倍赔偿</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，且民事赔偿并不免除供应商的行政与刑事责任。</w:t>
            </w:r>
          </w:p>
        </w:tc>
      </w:tr>
      <w:tr w14:paraId="35CB6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45507F4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报价要求</w:t>
            </w:r>
          </w:p>
        </w:tc>
        <w:tc>
          <w:tcPr>
            <w:tcW w:w="8941" w:type="dxa"/>
            <w:gridSpan w:val="4"/>
            <w:vAlign w:val="top"/>
          </w:tcPr>
          <w:p w14:paraId="75353D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报价包括满足本次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全部采购需求所应提供的货物，以及伴随的货物和的价格；包含</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货物、货物的成本、运输（含保险）、安装（如有）、调试、检验、技术货物、培训、仪器信息系统网络端口接入费、税费等所有费用。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人在固定总价中必须考虑各种风险费用。在合同履行过程中，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不予支付合同以外的其他费用。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人负责工人人身、设备安全责任，验收前，设备丢失自行负责。</w:t>
            </w:r>
          </w:p>
          <w:p w14:paraId="3F31244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货物是全新的、未经改装的、合格的、满足本项目技术需求及要求的货物，提供的货物及制作安装采用的各种配件、材料均必须满足国家和行业规范标准。</w:t>
            </w:r>
          </w:p>
        </w:tc>
      </w:tr>
      <w:tr w14:paraId="0EF5C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65CCA560">
            <w:pPr>
              <w:keepNext w:val="0"/>
              <w:keepLines w:val="0"/>
              <w:pageBreakBefore w:val="0"/>
              <w:kinsoku/>
              <w:wordWrap/>
              <w:overflowPunct/>
              <w:topLinePunct w:val="0"/>
              <w:autoSpaceDE/>
              <w:autoSpaceDN/>
              <w:bidi w:val="0"/>
              <w:spacing w:line="400" w:lineRule="exact"/>
              <w:jc w:val="center"/>
              <w:textAlignment w:val="auto"/>
              <w:rPr>
                <w:rFonts w:hint="eastAsia"/>
                <w:b/>
                <w:bCs/>
                <w:color w:val="auto"/>
                <w:highlight w:val="none"/>
                <w:lang w:eastAsia="zh-CN"/>
              </w:rPr>
            </w:pPr>
            <w:r>
              <w:rPr>
                <w:rFonts w:hint="eastAsia" w:ascii="宋体" w:hAnsi="宋体" w:eastAsia="宋体" w:cs="宋体"/>
                <w:b/>
                <w:bCs/>
                <w:color w:val="auto"/>
                <w:sz w:val="21"/>
                <w:szCs w:val="21"/>
                <w:highlight w:val="none"/>
                <w:shd w:val="clear" w:color="auto" w:fill="auto"/>
              </w:rPr>
              <w:t>违约条款</w:t>
            </w:r>
          </w:p>
        </w:tc>
        <w:tc>
          <w:tcPr>
            <w:tcW w:w="8941" w:type="dxa"/>
            <w:gridSpan w:val="4"/>
            <w:vAlign w:val="center"/>
          </w:tcPr>
          <w:p w14:paraId="403A7F9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在项目实施工期要求的时间内因自身原因不能按时完成项目（如</w:t>
            </w:r>
            <w:r>
              <w:rPr>
                <w:rFonts w:hint="eastAsia" w:ascii="宋体" w:hAnsi="宋体" w:eastAsia="宋体" w:cs="宋体"/>
                <w:b w:val="0"/>
                <w:bCs w:val="0"/>
                <w:color w:val="auto"/>
                <w:sz w:val="21"/>
                <w:szCs w:val="21"/>
                <w:highlight w:val="none"/>
                <w:shd w:val="clear" w:color="auto" w:fill="auto"/>
                <w:lang w:val="en-US" w:eastAsia="zh-CN"/>
              </w:rPr>
              <w:t>设备性能</w:t>
            </w:r>
            <w:r>
              <w:rPr>
                <w:rFonts w:hint="eastAsia" w:ascii="宋体" w:hAnsi="宋体" w:eastAsia="宋体" w:cs="宋体"/>
                <w:b w:val="0"/>
                <w:bCs w:val="0"/>
                <w:color w:val="auto"/>
                <w:sz w:val="21"/>
                <w:szCs w:val="21"/>
                <w:highlight w:val="none"/>
                <w:shd w:val="clear" w:color="auto" w:fill="auto"/>
              </w:rPr>
              <w:t>达不到</w:t>
            </w:r>
            <w:r>
              <w:rPr>
                <w:rFonts w:hint="eastAsia" w:ascii="宋体" w:hAnsi="宋体" w:eastAsia="宋体" w:cs="宋体"/>
                <w:b w:val="0"/>
                <w:bCs w:val="0"/>
                <w:color w:val="auto"/>
                <w:sz w:val="21"/>
                <w:szCs w:val="21"/>
                <w:highlight w:val="none"/>
                <w:shd w:val="clear" w:color="auto" w:fill="auto"/>
                <w:lang w:val="en-US" w:eastAsia="zh-CN"/>
              </w:rPr>
              <w:t>响应</w:t>
            </w:r>
            <w:r>
              <w:rPr>
                <w:rFonts w:hint="eastAsia" w:ascii="宋体" w:hAnsi="宋体" w:eastAsia="宋体" w:cs="宋体"/>
                <w:b w:val="0"/>
                <w:bCs w:val="0"/>
                <w:color w:val="auto"/>
                <w:sz w:val="21"/>
                <w:szCs w:val="21"/>
                <w:highlight w:val="none"/>
                <w:shd w:val="clear" w:color="auto" w:fill="auto"/>
              </w:rPr>
              <w:t>参数要求、逾期提交</w:t>
            </w:r>
            <w:r>
              <w:rPr>
                <w:rFonts w:hint="eastAsia" w:ascii="宋体" w:hAnsi="宋体" w:eastAsia="宋体" w:cs="宋体"/>
                <w:b w:val="0"/>
                <w:bCs w:val="0"/>
                <w:color w:val="auto"/>
                <w:sz w:val="21"/>
                <w:szCs w:val="21"/>
                <w:highlight w:val="none"/>
                <w:shd w:val="clear" w:color="auto" w:fill="auto"/>
                <w:lang w:val="en-US" w:eastAsia="zh-CN"/>
              </w:rPr>
              <w:t>货物</w:t>
            </w:r>
            <w:r>
              <w:rPr>
                <w:rFonts w:hint="eastAsia" w:ascii="宋体" w:hAnsi="宋体" w:eastAsia="宋体" w:cs="宋体"/>
                <w:b w:val="0"/>
                <w:bCs w:val="0"/>
                <w:color w:val="auto"/>
                <w:sz w:val="21"/>
                <w:szCs w:val="21"/>
                <w:highlight w:val="none"/>
                <w:shd w:val="clear" w:color="auto" w:fill="auto"/>
              </w:rPr>
              <w:t>、未按采购、</w:t>
            </w:r>
            <w:r>
              <w:rPr>
                <w:rFonts w:hint="eastAsia" w:ascii="宋体" w:hAnsi="宋体" w:cs="宋体"/>
                <w:b w:val="0"/>
                <w:bCs w:val="0"/>
                <w:color w:val="auto"/>
                <w:sz w:val="21"/>
                <w:szCs w:val="21"/>
                <w:highlight w:val="none"/>
                <w:shd w:val="clear" w:color="auto" w:fill="auto"/>
                <w:lang w:eastAsia="zh-CN"/>
              </w:rPr>
              <w:t>投标文件</w:t>
            </w:r>
            <w:r>
              <w:rPr>
                <w:rFonts w:hint="eastAsia" w:ascii="宋体" w:hAnsi="宋体" w:eastAsia="宋体" w:cs="宋体"/>
                <w:b w:val="0"/>
                <w:bCs w:val="0"/>
                <w:color w:val="auto"/>
                <w:sz w:val="21"/>
                <w:szCs w:val="21"/>
                <w:highlight w:val="none"/>
                <w:shd w:val="clear" w:color="auto" w:fill="auto"/>
              </w:rPr>
              <w:t>和合同承诺条款提供售后服务等情况）而逾期交付拖延验收时间的，每拖延1天对应增加质保期10天，每天向</w:t>
            </w:r>
            <w:r>
              <w:rPr>
                <w:rFonts w:hint="eastAsia" w:ascii="宋体" w:hAnsi="宋体" w:eastAsia="宋体" w:cs="宋体"/>
                <w:b w:val="0"/>
                <w:bCs w:val="0"/>
                <w:color w:val="auto"/>
                <w:sz w:val="21"/>
                <w:szCs w:val="21"/>
                <w:highlight w:val="none"/>
                <w:shd w:val="clear" w:color="auto" w:fill="auto"/>
                <w:lang w:val="en-US" w:eastAsia="zh-CN"/>
              </w:rPr>
              <w:t>招标人</w:t>
            </w:r>
            <w:r>
              <w:rPr>
                <w:rFonts w:hint="eastAsia" w:ascii="宋体" w:hAnsi="宋体" w:eastAsia="宋体" w:cs="宋体"/>
                <w:b w:val="0"/>
                <w:bCs w:val="0"/>
                <w:color w:val="auto"/>
                <w:sz w:val="21"/>
                <w:szCs w:val="21"/>
                <w:highlight w:val="none"/>
                <w:shd w:val="clear" w:color="auto" w:fill="auto"/>
              </w:rPr>
              <w:t>偿付</w:t>
            </w:r>
            <w:r>
              <w:rPr>
                <w:rFonts w:hint="eastAsia" w:ascii="宋体" w:hAnsi="宋体" w:cs="宋体"/>
                <w:b w:val="0"/>
                <w:bCs w:val="0"/>
                <w:color w:val="auto"/>
                <w:sz w:val="21"/>
                <w:szCs w:val="21"/>
                <w:highlight w:val="none"/>
                <w:shd w:val="clear" w:color="auto" w:fill="auto"/>
                <w:lang w:val="en-US" w:eastAsia="zh-CN"/>
              </w:rPr>
              <w:t>中标</w:t>
            </w:r>
            <w:r>
              <w:rPr>
                <w:rFonts w:hint="eastAsia" w:ascii="宋体" w:hAnsi="宋体" w:eastAsia="宋体" w:cs="宋体"/>
                <w:b w:val="0"/>
                <w:bCs w:val="0"/>
                <w:color w:val="auto"/>
                <w:sz w:val="21"/>
                <w:szCs w:val="21"/>
                <w:highlight w:val="none"/>
                <w:shd w:val="clear" w:color="auto" w:fill="auto"/>
                <w:lang w:val="en-US" w:eastAsia="zh-CN"/>
              </w:rPr>
              <w:t>总金额的10</w:t>
            </w:r>
            <w:r>
              <w:rPr>
                <w:rFonts w:hint="eastAsia" w:ascii="宋体" w:hAnsi="宋体" w:eastAsia="宋体" w:cs="宋体"/>
                <w:b w:val="0"/>
                <w:bCs w:val="0"/>
                <w:color w:val="auto"/>
                <w:sz w:val="21"/>
                <w:szCs w:val="21"/>
                <w:highlight w:val="none"/>
                <w:shd w:val="clear" w:color="auto" w:fill="auto"/>
              </w:rPr>
              <w:t>‰违约金，拖延验收超过</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天，</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有权终止合同，因此给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4326196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.如</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所提供的产品经实测，无法达到本项目所要求的技术参数和功能要求的，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有权拒绝验收并要求供应商作出整改。如整改完毕仍达不到上述要求的，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有权拒绝验收和支付款项，因此给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5CC2FDB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.违约责任的赔偿不意味违约方整个合同责任的解除，未经</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同意，</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不得以任何理由推迟、降低、减少有关合同条款履行的承诺。</w:t>
            </w:r>
          </w:p>
          <w:p w14:paraId="1DE91D8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出现违约时，</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以书面方式告知</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中标人</w:t>
            </w:r>
            <w:r>
              <w:rPr>
                <w:rFonts w:hint="eastAsia" w:ascii="宋体" w:hAnsi="宋体" w:eastAsia="宋体" w:cs="宋体"/>
                <w:b w:val="0"/>
                <w:bCs w:val="0"/>
                <w:color w:val="auto"/>
                <w:sz w:val="21"/>
                <w:szCs w:val="21"/>
                <w:highlight w:val="none"/>
                <w:shd w:val="clear" w:color="auto" w:fill="auto"/>
              </w:rPr>
              <w:t>须在明确责任后</w:t>
            </w:r>
            <w:r>
              <w:rPr>
                <w:rFonts w:hint="eastAsia" w:ascii="宋体" w:hAnsi="宋体" w:eastAsia="宋体" w:cs="宋体"/>
                <w:b w:val="0"/>
                <w:bCs w:val="0"/>
                <w:color w:val="auto"/>
                <w:sz w:val="21"/>
                <w:szCs w:val="21"/>
                <w:highlight w:val="none"/>
                <w:shd w:val="clear" w:color="auto" w:fill="auto"/>
                <w:lang w:val="en-US" w:eastAsia="zh-CN"/>
              </w:rPr>
              <w:t>5日</w:t>
            </w:r>
            <w:r>
              <w:rPr>
                <w:rFonts w:hint="eastAsia" w:ascii="宋体" w:hAnsi="宋体" w:eastAsia="宋体" w:cs="宋体"/>
                <w:b w:val="0"/>
                <w:bCs w:val="0"/>
                <w:color w:val="auto"/>
                <w:sz w:val="21"/>
                <w:szCs w:val="21"/>
                <w:highlight w:val="none"/>
                <w:shd w:val="clear" w:color="auto" w:fill="auto"/>
              </w:rPr>
              <w:t>内按规定执行违约造成的后果与损失。如未按时遵守执行，</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有权按照逾期交付条款直接从支付款项中扣罚违约金，</w:t>
            </w:r>
            <w:r>
              <w:rPr>
                <w:rFonts w:hint="eastAsia" w:ascii="宋体" w:hAnsi="宋体" w:eastAsia="宋体" w:cs="宋体"/>
                <w:b w:val="0"/>
                <w:bCs w:val="0"/>
                <w:color w:val="auto"/>
                <w:sz w:val="21"/>
                <w:szCs w:val="21"/>
                <w:highlight w:val="none"/>
                <w:shd w:val="clear" w:color="auto" w:fill="auto"/>
                <w:lang w:val="en-US" w:eastAsia="zh-CN"/>
              </w:rPr>
              <w:t>且</w:t>
            </w:r>
            <w:r>
              <w:rPr>
                <w:rFonts w:hint="eastAsia" w:ascii="宋体" w:hAnsi="宋体" w:eastAsia="宋体" w:cs="宋体"/>
                <w:b w:val="0"/>
                <w:bCs w:val="0"/>
                <w:color w:val="auto"/>
                <w:sz w:val="21"/>
                <w:szCs w:val="21"/>
                <w:highlight w:val="none"/>
                <w:shd w:val="clear" w:color="auto" w:fill="auto"/>
              </w:rPr>
              <w:t>有权终止合同。</w:t>
            </w:r>
          </w:p>
          <w:p w14:paraId="1274678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kern w:val="2"/>
                <w:sz w:val="21"/>
                <w:szCs w:val="21"/>
                <w:highlight w:val="none"/>
                <w:shd w:val="clear" w:color="auto" w:fill="auto"/>
                <w:lang w:val="en-US" w:eastAsia="zh-CN" w:bidi="ar-SA"/>
              </w:rPr>
              <w:t>中标人需保证所提供产品质量符合招标文件、投标文件及相关验收标准，如在供货时不符合要求而导致验收不合格的，招标人将追究其法律责任，并依法要求其赔偿招标人损失，由此产生的一切责任由中标人自行承担。</w:t>
            </w:r>
          </w:p>
          <w:p w14:paraId="6E50E9B5">
            <w:pPr>
              <w:keepNext w:val="0"/>
              <w:keepLines w:val="0"/>
              <w:pageBreakBefore w:val="0"/>
              <w:kinsoku/>
              <w:wordWrap/>
              <w:overflowPunct/>
              <w:topLinePunct w:val="0"/>
              <w:autoSpaceDE/>
              <w:autoSpaceDN/>
              <w:bidi w:val="0"/>
              <w:spacing w:line="400" w:lineRule="exac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val="en-US" w:eastAsia="zh-CN"/>
              </w:rPr>
              <w:t>6</w:t>
            </w:r>
            <w:r>
              <w:rPr>
                <w:rFonts w:hint="eastAsia" w:ascii="宋体" w:hAnsi="宋体" w:eastAsia="宋体" w:cs="宋体"/>
                <w:b w:val="0"/>
                <w:bCs w:val="0"/>
                <w:color w:val="auto"/>
                <w:sz w:val="21"/>
                <w:szCs w:val="21"/>
                <w:highlight w:val="none"/>
                <w:shd w:val="clear" w:color="auto" w:fill="auto"/>
              </w:rPr>
              <w:t>.其它违约行为按违约货款额</w:t>
            </w:r>
            <w:r>
              <w:rPr>
                <w:rFonts w:hint="eastAsia" w:ascii="宋体" w:hAnsi="宋体" w:eastAsia="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‰收取违约金并赔偿经济损失。</w:t>
            </w:r>
          </w:p>
        </w:tc>
      </w:tr>
      <w:tr w14:paraId="38B86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3"/>
            <w:vAlign w:val="center"/>
          </w:tcPr>
          <w:p w14:paraId="5FBECFA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其他</w:t>
            </w:r>
          </w:p>
        </w:tc>
        <w:tc>
          <w:tcPr>
            <w:tcW w:w="8941" w:type="dxa"/>
            <w:gridSpan w:val="4"/>
            <w:vAlign w:val="top"/>
          </w:tcPr>
          <w:p w14:paraId="5276F6FB">
            <w:pPr>
              <w:pStyle w:val="39"/>
              <w:spacing w:before="118" w:line="352" w:lineRule="auto"/>
              <w:ind w:left="122" w:right="104" w:firstLine="491"/>
              <w:rPr>
                <w:rFonts w:hint="eastAsia" w:ascii="宋体" w:hAnsi="宋体" w:eastAsia="宋体" w:cs="宋体"/>
                <w:color w:val="auto"/>
                <w:highlight w:val="none"/>
              </w:rPr>
            </w:pPr>
            <w:r>
              <w:rPr>
                <w:rFonts w:hint="eastAsia" w:ascii="宋体" w:hAnsi="宋体" w:eastAsia="宋体" w:cs="宋体"/>
                <w:color w:val="auto"/>
                <w:spacing w:val="2"/>
                <w:highlight w:val="none"/>
              </w:rPr>
              <w:t>1.包装和运输要求：根据《财政部等三部门联合印发商品包装和快递包装政府采购需求</w:t>
            </w:r>
            <w:r>
              <w:rPr>
                <w:rFonts w:hint="eastAsia" w:ascii="宋体" w:hAnsi="宋体" w:eastAsia="宋体" w:cs="宋体"/>
                <w:color w:val="auto"/>
                <w:spacing w:val="-2"/>
                <w:highlight w:val="none"/>
              </w:rPr>
              <w:t>标准（试行）》财办库【2020】123号文规定，若投标产品</w:t>
            </w:r>
            <w:r>
              <w:rPr>
                <w:rFonts w:hint="eastAsia" w:ascii="宋体" w:hAnsi="宋体" w:eastAsia="宋体" w:cs="宋体"/>
                <w:color w:val="auto"/>
                <w:spacing w:val="-3"/>
                <w:highlight w:val="none"/>
              </w:rPr>
              <w:t>使用塑料、纸质、木质等包装材料</w:t>
            </w:r>
            <w:r>
              <w:rPr>
                <w:rFonts w:hint="eastAsia" w:ascii="宋体" w:hAnsi="宋体" w:eastAsia="宋体" w:cs="宋体"/>
                <w:color w:val="auto"/>
                <w:spacing w:val="2"/>
                <w:highlight w:val="none"/>
              </w:rPr>
              <w:t>时应满足《商品包装政府采购需求标准（试行）》要求，若投标产品需要快递包装，快递封</w:t>
            </w:r>
            <w:r>
              <w:rPr>
                <w:rFonts w:hint="eastAsia" w:ascii="宋体" w:hAnsi="宋体" w:eastAsia="宋体" w:cs="宋体"/>
                <w:color w:val="auto"/>
                <w:spacing w:val="-1"/>
                <w:highlight w:val="none"/>
              </w:rPr>
              <w:t>装材料应满足《快递包装政府采购需求标准（试行）》要求。</w:t>
            </w:r>
          </w:p>
          <w:p w14:paraId="294CE656">
            <w:pPr>
              <w:pStyle w:val="39"/>
              <w:spacing w:before="41" w:line="220" w:lineRule="auto"/>
              <w:ind w:left="605"/>
              <w:rPr>
                <w:rFonts w:hint="eastAsia" w:ascii="宋体" w:hAnsi="宋体" w:eastAsia="宋体" w:cs="宋体"/>
                <w:color w:val="auto"/>
                <w:highlight w:val="none"/>
              </w:rPr>
            </w:pPr>
            <w:r>
              <w:rPr>
                <w:rFonts w:hint="eastAsia" w:ascii="宋体" w:hAnsi="宋体" w:eastAsia="宋体" w:cs="宋体"/>
                <w:color w:val="auto"/>
                <w:spacing w:val="-1"/>
                <w:highlight w:val="none"/>
              </w:rPr>
              <w:t>2.所投产品如果优于招标文件中货物参数时，应提供足以证明的技术资料支持。</w:t>
            </w:r>
          </w:p>
          <w:p w14:paraId="2712CE37">
            <w:pPr>
              <w:pStyle w:val="39"/>
              <w:spacing w:before="180" w:line="350" w:lineRule="auto"/>
              <w:ind w:left="124" w:right="106" w:firstLine="476"/>
              <w:rPr>
                <w:rFonts w:hint="eastAsia" w:ascii="宋体" w:hAnsi="宋体" w:eastAsia="宋体" w:cs="宋体"/>
                <w:color w:val="auto"/>
                <w:highlight w:val="none"/>
              </w:rPr>
            </w:pPr>
            <w:r>
              <w:rPr>
                <w:rFonts w:hint="eastAsia" w:ascii="宋体" w:hAnsi="宋体" w:eastAsia="宋体" w:cs="宋体"/>
                <w:color w:val="auto"/>
                <w:spacing w:val="2"/>
                <w:highlight w:val="none"/>
              </w:rPr>
              <w:t>3.投标时如有请提供投标产品中文性能参数指标彩页或说明书（或</w:t>
            </w:r>
            <w:r>
              <w:rPr>
                <w:rFonts w:hint="eastAsia" w:ascii="宋体" w:hAnsi="宋体" w:eastAsia="宋体" w:cs="宋体"/>
                <w:color w:val="auto"/>
                <w:spacing w:val="1"/>
                <w:highlight w:val="none"/>
              </w:rPr>
              <w:t>技术白皮书</w:t>
            </w:r>
            <w:r>
              <w:rPr>
                <w:rFonts w:hint="eastAsia" w:ascii="宋体" w:hAnsi="宋体" w:eastAsia="宋体" w:cs="宋体"/>
                <w:color w:val="auto"/>
                <w:spacing w:val="14"/>
                <w:highlight w:val="none"/>
              </w:rPr>
              <w:t>），</w:t>
            </w:r>
            <w:r>
              <w:rPr>
                <w:rFonts w:hint="eastAsia" w:ascii="宋体" w:hAnsi="宋体" w:eastAsia="宋体" w:cs="宋体"/>
                <w:color w:val="auto"/>
                <w:spacing w:val="1"/>
                <w:highlight w:val="none"/>
              </w:rPr>
              <w:t>并加</w:t>
            </w:r>
            <w:r>
              <w:rPr>
                <w:rFonts w:hint="eastAsia" w:ascii="宋体" w:hAnsi="宋体" w:eastAsia="宋体" w:cs="宋体"/>
                <w:color w:val="auto"/>
                <w:spacing w:val="2"/>
                <w:highlight w:val="none"/>
              </w:rPr>
              <w:t>盖单位公章，以供评标时核对；对同一性能参数配置，彩页或说明书的描述必须与报价表或</w:t>
            </w:r>
            <w:r>
              <w:rPr>
                <w:rFonts w:hint="eastAsia" w:ascii="宋体" w:hAnsi="宋体" w:eastAsia="宋体" w:cs="宋体"/>
                <w:color w:val="auto"/>
                <w:spacing w:val="-1"/>
                <w:highlight w:val="none"/>
              </w:rPr>
              <w:t>技术规格偏离表的描述一致，如不一致，按响应与事实不符处理，其投标无效。</w:t>
            </w:r>
          </w:p>
          <w:p w14:paraId="0E98B6A1">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3"/>
                <w:highlight w:val="none"/>
              </w:rPr>
              <w:t>4.产品必须是全新、完整、未使用过的产品；设备</w:t>
            </w:r>
            <w:r>
              <w:rPr>
                <w:rFonts w:hint="eastAsia" w:ascii="宋体" w:hAnsi="宋体" w:eastAsia="宋体" w:cs="宋体"/>
                <w:color w:val="auto"/>
                <w:spacing w:val="2"/>
                <w:highlight w:val="none"/>
              </w:rPr>
              <w:t>到货后，供货商和购买方应在现场进行清点；清点过程中如果发现因包装或运输不当引起的仪器外观或内部的损坏，供货商应负</w:t>
            </w:r>
            <w:r>
              <w:rPr>
                <w:rFonts w:hint="eastAsia" w:ascii="宋体" w:hAnsi="宋体" w:eastAsia="宋体" w:cs="宋体"/>
                <w:color w:val="auto"/>
                <w:spacing w:val="-1"/>
                <w:highlight w:val="none"/>
              </w:rPr>
              <w:t>责更换；若发现错发/漏发情况，供货商应负责更换和补发。</w:t>
            </w:r>
          </w:p>
          <w:p w14:paraId="4854024A">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.中标人提供的货物及服务不满足招标文件要求验收不合格的，采购人有权解除合同并</w:t>
            </w:r>
            <w:r>
              <w:rPr>
                <w:rFonts w:hint="eastAsia" w:ascii="宋体" w:hAnsi="宋体" w:eastAsia="宋体" w:cs="宋体"/>
                <w:color w:val="auto"/>
                <w:spacing w:val="-2"/>
                <w:highlight w:val="none"/>
              </w:rPr>
              <w:t>追究中标人的法律责任。</w:t>
            </w:r>
          </w:p>
          <w:p w14:paraId="3A482CA5">
            <w:pPr>
              <w:pStyle w:val="39"/>
              <w:spacing w:before="177" w:line="345" w:lineRule="auto"/>
              <w:ind w:left="122" w:right="106" w:firstLine="482"/>
              <w:rPr>
                <w:rFonts w:hint="eastAsia" w:ascii="宋体" w:hAnsi="宋体" w:eastAsia="宋体" w:cs="宋体"/>
                <w:color w:val="auto"/>
                <w:highlight w:val="none"/>
              </w:rPr>
            </w:pP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lang w:val="en-US" w:eastAsia="zh-CN"/>
              </w:rPr>
              <w:t>6</w:t>
            </w:r>
            <w:r>
              <w:rPr>
                <w:rFonts w:hint="eastAsia" w:ascii="宋体" w:hAnsi="宋体" w:eastAsia="宋体" w:cs="宋体"/>
                <w:color w:val="auto"/>
                <w:spacing w:val="2"/>
                <w:highlight w:val="none"/>
              </w:rPr>
              <w:t>.采购货物中属于医疗器械范畴的，必须提供有效的医疗器械产品注册证。（加盖投</w:t>
            </w:r>
            <w:r>
              <w:rPr>
                <w:rFonts w:hint="eastAsia" w:ascii="宋体" w:hAnsi="宋体" w:eastAsia="宋体" w:cs="宋体"/>
                <w:color w:val="auto"/>
                <w:spacing w:val="-2"/>
                <w:highlight w:val="none"/>
              </w:rPr>
              <w:t>标供应商单位公章）。</w:t>
            </w:r>
          </w:p>
          <w:p w14:paraId="2E0FF2C5">
            <w:pPr>
              <w:pStyle w:val="39"/>
              <w:spacing w:before="177" w:line="345" w:lineRule="auto"/>
              <w:ind w:left="122" w:right="106" w:firstLine="482"/>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7</w:t>
            </w:r>
            <w:r>
              <w:rPr>
                <w:rFonts w:hint="eastAsia" w:ascii="宋体" w:hAnsi="宋体" w:eastAsia="宋体" w:cs="宋体"/>
                <w:color w:val="auto"/>
                <w:spacing w:val="2"/>
                <w:highlight w:val="none"/>
              </w:rPr>
              <w:t>.“采购需求”表中的核心产品为序号</w:t>
            </w:r>
            <w:r>
              <w:rPr>
                <w:rFonts w:hint="eastAsia" w:ascii="宋体" w:hAnsi="宋体" w:eastAsia="宋体" w:cs="宋体"/>
                <w:b/>
                <w:bCs/>
                <w:color w:val="auto"/>
                <w:spacing w:val="2"/>
                <w:highlight w:val="none"/>
              </w:rPr>
              <w:t>第</w:t>
            </w:r>
            <w:r>
              <w:rPr>
                <w:rFonts w:hint="eastAsia" w:cs="宋体"/>
                <w:b/>
                <w:bCs/>
                <w:color w:val="auto"/>
                <w:spacing w:val="2"/>
                <w:highlight w:val="none"/>
                <w:lang w:val="en-US" w:eastAsia="zh-CN"/>
              </w:rPr>
              <w:t>1</w:t>
            </w:r>
            <w:r>
              <w:rPr>
                <w:rFonts w:hint="eastAsia" w:ascii="宋体" w:hAnsi="宋体" w:eastAsia="宋体" w:cs="宋体"/>
                <w:color w:val="auto"/>
                <w:spacing w:val="2"/>
                <w:highlight w:val="none"/>
              </w:rPr>
              <w:t>项产品“</w:t>
            </w:r>
            <w:r>
              <w:rPr>
                <w:rFonts w:hint="eastAsia" w:ascii="宋体" w:hAnsi="宋体" w:eastAsia="宋体" w:cs="宋体"/>
                <w:snapToGrid w:val="0"/>
                <w:color w:val="auto"/>
                <w:kern w:val="0"/>
                <w:sz w:val="21"/>
                <w:szCs w:val="21"/>
                <w:highlight w:val="none"/>
                <w:lang w:val="en-US" w:eastAsia="en-US" w:bidi="ar-SA"/>
              </w:rPr>
              <w:t>床旁彩超机</w:t>
            </w:r>
            <w:r>
              <w:rPr>
                <w:rFonts w:hint="eastAsia" w:ascii="宋体" w:hAnsi="宋体" w:eastAsia="宋体" w:cs="宋体"/>
                <w:color w:val="auto"/>
                <w:spacing w:val="2"/>
                <w:highlight w:val="none"/>
              </w:rPr>
              <w:t>”。</w:t>
            </w:r>
          </w:p>
          <w:p w14:paraId="5372C846">
            <w:pPr>
              <w:pStyle w:val="39"/>
              <w:spacing w:before="180" w:line="349" w:lineRule="auto"/>
              <w:ind w:left="122" w:right="106" w:firstLine="47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在设备验收时，采购方可按照推荐排名邀请</w:t>
            </w:r>
            <w:r>
              <w:rPr>
                <w:rFonts w:hint="eastAsia" w:ascii="宋体" w:hAnsi="宋体" w:eastAsia="宋体" w:cs="宋体"/>
                <w:color w:val="auto"/>
                <w:spacing w:val="-1"/>
                <w:highlight w:val="none"/>
              </w:rPr>
              <w:t>其他竞标人共同验收，包括所提供的产品</w:t>
            </w:r>
            <w:r>
              <w:rPr>
                <w:rFonts w:hint="eastAsia" w:ascii="宋体" w:hAnsi="宋体" w:eastAsia="宋体" w:cs="宋体"/>
                <w:color w:val="auto"/>
                <w:spacing w:val="2"/>
                <w:highlight w:val="none"/>
              </w:rPr>
              <w:t>参数的真实性、实际性能等按</w:t>
            </w:r>
            <w:r>
              <w:rPr>
                <w:rFonts w:hint="eastAsia" w:ascii="宋体" w:hAnsi="宋体" w:eastAsia="宋体" w:cs="宋体"/>
                <w:color w:val="auto"/>
                <w:spacing w:val="2"/>
                <w:highlight w:val="none"/>
                <w:lang w:eastAsia="zh-CN"/>
              </w:rPr>
              <w:t>招标文件</w:t>
            </w:r>
            <w:r>
              <w:rPr>
                <w:rFonts w:hint="eastAsia" w:ascii="宋体" w:hAnsi="宋体" w:eastAsia="宋体" w:cs="宋体"/>
                <w:color w:val="auto"/>
                <w:spacing w:val="2"/>
                <w:highlight w:val="none"/>
              </w:rPr>
              <w:t>要求逐条测试，如发现投标产品及产品资质、性能指</w:t>
            </w:r>
            <w:r>
              <w:rPr>
                <w:rFonts w:hint="eastAsia" w:ascii="宋体" w:hAnsi="宋体" w:eastAsia="宋体" w:cs="宋体"/>
                <w:color w:val="auto"/>
                <w:spacing w:val="-1"/>
                <w:highlight w:val="none"/>
              </w:rPr>
              <w:t>标不满足</w:t>
            </w:r>
            <w:r>
              <w:rPr>
                <w:rFonts w:hint="eastAsia" w:ascii="宋体" w:hAnsi="宋体" w:eastAsia="宋体" w:cs="宋体"/>
                <w:color w:val="auto"/>
                <w:spacing w:val="-1"/>
                <w:highlight w:val="none"/>
                <w:lang w:eastAsia="zh-CN"/>
              </w:rPr>
              <w:t>招标文件</w:t>
            </w:r>
            <w:r>
              <w:rPr>
                <w:rFonts w:hint="eastAsia" w:ascii="宋体" w:hAnsi="宋体" w:eastAsia="宋体" w:cs="宋体"/>
                <w:color w:val="auto"/>
                <w:spacing w:val="-1"/>
                <w:highlight w:val="none"/>
              </w:rPr>
              <w:t>要求或不满足投标承诺的，视为虚假应标并报监管部门查处。</w:t>
            </w:r>
          </w:p>
          <w:p w14:paraId="2460C222">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.1要求投标货物是全新的、未经改装的、合格的、满足本项目技术需求及要求的货物。</w:t>
            </w:r>
            <w:r>
              <w:rPr>
                <w:rFonts w:hint="eastAsia" w:ascii="宋体" w:hAnsi="宋体" w:eastAsia="宋体" w:cs="宋体"/>
                <w:color w:val="auto"/>
                <w:spacing w:val="-1"/>
                <w:highlight w:val="none"/>
              </w:rPr>
              <w:t>所有零部件、配件必须是未经使用的全新的并符合国家有关质量安全标准的产品。</w:t>
            </w:r>
          </w:p>
          <w:p w14:paraId="733F1195">
            <w:pPr>
              <w:pStyle w:val="39"/>
              <w:spacing w:before="182" w:line="291" w:lineRule="auto"/>
              <w:ind w:left="126" w:right="106" w:firstLine="470"/>
              <w:rPr>
                <w:rFonts w:hint="eastAsia" w:ascii="宋体" w:hAnsi="宋体" w:eastAsia="宋体" w:cs="宋体"/>
                <w:color w:val="auto"/>
                <w:highlight w:val="none"/>
              </w:rPr>
            </w:pP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rPr>
              <w:t>.2</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4"/>
                <w:highlight w:val="none"/>
              </w:rPr>
              <w:t>投标人提供的货物及制作安装采用的各种配件、材</w:t>
            </w:r>
            <w:r>
              <w:rPr>
                <w:rFonts w:hint="eastAsia" w:ascii="宋体" w:hAnsi="宋体" w:eastAsia="宋体" w:cs="宋体"/>
                <w:color w:val="auto"/>
                <w:spacing w:val="3"/>
                <w:highlight w:val="none"/>
              </w:rPr>
              <w:t>料均必须满足国家和行业规范标</w:t>
            </w:r>
            <w:r>
              <w:rPr>
                <w:rFonts w:hint="eastAsia" w:ascii="宋体" w:hAnsi="宋体" w:eastAsia="宋体" w:cs="宋体"/>
                <w:color w:val="auto"/>
                <w:spacing w:val="-10"/>
                <w:highlight w:val="none"/>
              </w:rPr>
              <w:t>准。</w:t>
            </w:r>
          </w:p>
          <w:p w14:paraId="4B50D2F7">
            <w:pPr>
              <w:pStyle w:val="39"/>
              <w:spacing w:before="41" w:line="290" w:lineRule="auto"/>
              <w:ind w:left="124" w:right="76" w:firstLine="47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8</w:t>
            </w:r>
            <w:r>
              <w:rPr>
                <w:rFonts w:hint="eastAsia" w:ascii="宋体" w:hAnsi="宋体" w:eastAsia="宋体" w:cs="宋体"/>
                <w:color w:val="auto"/>
                <w:spacing w:val="-1"/>
                <w:highlight w:val="none"/>
              </w:rPr>
              <w:t xml:space="preserve">.3 </w:t>
            </w:r>
            <w:r>
              <w:rPr>
                <w:rFonts w:hint="eastAsia" w:ascii="宋体" w:hAnsi="宋体" w:eastAsia="宋体" w:cs="宋体"/>
                <w:color w:val="auto"/>
                <w:spacing w:val="-1"/>
                <w:highlight w:val="none"/>
                <w:lang w:eastAsia="zh-CN"/>
              </w:rPr>
              <w:t>货物需求一览表中，标注“▲ ”项的内容为实质性响应条款，必须满足或优于，否则投标无效；标注“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1"/>
                <w:highlight w:val="none"/>
                <w:lang w:eastAsia="zh-CN"/>
              </w:rPr>
              <w:t>”项的内容为重要技术参数响应条款，未标明符号的为一般性技术参数响应条款</w:t>
            </w:r>
            <w:r>
              <w:rPr>
                <w:rFonts w:hint="eastAsia" w:cs="宋体"/>
                <w:color w:val="auto"/>
                <w:spacing w:val="-1"/>
                <w:highlight w:val="none"/>
                <w:lang w:eastAsia="zh-CN"/>
              </w:rPr>
              <w:t>；</w:t>
            </w:r>
            <w:r>
              <w:rPr>
                <w:rFonts w:hint="eastAsia" w:ascii="宋体" w:hAnsi="宋体" w:eastAsia="宋体" w:cs="宋体"/>
                <w:color w:val="auto"/>
                <w:spacing w:val="-1"/>
                <w:highlight w:val="none"/>
                <w:lang w:val="en-US" w:eastAsia="zh-CN"/>
              </w:rPr>
              <w:t>每款</w:t>
            </w:r>
            <w:r>
              <w:rPr>
                <w:rFonts w:hint="eastAsia" w:ascii="宋体" w:hAnsi="宋体" w:eastAsia="宋体" w:cs="宋体"/>
                <w:color w:val="auto"/>
                <w:spacing w:val="-1"/>
                <w:highlight w:val="none"/>
                <w:lang w:eastAsia="zh-CN"/>
              </w:rPr>
              <w:t>设备参数不带“▲ ”的参数发生</w:t>
            </w:r>
            <w:r>
              <w:rPr>
                <w:rFonts w:hint="eastAsia" w:ascii="宋体" w:hAnsi="宋体" w:eastAsia="宋体" w:cs="宋体"/>
                <w:color w:val="auto"/>
                <w:spacing w:val="-1"/>
                <w:highlight w:val="none"/>
                <w:lang w:eastAsia="zh-CN"/>
              </w:rPr>
              <w:t>负偏离</w:t>
            </w:r>
            <w:r>
              <w:rPr>
                <w:rFonts w:hint="eastAsia" w:cs="宋体"/>
                <w:color w:val="auto"/>
                <w:spacing w:val="-1"/>
                <w:highlight w:val="none"/>
                <w:lang w:val="en-US" w:eastAsia="zh-CN"/>
              </w:rPr>
              <w:t>条款数为不超4条</w:t>
            </w:r>
            <w:r>
              <w:rPr>
                <w:rFonts w:hint="eastAsia" w:ascii="宋体" w:hAnsi="宋体" w:eastAsia="宋体" w:cs="宋体"/>
                <w:color w:val="auto"/>
                <w:spacing w:val="-1"/>
                <w:highlight w:val="none"/>
                <w:lang w:eastAsia="zh-CN"/>
              </w:rPr>
              <w:t>。</w:t>
            </w:r>
          </w:p>
          <w:p w14:paraId="11E8DDB5">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.4竞标人在竞标活动中如提供任何虚假</w:t>
            </w:r>
            <w:r>
              <w:rPr>
                <w:rFonts w:hint="eastAsia" w:ascii="宋体" w:hAnsi="宋体" w:eastAsia="宋体" w:cs="宋体"/>
                <w:color w:val="auto"/>
                <w:spacing w:val="-3"/>
                <w:highlight w:val="none"/>
              </w:rPr>
              <w:t>材料，以及竞标产品的技术参数不如实说明，其</w:t>
            </w:r>
            <w:r>
              <w:rPr>
                <w:rFonts w:hint="eastAsia" w:ascii="宋体" w:hAnsi="宋体" w:eastAsia="宋体" w:cs="宋体"/>
                <w:color w:val="auto"/>
                <w:spacing w:val="-2"/>
                <w:highlight w:val="none"/>
              </w:rPr>
              <w:t>竞标无效，并报监管部门查处。</w:t>
            </w:r>
          </w:p>
          <w:p w14:paraId="7F840650">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.5若成交供应商所供产品及售后服务不按</w:t>
            </w:r>
            <w:r>
              <w:rPr>
                <w:rFonts w:hint="eastAsia" w:ascii="宋体" w:hAnsi="宋体" w:eastAsia="宋体" w:cs="宋体"/>
                <w:color w:val="auto"/>
                <w:spacing w:val="-3"/>
                <w:highlight w:val="none"/>
                <w:lang w:eastAsia="zh-CN"/>
              </w:rPr>
              <w:t>招标文件</w:t>
            </w:r>
            <w:r>
              <w:rPr>
                <w:rFonts w:hint="eastAsia" w:ascii="宋体" w:hAnsi="宋体" w:eastAsia="宋体" w:cs="宋体"/>
                <w:color w:val="auto"/>
                <w:spacing w:val="-3"/>
                <w:highlight w:val="none"/>
              </w:rPr>
              <w:t>要求履约的，将按照《中华人民共和国政府采购法》、《政府采购货物和服务招标投标管理办法》等有关规定严肃处理。</w:t>
            </w:r>
          </w:p>
          <w:p w14:paraId="3B31A454">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.6商务条款不允许负偏离，否则投标无效。</w:t>
            </w:r>
          </w:p>
          <w:p w14:paraId="45C4485F">
            <w:pPr>
              <w:keepNext w:val="0"/>
              <w:keepLines w:val="0"/>
              <w:pageBreakBefore w:val="0"/>
              <w:numPr>
                <w:ilvl w:val="0"/>
                <w:numId w:val="0"/>
              </w:numPr>
              <w:kinsoku/>
              <w:wordWrap/>
              <w:overflowPunct/>
              <w:topLinePunct w:val="0"/>
              <w:autoSpaceDE/>
              <w:autoSpaceDN/>
              <w:bidi w:val="0"/>
              <w:adjustRightInd/>
              <w:snapToGrid/>
              <w:spacing w:line="400" w:lineRule="exact"/>
              <w:ind w:firstLine="612" w:firstLineChars="300"/>
              <w:jc w:val="left"/>
              <w:textAlignment w:val="auto"/>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.7货物参数有优于的，须在技术偏离表中列明，并于投标文件中提供相关证明材料复印件加盖制造厂家（或一级授权代理商）公章作为佐证，如不能提供正偏离证明材料，仍响应正偏离的，则视为负偏离响应。</w:t>
            </w:r>
          </w:p>
          <w:p w14:paraId="4F95DF95">
            <w:pPr>
              <w:keepNext w:val="0"/>
              <w:keepLines w:val="0"/>
              <w:pageBreakBefore w:val="0"/>
              <w:numPr>
                <w:ilvl w:val="0"/>
                <w:numId w:val="0"/>
              </w:numPr>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w:t>
            </w:r>
            <w:r>
              <w:rPr>
                <w:rFonts w:hint="eastAsia" w:ascii="宋体" w:hAnsi="宋体" w:eastAsia="宋体" w:cs="宋体"/>
                <w:color w:val="auto"/>
                <w:sz w:val="21"/>
                <w:szCs w:val="21"/>
                <w:highlight w:val="none"/>
              </w:rPr>
              <w:t>设备如需接入</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HIS、LIS、PACS系统或</w:t>
            </w:r>
            <w:r>
              <w:rPr>
                <w:rFonts w:hint="eastAsia" w:ascii="宋体" w:hAnsi="宋体" w:cs="宋体"/>
                <w:color w:val="auto"/>
                <w:sz w:val="21"/>
                <w:szCs w:val="21"/>
                <w:highlight w:val="none"/>
                <w:lang w:val="en-US" w:eastAsia="zh-CN"/>
              </w:rPr>
              <w:t>血站采供血信息系统</w:t>
            </w:r>
            <w:r>
              <w:rPr>
                <w:rFonts w:hint="eastAsia" w:ascii="宋体" w:hAnsi="宋体" w:eastAsia="宋体" w:cs="宋体"/>
                <w:color w:val="auto"/>
                <w:sz w:val="21"/>
                <w:szCs w:val="21"/>
                <w:highlight w:val="none"/>
              </w:rPr>
              <w:t>平台，相关费用由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p w14:paraId="31715DA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8.9.竞标人所提供的货物使用年限原则上不得少于5年，竞标人应保证所提供的货物生产日期应为签订合同前8个月内生产的、是全新、未经使用过的出厂原装合格产品，如不能满足上述条件的，经与</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协商同意后，此项不影响正常的货物验收</w:t>
            </w:r>
            <w:r>
              <w:rPr>
                <w:rFonts w:hint="eastAsia" w:ascii="宋体" w:hAnsi="宋体" w:eastAsia="宋体" w:cs="宋体"/>
                <w:color w:val="auto"/>
                <w:sz w:val="21"/>
                <w:szCs w:val="21"/>
                <w:highlight w:val="none"/>
              </w:rPr>
              <w:t>。</w:t>
            </w:r>
          </w:p>
        </w:tc>
      </w:tr>
    </w:tbl>
    <w:p w14:paraId="235139D0">
      <w:pPr>
        <w:rPr>
          <w:rFonts w:ascii="Arial" w:hAnsi="Arial" w:eastAsia="Arial" w:cs="Arial"/>
          <w:color w:val="auto"/>
          <w:sz w:val="21"/>
          <w:szCs w:val="21"/>
          <w:highlight w:val="none"/>
        </w:rPr>
        <w:sectPr>
          <w:footerReference r:id="rId8" w:type="default"/>
          <w:pgSz w:w="11906" w:h="16839"/>
          <w:pgMar w:top="1158" w:right="1021" w:bottom="875" w:left="1021" w:header="737" w:footer="567" w:gutter="0"/>
          <w:pgNumType w:fmt="decimal"/>
          <w:cols w:space="720" w:num="1"/>
        </w:sectPr>
      </w:pPr>
    </w:p>
    <w:p w14:paraId="015DCCCE">
      <w:pPr>
        <w:rPr>
          <w:rFonts w:ascii="Arial"/>
          <w:color w:val="auto"/>
          <w:sz w:val="21"/>
          <w:highlight w:val="none"/>
        </w:rPr>
      </w:pPr>
    </w:p>
    <w:p w14:paraId="49A4F663">
      <w:pPr>
        <w:pStyle w:val="9"/>
        <w:spacing w:before="63" w:line="224" w:lineRule="auto"/>
        <w:ind w:left="180"/>
        <w:rPr>
          <w:color w:val="auto"/>
          <w:sz w:val="31"/>
          <w:szCs w:val="31"/>
          <w:highlight w:val="none"/>
        </w:rPr>
      </w:pPr>
      <w:r>
        <w:rPr>
          <w:color w:val="auto"/>
          <w:spacing w:val="-13"/>
          <w:sz w:val="31"/>
          <w:szCs w:val="31"/>
          <w:highlight w:val="none"/>
        </w:rPr>
        <w:t>附件</w:t>
      </w:r>
      <w:r>
        <w:rPr>
          <w:color w:val="auto"/>
          <w:spacing w:val="-37"/>
          <w:sz w:val="31"/>
          <w:szCs w:val="31"/>
          <w:highlight w:val="none"/>
        </w:rPr>
        <w:t xml:space="preserve"> </w:t>
      </w:r>
      <w:r>
        <w:rPr>
          <w:color w:val="auto"/>
          <w:spacing w:val="-13"/>
          <w:sz w:val="31"/>
          <w:szCs w:val="31"/>
          <w:highlight w:val="none"/>
        </w:rPr>
        <w:t>1：</w:t>
      </w:r>
    </w:p>
    <w:p w14:paraId="5B6E3305">
      <w:pPr>
        <w:spacing w:line="266" w:lineRule="auto"/>
        <w:rPr>
          <w:rFonts w:ascii="Arial"/>
          <w:color w:val="auto"/>
          <w:sz w:val="21"/>
          <w:highlight w:val="none"/>
        </w:rPr>
      </w:pPr>
    </w:p>
    <w:p w14:paraId="72D2614F">
      <w:pPr>
        <w:pStyle w:val="9"/>
        <w:spacing w:before="130" w:line="208" w:lineRule="auto"/>
        <w:ind w:left="1911"/>
        <w:rPr>
          <w:color w:val="auto"/>
          <w:sz w:val="40"/>
          <w:szCs w:val="40"/>
          <w:highlight w:val="none"/>
        </w:rPr>
      </w:pPr>
      <w:r>
        <w:rPr>
          <w:color w:val="auto"/>
          <w:spacing w:val="-2"/>
          <w:sz w:val="40"/>
          <w:szCs w:val="40"/>
          <w:highlight w:val="none"/>
        </w:rPr>
        <w:t>节能产品政府采购品目清单</w:t>
      </w: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09FFD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676" w:type="dxa"/>
            <w:vAlign w:val="top"/>
          </w:tcPr>
          <w:p w14:paraId="34063985">
            <w:pPr>
              <w:pStyle w:val="39"/>
              <w:spacing w:before="61" w:line="223" w:lineRule="auto"/>
              <w:ind w:left="133"/>
              <w:rPr>
                <w:color w:val="auto"/>
                <w:sz w:val="22"/>
                <w:szCs w:val="22"/>
                <w:highlight w:val="none"/>
              </w:rPr>
            </w:pPr>
            <w:r>
              <w:rPr>
                <w:b/>
                <w:bCs/>
                <w:color w:val="auto"/>
                <w:spacing w:val="-15"/>
                <w:sz w:val="22"/>
                <w:szCs w:val="22"/>
                <w:highlight w:val="none"/>
              </w:rPr>
              <w:t>品目</w:t>
            </w:r>
          </w:p>
          <w:p w14:paraId="130378DB">
            <w:pPr>
              <w:pStyle w:val="39"/>
              <w:spacing w:before="64" w:line="222" w:lineRule="auto"/>
              <w:ind w:left="114"/>
              <w:rPr>
                <w:color w:val="auto"/>
                <w:sz w:val="22"/>
                <w:szCs w:val="22"/>
                <w:highlight w:val="none"/>
              </w:rPr>
            </w:pPr>
            <w:r>
              <w:rPr>
                <w:b/>
                <w:bCs/>
                <w:color w:val="auto"/>
                <w:spacing w:val="-6"/>
                <w:sz w:val="22"/>
                <w:szCs w:val="22"/>
                <w:highlight w:val="none"/>
              </w:rPr>
              <w:t>序号</w:t>
            </w:r>
          </w:p>
        </w:tc>
        <w:tc>
          <w:tcPr>
            <w:tcW w:w="4410" w:type="dxa"/>
            <w:gridSpan w:val="3"/>
            <w:vAlign w:val="top"/>
          </w:tcPr>
          <w:p w14:paraId="2EC1748C">
            <w:pPr>
              <w:pStyle w:val="39"/>
              <w:spacing w:before="224" w:line="222" w:lineRule="auto"/>
              <w:ind w:left="1983"/>
              <w:rPr>
                <w:color w:val="auto"/>
                <w:sz w:val="22"/>
                <w:szCs w:val="22"/>
                <w:highlight w:val="none"/>
              </w:rPr>
            </w:pPr>
            <w:r>
              <w:rPr>
                <w:b/>
                <w:bCs/>
                <w:color w:val="auto"/>
                <w:spacing w:val="-8"/>
                <w:sz w:val="22"/>
                <w:szCs w:val="22"/>
                <w:highlight w:val="none"/>
              </w:rPr>
              <w:t>名称</w:t>
            </w:r>
          </w:p>
        </w:tc>
        <w:tc>
          <w:tcPr>
            <w:tcW w:w="4516" w:type="dxa"/>
            <w:vAlign w:val="top"/>
          </w:tcPr>
          <w:p w14:paraId="5F843ED4">
            <w:pPr>
              <w:pStyle w:val="39"/>
              <w:spacing w:before="224" w:line="219" w:lineRule="auto"/>
              <w:ind w:left="1707"/>
              <w:rPr>
                <w:color w:val="auto"/>
                <w:sz w:val="22"/>
                <w:szCs w:val="22"/>
                <w:highlight w:val="none"/>
              </w:rPr>
            </w:pPr>
            <w:r>
              <w:rPr>
                <w:b/>
                <w:bCs/>
                <w:color w:val="auto"/>
                <w:spacing w:val="-4"/>
                <w:sz w:val="22"/>
                <w:szCs w:val="22"/>
                <w:highlight w:val="none"/>
              </w:rPr>
              <w:t>依据的标准</w:t>
            </w:r>
          </w:p>
        </w:tc>
      </w:tr>
      <w:tr w14:paraId="48210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restart"/>
            <w:tcBorders>
              <w:bottom w:val="nil"/>
            </w:tcBorders>
            <w:vAlign w:val="top"/>
          </w:tcPr>
          <w:p w14:paraId="4EC790F0">
            <w:pPr>
              <w:spacing w:line="252" w:lineRule="auto"/>
              <w:rPr>
                <w:rFonts w:ascii="Arial"/>
                <w:color w:val="auto"/>
                <w:sz w:val="21"/>
                <w:highlight w:val="none"/>
              </w:rPr>
            </w:pPr>
          </w:p>
          <w:p w14:paraId="5314478D">
            <w:pPr>
              <w:spacing w:line="252" w:lineRule="auto"/>
              <w:rPr>
                <w:rFonts w:ascii="Arial"/>
                <w:color w:val="auto"/>
                <w:sz w:val="21"/>
                <w:highlight w:val="none"/>
              </w:rPr>
            </w:pPr>
          </w:p>
          <w:p w14:paraId="431C5ECB">
            <w:pPr>
              <w:spacing w:line="252" w:lineRule="auto"/>
              <w:rPr>
                <w:rFonts w:ascii="Arial"/>
                <w:color w:val="auto"/>
                <w:sz w:val="21"/>
                <w:highlight w:val="none"/>
              </w:rPr>
            </w:pPr>
          </w:p>
          <w:p w14:paraId="12133ADC">
            <w:pPr>
              <w:spacing w:line="252" w:lineRule="auto"/>
              <w:rPr>
                <w:rFonts w:ascii="Arial"/>
                <w:color w:val="auto"/>
                <w:sz w:val="21"/>
                <w:highlight w:val="none"/>
              </w:rPr>
            </w:pPr>
          </w:p>
          <w:p w14:paraId="782B639F">
            <w:pPr>
              <w:pStyle w:val="39"/>
              <w:spacing w:before="61" w:line="257" w:lineRule="exact"/>
              <w:ind w:left="299"/>
              <w:rPr>
                <w:color w:val="auto"/>
                <w:sz w:val="19"/>
                <w:szCs w:val="19"/>
                <w:highlight w:val="none"/>
              </w:rPr>
            </w:pPr>
            <w:r>
              <w:rPr>
                <w:color w:val="auto"/>
                <w:position w:val="1"/>
                <w:sz w:val="19"/>
                <w:szCs w:val="19"/>
                <w:highlight w:val="none"/>
              </w:rPr>
              <w:t>1</w:t>
            </w:r>
          </w:p>
        </w:tc>
        <w:tc>
          <w:tcPr>
            <w:tcW w:w="1159" w:type="dxa"/>
            <w:vMerge w:val="restart"/>
            <w:tcBorders>
              <w:bottom w:val="nil"/>
            </w:tcBorders>
            <w:vAlign w:val="top"/>
          </w:tcPr>
          <w:p w14:paraId="61F46D49">
            <w:pPr>
              <w:spacing w:line="281" w:lineRule="auto"/>
              <w:rPr>
                <w:rFonts w:ascii="Arial"/>
                <w:color w:val="auto"/>
                <w:sz w:val="21"/>
                <w:highlight w:val="none"/>
              </w:rPr>
            </w:pPr>
          </w:p>
          <w:p w14:paraId="5309478B">
            <w:pPr>
              <w:spacing w:line="281" w:lineRule="auto"/>
              <w:rPr>
                <w:rFonts w:ascii="Arial"/>
                <w:color w:val="auto"/>
                <w:sz w:val="21"/>
                <w:highlight w:val="none"/>
              </w:rPr>
            </w:pPr>
          </w:p>
          <w:p w14:paraId="3D0AADFA">
            <w:pPr>
              <w:spacing w:line="281" w:lineRule="auto"/>
              <w:rPr>
                <w:rFonts w:ascii="Arial"/>
                <w:color w:val="auto"/>
                <w:sz w:val="21"/>
                <w:highlight w:val="none"/>
              </w:rPr>
            </w:pPr>
          </w:p>
          <w:p w14:paraId="654E8660">
            <w:pPr>
              <w:pStyle w:val="39"/>
              <w:spacing w:before="61" w:line="323" w:lineRule="auto"/>
              <w:ind w:left="173" w:right="105" w:hanging="79"/>
              <w:rPr>
                <w:color w:val="auto"/>
                <w:sz w:val="19"/>
                <w:szCs w:val="19"/>
                <w:highlight w:val="none"/>
              </w:rPr>
            </w:pPr>
            <w:r>
              <w:rPr>
                <w:color w:val="auto"/>
                <w:spacing w:val="4"/>
                <w:sz w:val="19"/>
                <w:szCs w:val="19"/>
                <w:highlight w:val="none"/>
              </w:rPr>
              <w:t>A020101</w:t>
            </w:r>
            <w:r>
              <w:rPr>
                <w:color w:val="auto"/>
                <w:spacing w:val="-40"/>
                <w:sz w:val="19"/>
                <w:szCs w:val="19"/>
                <w:highlight w:val="none"/>
              </w:rPr>
              <w:t xml:space="preserve"> </w:t>
            </w:r>
            <w:r>
              <w:rPr>
                <w:color w:val="auto"/>
                <w:spacing w:val="4"/>
                <w:sz w:val="19"/>
                <w:szCs w:val="19"/>
                <w:highlight w:val="none"/>
              </w:rPr>
              <w:t>计</w:t>
            </w:r>
            <w:r>
              <w:rPr>
                <w:color w:val="auto"/>
                <w:spacing w:val="7"/>
                <w:sz w:val="19"/>
                <w:szCs w:val="19"/>
                <w:highlight w:val="none"/>
              </w:rPr>
              <w:t>算机设备</w:t>
            </w:r>
          </w:p>
        </w:tc>
        <w:tc>
          <w:tcPr>
            <w:tcW w:w="1575" w:type="dxa"/>
            <w:vAlign w:val="top"/>
          </w:tcPr>
          <w:p w14:paraId="0076A108">
            <w:pPr>
              <w:pStyle w:val="39"/>
              <w:spacing w:before="63" w:line="288" w:lineRule="auto"/>
              <w:ind w:left="387" w:right="108" w:hanging="276"/>
              <w:rPr>
                <w:color w:val="auto"/>
                <w:sz w:val="19"/>
                <w:szCs w:val="19"/>
                <w:highlight w:val="none"/>
              </w:rPr>
            </w:pPr>
            <w:r>
              <w:rPr>
                <w:color w:val="auto"/>
                <w:spacing w:val="2"/>
                <w:sz w:val="19"/>
                <w:szCs w:val="19"/>
                <w:highlight w:val="none"/>
              </w:rPr>
              <w:t>★A02010104</w:t>
            </w:r>
            <w:r>
              <w:rPr>
                <w:color w:val="auto"/>
                <w:spacing w:val="-13"/>
                <w:sz w:val="19"/>
                <w:szCs w:val="19"/>
                <w:highlight w:val="none"/>
              </w:rPr>
              <w:t xml:space="preserve"> </w:t>
            </w:r>
            <w:r>
              <w:rPr>
                <w:color w:val="auto"/>
                <w:spacing w:val="2"/>
                <w:sz w:val="19"/>
                <w:szCs w:val="19"/>
                <w:highlight w:val="none"/>
              </w:rPr>
              <w:t>台</w:t>
            </w:r>
            <w:r>
              <w:rPr>
                <w:color w:val="auto"/>
                <w:spacing w:val="6"/>
                <w:sz w:val="19"/>
                <w:szCs w:val="19"/>
                <w:highlight w:val="none"/>
              </w:rPr>
              <w:t>式计算机</w:t>
            </w:r>
          </w:p>
        </w:tc>
        <w:tc>
          <w:tcPr>
            <w:tcW w:w="1676" w:type="dxa"/>
            <w:vAlign w:val="top"/>
          </w:tcPr>
          <w:p w14:paraId="3A36A218">
            <w:pPr>
              <w:rPr>
                <w:rFonts w:ascii="Arial"/>
                <w:color w:val="auto"/>
                <w:sz w:val="21"/>
                <w:highlight w:val="none"/>
              </w:rPr>
            </w:pPr>
          </w:p>
        </w:tc>
        <w:tc>
          <w:tcPr>
            <w:tcW w:w="4516" w:type="dxa"/>
            <w:vAlign w:val="top"/>
          </w:tcPr>
          <w:p w14:paraId="687FE0A9">
            <w:pPr>
              <w:pStyle w:val="39"/>
              <w:spacing w:before="229"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51D6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4D42EFEE">
            <w:pPr>
              <w:rPr>
                <w:rFonts w:ascii="Arial"/>
                <w:color w:val="auto"/>
                <w:sz w:val="21"/>
                <w:highlight w:val="none"/>
              </w:rPr>
            </w:pPr>
          </w:p>
        </w:tc>
        <w:tc>
          <w:tcPr>
            <w:tcW w:w="1159" w:type="dxa"/>
            <w:vMerge w:val="continue"/>
            <w:tcBorders>
              <w:top w:val="nil"/>
              <w:bottom w:val="nil"/>
            </w:tcBorders>
            <w:vAlign w:val="top"/>
          </w:tcPr>
          <w:p w14:paraId="248F37AB">
            <w:pPr>
              <w:rPr>
                <w:rFonts w:ascii="Arial"/>
                <w:color w:val="auto"/>
                <w:sz w:val="21"/>
                <w:highlight w:val="none"/>
              </w:rPr>
            </w:pPr>
          </w:p>
        </w:tc>
        <w:tc>
          <w:tcPr>
            <w:tcW w:w="1575" w:type="dxa"/>
            <w:vAlign w:val="top"/>
          </w:tcPr>
          <w:p w14:paraId="7DF9E617">
            <w:pPr>
              <w:pStyle w:val="39"/>
              <w:spacing w:before="63" w:line="288" w:lineRule="auto"/>
              <w:ind w:left="282" w:right="108" w:hanging="171"/>
              <w:rPr>
                <w:color w:val="auto"/>
                <w:sz w:val="19"/>
                <w:szCs w:val="19"/>
                <w:highlight w:val="none"/>
              </w:rPr>
            </w:pPr>
            <w:r>
              <w:rPr>
                <w:color w:val="auto"/>
                <w:spacing w:val="4"/>
                <w:sz w:val="19"/>
                <w:szCs w:val="19"/>
                <w:highlight w:val="none"/>
              </w:rPr>
              <w:t>★A02010105</w:t>
            </w:r>
            <w:r>
              <w:rPr>
                <w:color w:val="auto"/>
                <w:spacing w:val="-35"/>
                <w:sz w:val="19"/>
                <w:szCs w:val="19"/>
                <w:highlight w:val="none"/>
              </w:rPr>
              <w:t xml:space="preserve"> </w:t>
            </w:r>
            <w:r>
              <w:rPr>
                <w:color w:val="auto"/>
                <w:spacing w:val="4"/>
                <w:sz w:val="19"/>
                <w:szCs w:val="19"/>
                <w:highlight w:val="none"/>
              </w:rPr>
              <w:t>便</w:t>
            </w:r>
            <w:r>
              <w:rPr>
                <w:color w:val="auto"/>
                <w:spacing w:val="8"/>
                <w:sz w:val="19"/>
                <w:szCs w:val="19"/>
                <w:highlight w:val="none"/>
              </w:rPr>
              <w:t>携式计算机</w:t>
            </w:r>
          </w:p>
        </w:tc>
        <w:tc>
          <w:tcPr>
            <w:tcW w:w="1676" w:type="dxa"/>
            <w:vAlign w:val="top"/>
          </w:tcPr>
          <w:p w14:paraId="4AB86060">
            <w:pPr>
              <w:rPr>
                <w:rFonts w:ascii="Arial"/>
                <w:color w:val="auto"/>
                <w:sz w:val="21"/>
                <w:highlight w:val="none"/>
              </w:rPr>
            </w:pPr>
          </w:p>
        </w:tc>
        <w:tc>
          <w:tcPr>
            <w:tcW w:w="4516" w:type="dxa"/>
            <w:vAlign w:val="top"/>
          </w:tcPr>
          <w:p w14:paraId="5317CA4D">
            <w:pPr>
              <w:pStyle w:val="39"/>
              <w:spacing w:before="229"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2AA6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tcBorders>
            <w:vAlign w:val="top"/>
          </w:tcPr>
          <w:p w14:paraId="3B4ACC77">
            <w:pPr>
              <w:rPr>
                <w:rFonts w:ascii="Arial"/>
                <w:color w:val="auto"/>
                <w:sz w:val="21"/>
                <w:highlight w:val="none"/>
              </w:rPr>
            </w:pPr>
          </w:p>
        </w:tc>
        <w:tc>
          <w:tcPr>
            <w:tcW w:w="1159" w:type="dxa"/>
            <w:vMerge w:val="continue"/>
            <w:tcBorders>
              <w:top w:val="nil"/>
            </w:tcBorders>
            <w:vAlign w:val="top"/>
          </w:tcPr>
          <w:p w14:paraId="4E50EF69">
            <w:pPr>
              <w:rPr>
                <w:rFonts w:ascii="Arial"/>
                <w:color w:val="auto"/>
                <w:sz w:val="21"/>
                <w:highlight w:val="none"/>
              </w:rPr>
            </w:pPr>
          </w:p>
        </w:tc>
        <w:tc>
          <w:tcPr>
            <w:tcW w:w="1575" w:type="dxa"/>
            <w:vAlign w:val="top"/>
          </w:tcPr>
          <w:p w14:paraId="59FCAA47">
            <w:pPr>
              <w:pStyle w:val="39"/>
              <w:spacing w:before="64" w:line="232" w:lineRule="auto"/>
              <w:ind w:left="111"/>
              <w:rPr>
                <w:color w:val="auto"/>
                <w:sz w:val="19"/>
                <w:szCs w:val="19"/>
                <w:highlight w:val="none"/>
              </w:rPr>
            </w:pPr>
            <w:r>
              <w:rPr>
                <w:color w:val="auto"/>
                <w:spacing w:val="4"/>
                <w:sz w:val="19"/>
                <w:szCs w:val="19"/>
                <w:highlight w:val="none"/>
              </w:rPr>
              <w:t>★A02010107</w:t>
            </w:r>
            <w:r>
              <w:rPr>
                <w:color w:val="auto"/>
                <w:spacing w:val="-35"/>
                <w:sz w:val="19"/>
                <w:szCs w:val="19"/>
                <w:highlight w:val="none"/>
              </w:rPr>
              <w:t xml:space="preserve"> </w:t>
            </w:r>
            <w:r>
              <w:rPr>
                <w:color w:val="auto"/>
                <w:spacing w:val="4"/>
                <w:sz w:val="19"/>
                <w:szCs w:val="19"/>
                <w:highlight w:val="none"/>
              </w:rPr>
              <w:t>平</w:t>
            </w:r>
          </w:p>
          <w:p w14:paraId="5DA893B7">
            <w:pPr>
              <w:pStyle w:val="39"/>
              <w:spacing w:before="93" w:line="227" w:lineRule="auto"/>
              <w:ind w:left="185"/>
              <w:rPr>
                <w:color w:val="auto"/>
                <w:sz w:val="19"/>
                <w:szCs w:val="19"/>
                <w:highlight w:val="none"/>
              </w:rPr>
            </w:pPr>
            <w:r>
              <w:rPr>
                <w:color w:val="auto"/>
                <w:spacing w:val="8"/>
                <w:sz w:val="19"/>
                <w:szCs w:val="19"/>
                <w:highlight w:val="none"/>
              </w:rPr>
              <w:t>板式微型计算</w:t>
            </w:r>
          </w:p>
          <w:p w14:paraId="387C22FE">
            <w:pPr>
              <w:pStyle w:val="39"/>
              <w:spacing w:before="97" w:line="227" w:lineRule="auto"/>
              <w:ind w:left="683"/>
              <w:rPr>
                <w:color w:val="auto"/>
                <w:sz w:val="19"/>
                <w:szCs w:val="19"/>
                <w:highlight w:val="none"/>
              </w:rPr>
            </w:pPr>
            <w:r>
              <w:rPr>
                <w:color w:val="auto"/>
                <w:spacing w:val="2"/>
                <w:sz w:val="19"/>
                <w:szCs w:val="19"/>
                <w:highlight w:val="none"/>
              </w:rPr>
              <w:t>机</w:t>
            </w:r>
          </w:p>
        </w:tc>
        <w:tc>
          <w:tcPr>
            <w:tcW w:w="1676" w:type="dxa"/>
            <w:vAlign w:val="top"/>
          </w:tcPr>
          <w:p w14:paraId="27F63D4C">
            <w:pPr>
              <w:rPr>
                <w:rFonts w:ascii="Arial"/>
                <w:color w:val="auto"/>
                <w:sz w:val="21"/>
                <w:highlight w:val="none"/>
              </w:rPr>
            </w:pPr>
          </w:p>
        </w:tc>
        <w:tc>
          <w:tcPr>
            <w:tcW w:w="4516" w:type="dxa"/>
            <w:vAlign w:val="top"/>
          </w:tcPr>
          <w:p w14:paraId="1FA20E36">
            <w:pPr>
              <w:spacing w:line="332" w:lineRule="auto"/>
              <w:rPr>
                <w:rFonts w:ascii="Arial"/>
                <w:color w:val="auto"/>
                <w:sz w:val="21"/>
                <w:highlight w:val="none"/>
              </w:rPr>
            </w:pPr>
          </w:p>
          <w:p w14:paraId="679457AD">
            <w:pPr>
              <w:pStyle w:val="39"/>
              <w:spacing w:before="61"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1F78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restart"/>
            <w:tcBorders>
              <w:bottom w:val="nil"/>
            </w:tcBorders>
            <w:vAlign w:val="top"/>
          </w:tcPr>
          <w:p w14:paraId="6CAEBBD2">
            <w:pPr>
              <w:spacing w:line="264" w:lineRule="auto"/>
              <w:rPr>
                <w:rFonts w:ascii="Arial"/>
                <w:color w:val="auto"/>
                <w:sz w:val="21"/>
                <w:highlight w:val="none"/>
              </w:rPr>
            </w:pPr>
          </w:p>
          <w:p w14:paraId="2993C87C">
            <w:pPr>
              <w:spacing w:line="264" w:lineRule="auto"/>
              <w:rPr>
                <w:rFonts w:ascii="Arial"/>
                <w:color w:val="auto"/>
                <w:sz w:val="21"/>
                <w:highlight w:val="none"/>
              </w:rPr>
            </w:pPr>
          </w:p>
          <w:p w14:paraId="07B54214">
            <w:pPr>
              <w:spacing w:line="264" w:lineRule="auto"/>
              <w:rPr>
                <w:rFonts w:ascii="Arial"/>
                <w:color w:val="auto"/>
                <w:sz w:val="21"/>
                <w:highlight w:val="none"/>
              </w:rPr>
            </w:pPr>
          </w:p>
          <w:p w14:paraId="3BDC1884">
            <w:pPr>
              <w:spacing w:line="265" w:lineRule="auto"/>
              <w:rPr>
                <w:rFonts w:ascii="Arial"/>
                <w:color w:val="auto"/>
                <w:sz w:val="21"/>
                <w:highlight w:val="none"/>
              </w:rPr>
            </w:pPr>
          </w:p>
          <w:p w14:paraId="24047964">
            <w:pPr>
              <w:spacing w:line="265" w:lineRule="auto"/>
              <w:rPr>
                <w:rFonts w:ascii="Arial"/>
                <w:color w:val="auto"/>
                <w:sz w:val="21"/>
                <w:highlight w:val="none"/>
              </w:rPr>
            </w:pPr>
          </w:p>
          <w:p w14:paraId="54D5C73E">
            <w:pPr>
              <w:spacing w:line="265" w:lineRule="auto"/>
              <w:rPr>
                <w:rFonts w:ascii="Arial"/>
                <w:color w:val="auto"/>
                <w:sz w:val="21"/>
                <w:highlight w:val="none"/>
              </w:rPr>
            </w:pPr>
          </w:p>
          <w:p w14:paraId="0FE3209F">
            <w:pPr>
              <w:spacing w:line="265" w:lineRule="auto"/>
              <w:rPr>
                <w:rFonts w:ascii="Arial"/>
                <w:color w:val="auto"/>
                <w:sz w:val="21"/>
                <w:highlight w:val="none"/>
              </w:rPr>
            </w:pPr>
          </w:p>
          <w:p w14:paraId="1D233718">
            <w:pPr>
              <w:pStyle w:val="39"/>
              <w:spacing w:before="61" w:line="257" w:lineRule="exact"/>
              <w:ind w:left="287"/>
              <w:rPr>
                <w:color w:val="auto"/>
                <w:sz w:val="19"/>
                <w:szCs w:val="19"/>
                <w:highlight w:val="none"/>
              </w:rPr>
            </w:pPr>
            <w:r>
              <w:rPr>
                <w:color w:val="auto"/>
                <w:position w:val="1"/>
                <w:sz w:val="19"/>
                <w:szCs w:val="19"/>
                <w:highlight w:val="none"/>
              </w:rPr>
              <w:t>2</w:t>
            </w:r>
          </w:p>
        </w:tc>
        <w:tc>
          <w:tcPr>
            <w:tcW w:w="1159" w:type="dxa"/>
            <w:vMerge w:val="restart"/>
            <w:tcBorders>
              <w:bottom w:val="nil"/>
            </w:tcBorders>
            <w:vAlign w:val="top"/>
          </w:tcPr>
          <w:p w14:paraId="5588901D">
            <w:pPr>
              <w:spacing w:line="253" w:lineRule="auto"/>
              <w:rPr>
                <w:rFonts w:ascii="Arial"/>
                <w:color w:val="auto"/>
                <w:sz w:val="21"/>
                <w:highlight w:val="none"/>
              </w:rPr>
            </w:pPr>
          </w:p>
          <w:p w14:paraId="2E826596">
            <w:pPr>
              <w:spacing w:line="253" w:lineRule="auto"/>
              <w:rPr>
                <w:rFonts w:ascii="Arial"/>
                <w:color w:val="auto"/>
                <w:sz w:val="21"/>
                <w:highlight w:val="none"/>
              </w:rPr>
            </w:pPr>
          </w:p>
          <w:p w14:paraId="3D77D6A1">
            <w:pPr>
              <w:spacing w:line="254" w:lineRule="auto"/>
              <w:rPr>
                <w:rFonts w:ascii="Arial"/>
                <w:color w:val="auto"/>
                <w:sz w:val="21"/>
                <w:highlight w:val="none"/>
              </w:rPr>
            </w:pPr>
          </w:p>
          <w:p w14:paraId="4E5BA4D0">
            <w:pPr>
              <w:spacing w:line="254" w:lineRule="auto"/>
              <w:rPr>
                <w:rFonts w:ascii="Arial"/>
                <w:color w:val="auto"/>
                <w:sz w:val="21"/>
                <w:highlight w:val="none"/>
              </w:rPr>
            </w:pPr>
          </w:p>
          <w:p w14:paraId="35E63C33">
            <w:pPr>
              <w:spacing w:line="254" w:lineRule="auto"/>
              <w:rPr>
                <w:rFonts w:ascii="Arial"/>
                <w:color w:val="auto"/>
                <w:sz w:val="21"/>
                <w:highlight w:val="none"/>
              </w:rPr>
            </w:pPr>
          </w:p>
          <w:p w14:paraId="657885A7">
            <w:pPr>
              <w:spacing w:line="254" w:lineRule="auto"/>
              <w:rPr>
                <w:rFonts w:ascii="Arial"/>
                <w:color w:val="auto"/>
                <w:sz w:val="21"/>
                <w:highlight w:val="none"/>
              </w:rPr>
            </w:pPr>
          </w:p>
          <w:p w14:paraId="64620625">
            <w:pPr>
              <w:pStyle w:val="39"/>
              <w:spacing w:before="62" w:line="228" w:lineRule="auto"/>
              <w:ind w:left="94"/>
              <w:rPr>
                <w:color w:val="auto"/>
                <w:sz w:val="19"/>
                <w:szCs w:val="19"/>
                <w:highlight w:val="none"/>
              </w:rPr>
            </w:pPr>
            <w:r>
              <w:rPr>
                <w:color w:val="auto"/>
                <w:spacing w:val="4"/>
                <w:sz w:val="19"/>
                <w:szCs w:val="19"/>
                <w:highlight w:val="none"/>
              </w:rPr>
              <w:t>A020106</w:t>
            </w:r>
            <w:r>
              <w:rPr>
                <w:color w:val="auto"/>
                <w:spacing w:val="-40"/>
                <w:sz w:val="19"/>
                <w:szCs w:val="19"/>
                <w:highlight w:val="none"/>
              </w:rPr>
              <w:t xml:space="preserve"> </w:t>
            </w:r>
            <w:r>
              <w:rPr>
                <w:color w:val="auto"/>
                <w:spacing w:val="4"/>
                <w:sz w:val="19"/>
                <w:szCs w:val="19"/>
                <w:highlight w:val="none"/>
              </w:rPr>
              <w:t>输</w:t>
            </w:r>
          </w:p>
          <w:p w14:paraId="1D26E225">
            <w:pPr>
              <w:pStyle w:val="39"/>
              <w:spacing w:before="96" w:line="228" w:lineRule="auto"/>
              <w:ind w:left="172"/>
              <w:rPr>
                <w:color w:val="auto"/>
                <w:sz w:val="19"/>
                <w:szCs w:val="19"/>
                <w:highlight w:val="none"/>
              </w:rPr>
            </w:pPr>
            <w:r>
              <w:rPr>
                <w:color w:val="auto"/>
                <w:spacing w:val="8"/>
                <w:sz w:val="19"/>
                <w:szCs w:val="19"/>
                <w:highlight w:val="none"/>
              </w:rPr>
              <w:t>入输出设</w:t>
            </w:r>
          </w:p>
          <w:p w14:paraId="3670304D">
            <w:pPr>
              <w:pStyle w:val="39"/>
              <w:spacing w:before="95" w:line="230" w:lineRule="auto"/>
              <w:ind w:left="475"/>
              <w:rPr>
                <w:color w:val="auto"/>
                <w:sz w:val="19"/>
                <w:szCs w:val="19"/>
                <w:highlight w:val="none"/>
              </w:rPr>
            </w:pPr>
            <w:r>
              <w:rPr>
                <w:color w:val="auto"/>
                <w:sz w:val="19"/>
                <w:szCs w:val="19"/>
                <w:highlight w:val="none"/>
              </w:rPr>
              <w:t>备</w:t>
            </w:r>
          </w:p>
        </w:tc>
        <w:tc>
          <w:tcPr>
            <w:tcW w:w="1575" w:type="dxa"/>
            <w:vMerge w:val="restart"/>
            <w:tcBorders>
              <w:bottom w:val="nil"/>
            </w:tcBorders>
            <w:vAlign w:val="top"/>
          </w:tcPr>
          <w:p w14:paraId="7270B316">
            <w:pPr>
              <w:spacing w:line="340" w:lineRule="auto"/>
              <w:rPr>
                <w:rFonts w:ascii="Arial"/>
                <w:color w:val="auto"/>
                <w:sz w:val="21"/>
                <w:highlight w:val="none"/>
              </w:rPr>
            </w:pPr>
          </w:p>
          <w:p w14:paraId="39DC605A">
            <w:pPr>
              <w:spacing w:line="340" w:lineRule="auto"/>
              <w:rPr>
                <w:rFonts w:ascii="Arial"/>
                <w:color w:val="auto"/>
                <w:sz w:val="21"/>
                <w:highlight w:val="none"/>
              </w:rPr>
            </w:pPr>
          </w:p>
          <w:p w14:paraId="5C519E1E">
            <w:pPr>
              <w:pStyle w:val="39"/>
              <w:spacing w:before="62" w:line="324" w:lineRule="auto"/>
              <w:ind w:left="586" w:right="110" w:hanging="484"/>
              <w:rPr>
                <w:color w:val="auto"/>
                <w:sz w:val="19"/>
                <w:szCs w:val="19"/>
                <w:highlight w:val="none"/>
              </w:rPr>
            </w:pPr>
            <w:r>
              <w:rPr>
                <w:color w:val="auto"/>
                <w:spacing w:val="4"/>
                <w:sz w:val="19"/>
                <w:szCs w:val="19"/>
                <w:highlight w:val="none"/>
              </w:rPr>
              <w:t>A02010601</w:t>
            </w:r>
            <w:r>
              <w:rPr>
                <w:color w:val="auto"/>
                <w:spacing w:val="-29"/>
                <w:sz w:val="19"/>
                <w:szCs w:val="19"/>
                <w:highlight w:val="none"/>
              </w:rPr>
              <w:t xml:space="preserve"> </w:t>
            </w:r>
            <w:r>
              <w:rPr>
                <w:color w:val="auto"/>
                <w:spacing w:val="4"/>
                <w:sz w:val="19"/>
                <w:szCs w:val="19"/>
                <w:highlight w:val="none"/>
              </w:rPr>
              <w:t>打印</w:t>
            </w:r>
            <w:r>
              <w:rPr>
                <w:color w:val="auto"/>
                <w:spacing w:val="3"/>
                <w:sz w:val="19"/>
                <w:szCs w:val="19"/>
                <w:highlight w:val="none"/>
              </w:rPr>
              <w:t>设备</w:t>
            </w:r>
          </w:p>
        </w:tc>
        <w:tc>
          <w:tcPr>
            <w:tcW w:w="1676" w:type="dxa"/>
            <w:vAlign w:val="top"/>
          </w:tcPr>
          <w:p w14:paraId="3EE2A0B7">
            <w:pPr>
              <w:pStyle w:val="39"/>
              <w:spacing w:before="65" w:line="287" w:lineRule="auto"/>
              <w:ind w:left="441" w:right="157" w:hanging="285"/>
              <w:rPr>
                <w:color w:val="auto"/>
                <w:sz w:val="19"/>
                <w:szCs w:val="19"/>
                <w:highlight w:val="none"/>
              </w:rPr>
            </w:pPr>
            <w:r>
              <w:rPr>
                <w:color w:val="auto"/>
                <w:spacing w:val="3"/>
                <w:sz w:val="19"/>
                <w:szCs w:val="19"/>
                <w:highlight w:val="none"/>
              </w:rPr>
              <w:t>A0201060101</w:t>
            </w:r>
            <w:r>
              <w:rPr>
                <w:color w:val="auto"/>
                <w:spacing w:val="-21"/>
                <w:sz w:val="19"/>
                <w:szCs w:val="19"/>
                <w:highlight w:val="none"/>
              </w:rPr>
              <w:t xml:space="preserve"> </w:t>
            </w:r>
            <w:r>
              <w:rPr>
                <w:color w:val="auto"/>
                <w:spacing w:val="3"/>
                <w:sz w:val="19"/>
                <w:szCs w:val="19"/>
                <w:highlight w:val="none"/>
              </w:rPr>
              <w:t>喷</w:t>
            </w:r>
            <w:r>
              <w:rPr>
                <w:color w:val="auto"/>
                <w:spacing w:val="6"/>
                <w:sz w:val="19"/>
                <w:szCs w:val="19"/>
                <w:highlight w:val="none"/>
              </w:rPr>
              <w:t>墨打印机</w:t>
            </w:r>
          </w:p>
        </w:tc>
        <w:tc>
          <w:tcPr>
            <w:tcW w:w="4516" w:type="dxa"/>
            <w:vAlign w:val="top"/>
          </w:tcPr>
          <w:p w14:paraId="2C9C5679">
            <w:pPr>
              <w:pStyle w:val="39"/>
              <w:spacing w:before="65" w:line="287"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099C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66B094D9">
            <w:pPr>
              <w:rPr>
                <w:rFonts w:ascii="Arial"/>
                <w:color w:val="auto"/>
                <w:sz w:val="21"/>
                <w:highlight w:val="none"/>
              </w:rPr>
            </w:pPr>
          </w:p>
        </w:tc>
        <w:tc>
          <w:tcPr>
            <w:tcW w:w="1159" w:type="dxa"/>
            <w:vMerge w:val="continue"/>
            <w:tcBorders>
              <w:top w:val="nil"/>
              <w:bottom w:val="nil"/>
            </w:tcBorders>
            <w:vAlign w:val="top"/>
          </w:tcPr>
          <w:p w14:paraId="0360A70F">
            <w:pPr>
              <w:rPr>
                <w:rFonts w:ascii="Arial"/>
                <w:color w:val="auto"/>
                <w:sz w:val="21"/>
                <w:highlight w:val="none"/>
              </w:rPr>
            </w:pPr>
          </w:p>
        </w:tc>
        <w:tc>
          <w:tcPr>
            <w:tcW w:w="1575" w:type="dxa"/>
            <w:vMerge w:val="continue"/>
            <w:tcBorders>
              <w:top w:val="nil"/>
              <w:bottom w:val="nil"/>
            </w:tcBorders>
            <w:vAlign w:val="top"/>
          </w:tcPr>
          <w:p w14:paraId="319CCF69">
            <w:pPr>
              <w:rPr>
                <w:rFonts w:ascii="Arial"/>
                <w:color w:val="auto"/>
                <w:sz w:val="21"/>
                <w:highlight w:val="none"/>
              </w:rPr>
            </w:pPr>
          </w:p>
        </w:tc>
        <w:tc>
          <w:tcPr>
            <w:tcW w:w="1676" w:type="dxa"/>
            <w:vAlign w:val="top"/>
          </w:tcPr>
          <w:p w14:paraId="5036F14C">
            <w:pPr>
              <w:pStyle w:val="39"/>
              <w:spacing w:before="65" w:line="287" w:lineRule="auto"/>
              <w:ind w:left="337" w:right="182" w:hanging="147"/>
              <w:rPr>
                <w:color w:val="auto"/>
                <w:sz w:val="19"/>
                <w:szCs w:val="19"/>
                <w:highlight w:val="none"/>
              </w:rPr>
            </w:pPr>
            <w:r>
              <w:rPr>
                <w:color w:val="auto"/>
                <w:spacing w:val="4"/>
                <w:sz w:val="19"/>
                <w:szCs w:val="19"/>
                <w:highlight w:val="none"/>
              </w:rPr>
              <w:t>★A0201060102</w:t>
            </w:r>
            <w:r>
              <w:rPr>
                <w:color w:val="auto"/>
                <w:spacing w:val="8"/>
                <w:sz w:val="19"/>
                <w:szCs w:val="19"/>
                <w:highlight w:val="none"/>
              </w:rPr>
              <w:t>激光打印机</w:t>
            </w:r>
          </w:p>
        </w:tc>
        <w:tc>
          <w:tcPr>
            <w:tcW w:w="4516" w:type="dxa"/>
            <w:vAlign w:val="top"/>
          </w:tcPr>
          <w:p w14:paraId="73D2093D">
            <w:pPr>
              <w:pStyle w:val="39"/>
              <w:spacing w:before="65" w:line="287"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4149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28408DFE">
            <w:pPr>
              <w:rPr>
                <w:rFonts w:ascii="Arial"/>
                <w:color w:val="auto"/>
                <w:sz w:val="21"/>
                <w:highlight w:val="none"/>
              </w:rPr>
            </w:pPr>
          </w:p>
        </w:tc>
        <w:tc>
          <w:tcPr>
            <w:tcW w:w="1159" w:type="dxa"/>
            <w:vMerge w:val="continue"/>
            <w:tcBorders>
              <w:top w:val="nil"/>
              <w:bottom w:val="nil"/>
            </w:tcBorders>
            <w:vAlign w:val="top"/>
          </w:tcPr>
          <w:p w14:paraId="679A1D65">
            <w:pPr>
              <w:rPr>
                <w:rFonts w:ascii="Arial"/>
                <w:color w:val="auto"/>
                <w:sz w:val="21"/>
                <w:highlight w:val="none"/>
              </w:rPr>
            </w:pPr>
          </w:p>
        </w:tc>
        <w:tc>
          <w:tcPr>
            <w:tcW w:w="1575" w:type="dxa"/>
            <w:vMerge w:val="continue"/>
            <w:tcBorders>
              <w:top w:val="nil"/>
            </w:tcBorders>
            <w:vAlign w:val="top"/>
          </w:tcPr>
          <w:p w14:paraId="58D59145">
            <w:pPr>
              <w:rPr>
                <w:rFonts w:ascii="Arial"/>
                <w:color w:val="auto"/>
                <w:sz w:val="21"/>
                <w:highlight w:val="none"/>
              </w:rPr>
            </w:pPr>
          </w:p>
        </w:tc>
        <w:tc>
          <w:tcPr>
            <w:tcW w:w="1676" w:type="dxa"/>
            <w:vAlign w:val="top"/>
          </w:tcPr>
          <w:p w14:paraId="20478E7A">
            <w:pPr>
              <w:pStyle w:val="39"/>
              <w:spacing w:before="69" w:line="285" w:lineRule="auto"/>
              <w:ind w:left="338" w:right="182" w:hanging="148"/>
              <w:rPr>
                <w:color w:val="auto"/>
                <w:sz w:val="19"/>
                <w:szCs w:val="19"/>
                <w:highlight w:val="none"/>
              </w:rPr>
            </w:pPr>
            <w:r>
              <w:rPr>
                <w:color w:val="auto"/>
                <w:spacing w:val="4"/>
                <w:sz w:val="19"/>
                <w:szCs w:val="19"/>
                <w:highlight w:val="none"/>
              </w:rPr>
              <w:t>★A0201060104</w:t>
            </w:r>
            <w:r>
              <w:rPr>
                <w:color w:val="auto"/>
                <w:spacing w:val="8"/>
                <w:sz w:val="19"/>
                <w:szCs w:val="19"/>
                <w:highlight w:val="none"/>
              </w:rPr>
              <w:t>针式打印机</w:t>
            </w:r>
          </w:p>
        </w:tc>
        <w:tc>
          <w:tcPr>
            <w:tcW w:w="4516" w:type="dxa"/>
            <w:vAlign w:val="top"/>
          </w:tcPr>
          <w:p w14:paraId="3DE036A7">
            <w:pPr>
              <w:pStyle w:val="39"/>
              <w:spacing w:before="69" w:line="285"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2A4E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34833B71">
            <w:pPr>
              <w:rPr>
                <w:rFonts w:ascii="Arial"/>
                <w:color w:val="auto"/>
                <w:sz w:val="21"/>
                <w:highlight w:val="none"/>
              </w:rPr>
            </w:pPr>
          </w:p>
        </w:tc>
        <w:tc>
          <w:tcPr>
            <w:tcW w:w="1159" w:type="dxa"/>
            <w:vMerge w:val="continue"/>
            <w:tcBorders>
              <w:top w:val="nil"/>
              <w:bottom w:val="nil"/>
            </w:tcBorders>
            <w:vAlign w:val="top"/>
          </w:tcPr>
          <w:p w14:paraId="3B09E16A">
            <w:pPr>
              <w:rPr>
                <w:rFonts w:ascii="Arial"/>
                <w:color w:val="auto"/>
                <w:sz w:val="21"/>
                <w:highlight w:val="none"/>
              </w:rPr>
            </w:pPr>
          </w:p>
        </w:tc>
        <w:tc>
          <w:tcPr>
            <w:tcW w:w="1575" w:type="dxa"/>
            <w:vAlign w:val="top"/>
          </w:tcPr>
          <w:p w14:paraId="2D47E4B0">
            <w:pPr>
              <w:pStyle w:val="39"/>
              <w:spacing w:before="69" w:line="285" w:lineRule="auto"/>
              <w:ind w:left="586" w:right="110" w:hanging="484"/>
              <w:rPr>
                <w:color w:val="auto"/>
                <w:sz w:val="19"/>
                <w:szCs w:val="19"/>
                <w:highlight w:val="none"/>
              </w:rPr>
            </w:pPr>
            <w:r>
              <w:rPr>
                <w:color w:val="auto"/>
                <w:spacing w:val="4"/>
                <w:sz w:val="19"/>
                <w:szCs w:val="19"/>
                <w:highlight w:val="none"/>
              </w:rPr>
              <w:t>A02010604</w:t>
            </w:r>
            <w:r>
              <w:rPr>
                <w:color w:val="auto"/>
                <w:spacing w:val="-29"/>
                <w:sz w:val="19"/>
                <w:szCs w:val="19"/>
                <w:highlight w:val="none"/>
              </w:rPr>
              <w:t xml:space="preserve"> </w:t>
            </w:r>
            <w:r>
              <w:rPr>
                <w:color w:val="auto"/>
                <w:spacing w:val="4"/>
                <w:sz w:val="19"/>
                <w:szCs w:val="19"/>
                <w:highlight w:val="none"/>
              </w:rPr>
              <w:t>显示</w:t>
            </w:r>
            <w:r>
              <w:rPr>
                <w:color w:val="auto"/>
                <w:spacing w:val="3"/>
                <w:sz w:val="19"/>
                <w:szCs w:val="19"/>
                <w:highlight w:val="none"/>
              </w:rPr>
              <w:t>设备</w:t>
            </w:r>
          </w:p>
        </w:tc>
        <w:tc>
          <w:tcPr>
            <w:tcW w:w="1676" w:type="dxa"/>
            <w:vAlign w:val="top"/>
          </w:tcPr>
          <w:p w14:paraId="2B0A4699">
            <w:pPr>
              <w:pStyle w:val="39"/>
              <w:spacing w:before="69" w:line="285" w:lineRule="auto"/>
              <w:ind w:left="339" w:right="182" w:hanging="149"/>
              <w:rPr>
                <w:color w:val="auto"/>
                <w:sz w:val="19"/>
                <w:szCs w:val="19"/>
                <w:highlight w:val="none"/>
              </w:rPr>
            </w:pPr>
            <w:r>
              <w:rPr>
                <w:color w:val="auto"/>
                <w:spacing w:val="4"/>
                <w:sz w:val="19"/>
                <w:szCs w:val="19"/>
                <w:highlight w:val="none"/>
              </w:rPr>
              <w:t>★A0201060401</w:t>
            </w:r>
            <w:r>
              <w:rPr>
                <w:color w:val="auto"/>
                <w:spacing w:val="7"/>
                <w:sz w:val="19"/>
                <w:szCs w:val="19"/>
                <w:highlight w:val="none"/>
              </w:rPr>
              <w:t>液晶显示器</w:t>
            </w:r>
          </w:p>
        </w:tc>
        <w:tc>
          <w:tcPr>
            <w:tcW w:w="4516" w:type="dxa"/>
            <w:vAlign w:val="top"/>
          </w:tcPr>
          <w:p w14:paraId="4C8FA5B3">
            <w:pPr>
              <w:pStyle w:val="39"/>
              <w:spacing w:before="69" w:line="285" w:lineRule="auto"/>
              <w:ind w:left="118" w:right="812" w:hanging="4"/>
              <w:rPr>
                <w:color w:val="auto"/>
                <w:sz w:val="19"/>
                <w:szCs w:val="19"/>
                <w:highlight w:val="none"/>
              </w:rPr>
            </w:pPr>
            <w:r>
              <w:rPr>
                <w:color w:val="auto"/>
                <w:spacing w:val="8"/>
                <w:sz w:val="19"/>
                <w:szCs w:val="19"/>
                <w:highlight w:val="none"/>
              </w:rPr>
              <w:t>《计算机显示器能效限定值及能效等级》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21520）</w:t>
            </w:r>
          </w:p>
        </w:tc>
      </w:tr>
      <w:tr w14:paraId="74D8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76" w:type="dxa"/>
            <w:vMerge w:val="continue"/>
            <w:tcBorders>
              <w:top w:val="nil"/>
            </w:tcBorders>
            <w:vAlign w:val="top"/>
          </w:tcPr>
          <w:p w14:paraId="1D66225C">
            <w:pPr>
              <w:rPr>
                <w:rFonts w:ascii="Arial"/>
                <w:color w:val="auto"/>
                <w:sz w:val="21"/>
                <w:highlight w:val="none"/>
              </w:rPr>
            </w:pPr>
          </w:p>
        </w:tc>
        <w:tc>
          <w:tcPr>
            <w:tcW w:w="1159" w:type="dxa"/>
            <w:vMerge w:val="continue"/>
            <w:tcBorders>
              <w:top w:val="nil"/>
            </w:tcBorders>
            <w:vAlign w:val="top"/>
          </w:tcPr>
          <w:p w14:paraId="6B306F87">
            <w:pPr>
              <w:rPr>
                <w:rFonts w:ascii="Arial"/>
                <w:color w:val="auto"/>
                <w:sz w:val="21"/>
                <w:highlight w:val="none"/>
              </w:rPr>
            </w:pPr>
          </w:p>
        </w:tc>
        <w:tc>
          <w:tcPr>
            <w:tcW w:w="1575" w:type="dxa"/>
            <w:vAlign w:val="top"/>
          </w:tcPr>
          <w:p w14:paraId="29FF2BC4">
            <w:pPr>
              <w:spacing w:line="337" w:lineRule="auto"/>
              <w:rPr>
                <w:rFonts w:ascii="Arial"/>
                <w:color w:val="auto"/>
                <w:sz w:val="21"/>
                <w:highlight w:val="none"/>
              </w:rPr>
            </w:pPr>
          </w:p>
          <w:p w14:paraId="50ED61C6">
            <w:pPr>
              <w:pStyle w:val="39"/>
              <w:spacing w:before="62" w:line="323" w:lineRule="auto"/>
              <w:ind w:left="204" w:right="110" w:hanging="102"/>
              <w:rPr>
                <w:color w:val="auto"/>
                <w:sz w:val="19"/>
                <w:szCs w:val="19"/>
                <w:highlight w:val="none"/>
              </w:rPr>
            </w:pPr>
            <w:r>
              <w:rPr>
                <w:color w:val="auto"/>
                <w:spacing w:val="3"/>
                <w:sz w:val="19"/>
                <w:szCs w:val="19"/>
                <w:highlight w:val="none"/>
              </w:rPr>
              <w:t>A02010609</w:t>
            </w:r>
            <w:r>
              <w:rPr>
                <w:color w:val="auto"/>
                <w:spacing w:val="-18"/>
                <w:sz w:val="19"/>
                <w:szCs w:val="19"/>
                <w:highlight w:val="none"/>
              </w:rPr>
              <w:t xml:space="preserve"> </w:t>
            </w:r>
            <w:r>
              <w:rPr>
                <w:color w:val="auto"/>
                <w:spacing w:val="3"/>
                <w:sz w:val="19"/>
                <w:szCs w:val="19"/>
                <w:highlight w:val="none"/>
              </w:rPr>
              <w:t>图形</w:t>
            </w:r>
            <w:r>
              <w:rPr>
                <w:color w:val="auto"/>
                <w:spacing w:val="5"/>
                <w:sz w:val="19"/>
                <w:szCs w:val="19"/>
                <w:highlight w:val="none"/>
              </w:rPr>
              <w:t>图像输入设备</w:t>
            </w:r>
          </w:p>
        </w:tc>
        <w:tc>
          <w:tcPr>
            <w:tcW w:w="1676" w:type="dxa"/>
            <w:vAlign w:val="top"/>
          </w:tcPr>
          <w:p w14:paraId="2C5356C3">
            <w:pPr>
              <w:spacing w:line="337" w:lineRule="auto"/>
              <w:rPr>
                <w:rFonts w:ascii="Arial"/>
                <w:color w:val="auto"/>
                <w:sz w:val="21"/>
                <w:highlight w:val="none"/>
              </w:rPr>
            </w:pPr>
          </w:p>
          <w:p w14:paraId="6C955F7B">
            <w:pPr>
              <w:pStyle w:val="39"/>
              <w:spacing w:before="62" w:line="323" w:lineRule="auto"/>
              <w:ind w:left="638" w:right="157" w:hanging="482"/>
              <w:rPr>
                <w:color w:val="auto"/>
                <w:sz w:val="19"/>
                <w:szCs w:val="19"/>
                <w:highlight w:val="none"/>
              </w:rPr>
            </w:pPr>
            <w:r>
              <w:rPr>
                <w:color w:val="auto"/>
                <w:spacing w:val="4"/>
                <w:sz w:val="19"/>
                <w:szCs w:val="19"/>
                <w:highlight w:val="none"/>
              </w:rPr>
              <w:t>A0201060901</w:t>
            </w:r>
            <w:r>
              <w:rPr>
                <w:color w:val="auto"/>
                <w:spacing w:val="-33"/>
                <w:sz w:val="19"/>
                <w:szCs w:val="19"/>
                <w:highlight w:val="none"/>
              </w:rPr>
              <w:t xml:space="preserve"> </w:t>
            </w:r>
            <w:r>
              <w:rPr>
                <w:color w:val="auto"/>
                <w:spacing w:val="4"/>
                <w:sz w:val="19"/>
                <w:szCs w:val="19"/>
                <w:highlight w:val="none"/>
              </w:rPr>
              <w:t>扫描仪</w:t>
            </w:r>
          </w:p>
        </w:tc>
        <w:tc>
          <w:tcPr>
            <w:tcW w:w="4516" w:type="dxa"/>
            <w:vAlign w:val="top"/>
          </w:tcPr>
          <w:p w14:paraId="0322EF56">
            <w:pPr>
              <w:pStyle w:val="39"/>
              <w:spacing w:before="70" w:line="303" w:lineRule="auto"/>
              <w:ind w:left="111" w:right="103" w:hanging="1"/>
              <w:jc w:val="both"/>
              <w:rPr>
                <w:color w:val="auto"/>
                <w:sz w:val="19"/>
                <w:szCs w:val="19"/>
                <w:highlight w:val="none"/>
              </w:rPr>
            </w:pPr>
            <w:r>
              <w:rPr>
                <w:color w:val="auto"/>
                <w:spacing w:val="9"/>
                <w:sz w:val="19"/>
                <w:szCs w:val="19"/>
                <w:highlight w:val="none"/>
              </w:rPr>
              <w:t>参照《复印机、打印机和传真机能效限定值及能</w:t>
            </w:r>
            <w:r>
              <w:rPr>
                <w:color w:val="auto"/>
                <w:spacing w:val="3"/>
                <w:sz w:val="19"/>
                <w:szCs w:val="19"/>
                <w:highlight w:val="none"/>
              </w:rPr>
              <w:t>效等级》（</w:t>
            </w:r>
            <w:r>
              <w:rPr>
                <w:color w:val="auto"/>
                <w:sz w:val="19"/>
                <w:szCs w:val="19"/>
                <w:highlight w:val="none"/>
              </w:rPr>
              <w:t>GB</w:t>
            </w:r>
            <w:r>
              <w:rPr>
                <w:color w:val="auto"/>
                <w:spacing w:val="3"/>
                <w:sz w:val="19"/>
                <w:szCs w:val="19"/>
                <w:highlight w:val="none"/>
              </w:rPr>
              <w:t>21521</w:t>
            </w:r>
            <w:r>
              <w:rPr>
                <w:color w:val="auto"/>
                <w:spacing w:val="-9"/>
                <w:sz w:val="19"/>
                <w:szCs w:val="19"/>
                <w:highlight w:val="none"/>
              </w:rPr>
              <w:t xml:space="preserve"> </w:t>
            </w:r>
            <w:r>
              <w:rPr>
                <w:color w:val="auto"/>
                <w:spacing w:val="3"/>
                <w:sz w:val="19"/>
                <w:szCs w:val="19"/>
                <w:highlight w:val="none"/>
              </w:rPr>
              <w:t>中打印速度为</w:t>
            </w:r>
            <w:r>
              <w:rPr>
                <w:color w:val="auto"/>
                <w:spacing w:val="-22"/>
                <w:sz w:val="19"/>
                <w:szCs w:val="19"/>
                <w:highlight w:val="none"/>
              </w:rPr>
              <w:t xml:space="preserve"> </w:t>
            </w:r>
            <w:r>
              <w:rPr>
                <w:color w:val="auto"/>
                <w:spacing w:val="3"/>
                <w:sz w:val="19"/>
                <w:szCs w:val="19"/>
                <w:highlight w:val="none"/>
              </w:rPr>
              <w:t>15</w:t>
            </w:r>
            <w:r>
              <w:rPr>
                <w:color w:val="auto"/>
                <w:spacing w:val="-33"/>
                <w:sz w:val="19"/>
                <w:szCs w:val="19"/>
                <w:highlight w:val="none"/>
              </w:rPr>
              <w:t xml:space="preserve"> </w:t>
            </w:r>
            <w:r>
              <w:rPr>
                <w:color w:val="auto"/>
                <w:spacing w:val="3"/>
                <w:sz w:val="19"/>
                <w:szCs w:val="19"/>
                <w:highlight w:val="none"/>
              </w:rPr>
              <w:t>页/分的针式</w:t>
            </w:r>
            <w:r>
              <w:rPr>
                <w:color w:val="auto"/>
                <w:spacing w:val="7"/>
                <w:sz w:val="19"/>
                <w:szCs w:val="19"/>
                <w:highlight w:val="none"/>
              </w:rPr>
              <w:t>打印机相关要求中打印速度为</w:t>
            </w:r>
            <w:r>
              <w:rPr>
                <w:color w:val="auto"/>
                <w:spacing w:val="-21"/>
                <w:sz w:val="19"/>
                <w:szCs w:val="19"/>
                <w:highlight w:val="none"/>
              </w:rPr>
              <w:t xml:space="preserve"> </w:t>
            </w:r>
            <w:r>
              <w:rPr>
                <w:color w:val="auto"/>
                <w:spacing w:val="7"/>
                <w:sz w:val="19"/>
                <w:szCs w:val="19"/>
                <w:highlight w:val="none"/>
              </w:rPr>
              <w:t>15</w:t>
            </w:r>
            <w:r>
              <w:rPr>
                <w:color w:val="auto"/>
                <w:spacing w:val="-33"/>
                <w:sz w:val="19"/>
                <w:szCs w:val="19"/>
                <w:highlight w:val="none"/>
              </w:rPr>
              <w:t xml:space="preserve"> </w:t>
            </w:r>
            <w:r>
              <w:rPr>
                <w:color w:val="auto"/>
                <w:spacing w:val="7"/>
                <w:sz w:val="19"/>
                <w:szCs w:val="19"/>
                <w:highlight w:val="none"/>
              </w:rPr>
              <w:t>页/分的针式打</w:t>
            </w:r>
            <w:r>
              <w:rPr>
                <w:color w:val="auto"/>
                <w:spacing w:val="8"/>
                <w:sz w:val="19"/>
                <w:szCs w:val="19"/>
                <w:highlight w:val="none"/>
              </w:rPr>
              <w:t>印机相关要求</w:t>
            </w:r>
          </w:p>
        </w:tc>
      </w:tr>
      <w:tr w14:paraId="3307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29FA025F">
            <w:pPr>
              <w:pStyle w:val="39"/>
              <w:spacing w:before="236" w:line="256" w:lineRule="exact"/>
              <w:ind w:left="288"/>
              <w:rPr>
                <w:color w:val="auto"/>
                <w:sz w:val="19"/>
                <w:szCs w:val="19"/>
                <w:highlight w:val="none"/>
              </w:rPr>
            </w:pPr>
            <w:r>
              <w:rPr>
                <w:color w:val="auto"/>
                <w:position w:val="1"/>
                <w:sz w:val="19"/>
                <w:szCs w:val="19"/>
                <w:highlight w:val="none"/>
              </w:rPr>
              <w:t>3</w:t>
            </w:r>
          </w:p>
        </w:tc>
        <w:tc>
          <w:tcPr>
            <w:tcW w:w="1159" w:type="dxa"/>
            <w:vAlign w:val="top"/>
          </w:tcPr>
          <w:p w14:paraId="20712DF7">
            <w:pPr>
              <w:pStyle w:val="39"/>
              <w:spacing w:before="71" w:line="284" w:lineRule="auto"/>
              <w:ind w:left="371" w:right="105" w:hanging="277"/>
              <w:rPr>
                <w:color w:val="auto"/>
                <w:sz w:val="19"/>
                <w:szCs w:val="19"/>
                <w:highlight w:val="none"/>
              </w:rPr>
            </w:pPr>
            <w:r>
              <w:rPr>
                <w:color w:val="auto"/>
                <w:spacing w:val="3"/>
                <w:sz w:val="19"/>
                <w:szCs w:val="19"/>
                <w:highlight w:val="none"/>
              </w:rPr>
              <w:t>A020202</w:t>
            </w:r>
            <w:r>
              <w:rPr>
                <w:color w:val="auto"/>
                <w:spacing w:val="-32"/>
                <w:sz w:val="19"/>
                <w:szCs w:val="19"/>
                <w:highlight w:val="none"/>
              </w:rPr>
              <w:t xml:space="preserve"> </w:t>
            </w:r>
            <w:r>
              <w:rPr>
                <w:color w:val="auto"/>
                <w:spacing w:val="3"/>
                <w:sz w:val="19"/>
                <w:szCs w:val="19"/>
                <w:highlight w:val="none"/>
              </w:rPr>
              <w:t>投</w:t>
            </w:r>
            <w:r>
              <w:rPr>
                <w:color w:val="auto"/>
                <w:spacing w:val="5"/>
                <w:sz w:val="19"/>
                <w:szCs w:val="19"/>
                <w:highlight w:val="none"/>
              </w:rPr>
              <w:t>影仪</w:t>
            </w:r>
          </w:p>
        </w:tc>
        <w:tc>
          <w:tcPr>
            <w:tcW w:w="1575" w:type="dxa"/>
            <w:vAlign w:val="top"/>
          </w:tcPr>
          <w:p w14:paraId="596D9947">
            <w:pPr>
              <w:rPr>
                <w:rFonts w:ascii="Arial"/>
                <w:color w:val="auto"/>
                <w:sz w:val="21"/>
                <w:highlight w:val="none"/>
              </w:rPr>
            </w:pPr>
          </w:p>
        </w:tc>
        <w:tc>
          <w:tcPr>
            <w:tcW w:w="1676" w:type="dxa"/>
            <w:vAlign w:val="top"/>
          </w:tcPr>
          <w:p w14:paraId="18D0F756">
            <w:pPr>
              <w:rPr>
                <w:rFonts w:ascii="Arial"/>
                <w:color w:val="auto"/>
                <w:sz w:val="21"/>
                <w:highlight w:val="none"/>
              </w:rPr>
            </w:pPr>
          </w:p>
        </w:tc>
        <w:tc>
          <w:tcPr>
            <w:tcW w:w="4516" w:type="dxa"/>
            <w:vAlign w:val="top"/>
          </w:tcPr>
          <w:p w14:paraId="25365DF3">
            <w:pPr>
              <w:pStyle w:val="39"/>
              <w:spacing w:before="237" w:line="227" w:lineRule="auto"/>
              <w:ind w:left="114"/>
              <w:rPr>
                <w:color w:val="auto"/>
                <w:sz w:val="19"/>
                <w:szCs w:val="19"/>
                <w:highlight w:val="none"/>
              </w:rPr>
            </w:pPr>
            <w:r>
              <w:rPr>
                <w:color w:val="auto"/>
                <w:spacing w:val="8"/>
                <w:sz w:val="19"/>
                <w:szCs w:val="19"/>
                <w:highlight w:val="none"/>
              </w:rPr>
              <w:t>《投影机能效限定值及能效等级》（</w:t>
            </w:r>
            <w:r>
              <w:rPr>
                <w:color w:val="auto"/>
                <w:sz w:val="19"/>
                <w:szCs w:val="19"/>
                <w:highlight w:val="none"/>
              </w:rPr>
              <w:t>GB</w:t>
            </w:r>
            <w:r>
              <w:rPr>
                <w:color w:val="auto"/>
                <w:spacing w:val="8"/>
                <w:sz w:val="19"/>
                <w:szCs w:val="19"/>
                <w:highlight w:val="none"/>
              </w:rPr>
              <w:t>32028）</w:t>
            </w:r>
          </w:p>
        </w:tc>
      </w:tr>
      <w:tr w14:paraId="0720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Align w:val="top"/>
          </w:tcPr>
          <w:p w14:paraId="28482CCE">
            <w:pPr>
              <w:spacing w:line="339" w:lineRule="auto"/>
              <w:rPr>
                <w:rFonts w:ascii="Arial"/>
                <w:color w:val="auto"/>
                <w:sz w:val="21"/>
                <w:highlight w:val="none"/>
              </w:rPr>
            </w:pPr>
          </w:p>
          <w:p w14:paraId="50B77F83">
            <w:pPr>
              <w:pStyle w:val="39"/>
              <w:spacing w:before="61" w:line="257" w:lineRule="exact"/>
              <w:ind w:left="284"/>
              <w:rPr>
                <w:color w:val="auto"/>
                <w:sz w:val="19"/>
                <w:szCs w:val="19"/>
                <w:highlight w:val="none"/>
              </w:rPr>
            </w:pPr>
            <w:r>
              <w:rPr>
                <w:color w:val="auto"/>
                <w:position w:val="1"/>
                <w:sz w:val="19"/>
                <w:szCs w:val="19"/>
                <w:highlight w:val="none"/>
              </w:rPr>
              <w:t>4</w:t>
            </w:r>
          </w:p>
        </w:tc>
        <w:tc>
          <w:tcPr>
            <w:tcW w:w="1159" w:type="dxa"/>
            <w:vAlign w:val="top"/>
          </w:tcPr>
          <w:p w14:paraId="707137B0">
            <w:pPr>
              <w:pStyle w:val="39"/>
              <w:spacing w:before="71" w:line="230" w:lineRule="auto"/>
              <w:ind w:left="94"/>
              <w:rPr>
                <w:color w:val="auto"/>
                <w:sz w:val="19"/>
                <w:szCs w:val="19"/>
                <w:highlight w:val="none"/>
              </w:rPr>
            </w:pPr>
            <w:r>
              <w:rPr>
                <w:color w:val="auto"/>
                <w:spacing w:val="4"/>
                <w:sz w:val="19"/>
                <w:szCs w:val="19"/>
                <w:highlight w:val="none"/>
              </w:rPr>
              <w:t>A020204</w:t>
            </w:r>
            <w:r>
              <w:rPr>
                <w:color w:val="auto"/>
                <w:spacing w:val="-31"/>
                <w:sz w:val="19"/>
                <w:szCs w:val="19"/>
                <w:highlight w:val="none"/>
              </w:rPr>
              <w:t xml:space="preserve"> </w:t>
            </w:r>
            <w:r>
              <w:rPr>
                <w:color w:val="auto"/>
                <w:spacing w:val="4"/>
                <w:sz w:val="19"/>
                <w:szCs w:val="19"/>
                <w:highlight w:val="none"/>
              </w:rPr>
              <w:t>多</w:t>
            </w:r>
          </w:p>
          <w:p w14:paraId="59CC8DFB">
            <w:pPr>
              <w:pStyle w:val="39"/>
              <w:spacing w:before="94" w:line="230" w:lineRule="auto"/>
              <w:ind w:left="176"/>
              <w:rPr>
                <w:color w:val="auto"/>
                <w:sz w:val="19"/>
                <w:szCs w:val="19"/>
                <w:highlight w:val="none"/>
              </w:rPr>
            </w:pPr>
            <w:r>
              <w:rPr>
                <w:color w:val="auto"/>
                <w:spacing w:val="7"/>
                <w:sz w:val="19"/>
                <w:szCs w:val="19"/>
                <w:highlight w:val="none"/>
              </w:rPr>
              <w:t>功能一体</w:t>
            </w:r>
          </w:p>
          <w:p w14:paraId="133BB432">
            <w:pPr>
              <w:pStyle w:val="39"/>
              <w:spacing w:before="95" w:line="227" w:lineRule="auto"/>
              <w:ind w:left="472"/>
              <w:rPr>
                <w:color w:val="auto"/>
                <w:sz w:val="19"/>
                <w:szCs w:val="19"/>
                <w:highlight w:val="none"/>
              </w:rPr>
            </w:pPr>
            <w:r>
              <w:rPr>
                <w:color w:val="auto"/>
                <w:spacing w:val="2"/>
                <w:sz w:val="19"/>
                <w:szCs w:val="19"/>
                <w:highlight w:val="none"/>
              </w:rPr>
              <w:t>机</w:t>
            </w:r>
          </w:p>
        </w:tc>
        <w:tc>
          <w:tcPr>
            <w:tcW w:w="1575" w:type="dxa"/>
            <w:vAlign w:val="top"/>
          </w:tcPr>
          <w:p w14:paraId="793F8DA0">
            <w:pPr>
              <w:rPr>
                <w:rFonts w:ascii="Arial"/>
                <w:color w:val="auto"/>
                <w:sz w:val="21"/>
                <w:highlight w:val="none"/>
              </w:rPr>
            </w:pPr>
          </w:p>
        </w:tc>
        <w:tc>
          <w:tcPr>
            <w:tcW w:w="1676" w:type="dxa"/>
            <w:vAlign w:val="top"/>
          </w:tcPr>
          <w:p w14:paraId="6C70ADF8">
            <w:pPr>
              <w:rPr>
                <w:rFonts w:ascii="Arial"/>
                <w:color w:val="auto"/>
                <w:sz w:val="21"/>
                <w:highlight w:val="none"/>
              </w:rPr>
            </w:pPr>
          </w:p>
        </w:tc>
        <w:tc>
          <w:tcPr>
            <w:tcW w:w="4516" w:type="dxa"/>
            <w:vAlign w:val="top"/>
          </w:tcPr>
          <w:p w14:paraId="0EC5CB16">
            <w:pPr>
              <w:pStyle w:val="39"/>
              <w:spacing w:before="237" w:line="324"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481B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025DA86A">
            <w:pPr>
              <w:pStyle w:val="39"/>
              <w:spacing w:before="238" w:line="255" w:lineRule="exact"/>
              <w:ind w:left="288"/>
              <w:rPr>
                <w:color w:val="auto"/>
                <w:sz w:val="19"/>
                <w:szCs w:val="19"/>
                <w:highlight w:val="none"/>
              </w:rPr>
            </w:pPr>
            <w:r>
              <w:rPr>
                <w:color w:val="auto"/>
                <w:position w:val="1"/>
                <w:sz w:val="19"/>
                <w:szCs w:val="19"/>
                <w:highlight w:val="none"/>
              </w:rPr>
              <w:t>5</w:t>
            </w:r>
          </w:p>
        </w:tc>
        <w:tc>
          <w:tcPr>
            <w:tcW w:w="1159" w:type="dxa"/>
            <w:vAlign w:val="top"/>
          </w:tcPr>
          <w:p w14:paraId="4C6E7BCA">
            <w:pPr>
              <w:pStyle w:val="39"/>
              <w:spacing w:before="238" w:line="228" w:lineRule="auto"/>
              <w:ind w:left="94"/>
              <w:rPr>
                <w:color w:val="auto"/>
                <w:sz w:val="19"/>
                <w:szCs w:val="19"/>
                <w:highlight w:val="none"/>
              </w:rPr>
            </w:pPr>
            <w:r>
              <w:rPr>
                <w:color w:val="auto"/>
                <w:spacing w:val="4"/>
                <w:sz w:val="19"/>
                <w:szCs w:val="19"/>
                <w:highlight w:val="none"/>
              </w:rPr>
              <w:t>A020519</w:t>
            </w:r>
            <w:r>
              <w:rPr>
                <w:color w:val="auto"/>
                <w:spacing w:val="-40"/>
                <w:sz w:val="19"/>
                <w:szCs w:val="19"/>
                <w:highlight w:val="none"/>
              </w:rPr>
              <w:t xml:space="preserve"> </w:t>
            </w:r>
            <w:r>
              <w:rPr>
                <w:color w:val="auto"/>
                <w:spacing w:val="4"/>
                <w:sz w:val="19"/>
                <w:szCs w:val="19"/>
                <w:highlight w:val="none"/>
              </w:rPr>
              <w:t>泵</w:t>
            </w:r>
          </w:p>
        </w:tc>
        <w:tc>
          <w:tcPr>
            <w:tcW w:w="1575" w:type="dxa"/>
            <w:vAlign w:val="top"/>
          </w:tcPr>
          <w:p w14:paraId="15C2C103">
            <w:pPr>
              <w:pStyle w:val="39"/>
              <w:spacing w:before="71" w:line="284" w:lineRule="auto"/>
              <w:ind w:left="684" w:right="110" w:hanging="582"/>
              <w:rPr>
                <w:color w:val="auto"/>
                <w:sz w:val="19"/>
                <w:szCs w:val="19"/>
                <w:highlight w:val="none"/>
              </w:rPr>
            </w:pPr>
            <w:r>
              <w:rPr>
                <w:color w:val="auto"/>
                <w:spacing w:val="4"/>
                <w:sz w:val="19"/>
                <w:szCs w:val="19"/>
                <w:highlight w:val="none"/>
              </w:rPr>
              <w:t>A02051901</w:t>
            </w:r>
            <w:r>
              <w:rPr>
                <w:color w:val="auto"/>
                <w:spacing w:val="-29"/>
                <w:sz w:val="19"/>
                <w:szCs w:val="19"/>
                <w:highlight w:val="none"/>
              </w:rPr>
              <w:t xml:space="preserve"> </w:t>
            </w:r>
            <w:r>
              <w:rPr>
                <w:color w:val="auto"/>
                <w:spacing w:val="4"/>
                <w:sz w:val="19"/>
                <w:szCs w:val="19"/>
                <w:highlight w:val="none"/>
              </w:rPr>
              <w:t>离心</w:t>
            </w:r>
            <w:r>
              <w:rPr>
                <w:color w:val="auto"/>
                <w:sz w:val="19"/>
                <w:szCs w:val="19"/>
                <w:highlight w:val="none"/>
              </w:rPr>
              <w:t>泵</w:t>
            </w:r>
          </w:p>
        </w:tc>
        <w:tc>
          <w:tcPr>
            <w:tcW w:w="1676" w:type="dxa"/>
            <w:vAlign w:val="top"/>
          </w:tcPr>
          <w:p w14:paraId="5DCE0DAC">
            <w:pPr>
              <w:rPr>
                <w:rFonts w:ascii="Arial"/>
                <w:color w:val="auto"/>
                <w:sz w:val="21"/>
                <w:highlight w:val="none"/>
              </w:rPr>
            </w:pPr>
          </w:p>
        </w:tc>
        <w:tc>
          <w:tcPr>
            <w:tcW w:w="4516" w:type="dxa"/>
            <w:vAlign w:val="top"/>
          </w:tcPr>
          <w:p w14:paraId="67EF0CAB">
            <w:pPr>
              <w:pStyle w:val="39"/>
              <w:spacing w:before="71" w:line="284" w:lineRule="auto"/>
              <w:ind w:left="118" w:right="812" w:hanging="4"/>
              <w:rPr>
                <w:color w:val="auto"/>
                <w:sz w:val="19"/>
                <w:szCs w:val="19"/>
                <w:highlight w:val="none"/>
              </w:rPr>
            </w:pPr>
            <w:r>
              <w:rPr>
                <w:color w:val="auto"/>
                <w:spacing w:val="8"/>
                <w:sz w:val="19"/>
                <w:szCs w:val="19"/>
                <w:highlight w:val="none"/>
              </w:rPr>
              <w:t>《清水离心泵能效限定值及节能评价值》</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19762）</w:t>
            </w:r>
          </w:p>
        </w:tc>
      </w:tr>
      <w:tr w14:paraId="25DD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restart"/>
            <w:tcBorders>
              <w:bottom w:val="nil"/>
            </w:tcBorders>
            <w:vAlign w:val="top"/>
          </w:tcPr>
          <w:p w14:paraId="373E632E">
            <w:pPr>
              <w:spacing w:line="253" w:lineRule="auto"/>
              <w:rPr>
                <w:rFonts w:ascii="Arial"/>
                <w:color w:val="auto"/>
                <w:sz w:val="21"/>
                <w:highlight w:val="none"/>
              </w:rPr>
            </w:pPr>
          </w:p>
          <w:p w14:paraId="399043C5">
            <w:pPr>
              <w:spacing w:line="253" w:lineRule="auto"/>
              <w:rPr>
                <w:rFonts w:ascii="Arial"/>
                <w:color w:val="auto"/>
                <w:sz w:val="21"/>
                <w:highlight w:val="none"/>
              </w:rPr>
            </w:pPr>
          </w:p>
          <w:p w14:paraId="1C996546">
            <w:pPr>
              <w:spacing w:line="253" w:lineRule="auto"/>
              <w:rPr>
                <w:rFonts w:ascii="Arial"/>
                <w:color w:val="auto"/>
                <w:sz w:val="21"/>
                <w:highlight w:val="none"/>
              </w:rPr>
            </w:pPr>
          </w:p>
          <w:p w14:paraId="5B9BDF11">
            <w:pPr>
              <w:spacing w:line="254" w:lineRule="auto"/>
              <w:rPr>
                <w:rFonts w:ascii="Arial"/>
                <w:color w:val="auto"/>
                <w:sz w:val="21"/>
                <w:highlight w:val="none"/>
              </w:rPr>
            </w:pPr>
          </w:p>
          <w:p w14:paraId="78E755D4">
            <w:pPr>
              <w:spacing w:line="254" w:lineRule="auto"/>
              <w:rPr>
                <w:rFonts w:ascii="Arial"/>
                <w:color w:val="auto"/>
                <w:sz w:val="21"/>
                <w:highlight w:val="none"/>
              </w:rPr>
            </w:pPr>
          </w:p>
          <w:p w14:paraId="01CBABC7">
            <w:pPr>
              <w:spacing w:line="254" w:lineRule="auto"/>
              <w:rPr>
                <w:rFonts w:ascii="Arial"/>
                <w:color w:val="auto"/>
                <w:sz w:val="21"/>
                <w:highlight w:val="none"/>
              </w:rPr>
            </w:pPr>
          </w:p>
          <w:p w14:paraId="1812A825">
            <w:pPr>
              <w:pStyle w:val="39"/>
              <w:spacing w:before="61" w:line="256" w:lineRule="exact"/>
              <w:ind w:left="286"/>
              <w:rPr>
                <w:color w:val="auto"/>
                <w:sz w:val="19"/>
                <w:szCs w:val="19"/>
                <w:highlight w:val="none"/>
              </w:rPr>
            </w:pPr>
            <w:r>
              <w:rPr>
                <w:color w:val="auto"/>
                <w:position w:val="1"/>
                <w:sz w:val="19"/>
                <w:szCs w:val="19"/>
                <w:highlight w:val="none"/>
              </w:rPr>
              <w:t>6</w:t>
            </w:r>
          </w:p>
        </w:tc>
        <w:tc>
          <w:tcPr>
            <w:tcW w:w="1159" w:type="dxa"/>
            <w:vMerge w:val="restart"/>
            <w:tcBorders>
              <w:bottom w:val="nil"/>
            </w:tcBorders>
            <w:vAlign w:val="top"/>
          </w:tcPr>
          <w:p w14:paraId="11E9CF82">
            <w:pPr>
              <w:spacing w:line="297" w:lineRule="auto"/>
              <w:rPr>
                <w:rFonts w:ascii="Arial"/>
                <w:color w:val="auto"/>
                <w:sz w:val="21"/>
                <w:highlight w:val="none"/>
              </w:rPr>
            </w:pPr>
          </w:p>
          <w:p w14:paraId="08DD2CFC">
            <w:pPr>
              <w:spacing w:line="298" w:lineRule="auto"/>
              <w:rPr>
                <w:rFonts w:ascii="Arial"/>
                <w:color w:val="auto"/>
                <w:sz w:val="21"/>
                <w:highlight w:val="none"/>
              </w:rPr>
            </w:pPr>
          </w:p>
          <w:p w14:paraId="74196794">
            <w:pPr>
              <w:spacing w:line="298" w:lineRule="auto"/>
              <w:rPr>
                <w:rFonts w:ascii="Arial"/>
                <w:color w:val="auto"/>
                <w:sz w:val="21"/>
                <w:highlight w:val="none"/>
              </w:rPr>
            </w:pPr>
          </w:p>
          <w:p w14:paraId="00E28221">
            <w:pPr>
              <w:spacing w:line="298" w:lineRule="auto"/>
              <w:rPr>
                <w:rFonts w:ascii="Arial"/>
                <w:color w:val="auto"/>
                <w:sz w:val="21"/>
                <w:highlight w:val="none"/>
              </w:rPr>
            </w:pPr>
          </w:p>
          <w:p w14:paraId="5AEFB2E8">
            <w:pPr>
              <w:pStyle w:val="39"/>
              <w:spacing w:before="62" w:line="229" w:lineRule="auto"/>
              <w:ind w:left="94"/>
              <w:rPr>
                <w:color w:val="auto"/>
                <w:sz w:val="19"/>
                <w:szCs w:val="19"/>
                <w:highlight w:val="none"/>
              </w:rPr>
            </w:pPr>
            <w:r>
              <w:rPr>
                <w:color w:val="auto"/>
                <w:spacing w:val="4"/>
                <w:sz w:val="19"/>
                <w:szCs w:val="19"/>
                <w:highlight w:val="none"/>
              </w:rPr>
              <w:t>A020523</w:t>
            </w:r>
            <w:r>
              <w:rPr>
                <w:color w:val="auto"/>
                <w:spacing w:val="-40"/>
                <w:sz w:val="19"/>
                <w:szCs w:val="19"/>
                <w:highlight w:val="none"/>
              </w:rPr>
              <w:t xml:space="preserve"> </w:t>
            </w:r>
            <w:r>
              <w:rPr>
                <w:color w:val="auto"/>
                <w:spacing w:val="4"/>
                <w:sz w:val="19"/>
                <w:szCs w:val="19"/>
                <w:highlight w:val="none"/>
              </w:rPr>
              <w:t>制</w:t>
            </w:r>
          </w:p>
          <w:p w14:paraId="70ACEE9A">
            <w:pPr>
              <w:pStyle w:val="39"/>
              <w:spacing w:before="95" w:line="230" w:lineRule="auto"/>
              <w:ind w:left="174"/>
              <w:rPr>
                <w:color w:val="auto"/>
                <w:sz w:val="19"/>
                <w:szCs w:val="19"/>
                <w:highlight w:val="none"/>
              </w:rPr>
            </w:pPr>
            <w:r>
              <w:rPr>
                <w:color w:val="auto"/>
                <w:spacing w:val="7"/>
                <w:sz w:val="19"/>
                <w:szCs w:val="19"/>
                <w:highlight w:val="none"/>
              </w:rPr>
              <w:t>冷空调设</w:t>
            </w:r>
          </w:p>
          <w:p w14:paraId="6D786F2A">
            <w:pPr>
              <w:pStyle w:val="39"/>
              <w:spacing w:before="94" w:line="230" w:lineRule="auto"/>
              <w:ind w:left="475"/>
              <w:rPr>
                <w:color w:val="auto"/>
                <w:sz w:val="19"/>
                <w:szCs w:val="19"/>
                <w:highlight w:val="none"/>
              </w:rPr>
            </w:pPr>
            <w:r>
              <w:rPr>
                <w:color w:val="auto"/>
                <w:sz w:val="19"/>
                <w:szCs w:val="19"/>
                <w:highlight w:val="none"/>
              </w:rPr>
              <w:t>备</w:t>
            </w:r>
          </w:p>
        </w:tc>
        <w:tc>
          <w:tcPr>
            <w:tcW w:w="1575" w:type="dxa"/>
            <w:vMerge w:val="restart"/>
            <w:tcBorders>
              <w:bottom w:val="nil"/>
            </w:tcBorders>
            <w:vAlign w:val="top"/>
          </w:tcPr>
          <w:p w14:paraId="3AF62871">
            <w:pPr>
              <w:spacing w:line="284" w:lineRule="auto"/>
              <w:rPr>
                <w:rFonts w:ascii="Arial"/>
                <w:color w:val="auto"/>
                <w:sz w:val="21"/>
                <w:highlight w:val="none"/>
              </w:rPr>
            </w:pPr>
          </w:p>
          <w:p w14:paraId="46014BCF">
            <w:pPr>
              <w:spacing w:line="284" w:lineRule="auto"/>
              <w:rPr>
                <w:rFonts w:ascii="Arial"/>
                <w:color w:val="auto"/>
                <w:sz w:val="21"/>
                <w:highlight w:val="none"/>
              </w:rPr>
            </w:pPr>
          </w:p>
          <w:p w14:paraId="37BDF5C6">
            <w:pPr>
              <w:spacing w:line="284" w:lineRule="auto"/>
              <w:rPr>
                <w:rFonts w:ascii="Arial"/>
                <w:color w:val="auto"/>
                <w:sz w:val="21"/>
                <w:highlight w:val="none"/>
              </w:rPr>
            </w:pPr>
          </w:p>
          <w:p w14:paraId="46B0B2C4">
            <w:pPr>
              <w:pStyle w:val="39"/>
              <w:spacing w:before="62" w:line="323" w:lineRule="auto"/>
              <w:ind w:left="385" w:right="108" w:hanging="274"/>
              <w:rPr>
                <w:color w:val="auto"/>
                <w:sz w:val="19"/>
                <w:szCs w:val="19"/>
                <w:highlight w:val="none"/>
              </w:rPr>
            </w:pPr>
            <w:r>
              <w:rPr>
                <w:color w:val="auto"/>
                <w:spacing w:val="4"/>
                <w:sz w:val="19"/>
                <w:szCs w:val="19"/>
                <w:highlight w:val="none"/>
              </w:rPr>
              <w:t>★A02052301</w:t>
            </w:r>
            <w:r>
              <w:rPr>
                <w:color w:val="auto"/>
                <w:spacing w:val="-35"/>
                <w:sz w:val="19"/>
                <w:szCs w:val="19"/>
                <w:highlight w:val="none"/>
              </w:rPr>
              <w:t xml:space="preserve"> </w:t>
            </w:r>
            <w:r>
              <w:rPr>
                <w:color w:val="auto"/>
                <w:spacing w:val="4"/>
                <w:sz w:val="19"/>
                <w:szCs w:val="19"/>
                <w:highlight w:val="none"/>
              </w:rPr>
              <w:t>制</w:t>
            </w:r>
            <w:r>
              <w:rPr>
                <w:color w:val="auto"/>
                <w:spacing w:val="7"/>
                <w:sz w:val="19"/>
                <w:szCs w:val="19"/>
                <w:highlight w:val="none"/>
              </w:rPr>
              <w:t>冷压缩机</w:t>
            </w:r>
          </w:p>
        </w:tc>
        <w:tc>
          <w:tcPr>
            <w:tcW w:w="1676" w:type="dxa"/>
            <w:vAlign w:val="top"/>
          </w:tcPr>
          <w:p w14:paraId="1033913A">
            <w:pPr>
              <w:spacing w:line="340" w:lineRule="auto"/>
              <w:rPr>
                <w:rFonts w:ascii="Arial"/>
                <w:color w:val="auto"/>
                <w:sz w:val="21"/>
                <w:highlight w:val="none"/>
              </w:rPr>
            </w:pPr>
          </w:p>
          <w:p w14:paraId="5E746793">
            <w:pPr>
              <w:pStyle w:val="39"/>
              <w:spacing w:before="62" w:line="227" w:lineRule="auto"/>
              <w:ind w:left="438"/>
              <w:rPr>
                <w:color w:val="auto"/>
                <w:sz w:val="19"/>
                <w:szCs w:val="19"/>
                <w:highlight w:val="none"/>
              </w:rPr>
            </w:pPr>
            <w:r>
              <w:rPr>
                <w:color w:val="auto"/>
                <w:spacing w:val="7"/>
                <w:sz w:val="19"/>
                <w:szCs w:val="19"/>
                <w:highlight w:val="none"/>
              </w:rPr>
              <w:t>冷水机组</w:t>
            </w:r>
          </w:p>
        </w:tc>
        <w:tc>
          <w:tcPr>
            <w:tcW w:w="4516" w:type="dxa"/>
            <w:vAlign w:val="top"/>
          </w:tcPr>
          <w:p w14:paraId="0A000FC3">
            <w:pPr>
              <w:pStyle w:val="39"/>
              <w:spacing w:before="73" w:line="296" w:lineRule="auto"/>
              <w:ind w:left="109" w:right="49" w:firstLine="5"/>
              <w:jc w:val="both"/>
              <w:rPr>
                <w:color w:val="auto"/>
                <w:sz w:val="19"/>
                <w:szCs w:val="19"/>
                <w:highlight w:val="none"/>
              </w:rPr>
            </w:pPr>
            <w:r>
              <w:rPr>
                <w:color w:val="auto"/>
                <w:spacing w:val="5"/>
                <w:sz w:val="19"/>
                <w:szCs w:val="19"/>
                <w:highlight w:val="none"/>
              </w:rPr>
              <w:t>《冷水机组能效限定值及能效等级》（</w:t>
            </w:r>
            <w:r>
              <w:rPr>
                <w:color w:val="auto"/>
                <w:sz w:val="19"/>
                <w:szCs w:val="19"/>
                <w:highlight w:val="none"/>
              </w:rPr>
              <w:t>GB</w:t>
            </w:r>
            <w:r>
              <w:rPr>
                <w:color w:val="auto"/>
                <w:spacing w:val="5"/>
                <w:sz w:val="19"/>
                <w:szCs w:val="19"/>
                <w:highlight w:val="none"/>
              </w:rPr>
              <w:t>19577</w:t>
            </w:r>
            <w:r>
              <w:rPr>
                <w:color w:val="auto"/>
                <w:spacing w:val="-25"/>
                <w:sz w:val="19"/>
                <w:szCs w:val="19"/>
                <w:highlight w:val="none"/>
              </w:rPr>
              <w:t>），</w:t>
            </w:r>
            <w:r>
              <w:rPr>
                <w:color w:val="auto"/>
                <w:spacing w:val="1"/>
                <w:sz w:val="19"/>
                <w:szCs w:val="19"/>
                <w:highlight w:val="none"/>
              </w:rPr>
              <w:t xml:space="preserve"> </w:t>
            </w:r>
            <w:r>
              <w:rPr>
                <w:color w:val="auto"/>
                <w:spacing w:val="9"/>
                <w:sz w:val="19"/>
                <w:szCs w:val="19"/>
                <w:highlight w:val="none"/>
              </w:rPr>
              <w:t>《低环境温度空气源热泵（冷水）机组能效限定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37480）</w:t>
            </w:r>
          </w:p>
        </w:tc>
      </w:tr>
      <w:tr w14:paraId="4BBF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046A974A">
            <w:pPr>
              <w:rPr>
                <w:rFonts w:ascii="Arial"/>
                <w:color w:val="auto"/>
                <w:sz w:val="21"/>
                <w:highlight w:val="none"/>
              </w:rPr>
            </w:pPr>
          </w:p>
        </w:tc>
        <w:tc>
          <w:tcPr>
            <w:tcW w:w="1159" w:type="dxa"/>
            <w:vMerge w:val="continue"/>
            <w:tcBorders>
              <w:top w:val="nil"/>
              <w:bottom w:val="nil"/>
            </w:tcBorders>
            <w:vAlign w:val="top"/>
          </w:tcPr>
          <w:p w14:paraId="5B718AA3">
            <w:pPr>
              <w:rPr>
                <w:rFonts w:ascii="Arial"/>
                <w:color w:val="auto"/>
                <w:sz w:val="21"/>
                <w:highlight w:val="none"/>
              </w:rPr>
            </w:pPr>
          </w:p>
        </w:tc>
        <w:tc>
          <w:tcPr>
            <w:tcW w:w="1575" w:type="dxa"/>
            <w:vMerge w:val="continue"/>
            <w:tcBorders>
              <w:top w:val="nil"/>
              <w:bottom w:val="nil"/>
            </w:tcBorders>
            <w:vAlign w:val="top"/>
          </w:tcPr>
          <w:p w14:paraId="1A7483AC">
            <w:pPr>
              <w:rPr>
                <w:rFonts w:ascii="Arial"/>
                <w:color w:val="auto"/>
                <w:sz w:val="21"/>
                <w:highlight w:val="none"/>
              </w:rPr>
            </w:pPr>
          </w:p>
        </w:tc>
        <w:tc>
          <w:tcPr>
            <w:tcW w:w="1676" w:type="dxa"/>
            <w:vAlign w:val="top"/>
          </w:tcPr>
          <w:p w14:paraId="04B692B5">
            <w:pPr>
              <w:pStyle w:val="39"/>
              <w:spacing w:before="239" w:line="227" w:lineRule="auto"/>
              <w:ind w:left="239"/>
              <w:rPr>
                <w:color w:val="auto"/>
                <w:sz w:val="19"/>
                <w:szCs w:val="19"/>
                <w:highlight w:val="none"/>
              </w:rPr>
            </w:pPr>
            <w:r>
              <w:rPr>
                <w:color w:val="auto"/>
                <w:spacing w:val="8"/>
                <w:sz w:val="19"/>
                <w:szCs w:val="19"/>
                <w:highlight w:val="none"/>
              </w:rPr>
              <w:t>水源热泵机组</w:t>
            </w:r>
          </w:p>
        </w:tc>
        <w:tc>
          <w:tcPr>
            <w:tcW w:w="4516" w:type="dxa"/>
            <w:vAlign w:val="top"/>
          </w:tcPr>
          <w:p w14:paraId="753B4866">
            <w:pPr>
              <w:pStyle w:val="39"/>
              <w:spacing w:before="73" w:line="283" w:lineRule="auto"/>
              <w:ind w:left="118" w:right="212" w:hanging="4"/>
              <w:rPr>
                <w:color w:val="auto"/>
                <w:sz w:val="19"/>
                <w:szCs w:val="19"/>
                <w:highlight w:val="none"/>
              </w:rPr>
            </w:pPr>
            <w:r>
              <w:rPr>
                <w:color w:val="auto"/>
                <w:spacing w:val="8"/>
                <w:sz w:val="19"/>
                <w:szCs w:val="19"/>
                <w:highlight w:val="none"/>
              </w:rPr>
              <w:t>《水（地）源热泵机组能效限定值及能效等级》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30721）</w:t>
            </w:r>
          </w:p>
        </w:tc>
      </w:tr>
      <w:tr w14:paraId="2827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4E84A058">
            <w:pPr>
              <w:rPr>
                <w:rFonts w:ascii="Arial"/>
                <w:color w:val="auto"/>
                <w:sz w:val="21"/>
                <w:highlight w:val="none"/>
              </w:rPr>
            </w:pPr>
          </w:p>
        </w:tc>
        <w:tc>
          <w:tcPr>
            <w:tcW w:w="1159" w:type="dxa"/>
            <w:vMerge w:val="continue"/>
            <w:tcBorders>
              <w:top w:val="nil"/>
              <w:bottom w:val="nil"/>
            </w:tcBorders>
            <w:vAlign w:val="top"/>
          </w:tcPr>
          <w:p w14:paraId="46C2E7B0">
            <w:pPr>
              <w:rPr>
                <w:rFonts w:ascii="Arial"/>
                <w:color w:val="auto"/>
                <w:sz w:val="21"/>
                <w:highlight w:val="none"/>
              </w:rPr>
            </w:pPr>
          </w:p>
        </w:tc>
        <w:tc>
          <w:tcPr>
            <w:tcW w:w="1575" w:type="dxa"/>
            <w:vMerge w:val="continue"/>
            <w:tcBorders>
              <w:top w:val="nil"/>
            </w:tcBorders>
            <w:vAlign w:val="top"/>
          </w:tcPr>
          <w:p w14:paraId="6069B2D2">
            <w:pPr>
              <w:rPr>
                <w:rFonts w:ascii="Arial"/>
                <w:color w:val="auto"/>
                <w:sz w:val="21"/>
                <w:highlight w:val="none"/>
              </w:rPr>
            </w:pPr>
          </w:p>
        </w:tc>
        <w:tc>
          <w:tcPr>
            <w:tcW w:w="1676" w:type="dxa"/>
            <w:vAlign w:val="top"/>
          </w:tcPr>
          <w:p w14:paraId="22188B59">
            <w:pPr>
              <w:pStyle w:val="39"/>
              <w:spacing w:before="77" w:line="281" w:lineRule="auto"/>
              <w:ind w:left="539" w:right="133" w:hanging="399"/>
              <w:rPr>
                <w:color w:val="auto"/>
                <w:sz w:val="19"/>
                <w:szCs w:val="19"/>
                <w:highlight w:val="none"/>
              </w:rPr>
            </w:pPr>
            <w:r>
              <w:rPr>
                <w:color w:val="auto"/>
                <w:spacing w:val="8"/>
                <w:sz w:val="19"/>
                <w:szCs w:val="19"/>
                <w:highlight w:val="none"/>
              </w:rPr>
              <w:t>溴化锂吸收式冷</w:t>
            </w:r>
            <w:r>
              <w:rPr>
                <w:color w:val="auto"/>
                <w:spacing w:val="6"/>
                <w:sz w:val="19"/>
                <w:szCs w:val="19"/>
                <w:highlight w:val="none"/>
              </w:rPr>
              <w:t>水机组</w:t>
            </w:r>
          </w:p>
        </w:tc>
        <w:tc>
          <w:tcPr>
            <w:tcW w:w="4516" w:type="dxa"/>
            <w:vAlign w:val="top"/>
          </w:tcPr>
          <w:p w14:paraId="56481C38">
            <w:pPr>
              <w:pStyle w:val="39"/>
              <w:spacing w:before="77" w:line="281" w:lineRule="auto"/>
              <w:ind w:left="112" w:right="401" w:firstLine="2"/>
              <w:rPr>
                <w:color w:val="auto"/>
                <w:sz w:val="19"/>
                <w:szCs w:val="19"/>
                <w:highlight w:val="none"/>
              </w:rPr>
            </w:pPr>
            <w:r>
              <w:rPr>
                <w:color w:val="auto"/>
                <w:spacing w:val="9"/>
                <w:sz w:val="19"/>
                <w:szCs w:val="19"/>
                <w:highlight w:val="none"/>
              </w:rPr>
              <w:t>《溴化锂吸收式冷水机组能效限定值及能效等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29540）</w:t>
            </w:r>
          </w:p>
        </w:tc>
      </w:tr>
      <w:tr w14:paraId="50154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676" w:type="dxa"/>
            <w:vMerge w:val="continue"/>
            <w:tcBorders>
              <w:top w:val="nil"/>
            </w:tcBorders>
            <w:vAlign w:val="top"/>
          </w:tcPr>
          <w:p w14:paraId="1837E1AC">
            <w:pPr>
              <w:rPr>
                <w:rFonts w:ascii="Arial"/>
                <w:color w:val="auto"/>
                <w:sz w:val="21"/>
                <w:highlight w:val="none"/>
              </w:rPr>
            </w:pPr>
          </w:p>
        </w:tc>
        <w:tc>
          <w:tcPr>
            <w:tcW w:w="1159" w:type="dxa"/>
            <w:vMerge w:val="continue"/>
            <w:tcBorders>
              <w:top w:val="nil"/>
            </w:tcBorders>
            <w:vAlign w:val="top"/>
          </w:tcPr>
          <w:p w14:paraId="13CAD33B">
            <w:pPr>
              <w:rPr>
                <w:rFonts w:ascii="Arial"/>
                <w:color w:val="auto"/>
                <w:sz w:val="21"/>
                <w:highlight w:val="none"/>
              </w:rPr>
            </w:pPr>
          </w:p>
        </w:tc>
        <w:tc>
          <w:tcPr>
            <w:tcW w:w="1575" w:type="dxa"/>
            <w:vAlign w:val="top"/>
          </w:tcPr>
          <w:p w14:paraId="7F187C0A">
            <w:pPr>
              <w:pStyle w:val="39"/>
              <w:spacing w:before="244" w:line="320" w:lineRule="auto"/>
              <w:ind w:left="486" w:right="108" w:hanging="375"/>
              <w:rPr>
                <w:color w:val="auto"/>
                <w:sz w:val="19"/>
                <w:szCs w:val="19"/>
                <w:highlight w:val="none"/>
              </w:rPr>
            </w:pPr>
            <w:r>
              <w:rPr>
                <w:color w:val="auto"/>
                <w:spacing w:val="3"/>
                <w:sz w:val="19"/>
                <w:szCs w:val="19"/>
                <w:highlight w:val="none"/>
              </w:rPr>
              <w:t>★A02052305</w:t>
            </w:r>
            <w:r>
              <w:rPr>
                <w:color w:val="auto"/>
                <w:spacing w:val="-24"/>
                <w:sz w:val="19"/>
                <w:szCs w:val="19"/>
                <w:highlight w:val="none"/>
              </w:rPr>
              <w:t xml:space="preserve"> </w:t>
            </w:r>
            <w:r>
              <w:rPr>
                <w:color w:val="auto"/>
                <w:spacing w:val="3"/>
                <w:sz w:val="19"/>
                <w:szCs w:val="19"/>
                <w:highlight w:val="none"/>
              </w:rPr>
              <w:t>空</w:t>
            </w:r>
            <w:r>
              <w:rPr>
                <w:color w:val="auto"/>
                <w:spacing w:val="6"/>
                <w:sz w:val="19"/>
                <w:szCs w:val="19"/>
                <w:highlight w:val="none"/>
              </w:rPr>
              <w:t>调机组</w:t>
            </w:r>
          </w:p>
        </w:tc>
        <w:tc>
          <w:tcPr>
            <w:tcW w:w="1676" w:type="dxa"/>
            <w:vAlign w:val="top"/>
          </w:tcPr>
          <w:p w14:paraId="76535282">
            <w:pPr>
              <w:pStyle w:val="39"/>
              <w:spacing w:before="76" w:line="230" w:lineRule="auto"/>
              <w:ind w:left="145"/>
              <w:rPr>
                <w:color w:val="auto"/>
                <w:sz w:val="19"/>
                <w:szCs w:val="19"/>
                <w:highlight w:val="none"/>
              </w:rPr>
            </w:pPr>
            <w:r>
              <w:rPr>
                <w:color w:val="auto"/>
                <w:spacing w:val="7"/>
                <w:sz w:val="19"/>
                <w:szCs w:val="19"/>
                <w:highlight w:val="none"/>
              </w:rPr>
              <w:t>多联式空调（热</w:t>
            </w:r>
          </w:p>
          <w:p w14:paraId="0132C41E">
            <w:pPr>
              <w:pStyle w:val="39"/>
              <w:spacing w:before="95" w:line="227" w:lineRule="auto"/>
              <w:ind w:left="187"/>
              <w:rPr>
                <w:color w:val="auto"/>
                <w:sz w:val="19"/>
                <w:szCs w:val="19"/>
                <w:highlight w:val="none"/>
              </w:rPr>
            </w:pPr>
            <w:r>
              <w:rPr>
                <w:color w:val="auto"/>
                <w:spacing w:val="7"/>
                <w:sz w:val="19"/>
                <w:szCs w:val="19"/>
                <w:highlight w:val="none"/>
              </w:rPr>
              <w:t>泵）机组(制冷</w:t>
            </w:r>
          </w:p>
          <w:p w14:paraId="4C0FDDB5">
            <w:pPr>
              <w:pStyle w:val="39"/>
              <w:spacing w:before="97" w:line="231" w:lineRule="auto"/>
              <w:ind w:left="338"/>
              <w:rPr>
                <w:color w:val="auto"/>
                <w:sz w:val="19"/>
                <w:szCs w:val="19"/>
                <w:highlight w:val="none"/>
              </w:rPr>
            </w:pPr>
            <w:r>
              <w:rPr>
                <w:color w:val="auto"/>
                <w:spacing w:val="4"/>
                <w:sz w:val="19"/>
                <w:szCs w:val="19"/>
                <w:highlight w:val="none"/>
              </w:rPr>
              <w:t>量&gt;14000W)</w:t>
            </w:r>
          </w:p>
        </w:tc>
        <w:tc>
          <w:tcPr>
            <w:tcW w:w="4516" w:type="dxa"/>
            <w:vAlign w:val="top"/>
          </w:tcPr>
          <w:p w14:paraId="1FDF6236">
            <w:pPr>
              <w:pStyle w:val="39"/>
              <w:spacing w:before="242" w:line="321" w:lineRule="auto"/>
              <w:ind w:left="110" w:right="199" w:firstLine="3"/>
              <w:rPr>
                <w:color w:val="auto"/>
                <w:sz w:val="19"/>
                <w:szCs w:val="19"/>
                <w:highlight w:val="none"/>
              </w:rPr>
            </w:pPr>
            <w:r>
              <w:rPr>
                <w:color w:val="auto"/>
                <w:spacing w:val="9"/>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bl>
    <w:p w14:paraId="1F7AA4EE">
      <w:pPr>
        <w:rPr>
          <w:rFonts w:ascii="Arial"/>
          <w:color w:val="auto"/>
          <w:sz w:val="21"/>
          <w:highlight w:val="none"/>
        </w:rPr>
      </w:pPr>
    </w:p>
    <w:p w14:paraId="08091AD5">
      <w:pPr>
        <w:rPr>
          <w:rFonts w:ascii="Arial" w:hAnsi="Arial" w:eastAsia="Arial" w:cs="Arial"/>
          <w:color w:val="auto"/>
          <w:sz w:val="21"/>
          <w:szCs w:val="21"/>
          <w:highlight w:val="none"/>
        </w:rPr>
        <w:sectPr>
          <w:footerReference r:id="rId9" w:type="default"/>
          <w:pgSz w:w="11906" w:h="16839"/>
          <w:pgMar w:top="1139" w:right="1179" w:bottom="878" w:left="1109" w:header="907" w:footer="567" w:gutter="0"/>
          <w:pgNumType w:fmt="decimal"/>
          <w:cols w:space="720" w:num="1"/>
        </w:sectPr>
      </w:pP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3500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676" w:type="dxa"/>
            <w:vMerge w:val="restart"/>
            <w:tcBorders>
              <w:top w:val="nil"/>
              <w:bottom w:val="nil"/>
            </w:tcBorders>
            <w:vAlign w:val="top"/>
          </w:tcPr>
          <w:p w14:paraId="09B9A24B">
            <w:pPr>
              <w:rPr>
                <w:rFonts w:ascii="Arial"/>
                <w:color w:val="auto"/>
                <w:sz w:val="21"/>
                <w:highlight w:val="none"/>
              </w:rPr>
            </w:pPr>
          </w:p>
        </w:tc>
        <w:tc>
          <w:tcPr>
            <w:tcW w:w="1159" w:type="dxa"/>
            <w:vMerge w:val="restart"/>
            <w:tcBorders>
              <w:top w:val="nil"/>
              <w:bottom w:val="nil"/>
            </w:tcBorders>
            <w:vAlign w:val="top"/>
          </w:tcPr>
          <w:p w14:paraId="72A2B031">
            <w:pPr>
              <w:rPr>
                <w:rFonts w:ascii="Arial"/>
                <w:color w:val="auto"/>
                <w:sz w:val="21"/>
                <w:highlight w:val="none"/>
              </w:rPr>
            </w:pPr>
          </w:p>
        </w:tc>
        <w:tc>
          <w:tcPr>
            <w:tcW w:w="1575" w:type="dxa"/>
            <w:tcBorders>
              <w:top w:val="nil"/>
            </w:tcBorders>
            <w:vAlign w:val="top"/>
          </w:tcPr>
          <w:p w14:paraId="5244EB61">
            <w:pPr>
              <w:rPr>
                <w:rFonts w:ascii="Arial"/>
                <w:color w:val="auto"/>
                <w:sz w:val="21"/>
                <w:highlight w:val="none"/>
              </w:rPr>
            </w:pPr>
          </w:p>
        </w:tc>
        <w:tc>
          <w:tcPr>
            <w:tcW w:w="1676" w:type="dxa"/>
            <w:tcBorders>
              <w:top w:val="nil"/>
            </w:tcBorders>
            <w:vAlign w:val="top"/>
          </w:tcPr>
          <w:p w14:paraId="2BE573CE">
            <w:pPr>
              <w:pStyle w:val="39"/>
              <w:spacing w:before="87" w:line="229" w:lineRule="auto"/>
              <w:ind w:left="138"/>
              <w:rPr>
                <w:color w:val="auto"/>
                <w:sz w:val="19"/>
                <w:szCs w:val="19"/>
                <w:highlight w:val="none"/>
              </w:rPr>
            </w:pPr>
            <w:r>
              <w:rPr>
                <w:color w:val="auto"/>
                <w:spacing w:val="8"/>
                <w:sz w:val="19"/>
                <w:szCs w:val="19"/>
                <w:highlight w:val="none"/>
              </w:rPr>
              <w:t>单元式空气调节</w:t>
            </w:r>
          </w:p>
          <w:p w14:paraId="31BCFC4C">
            <w:pPr>
              <w:pStyle w:val="39"/>
              <w:spacing w:before="93" w:line="227" w:lineRule="auto"/>
              <w:ind w:left="486"/>
              <w:rPr>
                <w:color w:val="auto"/>
                <w:sz w:val="19"/>
                <w:szCs w:val="19"/>
                <w:highlight w:val="none"/>
              </w:rPr>
            </w:pPr>
            <w:r>
              <w:rPr>
                <w:color w:val="auto"/>
                <w:spacing w:val="6"/>
                <w:sz w:val="19"/>
                <w:szCs w:val="19"/>
                <w:highlight w:val="none"/>
              </w:rPr>
              <w:t>机(制冷</w:t>
            </w:r>
          </w:p>
          <w:p w14:paraId="6CBF4322">
            <w:pPr>
              <w:pStyle w:val="39"/>
              <w:spacing w:before="97" w:line="234" w:lineRule="auto"/>
              <w:ind w:left="386"/>
              <w:rPr>
                <w:color w:val="auto"/>
                <w:sz w:val="19"/>
                <w:szCs w:val="19"/>
                <w:highlight w:val="none"/>
              </w:rPr>
            </w:pPr>
            <w:r>
              <w:rPr>
                <w:color w:val="auto"/>
                <w:spacing w:val="4"/>
                <w:sz w:val="19"/>
                <w:szCs w:val="19"/>
                <w:highlight w:val="none"/>
              </w:rPr>
              <w:t>量&gt;14000W</w:t>
            </w:r>
          </w:p>
        </w:tc>
        <w:tc>
          <w:tcPr>
            <w:tcW w:w="4516" w:type="dxa"/>
            <w:tcBorders>
              <w:top w:val="nil"/>
            </w:tcBorders>
            <w:vAlign w:val="top"/>
          </w:tcPr>
          <w:p w14:paraId="4E6600B6">
            <w:pPr>
              <w:pStyle w:val="39"/>
              <w:spacing w:before="88" w:line="227" w:lineRule="auto"/>
              <w:ind w:left="114"/>
              <w:rPr>
                <w:color w:val="auto"/>
                <w:sz w:val="19"/>
                <w:szCs w:val="19"/>
                <w:highlight w:val="none"/>
              </w:rPr>
            </w:pPr>
            <w:r>
              <w:rPr>
                <w:color w:val="auto"/>
                <w:spacing w:val="8"/>
                <w:sz w:val="19"/>
                <w:szCs w:val="19"/>
                <w:highlight w:val="none"/>
              </w:rPr>
              <w:t>《单元式空气调节机能效限定值及能效等级》</w:t>
            </w:r>
          </w:p>
          <w:p w14:paraId="058EE591">
            <w:pPr>
              <w:pStyle w:val="39"/>
              <w:spacing w:before="95" w:line="289" w:lineRule="auto"/>
              <w:ind w:left="117" w:right="103" w:firstLine="2"/>
              <w:rPr>
                <w:color w:val="auto"/>
                <w:sz w:val="19"/>
                <w:szCs w:val="19"/>
                <w:highlight w:val="none"/>
              </w:rPr>
            </w:pPr>
            <w:r>
              <w:rPr>
                <w:color w:val="auto"/>
                <w:spacing w:val="8"/>
                <w:sz w:val="19"/>
                <w:szCs w:val="19"/>
                <w:highlight w:val="none"/>
              </w:rPr>
              <w:t>（</w:t>
            </w:r>
            <w:r>
              <w:rPr>
                <w:color w:val="auto"/>
                <w:sz w:val="19"/>
                <w:szCs w:val="19"/>
                <w:highlight w:val="none"/>
              </w:rPr>
              <w:t>GB</w:t>
            </w:r>
            <w:r>
              <w:rPr>
                <w:color w:val="auto"/>
                <w:spacing w:val="8"/>
                <w:sz w:val="19"/>
                <w:szCs w:val="19"/>
                <w:highlight w:val="none"/>
              </w:rPr>
              <w:t>19576）《风管送风式空调机组能效限定值及</w:t>
            </w:r>
            <w:r>
              <w:rPr>
                <w:color w:val="auto"/>
                <w:spacing w:val="6"/>
                <w:sz w:val="19"/>
                <w:szCs w:val="19"/>
                <w:highlight w:val="none"/>
              </w:rPr>
              <w:t>能效等级》（</w:t>
            </w:r>
            <w:r>
              <w:rPr>
                <w:color w:val="auto"/>
                <w:sz w:val="19"/>
                <w:szCs w:val="19"/>
                <w:highlight w:val="none"/>
              </w:rPr>
              <w:t>GB</w:t>
            </w:r>
            <w:r>
              <w:rPr>
                <w:color w:val="auto"/>
                <w:spacing w:val="6"/>
                <w:sz w:val="19"/>
                <w:szCs w:val="19"/>
                <w:highlight w:val="none"/>
              </w:rPr>
              <w:t>37479）</w:t>
            </w:r>
          </w:p>
        </w:tc>
      </w:tr>
      <w:tr w14:paraId="0EB9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bottom w:val="nil"/>
            </w:tcBorders>
            <w:vAlign w:val="top"/>
          </w:tcPr>
          <w:p w14:paraId="266359EA">
            <w:pPr>
              <w:rPr>
                <w:rFonts w:ascii="Arial"/>
                <w:color w:val="auto"/>
                <w:sz w:val="21"/>
                <w:highlight w:val="none"/>
              </w:rPr>
            </w:pPr>
          </w:p>
        </w:tc>
        <w:tc>
          <w:tcPr>
            <w:tcW w:w="1159" w:type="dxa"/>
            <w:vMerge w:val="continue"/>
            <w:tcBorders>
              <w:top w:val="nil"/>
              <w:bottom w:val="nil"/>
            </w:tcBorders>
            <w:vAlign w:val="top"/>
          </w:tcPr>
          <w:p w14:paraId="426C5034">
            <w:pPr>
              <w:rPr>
                <w:rFonts w:ascii="Arial"/>
                <w:color w:val="auto"/>
                <w:sz w:val="21"/>
                <w:highlight w:val="none"/>
              </w:rPr>
            </w:pPr>
          </w:p>
        </w:tc>
        <w:tc>
          <w:tcPr>
            <w:tcW w:w="1575" w:type="dxa"/>
            <w:vAlign w:val="top"/>
          </w:tcPr>
          <w:p w14:paraId="4CC385E4">
            <w:pPr>
              <w:pStyle w:val="39"/>
              <w:spacing w:before="63" w:line="229" w:lineRule="auto"/>
              <w:ind w:left="111"/>
              <w:rPr>
                <w:color w:val="auto"/>
                <w:sz w:val="19"/>
                <w:szCs w:val="19"/>
                <w:highlight w:val="none"/>
              </w:rPr>
            </w:pPr>
            <w:r>
              <w:rPr>
                <w:color w:val="auto"/>
                <w:spacing w:val="4"/>
                <w:sz w:val="19"/>
                <w:szCs w:val="19"/>
                <w:highlight w:val="none"/>
              </w:rPr>
              <w:t>★A02052309</w:t>
            </w:r>
            <w:r>
              <w:rPr>
                <w:color w:val="auto"/>
                <w:spacing w:val="-35"/>
                <w:sz w:val="19"/>
                <w:szCs w:val="19"/>
                <w:highlight w:val="none"/>
              </w:rPr>
              <w:t xml:space="preserve"> </w:t>
            </w:r>
            <w:r>
              <w:rPr>
                <w:color w:val="auto"/>
                <w:spacing w:val="4"/>
                <w:sz w:val="19"/>
                <w:szCs w:val="19"/>
                <w:highlight w:val="none"/>
              </w:rPr>
              <w:t>专</w:t>
            </w:r>
          </w:p>
          <w:p w14:paraId="2378A9F8">
            <w:pPr>
              <w:pStyle w:val="39"/>
              <w:spacing w:before="95" w:line="229" w:lineRule="auto"/>
              <w:ind w:left="105"/>
              <w:rPr>
                <w:color w:val="auto"/>
                <w:sz w:val="19"/>
                <w:szCs w:val="19"/>
                <w:highlight w:val="none"/>
              </w:rPr>
            </w:pPr>
            <w:r>
              <w:rPr>
                <w:color w:val="auto"/>
                <w:spacing w:val="3"/>
                <w:sz w:val="19"/>
                <w:szCs w:val="19"/>
                <w:highlight w:val="none"/>
              </w:rPr>
              <w:t>用制冷、空调设</w:t>
            </w:r>
          </w:p>
          <w:p w14:paraId="571594B7">
            <w:pPr>
              <w:pStyle w:val="39"/>
              <w:spacing w:before="92" w:line="230" w:lineRule="auto"/>
              <w:ind w:left="686"/>
              <w:rPr>
                <w:color w:val="auto"/>
                <w:sz w:val="19"/>
                <w:szCs w:val="19"/>
                <w:highlight w:val="none"/>
              </w:rPr>
            </w:pPr>
            <w:r>
              <w:rPr>
                <w:color w:val="auto"/>
                <w:sz w:val="19"/>
                <w:szCs w:val="19"/>
                <w:highlight w:val="none"/>
              </w:rPr>
              <w:t>备</w:t>
            </w:r>
          </w:p>
        </w:tc>
        <w:tc>
          <w:tcPr>
            <w:tcW w:w="1676" w:type="dxa"/>
            <w:vAlign w:val="top"/>
          </w:tcPr>
          <w:p w14:paraId="496353B2">
            <w:pPr>
              <w:spacing w:line="331" w:lineRule="auto"/>
              <w:rPr>
                <w:rFonts w:ascii="Arial"/>
                <w:color w:val="auto"/>
                <w:sz w:val="21"/>
                <w:highlight w:val="none"/>
              </w:rPr>
            </w:pPr>
          </w:p>
          <w:p w14:paraId="18DBBCC1">
            <w:pPr>
              <w:pStyle w:val="39"/>
              <w:spacing w:before="62" w:line="227" w:lineRule="auto"/>
              <w:ind w:left="435"/>
              <w:rPr>
                <w:color w:val="auto"/>
                <w:sz w:val="19"/>
                <w:szCs w:val="19"/>
                <w:highlight w:val="none"/>
              </w:rPr>
            </w:pPr>
            <w:r>
              <w:rPr>
                <w:color w:val="auto"/>
                <w:spacing w:val="8"/>
                <w:sz w:val="19"/>
                <w:szCs w:val="19"/>
                <w:highlight w:val="none"/>
              </w:rPr>
              <w:t>机房空调</w:t>
            </w:r>
          </w:p>
        </w:tc>
        <w:tc>
          <w:tcPr>
            <w:tcW w:w="4516" w:type="dxa"/>
            <w:vAlign w:val="top"/>
          </w:tcPr>
          <w:p w14:paraId="6A5C6458">
            <w:pPr>
              <w:pStyle w:val="39"/>
              <w:spacing w:before="227" w:line="329" w:lineRule="auto"/>
              <w:ind w:left="118" w:right="413" w:hanging="4"/>
              <w:rPr>
                <w:color w:val="auto"/>
                <w:sz w:val="19"/>
                <w:szCs w:val="19"/>
                <w:highlight w:val="none"/>
              </w:rPr>
            </w:pPr>
            <w:r>
              <w:rPr>
                <w:color w:val="auto"/>
                <w:spacing w:val="8"/>
                <w:sz w:val="19"/>
                <w:szCs w:val="19"/>
                <w:highlight w:val="none"/>
              </w:rPr>
              <w:t>《单元式空气调节机能效限定值及能效等级》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19576）</w:t>
            </w:r>
          </w:p>
        </w:tc>
      </w:tr>
      <w:tr w14:paraId="1725D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tcBorders>
            <w:vAlign w:val="top"/>
          </w:tcPr>
          <w:p w14:paraId="0C9CF41A">
            <w:pPr>
              <w:rPr>
                <w:rFonts w:ascii="Arial"/>
                <w:color w:val="auto"/>
                <w:sz w:val="21"/>
                <w:highlight w:val="none"/>
              </w:rPr>
            </w:pPr>
          </w:p>
        </w:tc>
        <w:tc>
          <w:tcPr>
            <w:tcW w:w="1159" w:type="dxa"/>
            <w:vMerge w:val="continue"/>
            <w:tcBorders>
              <w:top w:val="nil"/>
            </w:tcBorders>
            <w:vAlign w:val="top"/>
          </w:tcPr>
          <w:p w14:paraId="79F6733E">
            <w:pPr>
              <w:rPr>
                <w:rFonts w:ascii="Arial"/>
                <w:color w:val="auto"/>
                <w:sz w:val="21"/>
                <w:highlight w:val="none"/>
              </w:rPr>
            </w:pPr>
          </w:p>
        </w:tc>
        <w:tc>
          <w:tcPr>
            <w:tcW w:w="1575" w:type="dxa"/>
            <w:vAlign w:val="top"/>
          </w:tcPr>
          <w:p w14:paraId="30361415">
            <w:pPr>
              <w:pStyle w:val="39"/>
              <w:spacing w:before="226" w:line="324" w:lineRule="auto"/>
              <w:ind w:left="185" w:right="110" w:hanging="83"/>
              <w:rPr>
                <w:color w:val="auto"/>
                <w:sz w:val="19"/>
                <w:szCs w:val="19"/>
                <w:highlight w:val="none"/>
              </w:rPr>
            </w:pPr>
            <w:r>
              <w:rPr>
                <w:color w:val="auto"/>
                <w:spacing w:val="4"/>
                <w:sz w:val="19"/>
                <w:szCs w:val="19"/>
                <w:highlight w:val="none"/>
              </w:rPr>
              <w:t>A02052399</w:t>
            </w:r>
            <w:r>
              <w:rPr>
                <w:color w:val="auto"/>
                <w:spacing w:val="-29"/>
                <w:sz w:val="19"/>
                <w:szCs w:val="19"/>
                <w:highlight w:val="none"/>
              </w:rPr>
              <w:t xml:space="preserve"> </w:t>
            </w:r>
            <w:r>
              <w:rPr>
                <w:color w:val="auto"/>
                <w:spacing w:val="4"/>
                <w:sz w:val="19"/>
                <w:szCs w:val="19"/>
                <w:highlight w:val="none"/>
              </w:rPr>
              <w:t>其他</w:t>
            </w:r>
            <w:r>
              <w:rPr>
                <w:color w:val="auto"/>
                <w:spacing w:val="8"/>
                <w:sz w:val="19"/>
                <w:szCs w:val="19"/>
                <w:highlight w:val="none"/>
              </w:rPr>
              <w:t>制冷空调设备</w:t>
            </w:r>
          </w:p>
        </w:tc>
        <w:tc>
          <w:tcPr>
            <w:tcW w:w="1676" w:type="dxa"/>
            <w:vAlign w:val="top"/>
          </w:tcPr>
          <w:p w14:paraId="12CEC191">
            <w:pPr>
              <w:spacing w:line="332" w:lineRule="auto"/>
              <w:rPr>
                <w:rFonts w:ascii="Arial"/>
                <w:color w:val="auto"/>
                <w:sz w:val="21"/>
                <w:highlight w:val="none"/>
              </w:rPr>
            </w:pPr>
          </w:p>
          <w:p w14:paraId="3F649B45">
            <w:pPr>
              <w:pStyle w:val="39"/>
              <w:spacing w:before="62" w:line="230" w:lineRule="auto"/>
              <w:ind w:left="538"/>
              <w:rPr>
                <w:color w:val="auto"/>
                <w:sz w:val="19"/>
                <w:szCs w:val="19"/>
                <w:highlight w:val="none"/>
              </w:rPr>
            </w:pPr>
            <w:r>
              <w:rPr>
                <w:color w:val="auto"/>
                <w:spacing w:val="6"/>
                <w:sz w:val="19"/>
                <w:szCs w:val="19"/>
                <w:highlight w:val="none"/>
              </w:rPr>
              <w:t>冷却塔</w:t>
            </w:r>
          </w:p>
        </w:tc>
        <w:tc>
          <w:tcPr>
            <w:tcW w:w="4516" w:type="dxa"/>
            <w:vAlign w:val="top"/>
          </w:tcPr>
          <w:p w14:paraId="3A5C99E0">
            <w:pPr>
              <w:pStyle w:val="39"/>
              <w:spacing w:before="64" w:line="322" w:lineRule="auto"/>
              <w:ind w:left="118" w:right="15" w:hanging="4"/>
              <w:rPr>
                <w:color w:val="auto"/>
                <w:sz w:val="19"/>
                <w:szCs w:val="19"/>
                <w:highlight w:val="none"/>
              </w:rPr>
            </w:pPr>
            <w:r>
              <w:rPr>
                <w:color w:val="auto"/>
                <w:spacing w:val="7"/>
                <w:sz w:val="19"/>
                <w:szCs w:val="19"/>
                <w:highlight w:val="none"/>
              </w:rPr>
              <w:t>《机械通风冷却塔第</w:t>
            </w:r>
            <w:r>
              <w:rPr>
                <w:color w:val="auto"/>
                <w:spacing w:val="-22"/>
                <w:sz w:val="19"/>
                <w:szCs w:val="19"/>
                <w:highlight w:val="none"/>
              </w:rPr>
              <w:t xml:space="preserve"> </w:t>
            </w:r>
            <w:r>
              <w:rPr>
                <w:color w:val="auto"/>
                <w:spacing w:val="7"/>
                <w:sz w:val="19"/>
                <w:szCs w:val="19"/>
                <w:highlight w:val="none"/>
              </w:rPr>
              <w:t>1</w:t>
            </w:r>
            <w:r>
              <w:rPr>
                <w:color w:val="auto"/>
                <w:spacing w:val="-35"/>
                <w:sz w:val="19"/>
                <w:szCs w:val="19"/>
                <w:highlight w:val="none"/>
              </w:rPr>
              <w:t xml:space="preserve"> </w:t>
            </w:r>
            <w:r>
              <w:rPr>
                <w:color w:val="auto"/>
                <w:spacing w:val="7"/>
                <w:sz w:val="19"/>
                <w:szCs w:val="19"/>
                <w:highlight w:val="none"/>
              </w:rPr>
              <w:t>部分：中小型开式冷却</w:t>
            </w:r>
            <w:r>
              <w:rPr>
                <w:color w:val="auto"/>
                <w:spacing w:val="6"/>
                <w:sz w:val="19"/>
                <w:szCs w:val="19"/>
                <w:highlight w:val="none"/>
              </w:rPr>
              <w:t>塔》</w:t>
            </w:r>
            <w:r>
              <w:rPr>
                <w:color w:val="auto"/>
                <w:sz w:val="19"/>
                <w:szCs w:val="19"/>
                <w:highlight w:val="none"/>
              </w:rPr>
              <w:t xml:space="preserve"> </w:t>
            </w:r>
            <w:r>
              <w:rPr>
                <w:color w:val="auto"/>
                <w:spacing w:val="6"/>
                <w:sz w:val="19"/>
                <w:szCs w:val="19"/>
                <w:highlight w:val="none"/>
              </w:rPr>
              <w:t>（</w:t>
            </w:r>
            <w:r>
              <w:rPr>
                <w:color w:val="auto"/>
                <w:sz w:val="19"/>
                <w:szCs w:val="19"/>
                <w:highlight w:val="none"/>
              </w:rPr>
              <w:t>GB</w:t>
            </w:r>
            <w:r>
              <w:rPr>
                <w:color w:val="auto"/>
                <w:spacing w:val="6"/>
                <w:sz w:val="19"/>
                <w:szCs w:val="19"/>
                <w:highlight w:val="none"/>
              </w:rPr>
              <w:t>/T7190.1</w:t>
            </w:r>
            <w:r>
              <w:rPr>
                <w:color w:val="auto"/>
                <w:spacing w:val="9"/>
                <w:sz w:val="19"/>
                <w:szCs w:val="19"/>
                <w:highlight w:val="none"/>
              </w:rPr>
              <w:t>）；</w:t>
            </w:r>
            <w:r>
              <w:rPr>
                <w:color w:val="auto"/>
                <w:spacing w:val="6"/>
                <w:sz w:val="19"/>
                <w:szCs w:val="19"/>
                <w:highlight w:val="none"/>
              </w:rPr>
              <w:t>《机械通风冷却塔第</w:t>
            </w:r>
            <w:r>
              <w:rPr>
                <w:color w:val="auto"/>
                <w:spacing w:val="-33"/>
                <w:sz w:val="19"/>
                <w:szCs w:val="19"/>
                <w:highlight w:val="none"/>
              </w:rPr>
              <w:t xml:space="preserve"> </w:t>
            </w:r>
            <w:r>
              <w:rPr>
                <w:color w:val="auto"/>
                <w:spacing w:val="6"/>
                <w:sz w:val="19"/>
                <w:szCs w:val="19"/>
                <w:highlight w:val="none"/>
              </w:rPr>
              <w:t>2</w:t>
            </w:r>
            <w:r>
              <w:rPr>
                <w:color w:val="auto"/>
                <w:spacing w:val="-33"/>
                <w:sz w:val="19"/>
                <w:szCs w:val="19"/>
                <w:highlight w:val="none"/>
              </w:rPr>
              <w:t xml:space="preserve"> </w:t>
            </w:r>
            <w:r>
              <w:rPr>
                <w:color w:val="auto"/>
                <w:spacing w:val="6"/>
                <w:sz w:val="19"/>
                <w:szCs w:val="19"/>
                <w:highlight w:val="none"/>
              </w:rPr>
              <w:t>部分：</w:t>
            </w:r>
          </w:p>
          <w:p w14:paraId="42DCFDE7">
            <w:pPr>
              <w:pStyle w:val="39"/>
              <w:spacing w:line="228" w:lineRule="auto"/>
              <w:ind w:left="111"/>
              <w:rPr>
                <w:color w:val="auto"/>
                <w:sz w:val="19"/>
                <w:szCs w:val="19"/>
                <w:highlight w:val="none"/>
              </w:rPr>
            </w:pPr>
            <w:r>
              <w:rPr>
                <w:color w:val="auto"/>
                <w:spacing w:val="7"/>
                <w:sz w:val="19"/>
                <w:szCs w:val="19"/>
                <w:highlight w:val="none"/>
              </w:rPr>
              <w:t>大型开式冷却塔》（</w:t>
            </w:r>
            <w:r>
              <w:rPr>
                <w:color w:val="auto"/>
                <w:sz w:val="19"/>
                <w:szCs w:val="19"/>
                <w:highlight w:val="none"/>
              </w:rPr>
              <w:t>GB</w:t>
            </w:r>
            <w:r>
              <w:rPr>
                <w:color w:val="auto"/>
                <w:spacing w:val="7"/>
                <w:sz w:val="19"/>
                <w:szCs w:val="19"/>
                <w:highlight w:val="none"/>
              </w:rPr>
              <w:t>/T7190.2）</w:t>
            </w:r>
          </w:p>
        </w:tc>
      </w:tr>
      <w:tr w14:paraId="6C4D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2977DF72">
            <w:pPr>
              <w:pStyle w:val="39"/>
              <w:spacing w:before="231" w:line="255" w:lineRule="exact"/>
              <w:ind w:left="289"/>
              <w:rPr>
                <w:color w:val="auto"/>
                <w:sz w:val="19"/>
                <w:szCs w:val="19"/>
                <w:highlight w:val="none"/>
              </w:rPr>
            </w:pPr>
            <w:r>
              <w:rPr>
                <w:color w:val="auto"/>
                <w:position w:val="1"/>
                <w:sz w:val="19"/>
                <w:szCs w:val="19"/>
                <w:highlight w:val="none"/>
              </w:rPr>
              <w:t>7</w:t>
            </w:r>
          </w:p>
        </w:tc>
        <w:tc>
          <w:tcPr>
            <w:tcW w:w="1159" w:type="dxa"/>
            <w:vAlign w:val="top"/>
          </w:tcPr>
          <w:p w14:paraId="4474680A">
            <w:pPr>
              <w:pStyle w:val="39"/>
              <w:spacing w:before="66" w:line="287" w:lineRule="auto"/>
              <w:ind w:left="471" w:right="105" w:hanging="377"/>
              <w:rPr>
                <w:color w:val="auto"/>
                <w:sz w:val="19"/>
                <w:szCs w:val="19"/>
                <w:highlight w:val="none"/>
              </w:rPr>
            </w:pPr>
            <w:r>
              <w:rPr>
                <w:color w:val="auto"/>
                <w:spacing w:val="1"/>
                <w:sz w:val="19"/>
                <w:szCs w:val="19"/>
                <w:highlight w:val="none"/>
              </w:rPr>
              <w:t>A020601</w:t>
            </w:r>
            <w:r>
              <w:rPr>
                <w:color w:val="auto"/>
                <w:spacing w:val="-16"/>
                <w:sz w:val="19"/>
                <w:szCs w:val="19"/>
                <w:highlight w:val="none"/>
              </w:rPr>
              <w:t xml:space="preserve"> </w:t>
            </w:r>
            <w:r>
              <w:rPr>
                <w:color w:val="auto"/>
                <w:spacing w:val="1"/>
                <w:sz w:val="19"/>
                <w:szCs w:val="19"/>
                <w:highlight w:val="none"/>
              </w:rPr>
              <w:t>电</w:t>
            </w:r>
            <w:r>
              <w:rPr>
                <w:color w:val="auto"/>
                <w:spacing w:val="2"/>
                <w:sz w:val="19"/>
                <w:szCs w:val="19"/>
                <w:highlight w:val="none"/>
              </w:rPr>
              <w:t>机</w:t>
            </w:r>
          </w:p>
        </w:tc>
        <w:tc>
          <w:tcPr>
            <w:tcW w:w="1575" w:type="dxa"/>
            <w:vAlign w:val="top"/>
          </w:tcPr>
          <w:p w14:paraId="15316FA7">
            <w:pPr>
              <w:rPr>
                <w:rFonts w:ascii="Arial"/>
                <w:color w:val="auto"/>
                <w:sz w:val="21"/>
                <w:highlight w:val="none"/>
              </w:rPr>
            </w:pPr>
          </w:p>
        </w:tc>
        <w:tc>
          <w:tcPr>
            <w:tcW w:w="1676" w:type="dxa"/>
            <w:vAlign w:val="top"/>
          </w:tcPr>
          <w:p w14:paraId="499A792B">
            <w:pPr>
              <w:rPr>
                <w:rFonts w:ascii="Arial"/>
                <w:color w:val="auto"/>
                <w:sz w:val="21"/>
                <w:highlight w:val="none"/>
              </w:rPr>
            </w:pPr>
          </w:p>
        </w:tc>
        <w:tc>
          <w:tcPr>
            <w:tcW w:w="4516" w:type="dxa"/>
            <w:vAlign w:val="top"/>
          </w:tcPr>
          <w:p w14:paraId="06DDD524">
            <w:pPr>
              <w:pStyle w:val="39"/>
              <w:spacing w:before="66" w:line="287" w:lineRule="auto"/>
              <w:ind w:left="112" w:right="401" w:firstLine="2"/>
              <w:rPr>
                <w:color w:val="auto"/>
                <w:sz w:val="19"/>
                <w:szCs w:val="19"/>
                <w:highlight w:val="none"/>
              </w:rPr>
            </w:pPr>
            <w:r>
              <w:rPr>
                <w:color w:val="auto"/>
                <w:spacing w:val="9"/>
                <w:sz w:val="19"/>
                <w:szCs w:val="19"/>
                <w:highlight w:val="none"/>
              </w:rPr>
              <w:t>《中小型三相异步电动机能效限定值及能效等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18613）</w:t>
            </w:r>
          </w:p>
        </w:tc>
      </w:tr>
      <w:tr w14:paraId="4A681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0C67EB43">
            <w:pPr>
              <w:pStyle w:val="39"/>
              <w:spacing w:before="230" w:line="256" w:lineRule="exact"/>
              <w:ind w:left="285"/>
              <w:rPr>
                <w:color w:val="auto"/>
                <w:sz w:val="19"/>
                <w:szCs w:val="19"/>
                <w:highlight w:val="none"/>
              </w:rPr>
            </w:pPr>
            <w:r>
              <w:rPr>
                <w:color w:val="auto"/>
                <w:position w:val="1"/>
                <w:sz w:val="19"/>
                <w:szCs w:val="19"/>
                <w:highlight w:val="none"/>
              </w:rPr>
              <w:t>8</w:t>
            </w:r>
          </w:p>
        </w:tc>
        <w:tc>
          <w:tcPr>
            <w:tcW w:w="1159" w:type="dxa"/>
            <w:vAlign w:val="top"/>
          </w:tcPr>
          <w:p w14:paraId="399DC21F">
            <w:pPr>
              <w:pStyle w:val="39"/>
              <w:spacing w:before="64" w:line="288" w:lineRule="auto"/>
              <w:ind w:left="372" w:right="105" w:hanging="278"/>
              <w:rPr>
                <w:color w:val="auto"/>
                <w:sz w:val="19"/>
                <w:szCs w:val="19"/>
                <w:highlight w:val="none"/>
              </w:rPr>
            </w:pPr>
            <w:r>
              <w:rPr>
                <w:color w:val="auto"/>
                <w:spacing w:val="4"/>
                <w:sz w:val="19"/>
                <w:szCs w:val="19"/>
                <w:highlight w:val="none"/>
              </w:rPr>
              <w:t>A020602</w:t>
            </w:r>
            <w:r>
              <w:rPr>
                <w:color w:val="auto"/>
                <w:spacing w:val="-40"/>
                <w:sz w:val="19"/>
                <w:szCs w:val="19"/>
                <w:highlight w:val="none"/>
              </w:rPr>
              <w:t xml:space="preserve"> </w:t>
            </w:r>
            <w:r>
              <w:rPr>
                <w:color w:val="auto"/>
                <w:spacing w:val="4"/>
                <w:sz w:val="19"/>
                <w:szCs w:val="19"/>
                <w:highlight w:val="none"/>
              </w:rPr>
              <w:t>变压器</w:t>
            </w:r>
          </w:p>
        </w:tc>
        <w:tc>
          <w:tcPr>
            <w:tcW w:w="1575" w:type="dxa"/>
            <w:vAlign w:val="top"/>
          </w:tcPr>
          <w:p w14:paraId="5971CA15">
            <w:pPr>
              <w:pStyle w:val="39"/>
              <w:spacing w:before="230" w:line="230" w:lineRule="auto"/>
              <w:ind w:left="283"/>
              <w:rPr>
                <w:color w:val="auto"/>
                <w:sz w:val="19"/>
                <w:szCs w:val="19"/>
                <w:highlight w:val="none"/>
              </w:rPr>
            </w:pPr>
            <w:r>
              <w:rPr>
                <w:color w:val="auto"/>
                <w:spacing w:val="8"/>
                <w:sz w:val="19"/>
                <w:szCs w:val="19"/>
                <w:highlight w:val="none"/>
              </w:rPr>
              <w:t>配电变压器</w:t>
            </w:r>
          </w:p>
        </w:tc>
        <w:tc>
          <w:tcPr>
            <w:tcW w:w="1676" w:type="dxa"/>
            <w:vAlign w:val="top"/>
          </w:tcPr>
          <w:p w14:paraId="5135EA01">
            <w:pPr>
              <w:rPr>
                <w:rFonts w:ascii="Arial"/>
                <w:color w:val="auto"/>
                <w:sz w:val="21"/>
                <w:highlight w:val="none"/>
              </w:rPr>
            </w:pPr>
          </w:p>
        </w:tc>
        <w:tc>
          <w:tcPr>
            <w:tcW w:w="4516" w:type="dxa"/>
            <w:vAlign w:val="top"/>
          </w:tcPr>
          <w:p w14:paraId="77D5F056">
            <w:pPr>
              <w:pStyle w:val="39"/>
              <w:spacing w:before="64" w:line="288" w:lineRule="auto"/>
              <w:ind w:left="118" w:right="612" w:hanging="4"/>
              <w:rPr>
                <w:color w:val="auto"/>
                <w:sz w:val="19"/>
                <w:szCs w:val="19"/>
                <w:highlight w:val="none"/>
              </w:rPr>
            </w:pPr>
            <w:r>
              <w:rPr>
                <w:color w:val="auto"/>
                <w:spacing w:val="8"/>
                <w:sz w:val="19"/>
                <w:szCs w:val="19"/>
                <w:highlight w:val="none"/>
              </w:rPr>
              <w:t>《三相配电变压器能效限定值及能效等级》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20052）</w:t>
            </w:r>
          </w:p>
        </w:tc>
      </w:tr>
      <w:tr w14:paraId="46CB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6B6AC764">
            <w:pPr>
              <w:pStyle w:val="39"/>
              <w:spacing w:before="230" w:line="255" w:lineRule="exact"/>
              <w:ind w:left="285"/>
              <w:rPr>
                <w:color w:val="auto"/>
                <w:sz w:val="19"/>
                <w:szCs w:val="19"/>
                <w:highlight w:val="none"/>
              </w:rPr>
            </w:pPr>
            <w:r>
              <w:rPr>
                <w:color w:val="auto"/>
                <w:position w:val="1"/>
                <w:sz w:val="19"/>
                <w:szCs w:val="19"/>
                <w:highlight w:val="none"/>
              </w:rPr>
              <w:t>9</w:t>
            </w:r>
          </w:p>
        </w:tc>
        <w:tc>
          <w:tcPr>
            <w:tcW w:w="1159" w:type="dxa"/>
            <w:vAlign w:val="top"/>
          </w:tcPr>
          <w:p w14:paraId="654FBE42">
            <w:pPr>
              <w:pStyle w:val="39"/>
              <w:spacing w:before="64" w:line="288" w:lineRule="auto"/>
              <w:ind w:left="273" w:right="152" w:hanging="169"/>
              <w:rPr>
                <w:color w:val="auto"/>
                <w:sz w:val="19"/>
                <w:szCs w:val="19"/>
                <w:highlight w:val="none"/>
              </w:rPr>
            </w:pPr>
            <w:r>
              <w:rPr>
                <w:color w:val="auto"/>
                <w:spacing w:val="4"/>
                <w:sz w:val="19"/>
                <w:szCs w:val="19"/>
                <w:highlight w:val="none"/>
              </w:rPr>
              <w:t>★A020609</w:t>
            </w:r>
            <w:r>
              <w:rPr>
                <w:color w:val="auto"/>
                <w:spacing w:val="7"/>
                <w:sz w:val="19"/>
                <w:szCs w:val="19"/>
                <w:highlight w:val="none"/>
              </w:rPr>
              <w:t>镇流器</w:t>
            </w:r>
          </w:p>
        </w:tc>
        <w:tc>
          <w:tcPr>
            <w:tcW w:w="1575" w:type="dxa"/>
            <w:vAlign w:val="top"/>
          </w:tcPr>
          <w:p w14:paraId="1720C11E">
            <w:pPr>
              <w:pStyle w:val="39"/>
              <w:spacing w:before="64" w:line="288" w:lineRule="auto"/>
              <w:ind w:left="583" w:right="182" w:hanging="394"/>
              <w:rPr>
                <w:color w:val="auto"/>
                <w:sz w:val="19"/>
                <w:szCs w:val="19"/>
                <w:highlight w:val="none"/>
              </w:rPr>
            </w:pPr>
            <w:r>
              <w:rPr>
                <w:color w:val="auto"/>
                <w:spacing w:val="7"/>
                <w:sz w:val="19"/>
                <w:szCs w:val="19"/>
                <w:highlight w:val="none"/>
              </w:rPr>
              <w:t>管型荧光灯镇</w:t>
            </w:r>
            <w:r>
              <w:rPr>
                <w:color w:val="auto"/>
                <w:spacing w:val="4"/>
                <w:sz w:val="19"/>
                <w:szCs w:val="19"/>
                <w:highlight w:val="none"/>
              </w:rPr>
              <w:t>流器</w:t>
            </w:r>
          </w:p>
        </w:tc>
        <w:tc>
          <w:tcPr>
            <w:tcW w:w="1676" w:type="dxa"/>
            <w:vAlign w:val="top"/>
          </w:tcPr>
          <w:p w14:paraId="7EC72060">
            <w:pPr>
              <w:rPr>
                <w:rFonts w:ascii="Arial"/>
                <w:color w:val="auto"/>
                <w:sz w:val="21"/>
                <w:highlight w:val="none"/>
              </w:rPr>
            </w:pPr>
          </w:p>
        </w:tc>
        <w:tc>
          <w:tcPr>
            <w:tcW w:w="4516" w:type="dxa"/>
            <w:vAlign w:val="top"/>
          </w:tcPr>
          <w:p w14:paraId="35C5DBDF">
            <w:pPr>
              <w:pStyle w:val="39"/>
              <w:spacing w:before="64" w:line="288" w:lineRule="auto"/>
              <w:ind w:left="118" w:right="413" w:hanging="4"/>
              <w:rPr>
                <w:color w:val="auto"/>
                <w:sz w:val="19"/>
                <w:szCs w:val="19"/>
                <w:highlight w:val="none"/>
              </w:rPr>
            </w:pPr>
            <w:r>
              <w:rPr>
                <w:color w:val="auto"/>
                <w:spacing w:val="8"/>
                <w:sz w:val="19"/>
                <w:szCs w:val="19"/>
                <w:highlight w:val="none"/>
              </w:rPr>
              <w:t>《管形荧光灯镇流器能效限定值及能效等级》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17896）</w:t>
            </w:r>
          </w:p>
        </w:tc>
      </w:tr>
      <w:tr w14:paraId="363C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restart"/>
            <w:tcBorders>
              <w:bottom w:val="nil"/>
            </w:tcBorders>
            <w:vAlign w:val="top"/>
          </w:tcPr>
          <w:p w14:paraId="45727514">
            <w:pPr>
              <w:spacing w:line="252" w:lineRule="auto"/>
              <w:rPr>
                <w:rFonts w:ascii="Arial"/>
                <w:color w:val="auto"/>
                <w:sz w:val="21"/>
                <w:highlight w:val="none"/>
              </w:rPr>
            </w:pPr>
          </w:p>
          <w:p w14:paraId="4428B2FF">
            <w:pPr>
              <w:spacing w:line="252" w:lineRule="auto"/>
              <w:rPr>
                <w:rFonts w:ascii="Arial"/>
                <w:color w:val="auto"/>
                <w:sz w:val="21"/>
                <w:highlight w:val="none"/>
              </w:rPr>
            </w:pPr>
          </w:p>
          <w:p w14:paraId="35BDED23">
            <w:pPr>
              <w:spacing w:line="252" w:lineRule="auto"/>
              <w:rPr>
                <w:rFonts w:ascii="Arial"/>
                <w:color w:val="auto"/>
                <w:sz w:val="21"/>
                <w:highlight w:val="none"/>
              </w:rPr>
            </w:pPr>
          </w:p>
          <w:p w14:paraId="7A0B2C54">
            <w:pPr>
              <w:spacing w:line="252" w:lineRule="auto"/>
              <w:rPr>
                <w:rFonts w:ascii="Arial"/>
                <w:color w:val="auto"/>
                <w:sz w:val="21"/>
                <w:highlight w:val="none"/>
              </w:rPr>
            </w:pPr>
          </w:p>
          <w:p w14:paraId="76E3279C">
            <w:pPr>
              <w:spacing w:line="252" w:lineRule="auto"/>
              <w:rPr>
                <w:rFonts w:ascii="Arial"/>
                <w:color w:val="auto"/>
                <w:sz w:val="21"/>
                <w:highlight w:val="none"/>
              </w:rPr>
            </w:pPr>
          </w:p>
          <w:p w14:paraId="2EDD8F1C">
            <w:pPr>
              <w:spacing w:line="253" w:lineRule="auto"/>
              <w:rPr>
                <w:rFonts w:ascii="Arial"/>
                <w:color w:val="auto"/>
                <w:sz w:val="21"/>
                <w:highlight w:val="none"/>
              </w:rPr>
            </w:pPr>
          </w:p>
          <w:p w14:paraId="3B70579F">
            <w:pPr>
              <w:spacing w:line="253" w:lineRule="auto"/>
              <w:rPr>
                <w:rFonts w:ascii="Arial"/>
                <w:color w:val="auto"/>
                <w:sz w:val="21"/>
                <w:highlight w:val="none"/>
              </w:rPr>
            </w:pPr>
          </w:p>
          <w:p w14:paraId="5652D61C">
            <w:pPr>
              <w:spacing w:line="253" w:lineRule="auto"/>
              <w:rPr>
                <w:rFonts w:ascii="Arial"/>
                <w:color w:val="auto"/>
                <w:sz w:val="21"/>
                <w:highlight w:val="none"/>
              </w:rPr>
            </w:pPr>
          </w:p>
          <w:p w14:paraId="0C0A5DA5">
            <w:pPr>
              <w:spacing w:line="253" w:lineRule="auto"/>
              <w:rPr>
                <w:rFonts w:ascii="Arial"/>
                <w:color w:val="auto"/>
                <w:sz w:val="21"/>
                <w:highlight w:val="none"/>
              </w:rPr>
            </w:pPr>
          </w:p>
          <w:p w14:paraId="21DB0CA8">
            <w:pPr>
              <w:spacing w:line="253" w:lineRule="auto"/>
              <w:rPr>
                <w:rFonts w:ascii="Arial"/>
                <w:color w:val="auto"/>
                <w:sz w:val="21"/>
                <w:highlight w:val="none"/>
              </w:rPr>
            </w:pPr>
          </w:p>
          <w:p w14:paraId="51829A1E">
            <w:pPr>
              <w:spacing w:line="253" w:lineRule="auto"/>
              <w:rPr>
                <w:rFonts w:ascii="Arial"/>
                <w:color w:val="auto"/>
                <w:sz w:val="21"/>
                <w:highlight w:val="none"/>
              </w:rPr>
            </w:pPr>
          </w:p>
          <w:p w14:paraId="5CC52A37">
            <w:pPr>
              <w:spacing w:line="253" w:lineRule="auto"/>
              <w:rPr>
                <w:rFonts w:ascii="Arial"/>
                <w:color w:val="auto"/>
                <w:sz w:val="21"/>
                <w:highlight w:val="none"/>
              </w:rPr>
            </w:pPr>
          </w:p>
          <w:p w14:paraId="21AFB818">
            <w:pPr>
              <w:spacing w:line="253" w:lineRule="auto"/>
              <w:rPr>
                <w:rFonts w:ascii="Arial"/>
                <w:color w:val="auto"/>
                <w:sz w:val="21"/>
                <w:highlight w:val="none"/>
              </w:rPr>
            </w:pPr>
          </w:p>
          <w:p w14:paraId="201CE3C4">
            <w:pPr>
              <w:spacing w:line="253" w:lineRule="auto"/>
              <w:rPr>
                <w:rFonts w:ascii="Arial"/>
                <w:color w:val="auto"/>
                <w:sz w:val="21"/>
                <w:highlight w:val="none"/>
              </w:rPr>
            </w:pPr>
          </w:p>
          <w:p w14:paraId="3D1D52FB">
            <w:pPr>
              <w:pStyle w:val="39"/>
              <w:spacing w:before="62" w:line="255" w:lineRule="exact"/>
              <w:ind w:left="249"/>
              <w:rPr>
                <w:color w:val="auto"/>
                <w:sz w:val="19"/>
                <w:szCs w:val="19"/>
                <w:highlight w:val="none"/>
              </w:rPr>
            </w:pPr>
            <w:r>
              <w:rPr>
                <w:color w:val="auto"/>
                <w:spacing w:val="-7"/>
                <w:position w:val="1"/>
                <w:sz w:val="19"/>
                <w:szCs w:val="19"/>
                <w:highlight w:val="none"/>
              </w:rPr>
              <w:t>10</w:t>
            </w:r>
          </w:p>
        </w:tc>
        <w:tc>
          <w:tcPr>
            <w:tcW w:w="1159" w:type="dxa"/>
            <w:vMerge w:val="restart"/>
            <w:tcBorders>
              <w:bottom w:val="nil"/>
            </w:tcBorders>
            <w:vAlign w:val="top"/>
          </w:tcPr>
          <w:p w14:paraId="388196CF">
            <w:pPr>
              <w:rPr>
                <w:rFonts w:ascii="Arial"/>
                <w:color w:val="auto"/>
                <w:sz w:val="21"/>
                <w:highlight w:val="none"/>
              </w:rPr>
            </w:pPr>
          </w:p>
          <w:p w14:paraId="5A42E596">
            <w:pPr>
              <w:rPr>
                <w:rFonts w:ascii="Arial"/>
                <w:color w:val="auto"/>
                <w:sz w:val="21"/>
                <w:highlight w:val="none"/>
              </w:rPr>
            </w:pPr>
          </w:p>
          <w:p w14:paraId="66B10740">
            <w:pPr>
              <w:rPr>
                <w:rFonts w:ascii="Arial"/>
                <w:color w:val="auto"/>
                <w:sz w:val="21"/>
                <w:highlight w:val="none"/>
              </w:rPr>
            </w:pPr>
          </w:p>
          <w:p w14:paraId="53579BCB">
            <w:pPr>
              <w:spacing w:line="241" w:lineRule="auto"/>
              <w:rPr>
                <w:rFonts w:ascii="Arial"/>
                <w:color w:val="auto"/>
                <w:sz w:val="21"/>
                <w:highlight w:val="none"/>
              </w:rPr>
            </w:pPr>
          </w:p>
          <w:p w14:paraId="0CB6422C">
            <w:pPr>
              <w:spacing w:line="241" w:lineRule="auto"/>
              <w:rPr>
                <w:rFonts w:ascii="Arial"/>
                <w:color w:val="auto"/>
                <w:sz w:val="21"/>
                <w:highlight w:val="none"/>
              </w:rPr>
            </w:pPr>
          </w:p>
          <w:p w14:paraId="67B34933">
            <w:pPr>
              <w:spacing w:line="241" w:lineRule="auto"/>
              <w:rPr>
                <w:rFonts w:ascii="Arial"/>
                <w:color w:val="auto"/>
                <w:sz w:val="21"/>
                <w:highlight w:val="none"/>
              </w:rPr>
            </w:pPr>
          </w:p>
          <w:p w14:paraId="345F540C">
            <w:pPr>
              <w:spacing w:line="241" w:lineRule="auto"/>
              <w:rPr>
                <w:rFonts w:ascii="Arial"/>
                <w:color w:val="auto"/>
                <w:sz w:val="21"/>
                <w:highlight w:val="none"/>
              </w:rPr>
            </w:pPr>
          </w:p>
          <w:p w14:paraId="5B88B24E">
            <w:pPr>
              <w:spacing w:line="241" w:lineRule="auto"/>
              <w:rPr>
                <w:rFonts w:ascii="Arial"/>
                <w:color w:val="auto"/>
                <w:sz w:val="21"/>
                <w:highlight w:val="none"/>
              </w:rPr>
            </w:pPr>
          </w:p>
          <w:p w14:paraId="0E87A6BC">
            <w:pPr>
              <w:spacing w:line="241" w:lineRule="auto"/>
              <w:rPr>
                <w:rFonts w:ascii="Arial"/>
                <w:color w:val="auto"/>
                <w:sz w:val="21"/>
                <w:highlight w:val="none"/>
              </w:rPr>
            </w:pPr>
          </w:p>
          <w:p w14:paraId="23909336">
            <w:pPr>
              <w:spacing w:line="241" w:lineRule="auto"/>
              <w:rPr>
                <w:rFonts w:ascii="Arial"/>
                <w:color w:val="auto"/>
                <w:sz w:val="21"/>
                <w:highlight w:val="none"/>
              </w:rPr>
            </w:pPr>
          </w:p>
          <w:p w14:paraId="7C8163C6">
            <w:pPr>
              <w:spacing w:line="241" w:lineRule="auto"/>
              <w:rPr>
                <w:rFonts w:ascii="Arial"/>
                <w:color w:val="auto"/>
                <w:sz w:val="21"/>
                <w:highlight w:val="none"/>
              </w:rPr>
            </w:pPr>
          </w:p>
          <w:p w14:paraId="69EBEF40">
            <w:pPr>
              <w:spacing w:line="241" w:lineRule="auto"/>
              <w:rPr>
                <w:rFonts w:ascii="Arial"/>
                <w:color w:val="auto"/>
                <w:sz w:val="21"/>
                <w:highlight w:val="none"/>
              </w:rPr>
            </w:pPr>
          </w:p>
          <w:p w14:paraId="0F4193A5">
            <w:pPr>
              <w:spacing w:line="241" w:lineRule="auto"/>
              <w:rPr>
                <w:rFonts w:ascii="Arial"/>
                <w:color w:val="auto"/>
                <w:sz w:val="21"/>
                <w:highlight w:val="none"/>
              </w:rPr>
            </w:pPr>
          </w:p>
          <w:p w14:paraId="2EF68E2C">
            <w:pPr>
              <w:spacing w:line="241" w:lineRule="auto"/>
              <w:rPr>
                <w:rFonts w:ascii="Arial"/>
                <w:color w:val="auto"/>
                <w:sz w:val="21"/>
                <w:highlight w:val="none"/>
              </w:rPr>
            </w:pPr>
          </w:p>
          <w:p w14:paraId="59A05A3C">
            <w:pPr>
              <w:pStyle w:val="39"/>
              <w:spacing w:before="62" w:line="324" w:lineRule="auto"/>
              <w:ind w:left="175" w:right="105" w:hanging="81"/>
              <w:rPr>
                <w:color w:val="auto"/>
                <w:sz w:val="19"/>
                <w:szCs w:val="19"/>
                <w:highlight w:val="none"/>
              </w:rPr>
            </w:pPr>
            <w:r>
              <w:rPr>
                <w:color w:val="auto"/>
                <w:spacing w:val="4"/>
                <w:sz w:val="19"/>
                <w:szCs w:val="19"/>
                <w:highlight w:val="none"/>
              </w:rPr>
              <w:t>A020618</w:t>
            </w:r>
            <w:r>
              <w:rPr>
                <w:color w:val="auto"/>
                <w:spacing w:val="-39"/>
                <w:sz w:val="19"/>
                <w:szCs w:val="19"/>
                <w:highlight w:val="none"/>
              </w:rPr>
              <w:t xml:space="preserve"> </w:t>
            </w:r>
            <w:r>
              <w:rPr>
                <w:color w:val="auto"/>
                <w:spacing w:val="4"/>
                <w:sz w:val="19"/>
                <w:szCs w:val="19"/>
                <w:highlight w:val="none"/>
              </w:rPr>
              <w:t>生</w:t>
            </w:r>
            <w:r>
              <w:rPr>
                <w:color w:val="auto"/>
                <w:spacing w:val="7"/>
                <w:sz w:val="19"/>
                <w:szCs w:val="19"/>
                <w:highlight w:val="none"/>
              </w:rPr>
              <w:t>活用电器</w:t>
            </w:r>
          </w:p>
        </w:tc>
        <w:tc>
          <w:tcPr>
            <w:tcW w:w="1575" w:type="dxa"/>
            <w:vAlign w:val="top"/>
          </w:tcPr>
          <w:p w14:paraId="5BD933EA">
            <w:pPr>
              <w:pStyle w:val="39"/>
              <w:spacing w:before="64" w:line="288" w:lineRule="auto"/>
              <w:ind w:left="583" w:right="108" w:hanging="481"/>
              <w:rPr>
                <w:color w:val="auto"/>
                <w:sz w:val="19"/>
                <w:szCs w:val="19"/>
                <w:highlight w:val="none"/>
              </w:rPr>
            </w:pPr>
            <w:r>
              <w:rPr>
                <w:color w:val="auto"/>
                <w:spacing w:val="2"/>
                <w:sz w:val="19"/>
                <w:szCs w:val="19"/>
                <w:highlight w:val="none"/>
              </w:rPr>
              <w:t>A0206180101</w:t>
            </w:r>
            <w:r>
              <w:rPr>
                <w:color w:val="auto"/>
                <w:spacing w:val="-6"/>
                <w:sz w:val="19"/>
                <w:szCs w:val="19"/>
                <w:highlight w:val="none"/>
              </w:rPr>
              <w:t xml:space="preserve"> </w:t>
            </w:r>
            <w:r>
              <w:rPr>
                <w:color w:val="auto"/>
                <w:spacing w:val="2"/>
                <w:sz w:val="19"/>
                <w:szCs w:val="19"/>
                <w:highlight w:val="none"/>
              </w:rPr>
              <w:t>电</w:t>
            </w:r>
            <w:r>
              <w:rPr>
                <w:color w:val="auto"/>
                <w:spacing w:val="5"/>
                <w:sz w:val="19"/>
                <w:szCs w:val="19"/>
                <w:highlight w:val="none"/>
              </w:rPr>
              <w:t>冰箱</w:t>
            </w:r>
          </w:p>
        </w:tc>
        <w:tc>
          <w:tcPr>
            <w:tcW w:w="1676" w:type="dxa"/>
            <w:vAlign w:val="top"/>
          </w:tcPr>
          <w:p w14:paraId="0BACCF03">
            <w:pPr>
              <w:rPr>
                <w:rFonts w:ascii="Arial"/>
                <w:color w:val="auto"/>
                <w:sz w:val="21"/>
                <w:highlight w:val="none"/>
              </w:rPr>
            </w:pPr>
          </w:p>
        </w:tc>
        <w:tc>
          <w:tcPr>
            <w:tcW w:w="4516" w:type="dxa"/>
            <w:vAlign w:val="top"/>
          </w:tcPr>
          <w:p w14:paraId="4D9F5A32">
            <w:pPr>
              <w:pStyle w:val="39"/>
              <w:spacing w:before="64" w:line="288" w:lineRule="auto"/>
              <w:ind w:left="123" w:right="399" w:hanging="9"/>
              <w:rPr>
                <w:color w:val="auto"/>
                <w:sz w:val="19"/>
                <w:szCs w:val="19"/>
                <w:highlight w:val="none"/>
              </w:rPr>
            </w:pPr>
            <w:r>
              <w:rPr>
                <w:color w:val="auto"/>
                <w:spacing w:val="9"/>
                <w:sz w:val="19"/>
                <w:szCs w:val="19"/>
                <w:highlight w:val="none"/>
              </w:rPr>
              <w:t>《家用电冰箱耗电量限定值及能效等级》（</w:t>
            </w:r>
            <w:r>
              <w:rPr>
                <w:color w:val="auto"/>
                <w:sz w:val="19"/>
                <w:szCs w:val="19"/>
                <w:highlight w:val="none"/>
              </w:rPr>
              <w:t>GB</w:t>
            </w:r>
            <w:r>
              <w:rPr>
                <w:color w:val="auto"/>
                <w:spacing w:val="14"/>
                <w:sz w:val="19"/>
                <w:szCs w:val="19"/>
                <w:highlight w:val="none"/>
              </w:rPr>
              <w:t xml:space="preserve"> </w:t>
            </w:r>
            <w:r>
              <w:rPr>
                <w:color w:val="auto"/>
                <w:spacing w:val="1"/>
                <w:sz w:val="19"/>
                <w:szCs w:val="19"/>
                <w:highlight w:val="none"/>
              </w:rPr>
              <w:t>12021.2）</w:t>
            </w:r>
          </w:p>
        </w:tc>
      </w:tr>
      <w:tr w14:paraId="7369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76" w:type="dxa"/>
            <w:vMerge w:val="continue"/>
            <w:tcBorders>
              <w:top w:val="nil"/>
              <w:bottom w:val="nil"/>
            </w:tcBorders>
            <w:vAlign w:val="top"/>
          </w:tcPr>
          <w:p w14:paraId="1C846C36">
            <w:pPr>
              <w:rPr>
                <w:rFonts w:ascii="Arial"/>
                <w:color w:val="auto"/>
                <w:sz w:val="21"/>
                <w:highlight w:val="none"/>
              </w:rPr>
            </w:pPr>
          </w:p>
        </w:tc>
        <w:tc>
          <w:tcPr>
            <w:tcW w:w="1159" w:type="dxa"/>
            <w:vMerge w:val="continue"/>
            <w:tcBorders>
              <w:top w:val="nil"/>
              <w:bottom w:val="nil"/>
            </w:tcBorders>
            <w:vAlign w:val="top"/>
          </w:tcPr>
          <w:p w14:paraId="68A64951">
            <w:pPr>
              <w:rPr>
                <w:rFonts w:ascii="Arial"/>
                <w:color w:val="auto"/>
                <w:sz w:val="21"/>
                <w:highlight w:val="none"/>
              </w:rPr>
            </w:pPr>
          </w:p>
        </w:tc>
        <w:tc>
          <w:tcPr>
            <w:tcW w:w="1575" w:type="dxa"/>
            <w:vMerge w:val="restart"/>
            <w:tcBorders>
              <w:bottom w:val="nil"/>
            </w:tcBorders>
            <w:vAlign w:val="top"/>
          </w:tcPr>
          <w:p w14:paraId="0DAA3869">
            <w:pPr>
              <w:spacing w:line="267" w:lineRule="auto"/>
              <w:rPr>
                <w:rFonts w:ascii="Arial"/>
                <w:color w:val="auto"/>
                <w:sz w:val="21"/>
                <w:highlight w:val="none"/>
              </w:rPr>
            </w:pPr>
          </w:p>
          <w:p w14:paraId="7FDBA2F2">
            <w:pPr>
              <w:spacing w:line="267" w:lineRule="auto"/>
              <w:rPr>
                <w:rFonts w:ascii="Arial"/>
                <w:color w:val="auto"/>
                <w:sz w:val="21"/>
                <w:highlight w:val="none"/>
              </w:rPr>
            </w:pPr>
          </w:p>
          <w:p w14:paraId="65D2F2B0">
            <w:pPr>
              <w:spacing w:line="267" w:lineRule="auto"/>
              <w:rPr>
                <w:rFonts w:ascii="Arial"/>
                <w:color w:val="auto"/>
                <w:sz w:val="21"/>
                <w:highlight w:val="none"/>
              </w:rPr>
            </w:pPr>
          </w:p>
          <w:p w14:paraId="52826B4F">
            <w:pPr>
              <w:spacing w:line="268" w:lineRule="auto"/>
              <w:rPr>
                <w:rFonts w:ascii="Arial"/>
                <w:color w:val="auto"/>
                <w:sz w:val="21"/>
                <w:highlight w:val="none"/>
              </w:rPr>
            </w:pPr>
          </w:p>
          <w:p w14:paraId="34FE9A8C">
            <w:pPr>
              <w:spacing w:line="268" w:lineRule="auto"/>
              <w:rPr>
                <w:rFonts w:ascii="Arial"/>
                <w:color w:val="auto"/>
                <w:sz w:val="21"/>
                <w:highlight w:val="none"/>
              </w:rPr>
            </w:pPr>
          </w:p>
          <w:p w14:paraId="78341F4F">
            <w:pPr>
              <w:pStyle w:val="39"/>
              <w:spacing w:before="62" w:line="323" w:lineRule="auto"/>
              <w:ind w:left="490" w:right="133" w:hanging="353"/>
              <w:rPr>
                <w:color w:val="auto"/>
                <w:sz w:val="19"/>
                <w:szCs w:val="19"/>
                <w:highlight w:val="none"/>
              </w:rPr>
            </w:pPr>
            <w:r>
              <w:rPr>
                <w:color w:val="auto"/>
                <w:spacing w:val="4"/>
                <w:sz w:val="19"/>
                <w:szCs w:val="19"/>
                <w:highlight w:val="none"/>
              </w:rPr>
              <w:t>★A0206180203</w:t>
            </w:r>
            <w:r>
              <w:rPr>
                <w:color w:val="auto"/>
                <w:spacing w:val="5"/>
                <w:sz w:val="19"/>
                <w:szCs w:val="19"/>
                <w:highlight w:val="none"/>
              </w:rPr>
              <w:t>空调机</w:t>
            </w:r>
          </w:p>
        </w:tc>
        <w:tc>
          <w:tcPr>
            <w:tcW w:w="1676" w:type="dxa"/>
            <w:vAlign w:val="top"/>
          </w:tcPr>
          <w:p w14:paraId="44055D40">
            <w:pPr>
              <w:spacing w:line="247" w:lineRule="auto"/>
              <w:rPr>
                <w:rFonts w:ascii="Arial"/>
                <w:color w:val="auto"/>
                <w:sz w:val="21"/>
                <w:highlight w:val="none"/>
              </w:rPr>
            </w:pPr>
          </w:p>
          <w:p w14:paraId="6A051A43">
            <w:pPr>
              <w:spacing w:line="248" w:lineRule="auto"/>
              <w:rPr>
                <w:rFonts w:ascii="Arial"/>
                <w:color w:val="auto"/>
                <w:sz w:val="21"/>
                <w:highlight w:val="none"/>
              </w:rPr>
            </w:pPr>
          </w:p>
          <w:p w14:paraId="300C9D52">
            <w:pPr>
              <w:pStyle w:val="39"/>
              <w:spacing w:before="62" w:line="229" w:lineRule="auto"/>
              <w:ind w:left="137"/>
              <w:rPr>
                <w:color w:val="auto"/>
                <w:sz w:val="19"/>
                <w:szCs w:val="19"/>
                <w:highlight w:val="none"/>
              </w:rPr>
            </w:pPr>
            <w:r>
              <w:rPr>
                <w:color w:val="auto"/>
                <w:spacing w:val="8"/>
                <w:sz w:val="19"/>
                <w:szCs w:val="19"/>
                <w:highlight w:val="none"/>
              </w:rPr>
              <w:t>房间空气调节器</w:t>
            </w:r>
          </w:p>
        </w:tc>
        <w:tc>
          <w:tcPr>
            <w:tcW w:w="4516" w:type="dxa"/>
            <w:vAlign w:val="top"/>
          </w:tcPr>
          <w:p w14:paraId="6EBA3E28">
            <w:pPr>
              <w:pStyle w:val="39"/>
              <w:spacing w:before="63" w:line="322" w:lineRule="auto"/>
              <w:ind w:left="110" w:right="51" w:firstLine="3"/>
              <w:rPr>
                <w:color w:val="auto"/>
                <w:sz w:val="19"/>
                <w:szCs w:val="19"/>
                <w:highlight w:val="none"/>
              </w:rPr>
            </w:pPr>
            <w:r>
              <w:rPr>
                <w:color w:val="auto"/>
                <w:spacing w:val="9"/>
                <w:sz w:val="19"/>
                <w:szCs w:val="19"/>
                <w:highlight w:val="none"/>
              </w:rPr>
              <w:t>《转速可控型房间空气调节器能效限定值及能效</w:t>
            </w:r>
            <w:r>
              <w:rPr>
                <w:color w:val="auto"/>
                <w:spacing w:val="2"/>
                <w:sz w:val="19"/>
                <w:szCs w:val="19"/>
                <w:highlight w:val="none"/>
              </w:rPr>
              <w:t>等级》（</w:t>
            </w:r>
            <w:r>
              <w:rPr>
                <w:color w:val="auto"/>
                <w:sz w:val="19"/>
                <w:szCs w:val="19"/>
                <w:highlight w:val="none"/>
              </w:rPr>
              <w:t>GB</w:t>
            </w:r>
            <w:r>
              <w:rPr>
                <w:color w:val="auto"/>
                <w:spacing w:val="2"/>
                <w:sz w:val="19"/>
                <w:szCs w:val="19"/>
                <w:highlight w:val="none"/>
              </w:rPr>
              <w:t>21455-2013</w:t>
            </w:r>
            <w:r>
              <w:rPr>
                <w:color w:val="auto"/>
                <w:spacing w:val="-8"/>
                <w:sz w:val="19"/>
                <w:szCs w:val="19"/>
                <w:highlight w:val="none"/>
              </w:rPr>
              <w:t>），</w:t>
            </w:r>
            <w:r>
              <w:rPr>
                <w:color w:val="auto"/>
                <w:spacing w:val="2"/>
                <w:sz w:val="19"/>
                <w:szCs w:val="19"/>
                <w:highlight w:val="none"/>
              </w:rPr>
              <w:t>待</w:t>
            </w:r>
            <w:r>
              <w:rPr>
                <w:color w:val="auto"/>
                <w:spacing w:val="-34"/>
                <w:sz w:val="19"/>
                <w:szCs w:val="19"/>
                <w:highlight w:val="none"/>
              </w:rPr>
              <w:t xml:space="preserve"> </w:t>
            </w:r>
            <w:r>
              <w:rPr>
                <w:color w:val="auto"/>
                <w:spacing w:val="2"/>
                <w:sz w:val="19"/>
                <w:szCs w:val="19"/>
                <w:highlight w:val="none"/>
              </w:rPr>
              <w:t>2019</w:t>
            </w:r>
            <w:r>
              <w:rPr>
                <w:color w:val="auto"/>
                <w:spacing w:val="-35"/>
                <w:sz w:val="19"/>
                <w:szCs w:val="19"/>
                <w:highlight w:val="none"/>
              </w:rPr>
              <w:t xml:space="preserve"> </w:t>
            </w:r>
            <w:r>
              <w:rPr>
                <w:color w:val="auto"/>
                <w:spacing w:val="2"/>
                <w:sz w:val="19"/>
                <w:szCs w:val="19"/>
                <w:highlight w:val="none"/>
              </w:rPr>
              <w:t>年修订发布后，</w:t>
            </w:r>
            <w:r>
              <w:rPr>
                <w:color w:val="auto"/>
                <w:spacing w:val="8"/>
                <w:sz w:val="19"/>
                <w:szCs w:val="19"/>
                <w:highlight w:val="none"/>
              </w:rPr>
              <w:t>按《房间空气调节器能效限定值及能效等级》</w:t>
            </w:r>
          </w:p>
          <w:p w14:paraId="09A04A9A">
            <w:pPr>
              <w:pStyle w:val="39"/>
              <w:spacing w:line="228" w:lineRule="auto"/>
              <w:ind w:left="119"/>
              <w:rPr>
                <w:color w:val="auto"/>
                <w:sz w:val="19"/>
                <w:szCs w:val="19"/>
                <w:highlight w:val="none"/>
              </w:rPr>
            </w:pPr>
            <w:r>
              <w:rPr>
                <w:color w:val="auto"/>
                <w:spacing w:val="4"/>
                <w:sz w:val="19"/>
                <w:szCs w:val="19"/>
                <w:highlight w:val="none"/>
              </w:rPr>
              <w:t>（</w:t>
            </w:r>
            <w:r>
              <w:rPr>
                <w:color w:val="auto"/>
                <w:sz w:val="19"/>
                <w:szCs w:val="19"/>
                <w:highlight w:val="none"/>
              </w:rPr>
              <w:t>GB</w:t>
            </w:r>
            <w:r>
              <w:rPr>
                <w:color w:val="auto"/>
                <w:spacing w:val="4"/>
                <w:sz w:val="19"/>
                <w:szCs w:val="19"/>
                <w:highlight w:val="none"/>
              </w:rPr>
              <w:t>21455-2019</w:t>
            </w:r>
            <w:r>
              <w:rPr>
                <w:color w:val="auto"/>
                <w:spacing w:val="-32"/>
                <w:sz w:val="19"/>
                <w:szCs w:val="19"/>
                <w:highlight w:val="none"/>
              </w:rPr>
              <w:t xml:space="preserve"> </w:t>
            </w:r>
            <w:r>
              <w:rPr>
                <w:color w:val="auto"/>
                <w:spacing w:val="4"/>
                <w:sz w:val="19"/>
                <w:szCs w:val="19"/>
                <w:highlight w:val="none"/>
              </w:rPr>
              <w:t>实施。</w:t>
            </w:r>
          </w:p>
        </w:tc>
      </w:tr>
      <w:tr w14:paraId="13C20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bottom w:val="nil"/>
            </w:tcBorders>
            <w:vAlign w:val="top"/>
          </w:tcPr>
          <w:p w14:paraId="7298EB1B">
            <w:pPr>
              <w:rPr>
                <w:rFonts w:ascii="Arial"/>
                <w:color w:val="auto"/>
                <w:sz w:val="21"/>
                <w:highlight w:val="none"/>
              </w:rPr>
            </w:pPr>
          </w:p>
        </w:tc>
        <w:tc>
          <w:tcPr>
            <w:tcW w:w="1159" w:type="dxa"/>
            <w:vMerge w:val="continue"/>
            <w:tcBorders>
              <w:top w:val="nil"/>
              <w:bottom w:val="nil"/>
            </w:tcBorders>
            <w:vAlign w:val="top"/>
          </w:tcPr>
          <w:p w14:paraId="7705B7D1">
            <w:pPr>
              <w:rPr>
                <w:rFonts w:ascii="Arial"/>
                <w:color w:val="auto"/>
                <w:sz w:val="21"/>
                <w:highlight w:val="none"/>
              </w:rPr>
            </w:pPr>
          </w:p>
        </w:tc>
        <w:tc>
          <w:tcPr>
            <w:tcW w:w="1575" w:type="dxa"/>
            <w:vMerge w:val="continue"/>
            <w:tcBorders>
              <w:top w:val="nil"/>
              <w:bottom w:val="nil"/>
            </w:tcBorders>
            <w:vAlign w:val="top"/>
          </w:tcPr>
          <w:p w14:paraId="53821F12">
            <w:pPr>
              <w:rPr>
                <w:rFonts w:ascii="Arial"/>
                <w:color w:val="auto"/>
                <w:sz w:val="21"/>
                <w:highlight w:val="none"/>
              </w:rPr>
            </w:pPr>
          </w:p>
        </w:tc>
        <w:tc>
          <w:tcPr>
            <w:tcW w:w="1676" w:type="dxa"/>
            <w:vAlign w:val="top"/>
          </w:tcPr>
          <w:p w14:paraId="15E826E6">
            <w:pPr>
              <w:pStyle w:val="39"/>
              <w:spacing w:before="63" w:line="299" w:lineRule="auto"/>
              <w:ind w:left="137" w:right="133" w:firstLine="8"/>
              <w:jc w:val="both"/>
              <w:rPr>
                <w:color w:val="auto"/>
                <w:sz w:val="19"/>
                <w:szCs w:val="19"/>
                <w:highlight w:val="none"/>
              </w:rPr>
            </w:pPr>
            <w:r>
              <w:rPr>
                <w:color w:val="auto"/>
                <w:spacing w:val="7"/>
                <w:sz w:val="19"/>
                <w:szCs w:val="19"/>
                <w:highlight w:val="none"/>
              </w:rPr>
              <w:t>多联式空调（热</w:t>
            </w:r>
            <w:r>
              <w:rPr>
                <w:color w:val="auto"/>
                <w:spacing w:val="8"/>
                <w:sz w:val="19"/>
                <w:szCs w:val="19"/>
                <w:highlight w:val="none"/>
              </w:rPr>
              <w:t>泵）机组（制冷</w:t>
            </w:r>
            <w:r>
              <w:rPr>
                <w:color w:val="auto"/>
                <w:spacing w:val="7"/>
                <w:sz w:val="19"/>
                <w:szCs w:val="19"/>
                <w:highlight w:val="none"/>
              </w:rPr>
              <w:t>量≤</w:t>
            </w:r>
            <w:r>
              <w:rPr>
                <w:color w:val="auto"/>
                <w:spacing w:val="33"/>
                <w:sz w:val="19"/>
                <w:szCs w:val="19"/>
                <w:highlight w:val="none"/>
              </w:rPr>
              <w:t xml:space="preserve"> </w:t>
            </w:r>
            <w:r>
              <w:rPr>
                <w:color w:val="auto"/>
                <w:spacing w:val="7"/>
                <w:sz w:val="19"/>
                <w:szCs w:val="19"/>
                <w:highlight w:val="none"/>
              </w:rPr>
              <w:t>14000W）</w:t>
            </w:r>
          </w:p>
        </w:tc>
        <w:tc>
          <w:tcPr>
            <w:tcW w:w="4516" w:type="dxa"/>
            <w:vAlign w:val="top"/>
          </w:tcPr>
          <w:p w14:paraId="1A3B7AD2">
            <w:pPr>
              <w:pStyle w:val="39"/>
              <w:spacing w:before="230" w:line="323" w:lineRule="auto"/>
              <w:ind w:left="110" w:right="199" w:firstLine="3"/>
              <w:rPr>
                <w:color w:val="auto"/>
                <w:sz w:val="19"/>
                <w:szCs w:val="19"/>
                <w:highlight w:val="none"/>
              </w:rPr>
            </w:pPr>
            <w:r>
              <w:rPr>
                <w:color w:val="auto"/>
                <w:spacing w:val="9"/>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30555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trPr>
        <w:tc>
          <w:tcPr>
            <w:tcW w:w="676" w:type="dxa"/>
            <w:vMerge w:val="continue"/>
            <w:tcBorders>
              <w:top w:val="nil"/>
              <w:bottom w:val="nil"/>
            </w:tcBorders>
            <w:vAlign w:val="top"/>
          </w:tcPr>
          <w:p w14:paraId="6CD976BE">
            <w:pPr>
              <w:rPr>
                <w:rFonts w:ascii="Arial"/>
                <w:color w:val="auto"/>
                <w:sz w:val="21"/>
                <w:highlight w:val="none"/>
              </w:rPr>
            </w:pPr>
          </w:p>
        </w:tc>
        <w:tc>
          <w:tcPr>
            <w:tcW w:w="1159" w:type="dxa"/>
            <w:vMerge w:val="continue"/>
            <w:tcBorders>
              <w:top w:val="nil"/>
              <w:bottom w:val="nil"/>
            </w:tcBorders>
            <w:vAlign w:val="top"/>
          </w:tcPr>
          <w:p w14:paraId="24994629">
            <w:pPr>
              <w:rPr>
                <w:rFonts w:ascii="Arial"/>
                <w:color w:val="auto"/>
                <w:sz w:val="21"/>
                <w:highlight w:val="none"/>
              </w:rPr>
            </w:pPr>
          </w:p>
        </w:tc>
        <w:tc>
          <w:tcPr>
            <w:tcW w:w="1575" w:type="dxa"/>
            <w:vMerge w:val="continue"/>
            <w:tcBorders>
              <w:top w:val="nil"/>
            </w:tcBorders>
            <w:vAlign w:val="top"/>
          </w:tcPr>
          <w:p w14:paraId="6CC59EDB">
            <w:pPr>
              <w:rPr>
                <w:rFonts w:ascii="Arial"/>
                <w:color w:val="auto"/>
                <w:sz w:val="21"/>
                <w:highlight w:val="none"/>
              </w:rPr>
            </w:pPr>
          </w:p>
        </w:tc>
        <w:tc>
          <w:tcPr>
            <w:tcW w:w="1676" w:type="dxa"/>
            <w:vAlign w:val="top"/>
          </w:tcPr>
          <w:p w14:paraId="22BB38C3">
            <w:pPr>
              <w:pStyle w:val="39"/>
              <w:spacing w:before="67" w:line="229" w:lineRule="auto"/>
              <w:ind w:left="138"/>
              <w:rPr>
                <w:color w:val="auto"/>
                <w:sz w:val="19"/>
                <w:szCs w:val="19"/>
                <w:highlight w:val="none"/>
              </w:rPr>
            </w:pPr>
            <w:r>
              <w:rPr>
                <w:color w:val="auto"/>
                <w:spacing w:val="8"/>
                <w:sz w:val="19"/>
                <w:szCs w:val="19"/>
                <w:highlight w:val="none"/>
              </w:rPr>
              <w:t>单元式空气调节</w:t>
            </w:r>
          </w:p>
          <w:p w14:paraId="6BB353AF">
            <w:pPr>
              <w:pStyle w:val="39"/>
              <w:spacing w:before="93" w:line="227" w:lineRule="auto"/>
              <w:ind w:left="286"/>
              <w:rPr>
                <w:color w:val="auto"/>
                <w:sz w:val="19"/>
                <w:szCs w:val="19"/>
                <w:highlight w:val="none"/>
              </w:rPr>
            </w:pPr>
            <w:r>
              <w:rPr>
                <w:color w:val="auto"/>
                <w:spacing w:val="7"/>
                <w:sz w:val="19"/>
                <w:szCs w:val="19"/>
                <w:highlight w:val="none"/>
              </w:rPr>
              <w:t>机(制冷量≤</w:t>
            </w:r>
          </w:p>
          <w:p w14:paraId="5EE0FAA3">
            <w:pPr>
              <w:pStyle w:val="39"/>
              <w:spacing w:before="97" w:line="231" w:lineRule="auto"/>
              <w:ind w:left="501"/>
              <w:rPr>
                <w:color w:val="auto"/>
                <w:sz w:val="19"/>
                <w:szCs w:val="19"/>
                <w:highlight w:val="none"/>
              </w:rPr>
            </w:pPr>
            <w:r>
              <w:rPr>
                <w:color w:val="auto"/>
                <w:spacing w:val="1"/>
                <w:sz w:val="19"/>
                <w:szCs w:val="19"/>
                <w:highlight w:val="none"/>
              </w:rPr>
              <w:t>14000W)</w:t>
            </w:r>
          </w:p>
        </w:tc>
        <w:tc>
          <w:tcPr>
            <w:tcW w:w="4516" w:type="dxa"/>
            <w:vAlign w:val="top"/>
          </w:tcPr>
          <w:p w14:paraId="0543E0C6">
            <w:pPr>
              <w:pStyle w:val="39"/>
              <w:spacing w:before="68" w:line="227" w:lineRule="auto"/>
              <w:ind w:left="114"/>
              <w:rPr>
                <w:color w:val="auto"/>
                <w:sz w:val="19"/>
                <w:szCs w:val="19"/>
                <w:highlight w:val="none"/>
              </w:rPr>
            </w:pPr>
            <w:r>
              <w:rPr>
                <w:color w:val="auto"/>
                <w:spacing w:val="9"/>
                <w:sz w:val="19"/>
                <w:szCs w:val="19"/>
                <w:highlight w:val="none"/>
              </w:rPr>
              <w:t>《单元式空气调节机能效限定值及能源效率等</w:t>
            </w:r>
          </w:p>
          <w:p w14:paraId="57BF3DBD">
            <w:pPr>
              <w:pStyle w:val="39"/>
              <w:spacing w:before="95" w:line="287" w:lineRule="auto"/>
              <w:ind w:left="109" w:right="103" w:firstLine="3"/>
              <w:rPr>
                <w:color w:val="auto"/>
                <w:sz w:val="19"/>
                <w:szCs w:val="19"/>
                <w:highlight w:val="none"/>
              </w:rPr>
            </w:pPr>
            <w:r>
              <w:rPr>
                <w:color w:val="auto"/>
                <w:spacing w:val="8"/>
                <w:sz w:val="19"/>
                <w:szCs w:val="19"/>
                <w:highlight w:val="none"/>
              </w:rPr>
              <w:t>级》（</w:t>
            </w:r>
            <w:r>
              <w:rPr>
                <w:color w:val="auto"/>
                <w:sz w:val="19"/>
                <w:szCs w:val="19"/>
                <w:highlight w:val="none"/>
              </w:rPr>
              <w:t>GB</w:t>
            </w:r>
            <w:r>
              <w:rPr>
                <w:color w:val="auto"/>
                <w:spacing w:val="8"/>
                <w:sz w:val="19"/>
                <w:szCs w:val="19"/>
                <w:highlight w:val="none"/>
              </w:rPr>
              <w:t>19576）《风管送风式空调机组能效限定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37479）</w:t>
            </w:r>
          </w:p>
        </w:tc>
      </w:tr>
      <w:tr w14:paraId="6647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71D7C058">
            <w:pPr>
              <w:rPr>
                <w:rFonts w:ascii="Arial"/>
                <w:color w:val="auto"/>
                <w:sz w:val="21"/>
                <w:highlight w:val="none"/>
              </w:rPr>
            </w:pPr>
          </w:p>
        </w:tc>
        <w:tc>
          <w:tcPr>
            <w:tcW w:w="1159" w:type="dxa"/>
            <w:vMerge w:val="continue"/>
            <w:tcBorders>
              <w:top w:val="nil"/>
              <w:bottom w:val="nil"/>
            </w:tcBorders>
            <w:vAlign w:val="top"/>
          </w:tcPr>
          <w:p w14:paraId="5A5E08FA">
            <w:pPr>
              <w:rPr>
                <w:rFonts w:ascii="Arial"/>
                <w:color w:val="auto"/>
                <w:sz w:val="21"/>
                <w:highlight w:val="none"/>
              </w:rPr>
            </w:pPr>
          </w:p>
        </w:tc>
        <w:tc>
          <w:tcPr>
            <w:tcW w:w="1575" w:type="dxa"/>
            <w:vAlign w:val="top"/>
          </w:tcPr>
          <w:p w14:paraId="64F410FB">
            <w:pPr>
              <w:pStyle w:val="39"/>
              <w:spacing w:before="68" w:line="286" w:lineRule="auto"/>
              <w:ind w:left="583" w:right="108" w:hanging="481"/>
              <w:rPr>
                <w:color w:val="auto"/>
                <w:sz w:val="19"/>
                <w:szCs w:val="19"/>
                <w:highlight w:val="none"/>
              </w:rPr>
            </w:pPr>
            <w:r>
              <w:rPr>
                <w:color w:val="auto"/>
                <w:spacing w:val="4"/>
                <w:sz w:val="19"/>
                <w:szCs w:val="19"/>
                <w:highlight w:val="none"/>
              </w:rPr>
              <w:t>A0206180301</w:t>
            </w:r>
            <w:r>
              <w:rPr>
                <w:color w:val="auto"/>
                <w:spacing w:val="-30"/>
                <w:sz w:val="19"/>
                <w:szCs w:val="19"/>
                <w:highlight w:val="none"/>
              </w:rPr>
              <w:t xml:space="preserve"> </w:t>
            </w:r>
            <w:r>
              <w:rPr>
                <w:color w:val="auto"/>
                <w:spacing w:val="4"/>
                <w:sz w:val="19"/>
                <w:szCs w:val="19"/>
                <w:highlight w:val="none"/>
              </w:rPr>
              <w:t>洗</w:t>
            </w:r>
            <w:r>
              <w:rPr>
                <w:color w:val="auto"/>
                <w:spacing w:val="5"/>
                <w:sz w:val="19"/>
                <w:szCs w:val="19"/>
                <w:highlight w:val="none"/>
              </w:rPr>
              <w:t>衣机</w:t>
            </w:r>
          </w:p>
        </w:tc>
        <w:tc>
          <w:tcPr>
            <w:tcW w:w="1676" w:type="dxa"/>
            <w:vAlign w:val="top"/>
          </w:tcPr>
          <w:p w14:paraId="567AF20B">
            <w:pPr>
              <w:rPr>
                <w:rFonts w:ascii="Arial"/>
                <w:color w:val="auto"/>
                <w:sz w:val="21"/>
                <w:highlight w:val="none"/>
              </w:rPr>
            </w:pPr>
          </w:p>
        </w:tc>
        <w:tc>
          <w:tcPr>
            <w:tcW w:w="4516" w:type="dxa"/>
            <w:vAlign w:val="top"/>
          </w:tcPr>
          <w:p w14:paraId="05643BE1">
            <w:pPr>
              <w:pStyle w:val="39"/>
              <w:spacing w:before="68" w:line="286" w:lineRule="auto"/>
              <w:ind w:left="118" w:right="1013" w:hanging="4"/>
              <w:rPr>
                <w:color w:val="auto"/>
                <w:sz w:val="19"/>
                <w:szCs w:val="19"/>
                <w:highlight w:val="none"/>
              </w:rPr>
            </w:pPr>
            <w:r>
              <w:rPr>
                <w:color w:val="auto"/>
                <w:spacing w:val="8"/>
                <w:sz w:val="19"/>
                <w:szCs w:val="19"/>
                <w:highlight w:val="none"/>
              </w:rPr>
              <w:t>《电动洗衣机能效水效限定值及等级》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12021.4）</w:t>
            </w:r>
          </w:p>
        </w:tc>
      </w:tr>
      <w:tr w14:paraId="0FC46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46C57C13">
            <w:pPr>
              <w:rPr>
                <w:rFonts w:ascii="Arial"/>
                <w:color w:val="auto"/>
                <w:sz w:val="21"/>
                <w:highlight w:val="none"/>
              </w:rPr>
            </w:pPr>
          </w:p>
        </w:tc>
        <w:tc>
          <w:tcPr>
            <w:tcW w:w="1159" w:type="dxa"/>
            <w:vMerge w:val="continue"/>
            <w:tcBorders>
              <w:top w:val="nil"/>
              <w:bottom w:val="nil"/>
            </w:tcBorders>
            <w:vAlign w:val="top"/>
          </w:tcPr>
          <w:p w14:paraId="09F878E3">
            <w:pPr>
              <w:rPr>
                <w:rFonts w:ascii="Arial"/>
                <w:color w:val="auto"/>
                <w:sz w:val="21"/>
                <w:highlight w:val="none"/>
              </w:rPr>
            </w:pPr>
          </w:p>
        </w:tc>
        <w:tc>
          <w:tcPr>
            <w:tcW w:w="1575" w:type="dxa"/>
            <w:vMerge w:val="restart"/>
            <w:tcBorders>
              <w:bottom w:val="nil"/>
            </w:tcBorders>
            <w:vAlign w:val="top"/>
          </w:tcPr>
          <w:p w14:paraId="5061BEB0">
            <w:pPr>
              <w:spacing w:line="255" w:lineRule="auto"/>
              <w:rPr>
                <w:rFonts w:ascii="Arial"/>
                <w:color w:val="auto"/>
                <w:sz w:val="21"/>
                <w:highlight w:val="none"/>
              </w:rPr>
            </w:pPr>
          </w:p>
          <w:p w14:paraId="7EF57078">
            <w:pPr>
              <w:spacing w:line="255" w:lineRule="auto"/>
              <w:rPr>
                <w:rFonts w:ascii="Arial"/>
                <w:color w:val="auto"/>
                <w:sz w:val="21"/>
                <w:highlight w:val="none"/>
              </w:rPr>
            </w:pPr>
          </w:p>
          <w:p w14:paraId="229228A2">
            <w:pPr>
              <w:spacing w:line="255" w:lineRule="auto"/>
              <w:rPr>
                <w:rFonts w:ascii="Arial"/>
                <w:color w:val="auto"/>
                <w:sz w:val="21"/>
                <w:highlight w:val="none"/>
              </w:rPr>
            </w:pPr>
          </w:p>
          <w:p w14:paraId="0D35BE70">
            <w:pPr>
              <w:spacing w:line="256" w:lineRule="auto"/>
              <w:rPr>
                <w:rFonts w:ascii="Arial"/>
                <w:color w:val="auto"/>
                <w:sz w:val="21"/>
                <w:highlight w:val="none"/>
              </w:rPr>
            </w:pPr>
          </w:p>
          <w:p w14:paraId="41A16B4F">
            <w:pPr>
              <w:pStyle w:val="39"/>
              <w:spacing w:before="61" w:line="326" w:lineRule="auto"/>
              <w:ind w:left="684" w:right="110" w:hanging="582"/>
              <w:rPr>
                <w:color w:val="auto"/>
                <w:sz w:val="19"/>
                <w:szCs w:val="19"/>
                <w:highlight w:val="none"/>
              </w:rPr>
            </w:pPr>
            <w:r>
              <w:rPr>
                <w:color w:val="auto"/>
                <w:spacing w:val="4"/>
                <w:sz w:val="19"/>
                <w:szCs w:val="19"/>
                <w:highlight w:val="none"/>
              </w:rPr>
              <w:t>A02061808</w:t>
            </w:r>
            <w:r>
              <w:rPr>
                <w:color w:val="auto"/>
                <w:spacing w:val="-29"/>
                <w:sz w:val="19"/>
                <w:szCs w:val="19"/>
                <w:highlight w:val="none"/>
              </w:rPr>
              <w:t xml:space="preserve"> </w:t>
            </w:r>
            <w:r>
              <w:rPr>
                <w:color w:val="auto"/>
                <w:spacing w:val="4"/>
                <w:sz w:val="19"/>
                <w:szCs w:val="19"/>
                <w:highlight w:val="none"/>
              </w:rPr>
              <w:t>热水</w:t>
            </w:r>
            <w:r>
              <w:rPr>
                <w:color w:val="auto"/>
                <w:spacing w:val="1"/>
                <w:sz w:val="19"/>
                <w:szCs w:val="19"/>
                <w:highlight w:val="none"/>
              </w:rPr>
              <w:t>器</w:t>
            </w:r>
          </w:p>
        </w:tc>
        <w:tc>
          <w:tcPr>
            <w:tcW w:w="1676" w:type="dxa"/>
            <w:vAlign w:val="top"/>
          </w:tcPr>
          <w:p w14:paraId="702C95A4">
            <w:pPr>
              <w:pStyle w:val="39"/>
              <w:spacing w:before="233" w:line="228" w:lineRule="auto"/>
              <w:ind w:left="341"/>
              <w:rPr>
                <w:color w:val="auto"/>
                <w:sz w:val="19"/>
                <w:szCs w:val="19"/>
                <w:highlight w:val="none"/>
              </w:rPr>
            </w:pPr>
            <w:r>
              <w:rPr>
                <w:color w:val="auto"/>
                <w:spacing w:val="7"/>
                <w:sz w:val="19"/>
                <w:szCs w:val="19"/>
                <w:highlight w:val="none"/>
              </w:rPr>
              <w:t>★电热水器</w:t>
            </w:r>
          </w:p>
        </w:tc>
        <w:tc>
          <w:tcPr>
            <w:tcW w:w="4516" w:type="dxa"/>
            <w:vAlign w:val="top"/>
          </w:tcPr>
          <w:p w14:paraId="167182AE">
            <w:pPr>
              <w:pStyle w:val="39"/>
              <w:spacing w:before="68" w:line="286" w:lineRule="auto"/>
              <w:ind w:left="118" w:right="612" w:hanging="4"/>
              <w:rPr>
                <w:color w:val="auto"/>
                <w:sz w:val="19"/>
                <w:szCs w:val="19"/>
                <w:highlight w:val="none"/>
              </w:rPr>
            </w:pPr>
            <w:r>
              <w:rPr>
                <w:color w:val="auto"/>
                <w:spacing w:val="8"/>
                <w:sz w:val="19"/>
                <w:szCs w:val="19"/>
                <w:highlight w:val="none"/>
              </w:rPr>
              <w:t>《储水式电热水器能效限定值及能效等级》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21519）</w:t>
            </w:r>
          </w:p>
        </w:tc>
      </w:tr>
      <w:tr w14:paraId="71F4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43C570C8">
            <w:pPr>
              <w:rPr>
                <w:rFonts w:ascii="Arial"/>
                <w:color w:val="auto"/>
                <w:sz w:val="21"/>
                <w:highlight w:val="none"/>
              </w:rPr>
            </w:pPr>
          </w:p>
        </w:tc>
        <w:tc>
          <w:tcPr>
            <w:tcW w:w="1159" w:type="dxa"/>
            <w:vMerge w:val="continue"/>
            <w:tcBorders>
              <w:top w:val="nil"/>
              <w:bottom w:val="nil"/>
            </w:tcBorders>
            <w:vAlign w:val="top"/>
          </w:tcPr>
          <w:p w14:paraId="2727F669">
            <w:pPr>
              <w:rPr>
                <w:rFonts w:ascii="Arial"/>
                <w:color w:val="auto"/>
                <w:sz w:val="21"/>
                <w:highlight w:val="none"/>
              </w:rPr>
            </w:pPr>
          </w:p>
        </w:tc>
        <w:tc>
          <w:tcPr>
            <w:tcW w:w="1575" w:type="dxa"/>
            <w:vMerge w:val="continue"/>
            <w:tcBorders>
              <w:top w:val="nil"/>
              <w:bottom w:val="nil"/>
            </w:tcBorders>
            <w:vAlign w:val="top"/>
          </w:tcPr>
          <w:p w14:paraId="5E55B986">
            <w:pPr>
              <w:rPr>
                <w:rFonts w:ascii="Arial"/>
                <w:color w:val="auto"/>
                <w:sz w:val="21"/>
                <w:highlight w:val="none"/>
              </w:rPr>
            </w:pPr>
          </w:p>
        </w:tc>
        <w:tc>
          <w:tcPr>
            <w:tcW w:w="1676" w:type="dxa"/>
            <w:vAlign w:val="top"/>
          </w:tcPr>
          <w:p w14:paraId="37011292">
            <w:pPr>
              <w:pStyle w:val="39"/>
              <w:spacing w:before="232" w:line="228" w:lineRule="auto"/>
              <w:ind w:left="338"/>
              <w:rPr>
                <w:color w:val="auto"/>
                <w:sz w:val="19"/>
                <w:szCs w:val="19"/>
                <w:highlight w:val="none"/>
              </w:rPr>
            </w:pPr>
            <w:r>
              <w:rPr>
                <w:color w:val="auto"/>
                <w:spacing w:val="7"/>
                <w:sz w:val="19"/>
                <w:szCs w:val="19"/>
                <w:highlight w:val="none"/>
              </w:rPr>
              <w:t>燃气热水器</w:t>
            </w:r>
          </w:p>
        </w:tc>
        <w:tc>
          <w:tcPr>
            <w:tcW w:w="4516" w:type="dxa"/>
            <w:vAlign w:val="top"/>
          </w:tcPr>
          <w:p w14:paraId="39B11B1D">
            <w:pPr>
              <w:pStyle w:val="39"/>
              <w:spacing w:before="66" w:line="287" w:lineRule="auto"/>
              <w:ind w:left="114" w:right="199"/>
              <w:rPr>
                <w:color w:val="auto"/>
                <w:sz w:val="19"/>
                <w:szCs w:val="19"/>
                <w:highlight w:val="none"/>
              </w:rPr>
            </w:pPr>
            <w:r>
              <w:rPr>
                <w:color w:val="auto"/>
                <w:spacing w:val="9"/>
                <w:sz w:val="19"/>
                <w:szCs w:val="19"/>
                <w:highlight w:val="none"/>
              </w:rPr>
              <w:t>《家用燃气快速热水器和燃气采暖热水炉能效限</w:t>
            </w:r>
            <w:r>
              <w:rPr>
                <w:color w:val="auto"/>
                <w:spacing w:val="7"/>
                <w:sz w:val="19"/>
                <w:szCs w:val="19"/>
                <w:highlight w:val="none"/>
              </w:rPr>
              <w:t>定值及能效等级》（</w:t>
            </w:r>
            <w:r>
              <w:rPr>
                <w:color w:val="auto"/>
                <w:sz w:val="19"/>
                <w:szCs w:val="19"/>
                <w:highlight w:val="none"/>
              </w:rPr>
              <w:t>GB</w:t>
            </w:r>
            <w:r>
              <w:rPr>
                <w:color w:val="auto"/>
                <w:spacing w:val="7"/>
                <w:sz w:val="19"/>
                <w:szCs w:val="19"/>
                <w:highlight w:val="none"/>
              </w:rPr>
              <w:t>20665）</w:t>
            </w:r>
          </w:p>
        </w:tc>
      </w:tr>
      <w:tr w14:paraId="74EE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758F12FA">
            <w:pPr>
              <w:rPr>
                <w:rFonts w:ascii="Arial"/>
                <w:color w:val="auto"/>
                <w:sz w:val="21"/>
                <w:highlight w:val="none"/>
              </w:rPr>
            </w:pPr>
          </w:p>
        </w:tc>
        <w:tc>
          <w:tcPr>
            <w:tcW w:w="1159" w:type="dxa"/>
            <w:vMerge w:val="continue"/>
            <w:tcBorders>
              <w:top w:val="nil"/>
              <w:bottom w:val="nil"/>
            </w:tcBorders>
            <w:vAlign w:val="top"/>
          </w:tcPr>
          <w:p w14:paraId="6D4EE032">
            <w:pPr>
              <w:rPr>
                <w:rFonts w:ascii="Arial"/>
                <w:color w:val="auto"/>
                <w:sz w:val="21"/>
                <w:highlight w:val="none"/>
              </w:rPr>
            </w:pPr>
          </w:p>
        </w:tc>
        <w:tc>
          <w:tcPr>
            <w:tcW w:w="1575" w:type="dxa"/>
            <w:vMerge w:val="continue"/>
            <w:tcBorders>
              <w:top w:val="nil"/>
              <w:bottom w:val="nil"/>
            </w:tcBorders>
            <w:vAlign w:val="top"/>
          </w:tcPr>
          <w:p w14:paraId="0F4488FE">
            <w:pPr>
              <w:rPr>
                <w:rFonts w:ascii="Arial"/>
                <w:color w:val="auto"/>
                <w:sz w:val="21"/>
                <w:highlight w:val="none"/>
              </w:rPr>
            </w:pPr>
          </w:p>
        </w:tc>
        <w:tc>
          <w:tcPr>
            <w:tcW w:w="1676" w:type="dxa"/>
            <w:vAlign w:val="top"/>
          </w:tcPr>
          <w:p w14:paraId="388ED3BE">
            <w:pPr>
              <w:pStyle w:val="39"/>
              <w:spacing w:before="232" w:line="228" w:lineRule="auto"/>
              <w:ind w:left="342"/>
              <w:rPr>
                <w:color w:val="auto"/>
                <w:sz w:val="19"/>
                <w:szCs w:val="19"/>
                <w:highlight w:val="none"/>
              </w:rPr>
            </w:pPr>
            <w:r>
              <w:rPr>
                <w:color w:val="auto"/>
                <w:spacing w:val="7"/>
                <w:sz w:val="19"/>
                <w:szCs w:val="19"/>
                <w:highlight w:val="none"/>
              </w:rPr>
              <w:t>热泵热水器</w:t>
            </w:r>
          </w:p>
        </w:tc>
        <w:tc>
          <w:tcPr>
            <w:tcW w:w="4516" w:type="dxa"/>
            <w:vAlign w:val="top"/>
          </w:tcPr>
          <w:p w14:paraId="188A6EE3">
            <w:pPr>
              <w:pStyle w:val="39"/>
              <w:spacing w:before="66" w:line="287" w:lineRule="auto"/>
              <w:ind w:left="118" w:right="413" w:hanging="4"/>
              <w:rPr>
                <w:color w:val="auto"/>
                <w:sz w:val="19"/>
                <w:szCs w:val="19"/>
                <w:highlight w:val="none"/>
              </w:rPr>
            </w:pPr>
            <w:r>
              <w:rPr>
                <w:color w:val="auto"/>
                <w:spacing w:val="8"/>
                <w:sz w:val="19"/>
                <w:szCs w:val="19"/>
                <w:highlight w:val="none"/>
              </w:rPr>
              <w:t>《热泵热水机（器）能效限定值及能效等级》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29541）</w:t>
            </w:r>
          </w:p>
        </w:tc>
      </w:tr>
      <w:tr w14:paraId="35DD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676" w:type="dxa"/>
            <w:vMerge w:val="continue"/>
            <w:tcBorders>
              <w:top w:val="nil"/>
              <w:bottom w:val="single" w:color="000000" w:sz="2" w:space="0"/>
            </w:tcBorders>
            <w:vAlign w:val="top"/>
          </w:tcPr>
          <w:p w14:paraId="7AC3CA96">
            <w:pPr>
              <w:rPr>
                <w:rFonts w:ascii="Arial"/>
                <w:color w:val="auto"/>
                <w:sz w:val="21"/>
                <w:highlight w:val="none"/>
              </w:rPr>
            </w:pPr>
          </w:p>
        </w:tc>
        <w:tc>
          <w:tcPr>
            <w:tcW w:w="1159" w:type="dxa"/>
            <w:vMerge w:val="continue"/>
            <w:tcBorders>
              <w:top w:val="nil"/>
              <w:bottom w:val="single" w:color="000000" w:sz="2" w:space="0"/>
            </w:tcBorders>
            <w:vAlign w:val="top"/>
          </w:tcPr>
          <w:p w14:paraId="45B8468A">
            <w:pPr>
              <w:rPr>
                <w:rFonts w:ascii="Arial"/>
                <w:color w:val="auto"/>
                <w:sz w:val="21"/>
                <w:highlight w:val="none"/>
              </w:rPr>
            </w:pPr>
          </w:p>
        </w:tc>
        <w:tc>
          <w:tcPr>
            <w:tcW w:w="1575" w:type="dxa"/>
            <w:vMerge w:val="continue"/>
            <w:tcBorders>
              <w:top w:val="nil"/>
              <w:bottom w:val="single" w:color="000000" w:sz="2" w:space="0"/>
            </w:tcBorders>
            <w:vAlign w:val="top"/>
          </w:tcPr>
          <w:p w14:paraId="5D62B13B">
            <w:pPr>
              <w:rPr>
                <w:rFonts w:ascii="Arial"/>
                <w:color w:val="auto"/>
                <w:sz w:val="21"/>
                <w:highlight w:val="none"/>
              </w:rPr>
            </w:pPr>
          </w:p>
        </w:tc>
        <w:tc>
          <w:tcPr>
            <w:tcW w:w="1676" w:type="dxa"/>
            <w:tcBorders>
              <w:bottom w:val="single" w:color="000000" w:sz="2" w:space="0"/>
            </w:tcBorders>
            <w:vAlign w:val="top"/>
          </w:tcPr>
          <w:p w14:paraId="08C3EF3F">
            <w:pPr>
              <w:pStyle w:val="39"/>
              <w:spacing w:before="231" w:line="228" w:lineRule="auto"/>
              <w:ind w:left="136"/>
              <w:rPr>
                <w:color w:val="auto"/>
                <w:sz w:val="19"/>
                <w:szCs w:val="19"/>
                <w:highlight w:val="none"/>
              </w:rPr>
            </w:pPr>
            <w:r>
              <w:rPr>
                <w:color w:val="auto"/>
                <w:spacing w:val="8"/>
                <w:sz w:val="19"/>
                <w:szCs w:val="19"/>
                <w:highlight w:val="none"/>
              </w:rPr>
              <w:t>太阳能热水系统</w:t>
            </w:r>
          </w:p>
        </w:tc>
        <w:tc>
          <w:tcPr>
            <w:tcW w:w="4516" w:type="dxa"/>
            <w:tcBorders>
              <w:bottom w:val="single" w:color="000000" w:sz="2" w:space="0"/>
            </w:tcBorders>
            <w:vAlign w:val="top"/>
          </w:tcPr>
          <w:p w14:paraId="7231C070">
            <w:pPr>
              <w:pStyle w:val="39"/>
              <w:spacing w:before="65" w:line="285" w:lineRule="auto"/>
              <w:ind w:left="118" w:right="212" w:hanging="4"/>
              <w:rPr>
                <w:color w:val="auto"/>
                <w:sz w:val="19"/>
                <w:szCs w:val="19"/>
                <w:highlight w:val="none"/>
              </w:rPr>
            </w:pPr>
            <w:r>
              <w:rPr>
                <w:color w:val="auto"/>
                <w:spacing w:val="8"/>
                <w:sz w:val="19"/>
                <w:szCs w:val="19"/>
                <w:highlight w:val="none"/>
              </w:rPr>
              <w:t>《家用太阳能热水系统能效限定值及能效等级》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26969）</w:t>
            </w:r>
          </w:p>
        </w:tc>
      </w:tr>
      <w:tr w14:paraId="36638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restart"/>
            <w:tcBorders>
              <w:top w:val="single" w:color="000000" w:sz="2" w:space="0"/>
              <w:left w:val="single" w:color="000000" w:sz="2" w:space="0"/>
              <w:bottom w:val="nil"/>
              <w:right w:val="single" w:color="000000" w:sz="2" w:space="0"/>
            </w:tcBorders>
            <w:vAlign w:val="top"/>
          </w:tcPr>
          <w:p w14:paraId="29AC2B64">
            <w:pPr>
              <w:spacing w:line="252" w:lineRule="auto"/>
              <w:rPr>
                <w:rFonts w:ascii="Arial"/>
                <w:color w:val="auto"/>
                <w:sz w:val="21"/>
                <w:highlight w:val="none"/>
              </w:rPr>
            </w:pPr>
          </w:p>
          <w:p w14:paraId="2450EAC8">
            <w:pPr>
              <w:spacing w:line="253" w:lineRule="auto"/>
              <w:rPr>
                <w:rFonts w:ascii="Arial"/>
                <w:color w:val="auto"/>
                <w:sz w:val="21"/>
                <w:highlight w:val="none"/>
              </w:rPr>
            </w:pPr>
          </w:p>
          <w:p w14:paraId="55A878DE">
            <w:pPr>
              <w:spacing w:line="253" w:lineRule="auto"/>
              <w:rPr>
                <w:rFonts w:ascii="Arial"/>
                <w:color w:val="auto"/>
                <w:sz w:val="21"/>
                <w:highlight w:val="none"/>
              </w:rPr>
            </w:pPr>
          </w:p>
          <w:p w14:paraId="0EDC055F">
            <w:pPr>
              <w:pStyle w:val="39"/>
              <w:spacing w:before="62" w:line="257" w:lineRule="exact"/>
              <w:ind w:left="254"/>
              <w:rPr>
                <w:color w:val="auto"/>
                <w:sz w:val="19"/>
                <w:szCs w:val="19"/>
                <w:highlight w:val="none"/>
              </w:rPr>
            </w:pPr>
            <w:r>
              <w:rPr>
                <w:color w:val="auto"/>
                <w:spacing w:val="-7"/>
                <w:position w:val="1"/>
                <w:sz w:val="19"/>
                <w:szCs w:val="19"/>
                <w:highlight w:val="none"/>
              </w:rPr>
              <w:t>11</w:t>
            </w:r>
          </w:p>
        </w:tc>
        <w:tc>
          <w:tcPr>
            <w:tcW w:w="1159" w:type="dxa"/>
            <w:vMerge w:val="restart"/>
            <w:tcBorders>
              <w:top w:val="single" w:color="000000" w:sz="2" w:space="0"/>
              <w:left w:val="single" w:color="000000" w:sz="2" w:space="0"/>
              <w:bottom w:val="nil"/>
              <w:right w:val="single" w:color="000000" w:sz="2" w:space="0"/>
            </w:tcBorders>
            <w:vAlign w:val="top"/>
          </w:tcPr>
          <w:p w14:paraId="51DFF64A">
            <w:pPr>
              <w:spacing w:line="297" w:lineRule="auto"/>
              <w:rPr>
                <w:rFonts w:ascii="Arial"/>
                <w:color w:val="auto"/>
                <w:sz w:val="21"/>
                <w:highlight w:val="none"/>
              </w:rPr>
            </w:pPr>
          </w:p>
          <w:p w14:paraId="35D3CE0E">
            <w:pPr>
              <w:spacing w:line="297" w:lineRule="auto"/>
              <w:rPr>
                <w:rFonts w:ascii="Arial"/>
                <w:color w:val="auto"/>
                <w:sz w:val="21"/>
                <w:highlight w:val="none"/>
              </w:rPr>
            </w:pPr>
          </w:p>
          <w:p w14:paraId="4A659D41">
            <w:pPr>
              <w:pStyle w:val="39"/>
              <w:spacing w:before="61" w:line="323" w:lineRule="auto"/>
              <w:ind w:left="296" w:right="110" w:hanging="197"/>
              <w:rPr>
                <w:color w:val="auto"/>
                <w:sz w:val="19"/>
                <w:szCs w:val="19"/>
                <w:highlight w:val="none"/>
              </w:rPr>
            </w:pPr>
            <w:r>
              <w:rPr>
                <w:color w:val="auto"/>
                <w:spacing w:val="3"/>
                <w:sz w:val="19"/>
                <w:szCs w:val="19"/>
                <w:highlight w:val="none"/>
              </w:rPr>
              <w:t>A020619</w:t>
            </w:r>
            <w:r>
              <w:rPr>
                <w:color w:val="auto"/>
                <w:spacing w:val="-32"/>
                <w:sz w:val="19"/>
                <w:szCs w:val="19"/>
                <w:highlight w:val="none"/>
              </w:rPr>
              <w:t xml:space="preserve"> </w:t>
            </w:r>
            <w:r>
              <w:rPr>
                <w:color w:val="auto"/>
                <w:spacing w:val="3"/>
                <w:sz w:val="19"/>
                <w:szCs w:val="19"/>
                <w:highlight w:val="none"/>
              </w:rPr>
              <w:t>照</w:t>
            </w:r>
            <w:r>
              <w:rPr>
                <w:color w:val="auto"/>
                <w:spacing w:val="1"/>
                <w:sz w:val="19"/>
                <w:szCs w:val="19"/>
                <w:highlight w:val="none"/>
              </w:rPr>
              <w:t>明设备</w:t>
            </w:r>
          </w:p>
        </w:tc>
        <w:tc>
          <w:tcPr>
            <w:tcW w:w="1575" w:type="dxa"/>
            <w:tcBorders>
              <w:top w:val="single" w:color="000000" w:sz="2" w:space="0"/>
              <w:left w:val="single" w:color="000000" w:sz="2" w:space="0"/>
              <w:bottom w:val="single" w:color="000000" w:sz="2" w:space="0"/>
              <w:right w:val="single" w:color="000000" w:sz="2" w:space="0"/>
            </w:tcBorders>
            <w:vAlign w:val="top"/>
          </w:tcPr>
          <w:p w14:paraId="6114F3DF">
            <w:pPr>
              <w:pStyle w:val="39"/>
              <w:spacing w:before="70" w:line="285" w:lineRule="auto"/>
              <w:ind w:left="288" w:right="190" w:hanging="95"/>
              <w:rPr>
                <w:color w:val="auto"/>
                <w:sz w:val="19"/>
                <w:szCs w:val="19"/>
                <w:highlight w:val="none"/>
              </w:rPr>
            </w:pPr>
            <w:r>
              <w:rPr>
                <w:color w:val="auto"/>
                <w:spacing w:val="7"/>
                <w:sz w:val="19"/>
                <w:szCs w:val="19"/>
                <w:highlight w:val="none"/>
              </w:rPr>
              <w:t>★普通照明用</w:t>
            </w:r>
            <w:r>
              <w:rPr>
                <w:color w:val="auto"/>
                <w:spacing w:val="8"/>
                <w:sz w:val="19"/>
                <w:szCs w:val="19"/>
                <w:highlight w:val="none"/>
              </w:rPr>
              <w:t>双端荧光灯</w:t>
            </w:r>
          </w:p>
        </w:tc>
        <w:tc>
          <w:tcPr>
            <w:tcW w:w="1676" w:type="dxa"/>
            <w:tcBorders>
              <w:top w:val="single" w:color="000000" w:sz="2" w:space="0"/>
              <w:left w:val="single" w:color="000000" w:sz="2" w:space="0"/>
              <w:bottom w:val="single" w:color="000000" w:sz="2" w:space="0"/>
              <w:right w:val="single" w:color="000000" w:sz="2" w:space="0"/>
            </w:tcBorders>
            <w:vAlign w:val="top"/>
          </w:tcPr>
          <w:p w14:paraId="4741ACB1">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01362A14">
            <w:pPr>
              <w:pStyle w:val="39"/>
              <w:spacing w:before="70" w:line="285" w:lineRule="auto"/>
              <w:ind w:left="117" w:right="406" w:firstLine="2"/>
              <w:rPr>
                <w:color w:val="auto"/>
                <w:sz w:val="19"/>
                <w:szCs w:val="19"/>
                <w:highlight w:val="none"/>
              </w:rPr>
            </w:pPr>
            <w:r>
              <w:rPr>
                <w:color w:val="auto"/>
                <w:spacing w:val="9"/>
                <w:sz w:val="19"/>
                <w:szCs w:val="19"/>
                <w:highlight w:val="none"/>
              </w:rPr>
              <w:t>《普通照明用双端荧光灯能效限定值及能效等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19043）</w:t>
            </w:r>
          </w:p>
        </w:tc>
      </w:tr>
      <w:tr w14:paraId="47A8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left w:val="single" w:color="000000" w:sz="2" w:space="0"/>
              <w:bottom w:val="nil"/>
              <w:right w:val="single" w:color="000000" w:sz="2" w:space="0"/>
            </w:tcBorders>
            <w:vAlign w:val="top"/>
          </w:tcPr>
          <w:p w14:paraId="790C311F">
            <w:pPr>
              <w:rPr>
                <w:rFonts w:ascii="Arial"/>
                <w:color w:val="auto"/>
                <w:sz w:val="21"/>
                <w:highlight w:val="none"/>
              </w:rPr>
            </w:pPr>
          </w:p>
        </w:tc>
        <w:tc>
          <w:tcPr>
            <w:tcW w:w="1159" w:type="dxa"/>
            <w:vMerge w:val="continue"/>
            <w:tcBorders>
              <w:top w:val="nil"/>
              <w:left w:val="single" w:color="000000" w:sz="2" w:space="0"/>
              <w:bottom w:val="nil"/>
              <w:right w:val="single" w:color="000000" w:sz="2" w:space="0"/>
            </w:tcBorders>
            <w:vAlign w:val="top"/>
          </w:tcPr>
          <w:p w14:paraId="501E5A4A">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947166A">
            <w:pPr>
              <w:pStyle w:val="39"/>
              <w:spacing w:before="70" w:line="285" w:lineRule="auto"/>
              <w:ind w:left="395" w:right="166" w:hanging="233"/>
              <w:rPr>
                <w:color w:val="auto"/>
                <w:sz w:val="19"/>
                <w:szCs w:val="19"/>
                <w:highlight w:val="none"/>
              </w:rPr>
            </w:pPr>
            <w:r>
              <w:rPr>
                <w:color w:val="auto"/>
                <w:sz w:val="19"/>
                <w:szCs w:val="19"/>
                <w:highlight w:val="none"/>
              </w:rPr>
              <w:t>LED</w:t>
            </w:r>
            <w:r>
              <w:rPr>
                <w:color w:val="auto"/>
                <w:spacing w:val="-39"/>
                <w:sz w:val="19"/>
                <w:szCs w:val="19"/>
                <w:highlight w:val="none"/>
              </w:rPr>
              <w:t xml:space="preserve"> </w:t>
            </w:r>
            <w:r>
              <w:rPr>
                <w:color w:val="auto"/>
                <w:spacing w:val="9"/>
                <w:sz w:val="19"/>
                <w:szCs w:val="19"/>
                <w:highlight w:val="none"/>
              </w:rPr>
              <w:t>道路/隧道</w:t>
            </w:r>
            <w:r>
              <w:rPr>
                <w:color w:val="auto"/>
                <w:spacing w:val="6"/>
                <w:sz w:val="19"/>
                <w:szCs w:val="19"/>
                <w:highlight w:val="none"/>
              </w:rPr>
              <w:t>照明产品</w:t>
            </w:r>
          </w:p>
        </w:tc>
        <w:tc>
          <w:tcPr>
            <w:tcW w:w="1676" w:type="dxa"/>
            <w:tcBorders>
              <w:top w:val="single" w:color="000000" w:sz="2" w:space="0"/>
              <w:left w:val="single" w:color="000000" w:sz="2" w:space="0"/>
              <w:bottom w:val="single" w:color="000000" w:sz="2" w:space="0"/>
              <w:right w:val="single" w:color="000000" w:sz="2" w:space="0"/>
            </w:tcBorders>
            <w:vAlign w:val="top"/>
          </w:tcPr>
          <w:p w14:paraId="6189CB9C">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4D874BEF">
            <w:pPr>
              <w:pStyle w:val="39"/>
              <w:spacing w:before="70" w:line="285" w:lineRule="auto"/>
              <w:ind w:left="115" w:right="204" w:firstLine="3"/>
              <w:rPr>
                <w:color w:val="auto"/>
                <w:sz w:val="19"/>
                <w:szCs w:val="19"/>
                <w:highlight w:val="none"/>
              </w:rPr>
            </w:pPr>
            <w:r>
              <w:rPr>
                <w:color w:val="auto"/>
                <w:spacing w:val="12"/>
                <w:sz w:val="19"/>
                <w:szCs w:val="19"/>
                <w:highlight w:val="none"/>
              </w:rPr>
              <w:t>《道路和隧道照明用</w:t>
            </w:r>
            <w:r>
              <w:rPr>
                <w:color w:val="auto"/>
                <w:sz w:val="19"/>
                <w:szCs w:val="19"/>
                <w:highlight w:val="none"/>
              </w:rPr>
              <w:t>LED</w:t>
            </w:r>
            <w:r>
              <w:rPr>
                <w:color w:val="auto"/>
                <w:spacing w:val="-33"/>
                <w:sz w:val="19"/>
                <w:szCs w:val="19"/>
                <w:highlight w:val="none"/>
              </w:rPr>
              <w:t xml:space="preserve"> </w:t>
            </w:r>
            <w:r>
              <w:rPr>
                <w:color w:val="auto"/>
                <w:spacing w:val="12"/>
                <w:sz w:val="19"/>
                <w:szCs w:val="19"/>
                <w:highlight w:val="none"/>
              </w:rPr>
              <w:t>灯具能效限定值及能效</w:t>
            </w:r>
            <w:r>
              <w:rPr>
                <w:color w:val="auto"/>
                <w:spacing w:val="6"/>
                <w:sz w:val="19"/>
                <w:szCs w:val="19"/>
                <w:highlight w:val="none"/>
              </w:rPr>
              <w:t>等级》（</w:t>
            </w:r>
            <w:r>
              <w:rPr>
                <w:color w:val="auto"/>
                <w:sz w:val="19"/>
                <w:szCs w:val="19"/>
                <w:highlight w:val="none"/>
              </w:rPr>
              <w:t>GB</w:t>
            </w:r>
            <w:r>
              <w:rPr>
                <w:color w:val="auto"/>
                <w:spacing w:val="6"/>
                <w:sz w:val="19"/>
                <w:szCs w:val="19"/>
                <w:highlight w:val="none"/>
              </w:rPr>
              <w:t>37478）</w:t>
            </w:r>
          </w:p>
        </w:tc>
      </w:tr>
      <w:tr w14:paraId="6433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676" w:type="dxa"/>
            <w:vMerge w:val="continue"/>
            <w:tcBorders>
              <w:top w:val="nil"/>
              <w:left w:val="single" w:color="000000" w:sz="2" w:space="0"/>
              <w:bottom w:val="single" w:color="000000" w:sz="2" w:space="0"/>
              <w:right w:val="single" w:color="000000" w:sz="2" w:space="0"/>
            </w:tcBorders>
            <w:vAlign w:val="top"/>
          </w:tcPr>
          <w:p w14:paraId="24C1A4D5">
            <w:pPr>
              <w:rPr>
                <w:rFonts w:ascii="Arial"/>
                <w:color w:val="auto"/>
                <w:sz w:val="21"/>
                <w:highlight w:val="none"/>
              </w:rPr>
            </w:pPr>
          </w:p>
        </w:tc>
        <w:tc>
          <w:tcPr>
            <w:tcW w:w="1159" w:type="dxa"/>
            <w:vMerge w:val="continue"/>
            <w:tcBorders>
              <w:top w:val="nil"/>
              <w:left w:val="single" w:color="000000" w:sz="2" w:space="0"/>
              <w:bottom w:val="single" w:color="000000" w:sz="2" w:space="0"/>
              <w:right w:val="single" w:color="000000" w:sz="2" w:space="0"/>
            </w:tcBorders>
            <w:vAlign w:val="top"/>
          </w:tcPr>
          <w:p w14:paraId="5F17A2D7">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253C130">
            <w:pPr>
              <w:pStyle w:val="39"/>
              <w:spacing w:before="152" w:line="228" w:lineRule="auto"/>
              <w:ind w:left="411"/>
              <w:rPr>
                <w:color w:val="auto"/>
                <w:sz w:val="19"/>
                <w:szCs w:val="19"/>
                <w:highlight w:val="none"/>
              </w:rPr>
            </w:pPr>
            <w:r>
              <w:rPr>
                <w:color w:val="auto"/>
                <w:sz w:val="19"/>
                <w:szCs w:val="19"/>
                <w:highlight w:val="none"/>
              </w:rPr>
              <w:t>LED</w:t>
            </w:r>
            <w:r>
              <w:rPr>
                <w:color w:val="auto"/>
                <w:spacing w:val="-35"/>
                <w:sz w:val="19"/>
                <w:szCs w:val="19"/>
                <w:highlight w:val="none"/>
              </w:rPr>
              <w:t xml:space="preserve"> </w:t>
            </w:r>
            <w:r>
              <w:rPr>
                <w:color w:val="auto"/>
                <w:spacing w:val="8"/>
                <w:sz w:val="19"/>
                <w:szCs w:val="19"/>
                <w:highlight w:val="none"/>
              </w:rPr>
              <w:t>筒灯</w:t>
            </w:r>
          </w:p>
        </w:tc>
        <w:tc>
          <w:tcPr>
            <w:tcW w:w="1676" w:type="dxa"/>
            <w:tcBorders>
              <w:top w:val="single" w:color="000000" w:sz="2" w:space="0"/>
              <w:left w:val="single" w:color="000000" w:sz="2" w:space="0"/>
              <w:bottom w:val="single" w:color="000000" w:sz="2" w:space="0"/>
              <w:right w:val="single" w:color="000000" w:sz="2" w:space="0"/>
            </w:tcBorders>
            <w:vAlign w:val="top"/>
          </w:tcPr>
          <w:p w14:paraId="13584737">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1EAE9908">
            <w:pPr>
              <w:pStyle w:val="39"/>
              <w:spacing w:before="152" w:line="228" w:lineRule="auto"/>
              <w:ind w:left="119"/>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3"/>
                <w:sz w:val="19"/>
                <w:szCs w:val="19"/>
                <w:highlight w:val="none"/>
              </w:rPr>
              <w:t xml:space="preserve"> </w:t>
            </w:r>
            <w:r>
              <w:rPr>
                <w:color w:val="auto"/>
                <w:spacing w:val="11"/>
                <w:sz w:val="19"/>
                <w:szCs w:val="19"/>
                <w:highlight w:val="none"/>
              </w:rPr>
              <w:t>产品能效限定值及能效等级》</w:t>
            </w:r>
          </w:p>
        </w:tc>
      </w:tr>
    </w:tbl>
    <w:p w14:paraId="53981BC9">
      <w:pPr>
        <w:rPr>
          <w:rFonts w:ascii="Arial"/>
          <w:color w:val="auto"/>
          <w:sz w:val="21"/>
          <w:highlight w:val="none"/>
        </w:rPr>
      </w:pPr>
    </w:p>
    <w:p w14:paraId="28221A48">
      <w:pPr>
        <w:rPr>
          <w:rFonts w:ascii="Arial" w:hAnsi="Arial" w:eastAsia="Arial" w:cs="Arial"/>
          <w:color w:val="auto"/>
          <w:sz w:val="21"/>
          <w:szCs w:val="21"/>
          <w:highlight w:val="none"/>
        </w:rPr>
        <w:sectPr>
          <w:footerReference r:id="rId10" w:type="default"/>
          <w:pgSz w:w="11906" w:h="16839"/>
          <w:pgMar w:top="1134" w:right="1179" w:bottom="878" w:left="1109" w:header="794" w:footer="567" w:gutter="0"/>
          <w:pgNumType w:fmt="decimal"/>
          <w:cols w:space="720" w:num="1"/>
        </w:sectPr>
      </w:pP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7407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76" w:type="dxa"/>
            <w:vMerge w:val="restart"/>
            <w:tcBorders>
              <w:top w:val="single" w:color="000000" w:sz="2" w:space="0"/>
              <w:left w:val="single" w:color="000000" w:sz="2" w:space="0"/>
              <w:bottom w:val="nil"/>
              <w:right w:val="single" w:color="000000" w:sz="2" w:space="0"/>
            </w:tcBorders>
            <w:vAlign w:val="top"/>
          </w:tcPr>
          <w:p w14:paraId="1A72D093">
            <w:pPr>
              <w:rPr>
                <w:rFonts w:ascii="Arial"/>
                <w:color w:val="auto"/>
                <w:sz w:val="21"/>
                <w:highlight w:val="none"/>
              </w:rPr>
            </w:pPr>
          </w:p>
        </w:tc>
        <w:tc>
          <w:tcPr>
            <w:tcW w:w="1159" w:type="dxa"/>
            <w:vMerge w:val="restart"/>
            <w:tcBorders>
              <w:top w:val="single" w:color="000000" w:sz="2" w:space="0"/>
              <w:left w:val="single" w:color="000000" w:sz="2" w:space="0"/>
              <w:bottom w:val="nil"/>
              <w:right w:val="single" w:color="000000" w:sz="2" w:space="0"/>
            </w:tcBorders>
            <w:vAlign w:val="top"/>
          </w:tcPr>
          <w:p w14:paraId="0EF0E081">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3BF07AED">
            <w:pPr>
              <w:rPr>
                <w:rFonts w:ascii="Arial"/>
                <w:color w:val="auto"/>
                <w:sz w:val="21"/>
                <w:highlight w:val="none"/>
              </w:rPr>
            </w:pPr>
          </w:p>
        </w:tc>
        <w:tc>
          <w:tcPr>
            <w:tcW w:w="1676" w:type="dxa"/>
            <w:tcBorders>
              <w:top w:val="single" w:color="000000" w:sz="2" w:space="0"/>
              <w:left w:val="single" w:color="000000" w:sz="2" w:space="0"/>
              <w:bottom w:val="single" w:color="000000" w:sz="2" w:space="0"/>
              <w:right w:val="single" w:color="000000" w:sz="2" w:space="0"/>
            </w:tcBorders>
            <w:vAlign w:val="top"/>
          </w:tcPr>
          <w:p w14:paraId="71DF3765">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632E65A0">
            <w:pPr>
              <w:pStyle w:val="39"/>
              <w:spacing w:before="71"/>
              <w:ind w:left="124"/>
              <w:rPr>
                <w:color w:val="auto"/>
                <w:sz w:val="19"/>
                <w:szCs w:val="19"/>
                <w:highlight w:val="none"/>
              </w:rPr>
            </w:pP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64D1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76" w:type="dxa"/>
            <w:vMerge w:val="continue"/>
            <w:tcBorders>
              <w:top w:val="nil"/>
              <w:left w:val="single" w:color="000000" w:sz="2" w:space="0"/>
              <w:bottom w:val="single" w:color="000000" w:sz="2" w:space="0"/>
              <w:right w:val="single" w:color="000000" w:sz="2" w:space="0"/>
            </w:tcBorders>
            <w:vAlign w:val="top"/>
          </w:tcPr>
          <w:p w14:paraId="6028E4DA">
            <w:pPr>
              <w:rPr>
                <w:rFonts w:ascii="Arial"/>
                <w:color w:val="auto"/>
                <w:sz w:val="21"/>
                <w:highlight w:val="none"/>
              </w:rPr>
            </w:pPr>
          </w:p>
        </w:tc>
        <w:tc>
          <w:tcPr>
            <w:tcW w:w="1159" w:type="dxa"/>
            <w:vMerge w:val="continue"/>
            <w:tcBorders>
              <w:top w:val="nil"/>
              <w:left w:val="single" w:color="000000" w:sz="2" w:space="0"/>
              <w:bottom w:val="single" w:color="000000" w:sz="2" w:space="0"/>
              <w:right w:val="single" w:color="000000" w:sz="2" w:space="0"/>
            </w:tcBorders>
            <w:vAlign w:val="top"/>
          </w:tcPr>
          <w:p w14:paraId="440CCC64">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5B6CDD53">
            <w:pPr>
              <w:pStyle w:val="39"/>
              <w:spacing w:before="68" w:line="228" w:lineRule="auto"/>
              <w:ind w:left="189"/>
              <w:rPr>
                <w:color w:val="auto"/>
                <w:sz w:val="19"/>
                <w:szCs w:val="19"/>
                <w:highlight w:val="none"/>
              </w:rPr>
            </w:pPr>
            <w:r>
              <w:rPr>
                <w:color w:val="auto"/>
                <w:spacing w:val="8"/>
                <w:sz w:val="19"/>
                <w:szCs w:val="19"/>
                <w:highlight w:val="none"/>
              </w:rPr>
              <w:t>普通照明用非</w:t>
            </w:r>
          </w:p>
          <w:p w14:paraId="0AB4A01F">
            <w:pPr>
              <w:pStyle w:val="39"/>
              <w:spacing w:before="96" w:line="228" w:lineRule="auto"/>
              <w:ind w:left="113"/>
              <w:rPr>
                <w:color w:val="auto"/>
                <w:sz w:val="19"/>
                <w:szCs w:val="19"/>
                <w:highlight w:val="none"/>
              </w:rPr>
            </w:pPr>
            <w:r>
              <w:rPr>
                <w:color w:val="auto"/>
                <w:spacing w:val="9"/>
                <w:sz w:val="19"/>
                <w:szCs w:val="19"/>
                <w:highlight w:val="none"/>
              </w:rPr>
              <w:t>定向自镇流</w:t>
            </w:r>
            <w:r>
              <w:rPr>
                <w:color w:val="auto"/>
                <w:spacing w:val="-39"/>
                <w:sz w:val="19"/>
                <w:szCs w:val="19"/>
                <w:highlight w:val="none"/>
              </w:rPr>
              <w:t xml:space="preserve"> </w:t>
            </w:r>
            <w:r>
              <w:rPr>
                <w:color w:val="auto"/>
                <w:sz w:val="19"/>
                <w:szCs w:val="19"/>
                <w:highlight w:val="none"/>
              </w:rPr>
              <w:t>LED</w:t>
            </w:r>
          </w:p>
          <w:p w14:paraId="2B68952A">
            <w:pPr>
              <w:pStyle w:val="39"/>
              <w:spacing w:before="96" w:line="229" w:lineRule="auto"/>
              <w:ind w:left="690"/>
              <w:rPr>
                <w:color w:val="auto"/>
                <w:sz w:val="19"/>
                <w:szCs w:val="19"/>
                <w:highlight w:val="none"/>
              </w:rPr>
            </w:pPr>
            <w:r>
              <w:rPr>
                <w:color w:val="auto"/>
                <w:sz w:val="19"/>
                <w:szCs w:val="19"/>
                <w:highlight w:val="none"/>
              </w:rPr>
              <w:t>灯</w:t>
            </w:r>
          </w:p>
        </w:tc>
        <w:tc>
          <w:tcPr>
            <w:tcW w:w="1676" w:type="dxa"/>
            <w:tcBorders>
              <w:top w:val="single" w:color="000000" w:sz="2" w:space="0"/>
              <w:left w:val="single" w:color="000000" w:sz="2" w:space="0"/>
              <w:bottom w:val="single" w:color="000000" w:sz="2" w:space="0"/>
              <w:right w:val="single" w:color="000000" w:sz="2" w:space="0"/>
            </w:tcBorders>
            <w:vAlign w:val="top"/>
          </w:tcPr>
          <w:p w14:paraId="0F4BB218">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26F5E528">
            <w:pPr>
              <w:pStyle w:val="39"/>
              <w:spacing w:before="233" w:line="327" w:lineRule="auto"/>
              <w:ind w:left="123" w:right="216"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126FF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676" w:type="dxa"/>
            <w:tcBorders>
              <w:top w:val="single" w:color="000000" w:sz="2" w:space="0"/>
            </w:tcBorders>
            <w:vAlign w:val="top"/>
          </w:tcPr>
          <w:p w14:paraId="783171FE">
            <w:pPr>
              <w:spacing w:line="338" w:lineRule="auto"/>
              <w:rPr>
                <w:rFonts w:ascii="Arial"/>
                <w:color w:val="auto"/>
                <w:sz w:val="21"/>
                <w:highlight w:val="none"/>
              </w:rPr>
            </w:pPr>
          </w:p>
          <w:p w14:paraId="7FA90B1F">
            <w:pPr>
              <w:pStyle w:val="39"/>
              <w:spacing w:before="61" w:line="257" w:lineRule="exact"/>
              <w:ind w:left="249"/>
              <w:rPr>
                <w:color w:val="auto"/>
                <w:sz w:val="19"/>
                <w:szCs w:val="19"/>
                <w:highlight w:val="none"/>
              </w:rPr>
            </w:pPr>
            <w:r>
              <w:rPr>
                <w:color w:val="auto"/>
                <w:spacing w:val="-7"/>
                <w:position w:val="1"/>
                <w:sz w:val="19"/>
                <w:szCs w:val="19"/>
                <w:highlight w:val="none"/>
              </w:rPr>
              <w:t>12</w:t>
            </w:r>
          </w:p>
        </w:tc>
        <w:tc>
          <w:tcPr>
            <w:tcW w:w="1159" w:type="dxa"/>
            <w:tcBorders>
              <w:top w:val="single" w:color="000000" w:sz="2" w:space="0"/>
            </w:tcBorders>
            <w:vAlign w:val="top"/>
          </w:tcPr>
          <w:p w14:paraId="6F2B4625">
            <w:pPr>
              <w:pStyle w:val="39"/>
              <w:spacing w:before="232" w:line="324" w:lineRule="auto"/>
              <w:ind w:left="196" w:right="152" w:hanging="92"/>
              <w:rPr>
                <w:color w:val="auto"/>
                <w:sz w:val="19"/>
                <w:szCs w:val="19"/>
                <w:highlight w:val="none"/>
              </w:rPr>
            </w:pPr>
            <w:r>
              <w:rPr>
                <w:color w:val="auto"/>
                <w:spacing w:val="4"/>
                <w:sz w:val="19"/>
                <w:szCs w:val="19"/>
                <w:highlight w:val="none"/>
              </w:rPr>
              <w:t>★A020910</w:t>
            </w:r>
            <w:r>
              <w:rPr>
                <w:color w:val="auto"/>
                <w:spacing w:val="1"/>
                <w:sz w:val="19"/>
                <w:szCs w:val="19"/>
                <w:highlight w:val="none"/>
              </w:rPr>
              <w:t>电视设备</w:t>
            </w:r>
          </w:p>
        </w:tc>
        <w:tc>
          <w:tcPr>
            <w:tcW w:w="1575" w:type="dxa"/>
            <w:tcBorders>
              <w:top w:val="single" w:color="000000" w:sz="2" w:space="0"/>
            </w:tcBorders>
            <w:vAlign w:val="top"/>
          </w:tcPr>
          <w:p w14:paraId="07723566">
            <w:pPr>
              <w:pStyle w:val="39"/>
              <w:spacing w:before="70" w:line="228" w:lineRule="auto"/>
              <w:ind w:left="102"/>
              <w:rPr>
                <w:color w:val="auto"/>
                <w:sz w:val="19"/>
                <w:szCs w:val="19"/>
                <w:highlight w:val="none"/>
              </w:rPr>
            </w:pPr>
            <w:r>
              <w:rPr>
                <w:color w:val="auto"/>
                <w:spacing w:val="5"/>
                <w:sz w:val="19"/>
                <w:szCs w:val="19"/>
                <w:highlight w:val="none"/>
              </w:rPr>
              <w:t>A02091001</w:t>
            </w:r>
            <w:r>
              <w:rPr>
                <w:color w:val="auto"/>
                <w:spacing w:val="-39"/>
                <w:sz w:val="19"/>
                <w:szCs w:val="19"/>
                <w:highlight w:val="none"/>
              </w:rPr>
              <w:t xml:space="preserve"> </w:t>
            </w:r>
            <w:r>
              <w:rPr>
                <w:color w:val="auto"/>
                <w:spacing w:val="5"/>
                <w:sz w:val="19"/>
                <w:szCs w:val="19"/>
                <w:highlight w:val="none"/>
              </w:rPr>
              <w:t>普通</w:t>
            </w:r>
          </w:p>
          <w:p w14:paraId="02B6C7C4">
            <w:pPr>
              <w:pStyle w:val="39"/>
              <w:spacing w:before="96" w:line="229" w:lineRule="auto"/>
              <w:ind w:left="126"/>
              <w:rPr>
                <w:color w:val="auto"/>
                <w:sz w:val="19"/>
                <w:szCs w:val="19"/>
                <w:highlight w:val="none"/>
              </w:rPr>
            </w:pPr>
            <w:r>
              <w:rPr>
                <w:color w:val="auto"/>
                <w:spacing w:val="-1"/>
                <w:sz w:val="19"/>
                <w:szCs w:val="19"/>
                <w:highlight w:val="none"/>
              </w:rPr>
              <w:t>电视设备（电视</w:t>
            </w:r>
          </w:p>
          <w:p w14:paraId="0787688F">
            <w:pPr>
              <w:pStyle w:val="39"/>
              <w:spacing w:before="96" w:line="227" w:lineRule="auto"/>
              <w:ind w:left="582"/>
              <w:rPr>
                <w:color w:val="auto"/>
                <w:sz w:val="19"/>
                <w:szCs w:val="19"/>
                <w:highlight w:val="none"/>
              </w:rPr>
            </w:pPr>
            <w:r>
              <w:rPr>
                <w:color w:val="auto"/>
                <w:spacing w:val="1"/>
                <w:sz w:val="19"/>
                <w:szCs w:val="19"/>
                <w:highlight w:val="none"/>
              </w:rPr>
              <w:t>机）</w:t>
            </w:r>
          </w:p>
        </w:tc>
        <w:tc>
          <w:tcPr>
            <w:tcW w:w="1676" w:type="dxa"/>
            <w:tcBorders>
              <w:top w:val="single" w:color="000000" w:sz="2" w:space="0"/>
            </w:tcBorders>
            <w:vAlign w:val="top"/>
          </w:tcPr>
          <w:p w14:paraId="7CC5994C">
            <w:pPr>
              <w:rPr>
                <w:rFonts w:ascii="Arial"/>
                <w:color w:val="auto"/>
                <w:sz w:val="21"/>
                <w:highlight w:val="none"/>
              </w:rPr>
            </w:pPr>
          </w:p>
        </w:tc>
        <w:tc>
          <w:tcPr>
            <w:tcW w:w="4516" w:type="dxa"/>
            <w:tcBorders>
              <w:top w:val="single" w:color="000000" w:sz="2" w:space="0"/>
            </w:tcBorders>
            <w:vAlign w:val="top"/>
          </w:tcPr>
          <w:p w14:paraId="467008A0">
            <w:pPr>
              <w:spacing w:line="338" w:lineRule="auto"/>
              <w:rPr>
                <w:rFonts w:ascii="Arial"/>
                <w:color w:val="auto"/>
                <w:sz w:val="21"/>
                <w:highlight w:val="none"/>
              </w:rPr>
            </w:pPr>
          </w:p>
          <w:p w14:paraId="735CF2DE">
            <w:pPr>
              <w:pStyle w:val="39"/>
              <w:spacing w:before="62" w:line="227" w:lineRule="auto"/>
              <w:ind w:left="114"/>
              <w:rPr>
                <w:color w:val="auto"/>
                <w:sz w:val="19"/>
                <w:szCs w:val="19"/>
                <w:highlight w:val="none"/>
              </w:rPr>
            </w:pPr>
            <w:r>
              <w:rPr>
                <w:color w:val="auto"/>
                <w:spacing w:val="8"/>
                <w:sz w:val="19"/>
                <w:szCs w:val="19"/>
                <w:highlight w:val="none"/>
              </w:rPr>
              <w:t>《平板电视能效限定值及能效等级》（</w:t>
            </w:r>
            <w:r>
              <w:rPr>
                <w:color w:val="auto"/>
                <w:sz w:val="19"/>
                <w:szCs w:val="19"/>
                <w:highlight w:val="none"/>
              </w:rPr>
              <w:t>GB</w:t>
            </w:r>
            <w:r>
              <w:rPr>
                <w:color w:val="auto"/>
                <w:spacing w:val="8"/>
                <w:sz w:val="19"/>
                <w:szCs w:val="19"/>
                <w:highlight w:val="none"/>
              </w:rPr>
              <w:t>24850）</w:t>
            </w:r>
          </w:p>
        </w:tc>
      </w:tr>
      <w:tr w14:paraId="447B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676" w:type="dxa"/>
            <w:vAlign w:val="top"/>
          </w:tcPr>
          <w:p w14:paraId="392E17DA">
            <w:pPr>
              <w:spacing w:line="248" w:lineRule="auto"/>
              <w:rPr>
                <w:rFonts w:ascii="Arial"/>
                <w:color w:val="auto"/>
                <w:sz w:val="21"/>
                <w:highlight w:val="none"/>
              </w:rPr>
            </w:pPr>
          </w:p>
          <w:p w14:paraId="45DFB3E9">
            <w:pPr>
              <w:spacing w:line="249" w:lineRule="auto"/>
              <w:rPr>
                <w:rFonts w:ascii="Arial"/>
                <w:color w:val="auto"/>
                <w:sz w:val="21"/>
                <w:highlight w:val="none"/>
              </w:rPr>
            </w:pPr>
          </w:p>
          <w:p w14:paraId="32F47E8A">
            <w:pPr>
              <w:pStyle w:val="39"/>
              <w:spacing w:before="61" w:line="256" w:lineRule="exact"/>
              <w:ind w:left="249"/>
              <w:rPr>
                <w:color w:val="auto"/>
                <w:sz w:val="19"/>
                <w:szCs w:val="19"/>
                <w:highlight w:val="none"/>
              </w:rPr>
            </w:pPr>
            <w:r>
              <w:rPr>
                <w:color w:val="auto"/>
                <w:spacing w:val="-7"/>
                <w:position w:val="1"/>
                <w:sz w:val="19"/>
                <w:szCs w:val="19"/>
                <w:highlight w:val="none"/>
              </w:rPr>
              <w:t>13</w:t>
            </w:r>
          </w:p>
        </w:tc>
        <w:tc>
          <w:tcPr>
            <w:tcW w:w="1159" w:type="dxa"/>
            <w:vAlign w:val="top"/>
          </w:tcPr>
          <w:p w14:paraId="079F5516">
            <w:pPr>
              <w:spacing w:line="333" w:lineRule="auto"/>
              <w:rPr>
                <w:rFonts w:ascii="Arial"/>
                <w:color w:val="auto"/>
                <w:sz w:val="21"/>
                <w:highlight w:val="none"/>
              </w:rPr>
            </w:pPr>
          </w:p>
          <w:p w14:paraId="1617DB6E">
            <w:pPr>
              <w:pStyle w:val="39"/>
              <w:spacing w:before="62" w:line="324" w:lineRule="auto"/>
              <w:ind w:left="172" w:right="152" w:hanging="68"/>
              <w:rPr>
                <w:color w:val="auto"/>
                <w:sz w:val="19"/>
                <w:szCs w:val="19"/>
                <w:highlight w:val="none"/>
              </w:rPr>
            </w:pPr>
            <w:r>
              <w:rPr>
                <w:color w:val="auto"/>
                <w:spacing w:val="4"/>
                <w:sz w:val="19"/>
                <w:szCs w:val="19"/>
                <w:highlight w:val="none"/>
              </w:rPr>
              <w:t>★A020911</w:t>
            </w:r>
            <w:r>
              <w:rPr>
                <w:color w:val="auto"/>
                <w:spacing w:val="8"/>
                <w:sz w:val="19"/>
                <w:szCs w:val="19"/>
                <w:highlight w:val="none"/>
              </w:rPr>
              <w:t>视频设备</w:t>
            </w:r>
          </w:p>
        </w:tc>
        <w:tc>
          <w:tcPr>
            <w:tcW w:w="1575" w:type="dxa"/>
            <w:vAlign w:val="top"/>
          </w:tcPr>
          <w:p w14:paraId="1CFC40B0">
            <w:pPr>
              <w:spacing w:line="333" w:lineRule="auto"/>
              <w:rPr>
                <w:rFonts w:ascii="Arial"/>
                <w:color w:val="auto"/>
                <w:sz w:val="21"/>
                <w:highlight w:val="none"/>
              </w:rPr>
            </w:pPr>
          </w:p>
          <w:p w14:paraId="599113DA">
            <w:pPr>
              <w:pStyle w:val="39"/>
              <w:spacing w:before="62" w:line="324" w:lineRule="auto"/>
              <w:ind w:left="384" w:right="110" w:hanging="282"/>
              <w:rPr>
                <w:color w:val="auto"/>
                <w:sz w:val="19"/>
                <w:szCs w:val="19"/>
                <w:highlight w:val="none"/>
              </w:rPr>
            </w:pPr>
            <w:r>
              <w:rPr>
                <w:color w:val="auto"/>
                <w:spacing w:val="5"/>
                <w:sz w:val="19"/>
                <w:szCs w:val="19"/>
                <w:highlight w:val="none"/>
              </w:rPr>
              <w:t>A02091107</w:t>
            </w:r>
            <w:r>
              <w:rPr>
                <w:color w:val="auto"/>
                <w:spacing w:val="-39"/>
                <w:sz w:val="19"/>
                <w:szCs w:val="19"/>
                <w:highlight w:val="none"/>
              </w:rPr>
              <w:t xml:space="preserve"> </w:t>
            </w:r>
            <w:r>
              <w:rPr>
                <w:color w:val="auto"/>
                <w:spacing w:val="5"/>
                <w:sz w:val="19"/>
                <w:szCs w:val="19"/>
                <w:highlight w:val="none"/>
              </w:rPr>
              <w:t>视频</w:t>
            </w:r>
            <w:r>
              <w:rPr>
                <w:color w:val="auto"/>
                <w:spacing w:val="7"/>
                <w:sz w:val="19"/>
                <w:szCs w:val="19"/>
                <w:highlight w:val="none"/>
              </w:rPr>
              <w:t>监控设备</w:t>
            </w:r>
          </w:p>
        </w:tc>
        <w:tc>
          <w:tcPr>
            <w:tcW w:w="1676" w:type="dxa"/>
            <w:vAlign w:val="top"/>
          </w:tcPr>
          <w:p w14:paraId="4181555C">
            <w:pPr>
              <w:spacing w:line="248" w:lineRule="auto"/>
              <w:rPr>
                <w:rFonts w:ascii="Arial"/>
                <w:color w:val="auto"/>
                <w:sz w:val="21"/>
                <w:highlight w:val="none"/>
              </w:rPr>
            </w:pPr>
          </w:p>
          <w:p w14:paraId="4D0ECB53">
            <w:pPr>
              <w:spacing w:line="248" w:lineRule="auto"/>
              <w:rPr>
                <w:rFonts w:ascii="Arial"/>
                <w:color w:val="auto"/>
                <w:sz w:val="21"/>
                <w:highlight w:val="none"/>
              </w:rPr>
            </w:pPr>
          </w:p>
          <w:p w14:paraId="53155E3F">
            <w:pPr>
              <w:pStyle w:val="39"/>
              <w:spacing w:before="62" w:line="229" w:lineRule="auto"/>
              <w:ind w:left="538"/>
              <w:rPr>
                <w:color w:val="auto"/>
                <w:sz w:val="19"/>
                <w:szCs w:val="19"/>
                <w:highlight w:val="none"/>
              </w:rPr>
            </w:pPr>
            <w:r>
              <w:rPr>
                <w:color w:val="auto"/>
                <w:spacing w:val="7"/>
                <w:sz w:val="19"/>
                <w:szCs w:val="19"/>
                <w:highlight w:val="none"/>
              </w:rPr>
              <w:t>监视器</w:t>
            </w:r>
          </w:p>
        </w:tc>
        <w:tc>
          <w:tcPr>
            <w:tcW w:w="4516" w:type="dxa"/>
            <w:vAlign w:val="top"/>
          </w:tcPr>
          <w:p w14:paraId="678E46B4">
            <w:pPr>
              <w:pStyle w:val="39"/>
              <w:spacing w:before="65" w:line="304" w:lineRule="auto"/>
              <w:ind w:left="108" w:right="103" w:firstLine="23"/>
              <w:jc w:val="both"/>
              <w:rPr>
                <w:color w:val="auto"/>
                <w:sz w:val="19"/>
                <w:szCs w:val="19"/>
                <w:highlight w:val="none"/>
              </w:rPr>
            </w:pPr>
            <w:r>
              <w:rPr>
                <w:color w:val="auto"/>
                <w:spacing w:val="8"/>
                <w:sz w:val="19"/>
                <w:szCs w:val="19"/>
                <w:highlight w:val="none"/>
              </w:rPr>
              <w:t>以射频信号为主要信号输入的监视器应符合《平</w:t>
            </w:r>
            <w:r>
              <w:rPr>
                <w:color w:val="auto"/>
                <w:spacing w:val="7"/>
                <w:sz w:val="19"/>
                <w:szCs w:val="19"/>
                <w:highlight w:val="none"/>
              </w:rPr>
              <w:t>板电视能效限定值及能效等级》（</w:t>
            </w:r>
            <w:r>
              <w:rPr>
                <w:color w:val="auto"/>
                <w:sz w:val="19"/>
                <w:szCs w:val="19"/>
                <w:highlight w:val="none"/>
              </w:rPr>
              <w:t>GB</w:t>
            </w:r>
            <w:r>
              <w:rPr>
                <w:color w:val="auto"/>
                <w:spacing w:val="7"/>
                <w:sz w:val="19"/>
                <w:szCs w:val="19"/>
                <w:highlight w:val="none"/>
              </w:rPr>
              <w:t>24850</w:t>
            </w:r>
            <w:r>
              <w:rPr>
                <w:color w:val="auto"/>
                <w:spacing w:val="27"/>
                <w:sz w:val="19"/>
                <w:szCs w:val="19"/>
                <w:highlight w:val="none"/>
              </w:rPr>
              <w:t>），</w:t>
            </w:r>
            <w:r>
              <w:rPr>
                <w:color w:val="auto"/>
                <w:spacing w:val="7"/>
                <w:sz w:val="19"/>
                <w:szCs w:val="19"/>
                <w:highlight w:val="none"/>
              </w:rPr>
              <w:t>以</w:t>
            </w:r>
            <w:r>
              <w:rPr>
                <w:color w:val="auto"/>
                <w:spacing w:val="9"/>
                <w:sz w:val="19"/>
                <w:szCs w:val="19"/>
                <w:highlight w:val="none"/>
              </w:rPr>
              <w:t>数字信号为主要信号输入的监视器应符合《计算</w:t>
            </w:r>
            <w:r>
              <w:rPr>
                <w:color w:val="auto"/>
                <w:spacing w:val="8"/>
                <w:sz w:val="19"/>
                <w:szCs w:val="19"/>
                <w:highlight w:val="none"/>
              </w:rPr>
              <w:t>机显示器能效限定值及能效等级》（</w:t>
            </w:r>
            <w:r>
              <w:rPr>
                <w:color w:val="auto"/>
                <w:sz w:val="19"/>
                <w:szCs w:val="19"/>
                <w:highlight w:val="none"/>
              </w:rPr>
              <w:t>GB</w:t>
            </w:r>
            <w:r>
              <w:rPr>
                <w:color w:val="auto"/>
                <w:spacing w:val="8"/>
                <w:sz w:val="19"/>
                <w:szCs w:val="19"/>
                <w:highlight w:val="none"/>
              </w:rPr>
              <w:t>21520）</w:t>
            </w:r>
          </w:p>
        </w:tc>
      </w:tr>
      <w:tr w14:paraId="74DE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76" w:type="dxa"/>
            <w:vAlign w:val="top"/>
          </w:tcPr>
          <w:p w14:paraId="46EA5506">
            <w:pPr>
              <w:spacing w:line="336" w:lineRule="auto"/>
              <w:rPr>
                <w:rFonts w:ascii="Arial"/>
                <w:color w:val="auto"/>
                <w:sz w:val="21"/>
                <w:highlight w:val="none"/>
              </w:rPr>
            </w:pPr>
          </w:p>
          <w:p w14:paraId="1D6F830F">
            <w:pPr>
              <w:pStyle w:val="39"/>
              <w:spacing w:before="62" w:line="257" w:lineRule="exact"/>
              <w:ind w:left="249"/>
              <w:rPr>
                <w:color w:val="auto"/>
                <w:sz w:val="19"/>
                <w:szCs w:val="19"/>
                <w:highlight w:val="none"/>
              </w:rPr>
            </w:pPr>
            <w:r>
              <w:rPr>
                <w:color w:val="auto"/>
                <w:spacing w:val="-7"/>
                <w:position w:val="1"/>
                <w:sz w:val="19"/>
                <w:szCs w:val="19"/>
                <w:highlight w:val="none"/>
              </w:rPr>
              <w:t>14</w:t>
            </w:r>
          </w:p>
        </w:tc>
        <w:tc>
          <w:tcPr>
            <w:tcW w:w="1159" w:type="dxa"/>
            <w:vAlign w:val="top"/>
          </w:tcPr>
          <w:p w14:paraId="11D28F2B">
            <w:pPr>
              <w:pStyle w:val="39"/>
              <w:spacing w:before="69" w:line="229" w:lineRule="auto"/>
              <w:ind w:left="94"/>
              <w:rPr>
                <w:color w:val="auto"/>
                <w:sz w:val="19"/>
                <w:szCs w:val="19"/>
                <w:highlight w:val="none"/>
              </w:rPr>
            </w:pPr>
            <w:r>
              <w:rPr>
                <w:color w:val="auto"/>
                <w:spacing w:val="4"/>
                <w:sz w:val="19"/>
                <w:szCs w:val="19"/>
                <w:highlight w:val="none"/>
              </w:rPr>
              <w:t>A031210</w:t>
            </w:r>
            <w:r>
              <w:rPr>
                <w:color w:val="auto"/>
                <w:spacing w:val="-40"/>
                <w:sz w:val="19"/>
                <w:szCs w:val="19"/>
                <w:highlight w:val="none"/>
              </w:rPr>
              <w:t xml:space="preserve"> </w:t>
            </w:r>
            <w:r>
              <w:rPr>
                <w:color w:val="auto"/>
                <w:spacing w:val="4"/>
                <w:sz w:val="19"/>
                <w:szCs w:val="19"/>
                <w:highlight w:val="none"/>
              </w:rPr>
              <w:t>饮</w:t>
            </w:r>
          </w:p>
          <w:p w14:paraId="6F356BDC">
            <w:pPr>
              <w:pStyle w:val="39"/>
              <w:spacing w:before="96" w:line="227" w:lineRule="auto"/>
              <w:ind w:left="172"/>
              <w:rPr>
                <w:color w:val="auto"/>
                <w:sz w:val="19"/>
                <w:szCs w:val="19"/>
                <w:highlight w:val="none"/>
              </w:rPr>
            </w:pPr>
            <w:r>
              <w:rPr>
                <w:color w:val="auto"/>
                <w:spacing w:val="7"/>
                <w:sz w:val="19"/>
                <w:szCs w:val="19"/>
                <w:highlight w:val="none"/>
              </w:rPr>
              <w:t>食炊事机</w:t>
            </w:r>
          </w:p>
          <w:p w14:paraId="11CDC5E6">
            <w:pPr>
              <w:pStyle w:val="39"/>
              <w:spacing w:before="97" w:line="228" w:lineRule="auto"/>
              <w:ind w:left="472"/>
              <w:rPr>
                <w:color w:val="auto"/>
                <w:sz w:val="19"/>
                <w:szCs w:val="19"/>
                <w:highlight w:val="none"/>
              </w:rPr>
            </w:pPr>
            <w:r>
              <w:rPr>
                <w:color w:val="auto"/>
                <w:spacing w:val="2"/>
                <w:sz w:val="19"/>
                <w:szCs w:val="19"/>
                <w:highlight w:val="none"/>
              </w:rPr>
              <w:t>械</w:t>
            </w:r>
          </w:p>
        </w:tc>
        <w:tc>
          <w:tcPr>
            <w:tcW w:w="1575" w:type="dxa"/>
            <w:vAlign w:val="top"/>
          </w:tcPr>
          <w:p w14:paraId="3561240C">
            <w:pPr>
              <w:spacing w:line="336" w:lineRule="auto"/>
              <w:rPr>
                <w:rFonts w:ascii="Arial"/>
                <w:color w:val="auto"/>
                <w:sz w:val="21"/>
                <w:highlight w:val="none"/>
              </w:rPr>
            </w:pPr>
          </w:p>
          <w:p w14:paraId="49D312B9">
            <w:pPr>
              <w:pStyle w:val="39"/>
              <w:spacing w:before="62" w:line="229" w:lineRule="auto"/>
              <w:ind w:left="189"/>
              <w:rPr>
                <w:color w:val="auto"/>
                <w:sz w:val="19"/>
                <w:szCs w:val="19"/>
                <w:highlight w:val="none"/>
              </w:rPr>
            </w:pPr>
            <w:r>
              <w:rPr>
                <w:color w:val="auto"/>
                <w:spacing w:val="8"/>
                <w:sz w:val="19"/>
                <w:szCs w:val="19"/>
                <w:highlight w:val="none"/>
              </w:rPr>
              <w:t>商用燃气灶具</w:t>
            </w:r>
          </w:p>
        </w:tc>
        <w:tc>
          <w:tcPr>
            <w:tcW w:w="1676" w:type="dxa"/>
            <w:vAlign w:val="top"/>
          </w:tcPr>
          <w:p w14:paraId="39AC7641">
            <w:pPr>
              <w:rPr>
                <w:rFonts w:ascii="Arial"/>
                <w:color w:val="auto"/>
                <w:sz w:val="21"/>
                <w:highlight w:val="none"/>
              </w:rPr>
            </w:pPr>
          </w:p>
        </w:tc>
        <w:tc>
          <w:tcPr>
            <w:tcW w:w="4516" w:type="dxa"/>
            <w:vAlign w:val="top"/>
          </w:tcPr>
          <w:p w14:paraId="6C5223EF">
            <w:pPr>
              <w:pStyle w:val="39"/>
              <w:spacing w:before="234" w:line="327" w:lineRule="auto"/>
              <w:ind w:left="118" w:right="812" w:hanging="4"/>
              <w:rPr>
                <w:color w:val="auto"/>
                <w:sz w:val="19"/>
                <w:szCs w:val="19"/>
                <w:highlight w:val="none"/>
              </w:rPr>
            </w:pPr>
            <w:r>
              <w:rPr>
                <w:color w:val="auto"/>
                <w:spacing w:val="8"/>
                <w:sz w:val="19"/>
                <w:szCs w:val="19"/>
                <w:highlight w:val="none"/>
              </w:rPr>
              <w:t>《商用燃气灶具能效限定值及能效等级》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30531）</w:t>
            </w:r>
          </w:p>
        </w:tc>
      </w:tr>
      <w:tr w14:paraId="48D4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76" w:type="dxa"/>
            <w:vMerge w:val="restart"/>
            <w:tcBorders>
              <w:bottom w:val="nil"/>
            </w:tcBorders>
            <w:vAlign w:val="top"/>
          </w:tcPr>
          <w:p w14:paraId="12D7D630">
            <w:pPr>
              <w:spacing w:line="343" w:lineRule="auto"/>
              <w:rPr>
                <w:rFonts w:ascii="Arial"/>
                <w:color w:val="auto"/>
                <w:sz w:val="21"/>
                <w:highlight w:val="none"/>
              </w:rPr>
            </w:pPr>
          </w:p>
          <w:p w14:paraId="36DF80E0">
            <w:pPr>
              <w:spacing w:line="343" w:lineRule="auto"/>
              <w:rPr>
                <w:rFonts w:ascii="Arial"/>
                <w:color w:val="auto"/>
                <w:sz w:val="21"/>
                <w:highlight w:val="none"/>
              </w:rPr>
            </w:pPr>
          </w:p>
          <w:p w14:paraId="32AA2D83">
            <w:pPr>
              <w:pStyle w:val="39"/>
              <w:spacing w:before="62" w:line="256" w:lineRule="exact"/>
              <w:ind w:left="249"/>
              <w:rPr>
                <w:color w:val="auto"/>
                <w:sz w:val="19"/>
                <w:szCs w:val="19"/>
                <w:highlight w:val="none"/>
              </w:rPr>
            </w:pPr>
            <w:r>
              <w:rPr>
                <w:color w:val="auto"/>
                <w:spacing w:val="-7"/>
                <w:position w:val="1"/>
                <w:sz w:val="19"/>
                <w:szCs w:val="19"/>
                <w:highlight w:val="none"/>
              </w:rPr>
              <w:t>15</w:t>
            </w:r>
          </w:p>
        </w:tc>
        <w:tc>
          <w:tcPr>
            <w:tcW w:w="1159" w:type="dxa"/>
            <w:vMerge w:val="restart"/>
            <w:tcBorders>
              <w:bottom w:val="nil"/>
            </w:tcBorders>
            <w:vAlign w:val="top"/>
          </w:tcPr>
          <w:p w14:paraId="6A51DFDE">
            <w:pPr>
              <w:spacing w:line="261" w:lineRule="auto"/>
              <w:rPr>
                <w:rFonts w:ascii="Arial"/>
                <w:color w:val="auto"/>
                <w:sz w:val="21"/>
                <w:highlight w:val="none"/>
              </w:rPr>
            </w:pPr>
          </w:p>
          <w:p w14:paraId="3C7F85E6">
            <w:pPr>
              <w:spacing w:line="261" w:lineRule="auto"/>
              <w:rPr>
                <w:rFonts w:ascii="Arial"/>
                <w:color w:val="auto"/>
                <w:sz w:val="21"/>
                <w:highlight w:val="none"/>
              </w:rPr>
            </w:pPr>
          </w:p>
          <w:p w14:paraId="75062CF5">
            <w:pPr>
              <w:pStyle w:val="39"/>
              <w:spacing w:before="62" w:line="323" w:lineRule="auto"/>
              <w:ind w:left="372" w:right="152" w:hanging="268"/>
              <w:rPr>
                <w:color w:val="auto"/>
                <w:sz w:val="19"/>
                <w:szCs w:val="19"/>
                <w:highlight w:val="none"/>
              </w:rPr>
            </w:pPr>
            <w:r>
              <w:rPr>
                <w:color w:val="auto"/>
                <w:spacing w:val="4"/>
                <w:sz w:val="19"/>
                <w:szCs w:val="19"/>
                <w:highlight w:val="none"/>
              </w:rPr>
              <w:t>★A060805便器</w:t>
            </w:r>
          </w:p>
        </w:tc>
        <w:tc>
          <w:tcPr>
            <w:tcW w:w="1575" w:type="dxa"/>
            <w:vAlign w:val="top"/>
          </w:tcPr>
          <w:p w14:paraId="2BDE9AD2">
            <w:pPr>
              <w:pStyle w:val="39"/>
              <w:spacing w:before="71" w:line="228" w:lineRule="auto"/>
              <w:ind w:left="485"/>
              <w:rPr>
                <w:color w:val="auto"/>
                <w:sz w:val="19"/>
                <w:szCs w:val="19"/>
                <w:highlight w:val="none"/>
              </w:rPr>
            </w:pPr>
            <w:r>
              <w:rPr>
                <w:color w:val="auto"/>
                <w:spacing w:val="7"/>
                <w:sz w:val="19"/>
                <w:szCs w:val="19"/>
                <w:highlight w:val="none"/>
              </w:rPr>
              <w:t>坐便器</w:t>
            </w:r>
          </w:p>
        </w:tc>
        <w:tc>
          <w:tcPr>
            <w:tcW w:w="1676" w:type="dxa"/>
            <w:vAlign w:val="top"/>
          </w:tcPr>
          <w:p w14:paraId="21F90F7C">
            <w:pPr>
              <w:rPr>
                <w:rFonts w:ascii="Arial"/>
                <w:color w:val="auto"/>
                <w:sz w:val="21"/>
                <w:highlight w:val="none"/>
              </w:rPr>
            </w:pPr>
          </w:p>
        </w:tc>
        <w:tc>
          <w:tcPr>
            <w:tcW w:w="4516" w:type="dxa"/>
            <w:vAlign w:val="top"/>
          </w:tcPr>
          <w:p w14:paraId="27FA0A8B">
            <w:pPr>
              <w:pStyle w:val="39"/>
              <w:spacing w:before="71" w:line="228" w:lineRule="auto"/>
              <w:ind w:left="114"/>
              <w:rPr>
                <w:color w:val="auto"/>
                <w:sz w:val="19"/>
                <w:szCs w:val="19"/>
                <w:highlight w:val="none"/>
              </w:rPr>
            </w:pPr>
            <w:r>
              <w:rPr>
                <w:color w:val="auto"/>
                <w:spacing w:val="8"/>
                <w:sz w:val="19"/>
                <w:szCs w:val="19"/>
                <w:highlight w:val="none"/>
              </w:rPr>
              <w:t>《坐便器水效限定值及水效等级》（</w:t>
            </w:r>
            <w:r>
              <w:rPr>
                <w:color w:val="auto"/>
                <w:sz w:val="19"/>
                <w:szCs w:val="19"/>
                <w:highlight w:val="none"/>
              </w:rPr>
              <w:t>GB</w:t>
            </w:r>
            <w:r>
              <w:rPr>
                <w:color w:val="auto"/>
                <w:spacing w:val="8"/>
                <w:sz w:val="19"/>
                <w:szCs w:val="19"/>
                <w:highlight w:val="none"/>
              </w:rPr>
              <w:t>25502）</w:t>
            </w:r>
          </w:p>
        </w:tc>
      </w:tr>
      <w:tr w14:paraId="27DD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64D7781A">
            <w:pPr>
              <w:rPr>
                <w:rFonts w:ascii="Arial"/>
                <w:color w:val="auto"/>
                <w:sz w:val="21"/>
                <w:highlight w:val="none"/>
              </w:rPr>
            </w:pPr>
          </w:p>
        </w:tc>
        <w:tc>
          <w:tcPr>
            <w:tcW w:w="1159" w:type="dxa"/>
            <w:vMerge w:val="continue"/>
            <w:tcBorders>
              <w:top w:val="nil"/>
              <w:bottom w:val="nil"/>
            </w:tcBorders>
            <w:vAlign w:val="top"/>
          </w:tcPr>
          <w:p w14:paraId="12F9C2B9">
            <w:pPr>
              <w:rPr>
                <w:rFonts w:ascii="Arial"/>
                <w:color w:val="auto"/>
                <w:sz w:val="21"/>
                <w:highlight w:val="none"/>
              </w:rPr>
            </w:pPr>
          </w:p>
        </w:tc>
        <w:tc>
          <w:tcPr>
            <w:tcW w:w="1575" w:type="dxa"/>
            <w:vAlign w:val="top"/>
          </w:tcPr>
          <w:p w14:paraId="2893CED6">
            <w:pPr>
              <w:pStyle w:val="39"/>
              <w:spacing w:before="237" w:line="228" w:lineRule="auto"/>
              <w:ind w:left="484"/>
              <w:rPr>
                <w:color w:val="auto"/>
                <w:sz w:val="19"/>
                <w:szCs w:val="19"/>
                <w:highlight w:val="none"/>
              </w:rPr>
            </w:pPr>
            <w:r>
              <w:rPr>
                <w:color w:val="auto"/>
                <w:spacing w:val="7"/>
                <w:sz w:val="19"/>
                <w:szCs w:val="19"/>
                <w:highlight w:val="none"/>
              </w:rPr>
              <w:t>蹲便器</w:t>
            </w:r>
          </w:p>
        </w:tc>
        <w:tc>
          <w:tcPr>
            <w:tcW w:w="1676" w:type="dxa"/>
            <w:vAlign w:val="top"/>
          </w:tcPr>
          <w:p w14:paraId="1B7781CF">
            <w:pPr>
              <w:rPr>
                <w:rFonts w:ascii="Arial"/>
                <w:color w:val="auto"/>
                <w:sz w:val="21"/>
                <w:highlight w:val="none"/>
              </w:rPr>
            </w:pPr>
          </w:p>
        </w:tc>
        <w:tc>
          <w:tcPr>
            <w:tcW w:w="4516" w:type="dxa"/>
            <w:vAlign w:val="top"/>
          </w:tcPr>
          <w:p w14:paraId="5C1E1914">
            <w:pPr>
              <w:pStyle w:val="39"/>
              <w:spacing w:before="71" w:line="284" w:lineRule="auto"/>
              <w:ind w:left="118" w:right="612" w:hanging="4"/>
              <w:rPr>
                <w:color w:val="auto"/>
                <w:sz w:val="19"/>
                <w:szCs w:val="19"/>
                <w:highlight w:val="none"/>
              </w:rPr>
            </w:pPr>
            <w:r>
              <w:rPr>
                <w:color w:val="auto"/>
                <w:spacing w:val="8"/>
                <w:sz w:val="19"/>
                <w:szCs w:val="19"/>
                <w:highlight w:val="none"/>
              </w:rPr>
              <w:t>《蹲便器用水效率限定值及用水效率等级》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30717）</w:t>
            </w:r>
          </w:p>
        </w:tc>
      </w:tr>
      <w:tr w14:paraId="6F8B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tcBorders>
            <w:vAlign w:val="top"/>
          </w:tcPr>
          <w:p w14:paraId="78437AC3">
            <w:pPr>
              <w:rPr>
                <w:rFonts w:ascii="Arial"/>
                <w:color w:val="auto"/>
                <w:sz w:val="21"/>
                <w:highlight w:val="none"/>
              </w:rPr>
            </w:pPr>
          </w:p>
        </w:tc>
        <w:tc>
          <w:tcPr>
            <w:tcW w:w="1159" w:type="dxa"/>
            <w:vMerge w:val="continue"/>
            <w:tcBorders>
              <w:top w:val="nil"/>
            </w:tcBorders>
            <w:vAlign w:val="top"/>
          </w:tcPr>
          <w:p w14:paraId="2D3D1540">
            <w:pPr>
              <w:rPr>
                <w:rFonts w:ascii="Arial"/>
                <w:color w:val="auto"/>
                <w:sz w:val="21"/>
                <w:highlight w:val="none"/>
              </w:rPr>
            </w:pPr>
          </w:p>
        </w:tc>
        <w:tc>
          <w:tcPr>
            <w:tcW w:w="1575" w:type="dxa"/>
            <w:vAlign w:val="top"/>
          </w:tcPr>
          <w:p w14:paraId="116C36BD">
            <w:pPr>
              <w:pStyle w:val="39"/>
              <w:spacing w:before="237" w:line="228" w:lineRule="auto"/>
              <w:ind w:left="490"/>
              <w:rPr>
                <w:color w:val="auto"/>
                <w:sz w:val="19"/>
                <w:szCs w:val="19"/>
                <w:highlight w:val="none"/>
              </w:rPr>
            </w:pPr>
            <w:r>
              <w:rPr>
                <w:color w:val="auto"/>
                <w:spacing w:val="5"/>
                <w:sz w:val="19"/>
                <w:szCs w:val="19"/>
                <w:highlight w:val="none"/>
              </w:rPr>
              <w:t>小便器</w:t>
            </w:r>
          </w:p>
        </w:tc>
        <w:tc>
          <w:tcPr>
            <w:tcW w:w="1676" w:type="dxa"/>
            <w:vAlign w:val="top"/>
          </w:tcPr>
          <w:p w14:paraId="372B9819">
            <w:pPr>
              <w:rPr>
                <w:rFonts w:ascii="Arial"/>
                <w:color w:val="auto"/>
                <w:sz w:val="21"/>
                <w:highlight w:val="none"/>
              </w:rPr>
            </w:pPr>
          </w:p>
        </w:tc>
        <w:tc>
          <w:tcPr>
            <w:tcW w:w="4516" w:type="dxa"/>
            <w:vAlign w:val="top"/>
          </w:tcPr>
          <w:p w14:paraId="1D6045BB">
            <w:pPr>
              <w:pStyle w:val="39"/>
              <w:spacing w:before="71" w:line="284" w:lineRule="auto"/>
              <w:ind w:left="118" w:right="612" w:hanging="4"/>
              <w:rPr>
                <w:color w:val="auto"/>
                <w:sz w:val="19"/>
                <w:szCs w:val="19"/>
                <w:highlight w:val="none"/>
              </w:rPr>
            </w:pPr>
            <w:r>
              <w:rPr>
                <w:color w:val="auto"/>
                <w:spacing w:val="8"/>
                <w:sz w:val="19"/>
                <w:szCs w:val="19"/>
                <w:highlight w:val="none"/>
              </w:rPr>
              <w:t>《小便器用水效率限定值及用水效率等级》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28377）</w:t>
            </w:r>
          </w:p>
        </w:tc>
      </w:tr>
      <w:tr w14:paraId="718C8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559B37FE">
            <w:pPr>
              <w:pStyle w:val="39"/>
              <w:spacing w:before="238" w:line="255" w:lineRule="exact"/>
              <w:ind w:left="249"/>
              <w:rPr>
                <w:color w:val="auto"/>
                <w:sz w:val="19"/>
                <w:szCs w:val="19"/>
                <w:highlight w:val="none"/>
              </w:rPr>
            </w:pPr>
            <w:r>
              <w:rPr>
                <w:color w:val="auto"/>
                <w:spacing w:val="-7"/>
                <w:position w:val="1"/>
                <w:sz w:val="19"/>
                <w:szCs w:val="19"/>
                <w:highlight w:val="none"/>
              </w:rPr>
              <w:t>16</w:t>
            </w:r>
          </w:p>
        </w:tc>
        <w:tc>
          <w:tcPr>
            <w:tcW w:w="1159" w:type="dxa"/>
            <w:vAlign w:val="top"/>
          </w:tcPr>
          <w:p w14:paraId="122CFAB1">
            <w:pPr>
              <w:pStyle w:val="39"/>
              <w:spacing w:before="73" w:line="283" w:lineRule="auto"/>
              <w:ind w:left="374" w:right="152" w:hanging="270"/>
              <w:rPr>
                <w:color w:val="auto"/>
                <w:sz w:val="19"/>
                <w:szCs w:val="19"/>
                <w:highlight w:val="none"/>
              </w:rPr>
            </w:pPr>
            <w:r>
              <w:rPr>
                <w:color w:val="auto"/>
                <w:spacing w:val="4"/>
                <w:sz w:val="19"/>
                <w:szCs w:val="19"/>
                <w:highlight w:val="none"/>
              </w:rPr>
              <w:t>★A060806水嘴</w:t>
            </w:r>
          </w:p>
        </w:tc>
        <w:tc>
          <w:tcPr>
            <w:tcW w:w="1575" w:type="dxa"/>
            <w:vAlign w:val="top"/>
          </w:tcPr>
          <w:p w14:paraId="07AF5694">
            <w:pPr>
              <w:rPr>
                <w:rFonts w:ascii="Arial"/>
                <w:color w:val="auto"/>
                <w:sz w:val="21"/>
                <w:highlight w:val="none"/>
              </w:rPr>
            </w:pPr>
          </w:p>
        </w:tc>
        <w:tc>
          <w:tcPr>
            <w:tcW w:w="1676" w:type="dxa"/>
            <w:vAlign w:val="top"/>
          </w:tcPr>
          <w:p w14:paraId="2DC42D2A">
            <w:pPr>
              <w:rPr>
                <w:rFonts w:ascii="Arial"/>
                <w:color w:val="auto"/>
                <w:sz w:val="21"/>
                <w:highlight w:val="none"/>
              </w:rPr>
            </w:pPr>
          </w:p>
        </w:tc>
        <w:tc>
          <w:tcPr>
            <w:tcW w:w="4516" w:type="dxa"/>
            <w:vAlign w:val="top"/>
          </w:tcPr>
          <w:p w14:paraId="465F21B6">
            <w:pPr>
              <w:pStyle w:val="39"/>
              <w:spacing w:before="73" w:line="283" w:lineRule="auto"/>
              <w:ind w:left="111" w:right="399" w:firstLine="2"/>
              <w:rPr>
                <w:color w:val="auto"/>
                <w:sz w:val="19"/>
                <w:szCs w:val="19"/>
                <w:highlight w:val="none"/>
              </w:rPr>
            </w:pPr>
            <w:r>
              <w:rPr>
                <w:color w:val="auto"/>
                <w:spacing w:val="9"/>
                <w:sz w:val="19"/>
                <w:szCs w:val="19"/>
                <w:highlight w:val="none"/>
              </w:rPr>
              <w:t>《水嘴用水效率限定值及用水效率等级》（</w:t>
            </w:r>
            <w:r>
              <w:rPr>
                <w:color w:val="auto"/>
                <w:sz w:val="19"/>
                <w:szCs w:val="19"/>
                <w:highlight w:val="none"/>
              </w:rPr>
              <w:t>GB</w:t>
            </w:r>
            <w:r>
              <w:rPr>
                <w:color w:val="auto"/>
                <w:spacing w:val="14"/>
                <w:sz w:val="19"/>
                <w:szCs w:val="19"/>
                <w:highlight w:val="none"/>
              </w:rPr>
              <w:t xml:space="preserve"> </w:t>
            </w:r>
            <w:r>
              <w:rPr>
                <w:color w:val="auto"/>
                <w:spacing w:val="2"/>
                <w:sz w:val="19"/>
                <w:szCs w:val="19"/>
                <w:highlight w:val="none"/>
              </w:rPr>
              <w:t>25501）</w:t>
            </w:r>
          </w:p>
        </w:tc>
      </w:tr>
      <w:tr w14:paraId="708D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1BA75481">
            <w:pPr>
              <w:pStyle w:val="39"/>
              <w:spacing w:before="239" w:line="255" w:lineRule="exact"/>
              <w:ind w:left="249"/>
              <w:rPr>
                <w:color w:val="auto"/>
                <w:sz w:val="19"/>
                <w:szCs w:val="19"/>
                <w:highlight w:val="none"/>
              </w:rPr>
            </w:pPr>
            <w:r>
              <w:rPr>
                <w:color w:val="auto"/>
                <w:spacing w:val="-7"/>
                <w:position w:val="1"/>
                <w:sz w:val="19"/>
                <w:szCs w:val="19"/>
                <w:highlight w:val="none"/>
              </w:rPr>
              <w:t>17</w:t>
            </w:r>
          </w:p>
        </w:tc>
        <w:tc>
          <w:tcPr>
            <w:tcW w:w="1159" w:type="dxa"/>
            <w:vAlign w:val="top"/>
          </w:tcPr>
          <w:p w14:paraId="1D3B4AD3">
            <w:pPr>
              <w:pStyle w:val="39"/>
              <w:spacing w:before="75" w:line="282" w:lineRule="auto"/>
              <w:ind w:left="172" w:right="105" w:hanging="78"/>
              <w:rPr>
                <w:color w:val="auto"/>
                <w:sz w:val="19"/>
                <w:szCs w:val="19"/>
                <w:highlight w:val="none"/>
              </w:rPr>
            </w:pPr>
            <w:r>
              <w:rPr>
                <w:color w:val="auto"/>
                <w:spacing w:val="4"/>
                <w:sz w:val="19"/>
                <w:szCs w:val="19"/>
                <w:highlight w:val="none"/>
              </w:rPr>
              <w:t>A060807</w:t>
            </w:r>
            <w:r>
              <w:rPr>
                <w:color w:val="auto"/>
                <w:spacing w:val="-40"/>
                <w:sz w:val="19"/>
                <w:szCs w:val="19"/>
                <w:highlight w:val="none"/>
              </w:rPr>
              <w:t xml:space="preserve"> </w:t>
            </w:r>
            <w:r>
              <w:rPr>
                <w:color w:val="auto"/>
                <w:spacing w:val="4"/>
                <w:sz w:val="19"/>
                <w:szCs w:val="19"/>
                <w:highlight w:val="none"/>
              </w:rPr>
              <w:t>便</w:t>
            </w:r>
            <w:r>
              <w:rPr>
                <w:color w:val="auto"/>
                <w:spacing w:val="7"/>
                <w:sz w:val="19"/>
                <w:szCs w:val="19"/>
                <w:highlight w:val="none"/>
              </w:rPr>
              <w:t>器冲洗阀</w:t>
            </w:r>
          </w:p>
        </w:tc>
        <w:tc>
          <w:tcPr>
            <w:tcW w:w="1575" w:type="dxa"/>
            <w:vAlign w:val="top"/>
          </w:tcPr>
          <w:p w14:paraId="5920F763">
            <w:pPr>
              <w:rPr>
                <w:rFonts w:ascii="Arial"/>
                <w:color w:val="auto"/>
                <w:sz w:val="21"/>
                <w:highlight w:val="none"/>
              </w:rPr>
            </w:pPr>
          </w:p>
        </w:tc>
        <w:tc>
          <w:tcPr>
            <w:tcW w:w="1676" w:type="dxa"/>
            <w:vAlign w:val="top"/>
          </w:tcPr>
          <w:p w14:paraId="10ACA6D5">
            <w:pPr>
              <w:rPr>
                <w:rFonts w:ascii="Arial"/>
                <w:color w:val="auto"/>
                <w:sz w:val="21"/>
                <w:highlight w:val="none"/>
              </w:rPr>
            </w:pPr>
          </w:p>
        </w:tc>
        <w:tc>
          <w:tcPr>
            <w:tcW w:w="4516" w:type="dxa"/>
            <w:vAlign w:val="top"/>
          </w:tcPr>
          <w:p w14:paraId="5BEE4B35">
            <w:pPr>
              <w:pStyle w:val="39"/>
              <w:spacing w:before="75" w:line="282" w:lineRule="auto"/>
              <w:ind w:left="118" w:right="212" w:hanging="4"/>
              <w:rPr>
                <w:color w:val="auto"/>
                <w:sz w:val="19"/>
                <w:szCs w:val="19"/>
                <w:highlight w:val="none"/>
              </w:rPr>
            </w:pPr>
            <w:r>
              <w:rPr>
                <w:color w:val="auto"/>
                <w:spacing w:val="8"/>
                <w:sz w:val="19"/>
                <w:szCs w:val="19"/>
                <w:highlight w:val="none"/>
              </w:rPr>
              <w:t>《便器冲洗阀用水效率限定值及用水效率等级》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28379）</w:t>
            </w:r>
          </w:p>
        </w:tc>
      </w:tr>
      <w:tr w14:paraId="3DD27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676" w:type="dxa"/>
            <w:vAlign w:val="top"/>
          </w:tcPr>
          <w:p w14:paraId="79BA43D4">
            <w:pPr>
              <w:pStyle w:val="39"/>
              <w:spacing w:before="242" w:line="255" w:lineRule="exact"/>
              <w:ind w:left="249"/>
              <w:rPr>
                <w:color w:val="auto"/>
                <w:sz w:val="19"/>
                <w:szCs w:val="19"/>
                <w:highlight w:val="none"/>
              </w:rPr>
            </w:pPr>
            <w:r>
              <w:rPr>
                <w:color w:val="auto"/>
                <w:spacing w:val="-7"/>
                <w:position w:val="1"/>
                <w:sz w:val="19"/>
                <w:szCs w:val="19"/>
                <w:highlight w:val="none"/>
              </w:rPr>
              <w:t>18</w:t>
            </w:r>
          </w:p>
        </w:tc>
        <w:tc>
          <w:tcPr>
            <w:tcW w:w="1159" w:type="dxa"/>
            <w:vAlign w:val="top"/>
          </w:tcPr>
          <w:p w14:paraId="03582DC0">
            <w:pPr>
              <w:pStyle w:val="39"/>
              <w:spacing w:before="76" w:line="286" w:lineRule="auto"/>
              <w:ind w:left="372" w:right="105" w:hanging="278"/>
              <w:rPr>
                <w:color w:val="auto"/>
                <w:sz w:val="19"/>
                <w:szCs w:val="19"/>
                <w:highlight w:val="none"/>
              </w:rPr>
            </w:pPr>
            <w:r>
              <w:rPr>
                <w:color w:val="auto"/>
                <w:spacing w:val="4"/>
                <w:sz w:val="19"/>
                <w:szCs w:val="19"/>
                <w:highlight w:val="none"/>
              </w:rPr>
              <w:t>A060810</w:t>
            </w:r>
            <w:r>
              <w:rPr>
                <w:color w:val="auto"/>
                <w:spacing w:val="-39"/>
                <w:sz w:val="19"/>
                <w:szCs w:val="19"/>
                <w:highlight w:val="none"/>
              </w:rPr>
              <w:t xml:space="preserve"> </w:t>
            </w:r>
            <w:r>
              <w:rPr>
                <w:color w:val="auto"/>
                <w:spacing w:val="4"/>
                <w:sz w:val="19"/>
                <w:szCs w:val="19"/>
                <w:highlight w:val="none"/>
              </w:rPr>
              <w:t>淋浴器</w:t>
            </w:r>
          </w:p>
        </w:tc>
        <w:tc>
          <w:tcPr>
            <w:tcW w:w="1575" w:type="dxa"/>
            <w:vAlign w:val="top"/>
          </w:tcPr>
          <w:p w14:paraId="3F5B08B9">
            <w:pPr>
              <w:rPr>
                <w:rFonts w:ascii="Arial"/>
                <w:color w:val="auto"/>
                <w:sz w:val="21"/>
                <w:highlight w:val="none"/>
              </w:rPr>
            </w:pPr>
          </w:p>
        </w:tc>
        <w:tc>
          <w:tcPr>
            <w:tcW w:w="1676" w:type="dxa"/>
            <w:vAlign w:val="top"/>
          </w:tcPr>
          <w:p w14:paraId="40F3DB4A">
            <w:pPr>
              <w:rPr>
                <w:rFonts w:ascii="Arial"/>
                <w:color w:val="auto"/>
                <w:sz w:val="21"/>
                <w:highlight w:val="none"/>
              </w:rPr>
            </w:pPr>
          </w:p>
        </w:tc>
        <w:tc>
          <w:tcPr>
            <w:tcW w:w="4516" w:type="dxa"/>
            <w:vAlign w:val="top"/>
          </w:tcPr>
          <w:p w14:paraId="7B5E06F0">
            <w:pPr>
              <w:pStyle w:val="39"/>
              <w:spacing w:before="76" w:line="286" w:lineRule="auto"/>
              <w:ind w:left="118" w:right="612" w:hanging="4"/>
              <w:rPr>
                <w:color w:val="auto"/>
                <w:sz w:val="19"/>
                <w:szCs w:val="19"/>
                <w:highlight w:val="none"/>
              </w:rPr>
            </w:pPr>
            <w:r>
              <w:rPr>
                <w:color w:val="auto"/>
                <w:spacing w:val="8"/>
                <w:sz w:val="19"/>
                <w:szCs w:val="19"/>
                <w:highlight w:val="none"/>
              </w:rPr>
              <w:t>《淋浴器用水效率限定值及用水效率等级》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28378）</w:t>
            </w:r>
          </w:p>
        </w:tc>
      </w:tr>
    </w:tbl>
    <w:p w14:paraId="66E0F5C4">
      <w:pPr>
        <w:spacing w:line="379" w:lineRule="auto"/>
        <w:rPr>
          <w:rFonts w:ascii="Arial"/>
          <w:color w:val="auto"/>
          <w:sz w:val="21"/>
          <w:highlight w:val="none"/>
        </w:rPr>
      </w:pPr>
    </w:p>
    <w:p w14:paraId="270A8499">
      <w:pPr>
        <w:pStyle w:val="9"/>
        <w:spacing w:before="78" w:line="382" w:lineRule="auto"/>
        <w:ind w:left="35" w:firstLine="405"/>
        <w:rPr>
          <w:color w:val="auto"/>
          <w:sz w:val="24"/>
          <w:szCs w:val="24"/>
          <w:highlight w:val="none"/>
        </w:rPr>
      </w:pPr>
      <w:r>
        <w:rPr>
          <w:color w:val="auto"/>
          <w:spacing w:val="-4"/>
          <w:sz w:val="24"/>
          <w:szCs w:val="24"/>
          <w:highlight w:val="none"/>
        </w:rPr>
        <w:t>注：1.节能产品认证应依据相关国家标准的最新版本，依据国家标准中二级能效（水效）</w:t>
      </w:r>
      <w:r>
        <w:rPr>
          <w:color w:val="auto"/>
          <w:spacing w:val="-5"/>
          <w:sz w:val="24"/>
          <w:szCs w:val="24"/>
          <w:highlight w:val="none"/>
        </w:rPr>
        <w:t>指标。</w:t>
      </w:r>
    </w:p>
    <w:p w14:paraId="7B1C5341">
      <w:pPr>
        <w:pStyle w:val="9"/>
        <w:spacing w:line="218" w:lineRule="auto"/>
        <w:ind w:left="515"/>
        <w:rPr>
          <w:color w:val="auto"/>
          <w:sz w:val="24"/>
          <w:szCs w:val="24"/>
          <w:highlight w:val="none"/>
        </w:rPr>
      </w:pPr>
      <w:r>
        <w:rPr>
          <w:color w:val="auto"/>
          <w:spacing w:val="-5"/>
          <w:sz w:val="24"/>
          <w:szCs w:val="24"/>
          <w:highlight w:val="none"/>
        </w:rPr>
        <w:t>2</w:t>
      </w:r>
      <w:r>
        <w:rPr>
          <w:b/>
          <w:bCs/>
          <w:color w:val="auto"/>
          <w:spacing w:val="-5"/>
          <w:sz w:val="24"/>
          <w:szCs w:val="24"/>
          <w:highlight w:val="none"/>
        </w:rPr>
        <w:t>.以“★</w:t>
      </w:r>
      <w:r>
        <w:rPr>
          <w:color w:val="auto"/>
          <w:spacing w:val="-70"/>
          <w:sz w:val="24"/>
          <w:szCs w:val="24"/>
          <w:highlight w:val="none"/>
        </w:rPr>
        <w:t xml:space="preserve"> </w:t>
      </w:r>
      <w:r>
        <w:rPr>
          <w:b/>
          <w:bCs/>
          <w:color w:val="auto"/>
          <w:spacing w:val="-5"/>
          <w:sz w:val="24"/>
          <w:szCs w:val="24"/>
          <w:highlight w:val="none"/>
        </w:rPr>
        <w:t>”标注的为政府强制采购产品。</w:t>
      </w:r>
    </w:p>
    <w:p w14:paraId="6BA787F9">
      <w:pPr>
        <w:spacing w:line="218" w:lineRule="auto"/>
        <w:rPr>
          <w:color w:val="auto"/>
          <w:sz w:val="24"/>
          <w:szCs w:val="24"/>
          <w:highlight w:val="none"/>
        </w:rPr>
        <w:sectPr>
          <w:footerReference r:id="rId11" w:type="default"/>
          <w:pgSz w:w="11906" w:h="16839"/>
          <w:pgMar w:top="1134" w:right="1151" w:bottom="878" w:left="1109" w:header="680" w:footer="567" w:gutter="0"/>
          <w:pgNumType w:fmt="decimal"/>
          <w:cols w:space="720" w:num="1"/>
        </w:sectPr>
      </w:pPr>
    </w:p>
    <w:p w14:paraId="71569FAB">
      <w:pPr>
        <w:pStyle w:val="9"/>
        <w:spacing w:before="63" w:line="224" w:lineRule="auto"/>
        <w:ind w:left="27"/>
        <w:rPr>
          <w:color w:val="auto"/>
          <w:sz w:val="31"/>
          <w:szCs w:val="31"/>
          <w:highlight w:val="none"/>
        </w:rPr>
      </w:pPr>
      <w:r>
        <w:rPr>
          <w:color w:val="auto"/>
          <w:spacing w:val="-8"/>
          <w:sz w:val="31"/>
          <w:szCs w:val="31"/>
          <w:highlight w:val="none"/>
        </w:rPr>
        <w:t>附件</w:t>
      </w:r>
      <w:r>
        <w:rPr>
          <w:color w:val="auto"/>
          <w:spacing w:val="-57"/>
          <w:sz w:val="31"/>
          <w:szCs w:val="31"/>
          <w:highlight w:val="none"/>
        </w:rPr>
        <w:t xml:space="preserve"> </w:t>
      </w:r>
      <w:r>
        <w:rPr>
          <w:color w:val="auto"/>
          <w:spacing w:val="-8"/>
          <w:sz w:val="31"/>
          <w:szCs w:val="31"/>
          <w:highlight w:val="none"/>
        </w:rPr>
        <w:t>2：</w:t>
      </w:r>
    </w:p>
    <w:p w14:paraId="49F2DA59">
      <w:pPr>
        <w:pStyle w:val="9"/>
        <w:spacing w:before="191" w:line="208" w:lineRule="auto"/>
        <w:ind w:left="1915"/>
        <w:rPr>
          <w:color w:val="auto"/>
          <w:sz w:val="40"/>
          <w:szCs w:val="40"/>
          <w:highlight w:val="none"/>
        </w:rPr>
      </w:pPr>
      <w:bookmarkStart w:id="33" w:name="bookmark15"/>
      <w:bookmarkEnd w:id="33"/>
      <w:r>
        <w:rPr>
          <w:color w:val="auto"/>
          <w:spacing w:val="-6"/>
          <w:sz w:val="40"/>
          <w:szCs w:val="40"/>
          <w:highlight w:val="none"/>
        </w:rPr>
        <w:t>中小微企业划型标准</w:t>
      </w:r>
    </w:p>
    <w:tbl>
      <w:tblPr>
        <w:tblStyle w:val="38"/>
        <w:tblW w:w="8981"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1555"/>
        <w:gridCol w:w="1026"/>
        <w:gridCol w:w="1821"/>
        <w:gridCol w:w="1618"/>
        <w:gridCol w:w="1044"/>
      </w:tblGrid>
      <w:tr w14:paraId="6A54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917" w:type="dxa"/>
            <w:vAlign w:val="top"/>
          </w:tcPr>
          <w:p w14:paraId="4A0A972B">
            <w:pPr>
              <w:pStyle w:val="39"/>
              <w:spacing w:before="218" w:line="220" w:lineRule="auto"/>
              <w:ind w:left="121"/>
              <w:rPr>
                <w:color w:val="auto"/>
                <w:sz w:val="24"/>
                <w:szCs w:val="24"/>
                <w:highlight w:val="none"/>
              </w:rPr>
            </w:pPr>
            <w:r>
              <w:rPr>
                <w:b/>
                <w:bCs/>
                <w:color w:val="auto"/>
                <w:spacing w:val="-6"/>
                <w:sz w:val="24"/>
                <w:szCs w:val="24"/>
                <w:highlight w:val="none"/>
              </w:rPr>
              <w:t>行业名称</w:t>
            </w:r>
          </w:p>
        </w:tc>
        <w:tc>
          <w:tcPr>
            <w:tcW w:w="1555" w:type="dxa"/>
            <w:vAlign w:val="top"/>
          </w:tcPr>
          <w:p w14:paraId="3E891071">
            <w:pPr>
              <w:pStyle w:val="39"/>
              <w:spacing w:before="218" w:line="220" w:lineRule="auto"/>
              <w:ind w:left="116"/>
              <w:rPr>
                <w:color w:val="auto"/>
                <w:sz w:val="24"/>
                <w:szCs w:val="24"/>
                <w:highlight w:val="none"/>
              </w:rPr>
            </w:pPr>
            <w:r>
              <w:rPr>
                <w:b/>
                <w:bCs/>
                <w:color w:val="auto"/>
                <w:spacing w:val="-5"/>
                <w:sz w:val="24"/>
                <w:szCs w:val="24"/>
                <w:highlight w:val="none"/>
              </w:rPr>
              <w:t>指标名称</w:t>
            </w:r>
          </w:p>
        </w:tc>
        <w:tc>
          <w:tcPr>
            <w:tcW w:w="1026" w:type="dxa"/>
            <w:vAlign w:val="top"/>
          </w:tcPr>
          <w:p w14:paraId="4CE25369">
            <w:pPr>
              <w:pStyle w:val="39"/>
              <w:spacing w:before="52" w:line="236" w:lineRule="auto"/>
              <w:ind w:left="113" w:right="194"/>
              <w:rPr>
                <w:color w:val="auto"/>
                <w:sz w:val="24"/>
                <w:szCs w:val="24"/>
                <w:highlight w:val="none"/>
              </w:rPr>
            </w:pPr>
            <w:r>
              <w:rPr>
                <w:b/>
                <w:bCs/>
                <w:color w:val="auto"/>
                <w:spacing w:val="-5"/>
                <w:sz w:val="24"/>
                <w:szCs w:val="24"/>
                <w:highlight w:val="none"/>
              </w:rPr>
              <w:t>计量单</w:t>
            </w:r>
            <w:r>
              <w:rPr>
                <w:b/>
                <w:bCs/>
                <w:color w:val="auto"/>
                <w:spacing w:val="-3"/>
                <w:sz w:val="24"/>
                <w:szCs w:val="24"/>
                <w:highlight w:val="none"/>
              </w:rPr>
              <w:t>位</w:t>
            </w:r>
          </w:p>
        </w:tc>
        <w:tc>
          <w:tcPr>
            <w:tcW w:w="1821" w:type="dxa"/>
            <w:vAlign w:val="top"/>
          </w:tcPr>
          <w:p w14:paraId="42E94210">
            <w:pPr>
              <w:pStyle w:val="39"/>
              <w:spacing w:before="218" w:line="220" w:lineRule="auto"/>
              <w:ind w:left="137"/>
              <w:rPr>
                <w:color w:val="auto"/>
                <w:sz w:val="24"/>
                <w:szCs w:val="24"/>
                <w:highlight w:val="none"/>
              </w:rPr>
            </w:pPr>
            <w:r>
              <w:rPr>
                <w:b/>
                <w:bCs/>
                <w:color w:val="auto"/>
                <w:spacing w:val="-19"/>
                <w:sz w:val="24"/>
                <w:szCs w:val="24"/>
                <w:highlight w:val="none"/>
              </w:rPr>
              <w:t>中型</w:t>
            </w:r>
          </w:p>
        </w:tc>
        <w:tc>
          <w:tcPr>
            <w:tcW w:w="1618" w:type="dxa"/>
            <w:vAlign w:val="top"/>
          </w:tcPr>
          <w:p w14:paraId="180296F5">
            <w:pPr>
              <w:pStyle w:val="39"/>
              <w:spacing w:before="219" w:line="221" w:lineRule="auto"/>
              <w:ind w:left="122"/>
              <w:rPr>
                <w:color w:val="auto"/>
                <w:sz w:val="24"/>
                <w:szCs w:val="24"/>
                <w:highlight w:val="none"/>
              </w:rPr>
            </w:pPr>
            <w:r>
              <w:rPr>
                <w:b/>
                <w:bCs/>
                <w:color w:val="auto"/>
                <w:spacing w:val="-11"/>
                <w:sz w:val="24"/>
                <w:szCs w:val="24"/>
                <w:highlight w:val="none"/>
              </w:rPr>
              <w:t>小型</w:t>
            </w:r>
          </w:p>
        </w:tc>
        <w:tc>
          <w:tcPr>
            <w:tcW w:w="1044" w:type="dxa"/>
            <w:vAlign w:val="top"/>
          </w:tcPr>
          <w:p w14:paraId="22607130">
            <w:pPr>
              <w:pStyle w:val="39"/>
              <w:spacing w:before="219" w:line="219" w:lineRule="auto"/>
              <w:ind w:left="117"/>
              <w:rPr>
                <w:color w:val="auto"/>
                <w:sz w:val="24"/>
                <w:szCs w:val="24"/>
                <w:highlight w:val="none"/>
              </w:rPr>
            </w:pPr>
            <w:r>
              <w:rPr>
                <w:b/>
                <w:bCs/>
                <w:color w:val="auto"/>
                <w:spacing w:val="-8"/>
                <w:sz w:val="24"/>
                <w:szCs w:val="24"/>
                <w:highlight w:val="none"/>
              </w:rPr>
              <w:t>微型</w:t>
            </w:r>
          </w:p>
        </w:tc>
      </w:tr>
      <w:tr w14:paraId="427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Align w:val="top"/>
          </w:tcPr>
          <w:p w14:paraId="29BADF86">
            <w:pPr>
              <w:pStyle w:val="39"/>
              <w:spacing w:before="86" w:line="219" w:lineRule="auto"/>
              <w:ind w:left="331"/>
              <w:rPr>
                <w:color w:val="auto"/>
                <w:sz w:val="18"/>
                <w:szCs w:val="18"/>
                <w:highlight w:val="none"/>
              </w:rPr>
            </w:pPr>
            <w:r>
              <w:rPr>
                <w:b/>
                <w:bCs/>
                <w:color w:val="auto"/>
                <w:spacing w:val="-2"/>
                <w:sz w:val="18"/>
                <w:szCs w:val="18"/>
                <w:highlight w:val="none"/>
              </w:rPr>
              <w:t>农、林、牧、渔</w:t>
            </w:r>
          </w:p>
        </w:tc>
        <w:tc>
          <w:tcPr>
            <w:tcW w:w="1555" w:type="dxa"/>
            <w:vAlign w:val="top"/>
          </w:tcPr>
          <w:p w14:paraId="2496C6F6">
            <w:pPr>
              <w:pStyle w:val="39"/>
              <w:spacing w:before="81"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64A429FE">
            <w:pPr>
              <w:pStyle w:val="39"/>
              <w:spacing w:before="81"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0F93A9D3">
            <w:pPr>
              <w:pStyle w:val="39"/>
              <w:spacing w:before="81" w:line="236" w:lineRule="auto"/>
              <w:ind w:left="116"/>
              <w:rPr>
                <w:color w:val="auto"/>
                <w:sz w:val="18"/>
                <w:szCs w:val="18"/>
                <w:highlight w:val="none"/>
              </w:rPr>
            </w:pPr>
            <w:r>
              <w:rPr>
                <w:color w:val="auto"/>
                <w:spacing w:val="-1"/>
                <w:sz w:val="18"/>
                <w:szCs w:val="18"/>
                <w:highlight w:val="none"/>
              </w:rPr>
              <w:t>500≤Y＜20000</w:t>
            </w:r>
          </w:p>
        </w:tc>
        <w:tc>
          <w:tcPr>
            <w:tcW w:w="1618" w:type="dxa"/>
            <w:vAlign w:val="top"/>
          </w:tcPr>
          <w:p w14:paraId="1FF8CF9F">
            <w:pPr>
              <w:pStyle w:val="39"/>
              <w:spacing w:before="81" w:line="236" w:lineRule="auto"/>
              <w:ind w:left="117"/>
              <w:rPr>
                <w:color w:val="auto"/>
                <w:sz w:val="18"/>
                <w:szCs w:val="18"/>
                <w:highlight w:val="none"/>
              </w:rPr>
            </w:pPr>
            <w:r>
              <w:rPr>
                <w:color w:val="auto"/>
                <w:spacing w:val="-2"/>
                <w:sz w:val="18"/>
                <w:szCs w:val="18"/>
                <w:highlight w:val="none"/>
              </w:rPr>
              <w:t>50≤Y＜500</w:t>
            </w:r>
          </w:p>
        </w:tc>
        <w:tc>
          <w:tcPr>
            <w:tcW w:w="1044" w:type="dxa"/>
            <w:vAlign w:val="top"/>
          </w:tcPr>
          <w:p w14:paraId="2E531F2E">
            <w:pPr>
              <w:pStyle w:val="39"/>
              <w:spacing w:before="80"/>
              <w:ind w:left="112"/>
              <w:rPr>
                <w:color w:val="auto"/>
                <w:sz w:val="18"/>
                <w:szCs w:val="18"/>
                <w:highlight w:val="none"/>
              </w:rPr>
            </w:pPr>
            <w:r>
              <w:rPr>
                <w:color w:val="auto"/>
                <w:spacing w:val="-2"/>
                <w:sz w:val="18"/>
                <w:szCs w:val="18"/>
                <w:highlight w:val="none"/>
              </w:rPr>
              <w:t>Y＜50</w:t>
            </w:r>
          </w:p>
        </w:tc>
      </w:tr>
      <w:tr w14:paraId="6153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1EFA05B">
            <w:pPr>
              <w:spacing w:line="375" w:lineRule="auto"/>
              <w:rPr>
                <w:rFonts w:ascii="Arial"/>
                <w:color w:val="auto"/>
                <w:sz w:val="21"/>
                <w:highlight w:val="none"/>
              </w:rPr>
            </w:pPr>
          </w:p>
          <w:p w14:paraId="664EE34A">
            <w:pPr>
              <w:pStyle w:val="39"/>
              <w:spacing w:before="58" w:line="232" w:lineRule="auto"/>
              <w:ind w:left="784"/>
              <w:rPr>
                <w:color w:val="auto"/>
                <w:sz w:val="18"/>
                <w:szCs w:val="18"/>
                <w:highlight w:val="none"/>
              </w:rPr>
            </w:pPr>
            <w:r>
              <w:rPr>
                <w:b/>
                <w:bCs/>
                <w:color w:val="auto"/>
                <w:spacing w:val="-7"/>
                <w:sz w:val="18"/>
                <w:szCs w:val="18"/>
                <w:highlight w:val="none"/>
              </w:rPr>
              <w:t>工业</w:t>
            </w:r>
          </w:p>
        </w:tc>
        <w:tc>
          <w:tcPr>
            <w:tcW w:w="1555" w:type="dxa"/>
            <w:vAlign w:val="top"/>
          </w:tcPr>
          <w:p w14:paraId="1EA66028">
            <w:pPr>
              <w:pStyle w:val="39"/>
              <w:spacing w:before="81"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1025AE09">
            <w:pPr>
              <w:pStyle w:val="39"/>
              <w:spacing w:before="81" w:line="222" w:lineRule="auto"/>
              <w:ind w:left="113"/>
              <w:rPr>
                <w:color w:val="auto"/>
                <w:sz w:val="18"/>
                <w:szCs w:val="18"/>
                <w:highlight w:val="none"/>
              </w:rPr>
            </w:pPr>
            <w:r>
              <w:rPr>
                <w:color w:val="auto"/>
                <w:sz w:val="18"/>
                <w:szCs w:val="18"/>
                <w:highlight w:val="none"/>
              </w:rPr>
              <w:t>人</w:t>
            </w:r>
          </w:p>
        </w:tc>
        <w:tc>
          <w:tcPr>
            <w:tcW w:w="1821" w:type="dxa"/>
            <w:vAlign w:val="top"/>
          </w:tcPr>
          <w:p w14:paraId="2DDC249B">
            <w:pPr>
              <w:pStyle w:val="39"/>
              <w:spacing w:before="81"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51C5FFA3">
            <w:pPr>
              <w:pStyle w:val="39"/>
              <w:spacing w:before="81"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6334C168">
            <w:pPr>
              <w:pStyle w:val="39"/>
              <w:spacing w:before="80"/>
              <w:ind w:left="113"/>
              <w:rPr>
                <w:color w:val="auto"/>
                <w:sz w:val="18"/>
                <w:szCs w:val="18"/>
                <w:highlight w:val="none"/>
              </w:rPr>
            </w:pPr>
            <w:r>
              <w:rPr>
                <w:color w:val="auto"/>
                <w:spacing w:val="-2"/>
                <w:sz w:val="18"/>
                <w:szCs w:val="18"/>
                <w:highlight w:val="none"/>
              </w:rPr>
              <w:t>X＜20</w:t>
            </w:r>
          </w:p>
        </w:tc>
      </w:tr>
      <w:tr w14:paraId="19A8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73AA1ABF">
            <w:pPr>
              <w:rPr>
                <w:rFonts w:ascii="Arial"/>
                <w:color w:val="auto"/>
                <w:sz w:val="21"/>
                <w:highlight w:val="none"/>
              </w:rPr>
            </w:pPr>
          </w:p>
        </w:tc>
        <w:tc>
          <w:tcPr>
            <w:tcW w:w="1555" w:type="dxa"/>
            <w:vAlign w:val="top"/>
          </w:tcPr>
          <w:p w14:paraId="36C9B63D">
            <w:pPr>
              <w:pStyle w:val="39"/>
              <w:spacing w:before="82"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0922F309">
            <w:pPr>
              <w:pStyle w:val="39"/>
              <w:spacing w:before="82"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CFDF1BA">
            <w:pPr>
              <w:pStyle w:val="39"/>
              <w:spacing w:before="82" w:line="236" w:lineRule="auto"/>
              <w:ind w:left="114"/>
              <w:rPr>
                <w:color w:val="auto"/>
                <w:sz w:val="18"/>
                <w:szCs w:val="18"/>
                <w:highlight w:val="none"/>
              </w:rPr>
            </w:pPr>
            <w:r>
              <w:rPr>
                <w:color w:val="auto"/>
                <w:spacing w:val="-1"/>
                <w:sz w:val="18"/>
                <w:szCs w:val="18"/>
                <w:highlight w:val="none"/>
              </w:rPr>
              <w:t>2000≤Y＜40000</w:t>
            </w:r>
          </w:p>
        </w:tc>
        <w:tc>
          <w:tcPr>
            <w:tcW w:w="1618" w:type="dxa"/>
            <w:vAlign w:val="top"/>
          </w:tcPr>
          <w:p w14:paraId="52B817BF">
            <w:pPr>
              <w:pStyle w:val="39"/>
              <w:spacing w:before="82" w:line="236" w:lineRule="auto"/>
              <w:ind w:left="117"/>
              <w:rPr>
                <w:color w:val="auto"/>
                <w:sz w:val="18"/>
                <w:szCs w:val="18"/>
                <w:highlight w:val="none"/>
              </w:rPr>
            </w:pPr>
            <w:r>
              <w:rPr>
                <w:color w:val="auto"/>
                <w:spacing w:val="-1"/>
                <w:sz w:val="18"/>
                <w:szCs w:val="18"/>
                <w:highlight w:val="none"/>
              </w:rPr>
              <w:t>300≤Y＜2000</w:t>
            </w:r>
          </w:p>
        </w:tc>
        <w:tc>
          <w:tcPr>
            <w:tcW w:w="1044" w:type="dxa"/>
            <w:vAlign w:val="top"/>
          </w:tcPr>
          <w:p w14:paraId="21850D66">
            <w:pPr>
              <w:pStyle w:val="39"/>
              <w:spacing w:before="82"/>
              <w:ind w:left="112"/>
              <w:rPr>
                <w:color w:val="auto"/>
                <w:sz w:val="18"/>
                <w:szCs w:val="18"/>
                <w:highlight w:val="none"/>
              </w:rPr>
            </w:pPr>
            <w:r>
              <w:rPr>
                <w:color w:val="auto"/>
                <w:spacing w:val="-1"/>
                <w:sz w:val="18"/>
                <w:szCs w:val="18"/>
                <w:highlight w:val="none"/>
              </w:rPr>
              <w:t>Y＜300</w:t>
            </w:r>
          </w:p>
        </w:tc>
      </w:tr>
      <w:tr w14:paraId="6417B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restart"/>
            <w:tcBorders>
              <w:bottom w:val="nil"/>
            </w:tcBorders>
            <w:vAlign w:val="top"/>
          </w:tcPr>
          <w:p w14:paraId="2C50F207">
            <w:pPr>
              <w:spacing w:line="373" w:lineRule="auto"/>
              <w:rPr>
                <w:rFonts w:ascii="Arial"/>
                <w:color w:val="auto"/>
                <w:sz w:val="21"/>
                <w:highlight w:val="none"/>
              </w:rPr>
            </w:pPr>
          </w:p>
          <w:p w14:paraId="2AD3082B">
            <w:pPr>
              <w:pStyle w:val="39"/>
              <w:spacing w:before="59" w:line="220" w:lineRule="auto"/>
              <w:ind w:left="693"/>
              <w:rPr>
                <w:color w:val="auto"/>
                <w:sz w:val="18"/>
                <w:szCs w:val="18"/>
                <w:highlight w:val="none"/>
              </w:rPr>
            </w:pPr>
            <w:r>
              <w:rPr>
                <w:b/>
                <w:bCs/>
                <w:color w:val="auto"/>
                <w:spacing w:val="-5"/>
                <w:sz w:val="18"/>
                <w:szCs w:val="18"/>
                <w:highlight w:val="none"/>
              </w:rPr>
              <w:t>建筑业</w:t>
            </w:r>
          </w:p>
        </w:tc>
        <w:tc>
          <w:tcPr>
            <w:tcW w:w="1555" w:type="dxa"/>
            <w:vAlign w:val="top"/>
          </w:tcPr>
          <w:p w14:paraId="0DBAE640">
            <w:pPr>
              <w:pStyle w:val="39"/>
              <w:spacing w:before="81"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F14B685">
            <w:pPr>
              <w:pStyle w:val="39"/>
              <w:spacing w:before="81"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1ECA6703">
            <w:pPr>
              <w:pStyle w:val="39"/>
              <w:spacing w:before="81" w:line="236" w:lineRule="auto"/>
              <w:ind w:left="114"/>
              <w:rPr>
                <w:color w:val="auto"/>
                <w:sz w:val="18"/>
                <w:szCs w:val="18"/>
                <w:highlight w:val="none"/>
              </w:rPr>
            </w:pPr>
            <w:r>
              <w:rPr>
                <w:color w:val="auto"/>
                <w:spacing w:val="-1"/>
                <w:sz w:val="18"/>
                <w:szCs w:val="18"/>
                <w:highlight w:val="none"/>
              </w:rPr>
              <w:t>6000≤Y＜80000</w:t>
            </w:r>
          </w:p>
        </w:tc>
        <w:tc>
          <w:tcPr>
            <w:tcW w:w="1618" w:type="dxa"/>
            <w:vAlign w:val="top"/>
          </w:tcPr>
          <w:p w14:paraId="6A558945">
            <w:pPr>
              <w:pStyle w:val="39"/>
              <w:spacing w:before="81" w:line="236" w:lineRule="auto"/>
              <w:ind w:left="117"/>
              <w:rPr>
                <w:color w:val="auto"/>
                <w:sz w:val="18"/>
                <w:szCs w:val="18"/>
                <w:highlight w:val="none"/>
              </w:rPr>
            </w:pPr>
            <w:r>
              <w:rPr>
                <w:color w:val="auto"/>
                <w:spacing w:val="-1"/>
                <w:sz w:val="18"/>
                <w:szCs w:val="18"/>
                <w:highlight w:val="none"/>
              </w:rPr>
              <w:t>300≤Y＜6000</w:t>
            </w:r>
          </w:p>
        </w:tc>
        <w:tc>
          <w:tcPr>
            <w:tcW w:w="1044" w:type="dxa"/>
            <w:vAlign w:val="top"/>
          </w:tcPr>
          <w:p w14:paraId="766D58DC">
            <w:pPr>
              <w:pStyle w:val="39"/>
              <w:spacing w:before="81"/>
              <w:ind w:left="112"/>
              <w:rPr>
                <w:color w:val="auto"/>
                <w:sz w:val="18"/>
                <w:szCs w:val="18"/>
                <w:highlight w:val="none"/>
              </w:rPr>
            </w:pPr>
            <w:r>
              <w:rPr>
                <w:color w:val="auto"/>
                <w:spacing w:val="-1"/>
                <w:sz w:val="18"/>
                <w:szCs w:val="18"/>
                <w:highlight w:val="none"/>
              </w:rPr>
              <w:t>Y＜300</w:t>
            </w:r>
          </w:p>
        </w:tc>
      </w:tr>
      <w:tr w14:paraId="6EEE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294EF98">
            <w:pPr>
              <w:rPr>
                <w:rFonts w:ascii="Arial"/>
                <w:color w:val="auto"/>
                <w:sz w:val="21"/>
                <w:highlight w:val="none"/>
              </w:rPr>
            </w:pPr>
          </w:p>
        </w:tc>
        <w:tc>
          <w:tcPr>
            <w:tcW w:w="1555" w:type="dxa"/>
            <w:vAlign w:val="top"/>
          </w:tcPr>
          <w:p w14:paraId="7E5BF814">
            <w:pPr>
              <w:pStyle w:val="39"/>
              <w:spacing w:before="84"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3F3FD9C4">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573BFE14">
            <w:pPr>
              <w:pStyle w:val="39"/>
              <w:spacing w:before="83" w:line="236" w:lineRule="auto"/>
              <w:ind w:left="116"/>
              <w:rPr>
                <w:color w:val="auto"/>
                <w:sz w:val="18"/>
                <w:szCs w:val="18"/>
                <w:highlight w:val="none"/>
              </w:rPr>
            </w:pPr>
            <w:r>
              <w:rPr>
                <w:color w:val="auto"/>
                <w:spacing w:val="-1"/>
                <w:sz w:val="18"/>
                <w:szCs w:val="18"/>
                <w:highlight w:val="none"/>
              </w:rPr>
              <w:t>5000≤Z＜80000</w:t>
            </w:r>
          </w:p>
        </w:tc>
        <w:tc>
          <w:tcPr>
            <w:tcW w:w="1618" w:type="dxa"/>
            <w:vAlign w:val="top"/>
          </w:tcPr>
          <w:p w14:paraId="4CEA4487">
            <w:pPr>
              <w:pStyle w:val="39"/>
              <w:spacing w:before="83" w:line="236" w:lineRule="auto"/>
              <w:ind w:left="117"/>
              <w:rPr>
                <w:color w:val="auto"/>
                <w:sz w:val="18"/>
                <w:szCs w:val="18"/>
                <w:highlight w:val="none"/>
              </w:rPr>
            </w:pPr>
            <w:r>
              <w:rPr>
                <w:color w:val="auto"/>
                <w:spacing w:val="-1"/>
                <w:sz w:val="18"/>
                <w:szCs w:val="18"/>
                <w:highlight w:val="none"/>
              </w:rPr>
              <w:t>300≤Z＜5000</w:t>
            </w:r>
          </w:p>
        </w:tc>
        <w:tc>
          <w:tcPr>
            <w:tcW w:w="1044" w:type="dxa"/>
            <w:vAlign w:val="top"/>
          </w:tcPr>
          <w:p w14:paraId="3CF66A95">
            <w:pPr>
              <w:pStyle w:val="39"/>
              <w:spacing w:before="83"/>
              <w:ind w:left="114"/>
              <w:rPr>
                <w:color w:val="auto"/>
                <w:sz w:val="18"/>
                <w:szCs w:val="18"/>
                <w:highlight w:val="none"/>
              </w:rPr>
            </w:pPr>
            <w:r>
              <w:rPr>
                <w:color w:val="auto"/>
                <w:spacing w:val="-2"/>
                <w:sz w:val="18"/>
                <w:szCs w:val="18"/>
                <w:highlight w:val="none"/>
              </w:rPr>
              <w:t>Z＜300</w:t>
            </w:r>
          </w:p>
        </w:tc>
      </w:tr>
      <w:tr w14:paraId="0E0E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restart"/>
            <w:tcBorders>
              <w:bottom w:val="nil"/>
            </w:tcBorders>
            <w:vAlign w:val="top"/>
          </w:tcPr>
          <w:p w14:paraId="25BB2287">
            <w:pPr>
              <w:spacing w:line="375" w:lineRule="auto"/>
              <w:rPr>
                <w:rFonts w:ascii="Arial"/>
                <w:color w:val="auto"/>
                <w:sz w:val="21"/>
                <w:highlight w:val="none"/>
              </w:rPr>
            </w:pPr>
          </w:p>
          <w:p w14:paraId="4F3580F6">
            <w:pPr>
              <w:pStyle w:val="39"/>
              <w:spacing w:before="58" w:line="220" w:lineRule="auto"/>
              <w:ind w:left="690"/>
              <w:rPr>
                <w:color w:val="auto"/>
                <w:sz w:val="18"/>
                <w:szCs w:val="18"/>
                <w:highlight w:val="none"/>
              </w:rPr>
            </w:pPr>
            <w:r>
              <w:rPr>
                <w:b/>
                <w:bCs/>
                <w:color w:val="auto"/>
                <w:spacing w:val="-4"/>
                <w:sz w:val="18"/>
                <w:szCs w:val="18"/>
                <w:highlight w:val="none"/>
              </w:rPr>
              <w:t>批发业</w:t>
            </w:r>
          </w:p>
        </w:tc>
        <w:tc>
          <w:tcPr>
            <w:tcW w:w="1555" w:type="dxa"/>
            <w:vAlign w:val="top"/>
          </w:tcPr>
          <w:p w14:paraId="39322AD8">
            <w:pPr>
              <w:pStyle w:val="39"/>
              <w:spacing w:before="83"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6B719AF">
            <w:pPr>
              <w:pStyle w:val="39"/>
              <w:spacing w:before="83" w:line="222" w:lineRule="auto"/>
              <w:ind w:left="113"/>
              <w:rPr>
                <w:color w:val="auto"/>
                <w:sz w:val="18"/>
                <w:szCs w:val="18"/>
                <w:highlight w:val="none"/>
              </w:rPr>
            </w:pPr>
            <w:r>
              <w:rPr>
                <w:color w:val="auto"/>
                <w:sz w:val="18"/>
                <w:szCs w:val="18"/>
                <w:highlight w:val="none"/>
              </w:rPr>
              <w:t>人</w:t>
            </w:r>
          </w:p>
        </w:tc>
        <w:tc>
          <w:tcPr>
            <w:tcW w:w="1821" w:type="dxa"/>
            <w:vAlign w:val="top"/>
          </w:tcPr>
          <w:p w14:paraId="14A8912E">
            <w:pPr>
              <w:pStyle w:val="39"/>
              <w:spacing w:before="82" w:line="236" w:lineRule="auto"/>
              <w:ind w:left="114"/>
              <w:rPr>
                <w:color w:val="auto"/>
                <w:sz w:val="18"/>
                <w:szCs w:val="18"/>
                <w:highlight w:val="none"/>
              </w:rPr>
            </w:pPr>
            <w:r>
              <w:rPr>
                <w:color w:val="auto"/>
                <w:spacing w:val="-2"/>
                <w:sz w:val="18"/>
                <w:szCs w:val="18"/>
                <w:highlight w:val="none"/>
              </w:rPr>
              <w:t>20≤X＜200</w:t>
            </w:r>
          </w:p>
        </w:tc>
        <w:tc>
          <w:tcPr>
            <w:tcW w:w="1618" w:type="dxa"/>
            <w:vAlign w:val="top"/>
          </w:tcPr>
          <w:p w14:paraId="344A8D86">
            <w:pPr>
              <w:pStyle w:val="39"/>
              <w:spacing w:before="82" w:line="236" w:lineRule="auto"/>
              <w:ind w:left="117"/>
              <w:rPr>
                <w:color w:val="auto"/>
                <w:sz w:val="18"/>
                <w:szCs w:val="18"/>
                <w:highlight w:val="none"/>
              </w:rPr>
            </w:pPr>
            <w:r>
              <w:rPr>
                <w:color w:val="auto"/>
                <w:spacing w:val="-2"/>
                <w:sz w:val="18"/>
                <w:szCs w:val="18"/>
                <w:highlight w:val="none"/>
              </w:rPr>
              <w:t>5≤X＜20</w:t>
            </w:r>
          </w:p>
        </w:tc>
        <w:tc>
          <w:tcPr>
            <w:tcW w:w="1044" w:type="dxa"/>
            <w:vAlign w:val="top"/>
          </w:tcPr>
          <w:p w14:paraId="34F8AA1C">
            <w:pPr>
              <w:pStyle w:val="39"/>
              <w:spacing w:before="82"/>
              <w:ind w:left="113"/>
              <w:rPr>
                <w:color w:val="auto"/>
                <w:sz w:val="18"/>
                <w:szCs w:val="18"/>
                <w:highlight w:val="none"/>
              </w:rPr>
            </w:pPr>
            <w:r>
              <w:rPr>
                <w:color w:val="auto"/>
                <w:spacing w:val="-3"/>
                <w:sz w:val="18"/>
                <w:szCs w:val="18"/>
                <w:highlight w:val="none"/>
              </w:rPr>
              <w:t>X＜5</w:t>
            </w:r>
          </w:p>
        </w:tc>
      </w:tr>
      <w:tr w14:paraId="7D50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2AD0019C">
            <w:pPr>
              <w:rPr>
                <w:rFonts w:ascii="Arial"/>
                <w:color w:val="auto"/>
                <w:sz w:val="21"/>
                <w:highlight w:val="none"/>
              </w:rPr>
            </w:pPr>
          </w:p>
        </w:tc>
        <w:tc>
          <w:tcPr>
            <w:tcW w:w="1555" w:type="dxa"/>
            <w:vAlign w:val="top"/>
          </w:tcPr>
          <w:p w14:paraId="2DC21379">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0E791A8">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AD33E4C">
            <w:pPr>
              <w:pStyle w:val="39"/>
              <w:spacing w:before="85" w:line="236" w:lineRule="auto"/>
              <w:ind w:left="116"/>
              <w:rPr>
                <w:color w:val="auto"/>
                <w:sz w:val="18"/>
                <w:szCs w:val="18"/>
                <w:highlight w:val="none"/>
              </w:rPr>
            </w:pPr>
            <w:r>
              <w:rPr>
                <w:color w:val="auto"/>
                <w:spacing w:val="-1"/>
                <w:sz w:val="18"/>
                <w:szCs w:val="18"/>
                <w:highlight w:val="none"/>
              </w:rPr>
              <w:t>5000≤Y＜40000</w:t>
            </w:r>
          </w:p>
        </w:tc>
        <w:tc>
          <w:tcPr>
            <w:tcW w:w="1618" w:type="dxa"/>
            <w:vAlign w:val="top"/>
          </w:tcPr>
          <w:p w14:paraId="078A6AAC">
            <w:pPr>
              <w:pStyle w:val="39"/>
              <w:spacing w:before="85" w:line="236" w:lineRule="auto"/>
              <w:ind w:left="126"/>
              <w:rPr>
                <w:color w:val="auto"/>
                <w:sz w:val="18"/>
                <w:szCs w:val="18"/>
                <w:highlight w:val="none"/>
              </w:rPr>
            </w:pPr>
            <w:r>
              <w:rPr>
                <w:color w:val="auto"/>
                <w:spacing w:val="-2"/>
                <w:sz w:val="18"/>
                <w:szCs w:val="18"/>
                <w:highlight w:val="none"/>
              </w:rPr>
              <w:t>1000≤Y＜5000</w:t>
            </w:r>
          </w:p>
        </w:tc>
        <w:tc>
          <w:tcPr>
            <w:tcW w:w="1044" w:type="dxa"/>
            <w:vAlign w:val="top"/>
          </w:tcPr>
          <w:p w14:paraId="2E80E1B2">
            <w:pPr>
              <w:pStyle w:val="39"/>
              <w:spacing w:before="84"/>
              <w:ind w:left="112"/>
              <w:rPr>
                <w:color w:val="auto"/>
                <w:sz w:val="18"/>
                <w:szCs w:val="18"/>
                <w:highlight w:val="none"/>
              </w:rPr>
            </w:pPr>
            <w:r>
              <w:rPr>
                <w:color w:val="auto"/>
                <w:spacing w:val="-1"/>
                <w:sz w:val="18"/>
                <w:szCs w:val="18"/>
                <w:highlight w:val="none"/>
              </w:rPr>
              <w:t>Y＜1000</w:t>
            </w:r>
          </w:p>
        </w:tc>
      </w:tr>
      <w:tr w14:paraId="5139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9B1AE4D">
            <w:pPr>
              <w:spacing w:line="376" w:lineRule="auto"/>
              <w:rPr>
                <w:rFonts w:ascii="Arial"/>
                <w:color w:val="auto"/>
                <w:sz w:val="21"/>
                <w:highlight w:val="none"/>
              </w:rPr>
            </w:pPr>
          </w:p>
          <w:p w14:paraId="3A405DF2">
            <w:pPr>
              <w:pStyle w:val="39"/>
              <w:spacing w:before="59" w:line="219" w:lineRule="auto"/>
              <w:ind w:left="692"/>
              <w:rPr>
                <w:color w:val="auto"/>
                <w:sz w:val="18"/>
                <w:szCs w:val="18"/>
                <w:highlight w:val="none"/>
              </w:rPr>
            </w:pPr>
            <w:r>
              <w:rPr>
                <w:b/>
                <w:bCs/>
                <w:color w:val="auto"/>
                <w:spacing w:val="-4"/>
                <w:sz w:val="18"/>
                <w:szCs w:val="18"/>
                <w:highlight w:val="none"/>
              </w:rPr>
              <w:t>零售业</w:t>
            </w:r>
          </w:p>
        </w:tc>
        <w:tc>
          <w:tcPr>
            <w:tcW w:w="1555" w:type="dxa"/>
            <w:vAlign w:val="top"/>
          </w:tcPr>
          <w:p w14:paraId="2E834229">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B04A401">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CE8A554">
            <w:pPr>
              <w:pStyle w:val="39"/>
              <w:spacing w:before="84" w:line="236" w:lineRule="auto"/>
              <w:ind w:left="116"/>
              <w:rPr>
                <w:color w:val="auto"/>
                <w:sz w:val="18"/>
                <w:szCs w:val="18"/>
                <w:highlight w:val="none"/>
              </w:rPr>
            </w:pPr>
            <w:r>
              <w:rPr>
                <w:color w:val="auto"/>
                <w:spacing w:val="-2"/>
                <w:sz w:val="18"/>
                <w:szCs w:val="18"/>
                <w:highlight w:val="none"/>
              </w:rPr>
              <w:t>50≤X＜300</w:t>
            </w:r>
          </w:p>
        </w:tc>
        <w:tc>
          <w:tcPr>
            <w:tcW w:w="1618" w:type="dxa"/>
            <w:vAlign w:val="top"/>
          </w:tcPr>
          <w:p w14:paraId="7A56CEA1">
            <w:pPr>
              <w:pStyle w:val="39"/>
              <w:spacing w:before="84" w:line="236" w:lineRule="auto"/>
              <w:ind w:left="126"/>
              <w:rPr>
                <w:color w:val="auto"/>
                <w:sz w:val="18"/>
                <w:szCs w:val="18"/>
                <w:highlight w:val="none"/>
              </w:rPr>
            </w:pPr>
            <w:r>
              <w:rPr>
                <w:color w:val="auto"/>
                <w:spacing w:val="-3"/>
                <w:sz w:val="18"/>
                <w:szCs w:val="18"/>
                <w:highlight w:val="none"/>
              </w:rPr>
              <w:t>10≤X＜50</w:t>
            </w:r>
          </w:p>
        </w:tc>
        <w:tc>
          <w:tcPr>
            <w:tcW w:w="1044" w:type="dxa"/>
            <w:vAlign w:val="top"/>
          </w:tcPr>
          <w:p w14:paraId="420A62EF">
            <w:pPr>
              <w:pStyle w:val="39"/>
              <w:spacing w:before="83"/>
              <w:ind w:left="113"/>
              <w:rPr>
                <w:color w:val="auto"/>
                <w:sz w:val="18"/>
                <w:szCs w:val="18"/>
                <w:highlight w:val="none"/>
              </w:rPr>
            </w:pPr>
            <w:r>
              <w:rPr>
                <w:color w:val="auto"/>
                <w:spacing w:val="-2"/>
                <w:sz w:val="18"/>
                <w:szCs w:val="18"/>
                <w:highlight w:val="none"/>
              </w:rPr>
              <w:t>X＜10</w:t>
            </w:r>
          </w:p>
        </w:tc>
      </w:tr>
      <w:tr w14:paraId="0EF7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continue"/>
            <w:tcBorders>
              <w:top w:val="nil"/>
            </w:tcBorders>
            <w:vAlign w:val="top"/>
          </w:tcPr>
          <w:p w14:paraId="7D82A8F8">
            <w:pPr>
              <w:rPr>
                <w:rFonts w:ascii="Arial"/>
                <w:color w:val="auto"/>
                <w:sz w:val="21"/>
                <w:highlight w:val="none"/>
              </w:rPr>
            </w:pPr>
          </w:p>
        </w:tc>
        <w:tc>
          <w:tcPr>
            <w:tcW w:w="1555" w:type="dxa"/>
            <w:vAlign w:val="top"/>
          </w:tcPr>
          <w:p w14:paraId="6D8E125B">
            <w:pPr>
              <w:pStyle w:val="39"/>
              <w:spacing w:before="83"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A1143E7">
            <w:pPr>
              <w:pStyle w:val="39"/>
              <w:spacing w:before="83"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4B3000E6">
            <w:pPr>
              <w:pStyle w:val="39"/>
              <w:spacing w:before="83" w:line="236" w:lineRule="auto"/>
              <w:ind w:left="116"/>
              <w:rPr>
                <w:color w:val="auto"/>
                <w:sz w:val="18"/>
                <w:szCs w:val="18"/>
                <w:highlight w:val="none"/>
              </w:rPr>
            </w:pPr>
            <w:r>
              <w:rPr>
                <w:color w:val="auto"/>
                <w:spacing w:val="-1"/>
                <w:sz w:val="18"/>
                <w:szCs w:val="18"/>
                <w:highlight w:val="none"/>
              </w:rPr>
              <w:t>500≤Y＜20000</w:t>
            </w:r>
          </w:p>
        </w:tc>
        <w:tc>
          <w:tcPr>
            <w:tcW w:w="1618" w:type="dxa"/>
            <w:vAlign w:val="top"/>
          </w:tcPr>
          <w:p w14:paraId="79637762">
            <w:pPr>
              <w:pStyle w:val="39"/>
              <w:spacing w:before="83" w:line="236" w:lineRule="auto"/>
              <w:ind w:left="126"/>
              <w:rPr>
                <w:color w:val="auto"/>
                <w:sz w:val="18"/>
                <w:szCs w:val="18"/>
                <w:highlight w:val="none"/>
              </w:rPr>
            </w:pPr>
            <w:r>
              <w:rPr>
                <w:color w:val="auto"/>
                <w:spacing w:val="-3"/>
                <w:sz w:val="18"/>
                <w:szCs w:val="18"/>
                <w:highlight w:val="none"/>
              </w:rPr>
              <w:t>100≤Y＜500</w:t>
            </w:r>
          </w:p>
        </w:tc>
        <w:tc>
          <w:tcPr>
            <w:tcW w:w="1044" w:type="dxa"/>
            <w:vAlign w:val="top"/>
          </w:tcPr>
          <w:p w14:paraId="1EA7C464">
            <w:pPr>
              <w:pStyle w:val="39"/>
              <w:spacing w:before="82"/>
              <w:ind w:left="112"/>
              <w:rPr>
                <w:color w:val="auto"/>
                <w:sz w:val="18"/>
                <w:szCs w:val="18"/>
                <w:highlight w:val="none"/>
              </w:rPr>
            </w:pPr>
            <w:r>
              <w:rPr>
                <w:color w:val="auto"/>
                <w:spacing w:val="-1"/>
                <w:sz w:val="18"/>
                <w:szCs w:val="18"/>
                <w:highlight w:val="none"/>
              </w:rPr>
              <w:t>Y＜100</w:t>
            </w:r>
          </w:p>
        </w:tc>
      </w:tr>
      <w:tr w14:paraId="631AE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E282A19">
            <w:pPr>
              <w:spacing w:line="378" w:lineRule="auto"/>
              <w:rPr>
                <w:rFonts w:ascii="Arial"/>
                <w:color w:val="auto"/>
                <w:sz w:val="21"/>
                <w:highlight w:val="none"/>
              </w:rPr>
            </w:pPr>
          </w:p>
          <w:p w14:paraId="74EA85E7">
            <w:pPr>
              <w:pStyle w:val="39"/>
              <w:spacing w:before="58" w:line="219" w:lineRule="auto"/>
              <w:ind w:left="515"/>
              <w:rPr>
                <w:color w:val="auto"/>
                <w:sz w:val="18"/>
                <w:szCs w:val="18"/>
                <w:highlight w:val="none"/>
              </w:rPr>
            </w:pPr>
            <w:r>
              <w:rPr>
                <w:b/>
                <w:bCs/>
                <w:color w:val="auto"/>
                <w:spacing w:val="-4"/>
                <w:sz w:val="18"/>
                <w:szCs w:val="18"/>
                <w:highlight w:val="none"/>
              </w:rPr>
              <w:t>交通运输业</w:t>
            </w:r>
          </w:p>
        </w:tc>
        <w:tc>
          <w:tcPr>
            <w:tcW w:w="1555" w:type="dxa"/>
            <w:vAlign w:val="top"/>
          </w:tcPr>
          <w:p w14:paraId="5F3109DB">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38D761E9">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3E88E0EE">
            <w:pPr>
              <w:pStyle w:val="39"/>
              <w:spacing w:before="85"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32750D66">
            <w:pPr>
              <w:pStyle w:val="39"/>
              <w:spacing w:before="85"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40017CA2">
            <w:pPr>
              <w:pStyle w:val="39"/>
              <w:spacing w:before="85"/>
              <w:ind w:left="113"/>
              <w:rPr>
                <w:color w:val="auto"/>
                <w:sz w:val="18"/>
                <w:szCs w:val="18"/>
                <w:highlight w:val="none"/>
              </w:rPr>
            </w:pPr>
            <w:r>
              <w:rPr>
                <w:color w:val="auto"/>
                <w:spacing w:val="-2"/>
                <w:sz w:val="18"/>
                <w:szCs w:val="18"/>
                <w:highlight w:val="none"/>
              </w:rPr>
              <w:t>X＜20</w:t>
            </w:r>
          </w:p>
        </w:tc>
      </w:tr>
      <w:tr w14:paraId="6B68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43A66E68">
            <w:pPr>
              <w:rPr>
                <w:rFonts w:ascii="Arial"/>
                <w:color w:val="auto"/>
                <w:sz w:val="21"/>
                <w:highlight w:val="none"/>
              </w:rPr>
            </w:pPr>
          </w:p>
        </w:tc>
        <w:tc>
          <w:tcPr>
            <w:tcW w:w="1555" w:type="dxa"/>
            <w:vAlign w:val="top"/>
          </w:tcPr>
          <w:p w14:paraId="004B2DFC">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7BB15BF4">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D4AD0E3">
            <w:pPr>
              <w:pStyle w:val="39"/>
              <w:spacing w:before="84" w:line="236" w:lineRule="auto"/>
              <w:ind w:left="116"/>
              <w:rPr>
                <w:color w:val="auto"/>
                <w:sz w:val="18"/>
                <w:szCs w:val="18"/>
                <w:highlight w:val="none"/>
              </w:rPr>
            </w:pPr>
            <w:r>
              <w:rPr>
                <w:color w:val="auto"/>
                <w:spacing w:val="-1"/>
                <w:sz w:val="18"/>
                <w:szCs w:val="18"/>
                <w:highlight w:val="none"/>
              </w:rPr>
              <w:t>3000≤Y＜30000</w:t>
            </w:r>
          </w:p>
        </w:tc>
        <w:tc>
          <w:tcPr>
            <w:tcW w:w="1618" w:type="dxa"/>
            <w:vAlign w:val="top"/>
          </w:tcPr>
          <w:p w14:paraId="6461E36C">
            <w:pPr>
              <w:pStyle w:val="39"/>
              <w:spacing w:before="84" w:line="236" w:lineRule="auto"/>
              <w:ind w:left="115"/>
              <w:rPr>
                <w:color w:val="auto"/>
                <w:sz w:val="18"/>
                <w:szCs w:val="18"/>
                <w:highlight w:val="none"/>
              </w:rPr>
            </w:pPr>
            <w:r>
              <w:rPr>
                <w:color w:val="auto"/>
                <w:spacing w:val="-1"/>
                <w:sz w:val="18"/>
                <w:szCs w:val="18"/>
                <w:highlight w:val="none"/>
              </w:rPr>
              <w:t>200≤Y＜3000</w:t>
            </w:r>
          </w:p>
        </w:tc>
        <w:tc>
          <w:tcPr>
            <w:tcW w:w="1044" w:type="dxa"/>
            <w:vAlign w:val="top"/>
          </w:tcPr>
          <w:p w14:paraId="789BE03F">
            <w:pPr>
              <w:pStyle w:val="39"/>
              <w:spacing w:before="84"/>
              <w:ind w:left="112"/>
              <w:rPr>
                <w:color w:val="auto"/>
                <w:sz w:val="18"/>
                <w:szCs w:val="18"/>
                <w:highlight w:val="none"/>
              </w:rPr>
            </w:pPr>
            <w:r>
              <w:rPr>
                <w:color w:val="auto"/>
                <w:spacing w:val="-1"/>
                <w:sz w:val="18"/>
                <w:szCs w:val="18"/>
                <w:highlight w:val="none"/>
              </w:rPr>
              <w:t>Y＜200</w:t>
            </w:r>
          </w:p>
        </w:tc>
      </w:tr>
      <w:tr w14:paraId="0C38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7B32E520">
            <w:pPr>
              <w:spacing w:line="378" w:lineRule="auto"/>
              <w:rPr>
                <w:rFonts w:ascii="Arial"/>
                <w:color w:val="auto"/>
                <w:sz w:val="21"/>
                <w:highlight w:val="none"/>
              </w:rPr>
            </w:pPr>
          </w:p>
          <w:p w14:paraId="0DCD2DE4">
            <w:pPr>
              <w:pStyle w:val="39"/>
              <w:spacing w:before="58" w:line="220" w:lineRule="auto"/>
              <w:ind w:left="690"/>
              <w:rPr>
                <w:color w:val="auto"/>
                <w:sz w:val="18"/>
                <w:szCs w:val="18"/>
                <w:highlight w:val="none"/>
              </w:rPr>
            </w:pPr>
            <w:r>
              <w:rPr>
                <w:b/>
                <w:bCs/>
                <w:color w:val="auto"/>
                <w:spacing w:val="-4"/>
                <w:sz w:val="18"/>
                <w:szCs w:val="18"/>
                <w:highlight w:val="none"/>
              </w:rPr>
              <w:t>仓储业</w:t>
            </w:r>
          </w:p>
        </w:tc>
        <w:tc>
          <w:tcPr>
            <w:tcW w:w="1555" w:type="dxa"/>
            <w:vAlign w:val="top"/>
          </w:tcPr>
          <w:p w14:paraId="4E2F3D96">
            <w:pPr>
              <w:pStyle w:val="39"/>
              <w:spacing w:before="86"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475C3605">
            <w:pPr>
              <w:pStyle w:val="39"/>
              <w:spacing w:before="86" w:line="222" w:lineRule="auto"/>
              <w:ind w:left="113"/>
              <w:rPr>
                <w:color w:val="auto"/>
                <w:sz w:val="18"/>
                <w:szCs w:val="18"/>
                <w:highlight w:val="none"/>
              </w:rPr>
            </w:pPr>
            <w:r>
              <w:rPr>
                <w:color w:val="auto"/>
                <w:sz w:val="18"/>
                <w:szCs w:val="18"/>
                <w:highlight w:val="none"/>
              </w:rPr>
              <w:t>人</w:t>
            </w:r>
          </w:p>
        </w:tc>
        <w:tc>
          <w:tcPr>
            <w:tcW w:w="1821" w:type="dxa"/>
            <w:vAlign w:val="top"/>
          </w:tcPr>
          <w:p w14:paraId="39F397BF">
            <w:pPr>
              <w:pStyle w:val="39"/>
              <w:spacing w:before="86" w:line="236" w:lineRule="auto"/>
              <w:ind w:left="126"/>
              <w:rPr>
                <w:color w:val="auto"/>
                <w:sz w:val="18"/>
                <w:szCs w:val="18"/>
                <w:highlight w:val="none"/>
              </w:rPr>
            </w:pPr>
            <w:r>
              <w:rPr>
                <w:color w:val="auto"/>
                <w:spacing w:val="-3"/>
                <w:sz w:val="18"/>
                <w:szCs w:val="18"/>
                <w:highlight w:val="none"/>
              </w:rPr>
              <w:t>100≤X＜200</w:t>
            </w:r>
          </w:p>
        </w:tc>
        <w:tc>
          <w:tcPr>
            <w:tcW w:w="1618" w:type="dxa"/>
            <w:vAlign w:val="top"/>
          </w:tcPr>
          <w:p w14:paraId="15F40CDF">
            <w:pPr>
              <w:pStyle w:val="39"/>
              <w:spacing w:before="86" w:line="236" w:lineRule="auto"/>
              <w:ind w:left="115"/>
              <w:rPr>
                <w:color w:val="auto"/>
                <w:sz w:val="18"/>
                <w:szCs w:val="18"/>
                <w:highlight w:val="none"/>
              </w:rPr>
            </w:pPr>
            <w:r>
              <w:rPr>
                <w:color w:val="auto"/>
                <w:spacing w:val="-1"/>
                <w:sz w:val="18"/>
                <w:szCs w:val="18"/>
                <w:highlight w:val="none"/>
              </w:rPr>
              <w:t>20≤X＜100</w:t>
            </w:r>
          </w:p>
        </w:tc>
        <w:tc>
          <w:tcPr>
            <w:tcW w:w="1044" w:type="dxa"/>
            <w:vAlign w:val="top"/>
          </w:tcPr>
          <w:p w14:paraId="0B27C51B">
            <w:pPr>
              <w:pStyle w:val="39"/>
              <w:spacing w:before="85"/>
              <w:ind w:left="113"/>
              <w:rPr>
                <w:color w:val="auto"/>
                <w:sz w:val="18"/>
                <w:szCs w:val="18"/>
                <w:highlight w:val="none"/>
              </w:rPr>
            </w:pPr>
            <w:r>
              <w:rPr>
                <w:color w:val="auto"/>
                <w:spacing w:val="-2"/>
                <w:sz w:val="18"/>
                <w:szCs w:val="18"/>
                <w:highlight w:val="none"/>
              </w:rPr>
              <w:t>X＜20</w:t>
            </w:r>
          </w:p>
        </w:tc>
      </w:tr>
      <w:tr w14:paraId="3A08B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426B184B">
            <w:pPr>
              <w:rPr>
                <w:rFonts w:ascii="Arial"/>
                <w:color w:val="auto"/>
                <w:sz w:val="21"/>
                <w:highlight w:val="none"/>
              </w:rPr>
            </w:pPr>
          </w:p>
        </w:tc>
        <w:tc>
          <w:tcPr>
            <w:tcW w:w="1555" w:type="dxa"/>
            <w:vAlign w:val="top"/>
          </w:tcPr>
          <w:p w14:paraId="10592EB1">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D4AC586">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3ED6851">
            <w:pPr>
              <w:pStyle w:val="39"/>
              <w:spacing w:before="85" w:line="236" w:lineRule="auto"/>
              <w:ind w:left="126"/>
              <w:rPr>
                <w:color w:val="auto"/>
                <w:sz w:val="18"/>
                <w:szCs w:val="18"/>
                <w:highlight w:val="none"/>
              </w:rPr>
            </w:pPr>
            <w:r>
              <w:rPr>
                <w:color w:val="auto"/>
                <w:spacing w:val="-2"/>
                <w:sz w:val="18"/>
                <w:szCs w:val="18"/>
                <w:highlight w:val="none"/>
              </w:rPr>
              <w:t>1000≤Y＜30000</w:t>
            </w:r>
          </w:p>
        </w:tc>
        <w:tc>
          <w:tcPr>
            <w:tcW w:w="1618" w:type="dxa"/>
            <w:vAlign w:val="top"/>
          </w:tcPr>
          <w:p w14:paraId="01B1030E">
            <w:pPr>
              <w:pStyle w:val="39"/>
              <w:spacing w:before="85" w:line="236" w:lineRule="auto"/>
              <w:ind w:left="126"/>
              <w:rPr>
                <w:color w:val="auto"/>
                <w:sz w:val="18"/>
                <w:szCs w:val="18"/>
                <w:highlight w:val="none"/>
              </w:rPr>
            </w:pPr>
            <w:r>
              <w:rPr>
                <w:color w:val="auto"/>
                <w:spacing w:val="-2"/>
                <w:sz w:val="18"/>
                <w:szCs w:val="18"/>
                <w:highlight w:val="none"/>
              </w:rPr>
              <w:t>100≤Y＜1000</w:t>
            </w:r>
          </w:p>
        </w:tc>
        <w:tc>
          <w:tcPr>
            <w:tcW w:w="1044" w:type="dxa"/>
            <w:vAlign w:val="top"/>
          </w:tcPr>
          <w:p w14:paraId="3F6D5B16">
            <w:pPr>
              <w:pStyle w:val="39"/>
              <w:spacing w:before="84"/>
              <w:ind w:left="112"/>
              <w:rPr>
                <w:color w:val="auto"/>
                <w:sz w:val="18"/>
                <w:szCs w:val="18"/>
                <w:highlight w:val="none"/>
              </w:rPr>
            </w:pPr>
            <w:r>
              <w:rPr>
                <w:color w:val="auto"/>
                <w:spacing w:val="-1"/>
                <w:sz w:val="18"/>
                <w:szCs w:val="18"/>
                <w:highlight w:val="none"/>
              </w:rPr>
              <w:t>Y＜100</w:t>
            </w:r>
          </w:p>
        </w:tc>
      </w:tr>
      <w:tr w14:paraId="2956F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49BAC24">
            <w:pPr>
              <w:spacing w:line="378" w:lineRule="auto"/>
              <w:rPr>
                <w:rFonts w:ascii="Arial"/>
                <w:color w:val="auto"/>
                <w:sz w:val="21"/>
                <w:highlight w:val="none"/>
              </w:rPr>
            </w:pPr>
          </w:p>
          <w:p w14:paraId="61E5B580">
            <w:pPr>
              <w:pStyle w:val="39"/>
              <w:spacing w:before="58" w:line="221" w:lineRule="auto"/>
              <w:ind w:left="704"/>
              <w:rPr>
                <w:color w:val="auto"/>
                <w:sz w:val="18"/>
                <w:szCs w:val="18"/>
                <w:highlight w:val="none"/>
              </w:rPr>
            </w:pPr>
            <w:r>
              <w:rPr>
                <w:b/>
                <w:bCs/>
                <w:color w:val="auto"/>
                <w:spacing w:val="-8"/>
                <w:sz w:val="18"/>
                <w:szCs w:val="18"/>
                <w:highlight w:val="none"/>
              </w:rPr>
              <w:t>邮政业</w:t>
            </w:r>
          </w:p>
        </w:tc>
        <w:tc>
          <w:tcPr>
            <w:tcW w:w="1555" w:type="dxa"/>
            <w:vAlign w:val="top"/>
          </w:tcPr>
          <w:p w14:paraId="54E3A1F5">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2A2B3DA">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10F93D8">
            <w:pPr>
              <w:pStyle w:val="39"/>
              <w:spacing w:before="84"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3B354ADD">
            <w:pPr>
              <w:pStyle w:val="39"/>
              <w:spacing w:before="84"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1462013F">
            <w:pPr>
              <w:pStyle w:val="39"/>
              <w:spacing w:before="83"/>
              <w:ind w:left="113"/>
              <w:rPr>
                <w:color w:val="auto"/>
                <w:sz w:val="18"/>
                <w:szCs w:val="18"/>
                <w:highlight w:val="none"/>
              </w:rPr>
            </w:pPr>
            <w:r>
              <w:rPr>
                <w:color w:val="auto"/>
                <w:spacing w:val="-2"/>
                <w:sz w:val="18"/>
                <w:szCs w:val="18"/>
                <w:highlight w:val="none"/>
              </w:rPr>
              <w:t>X＜20</w:t>
            </w:r>
          </w:p>
        </w:tc>
      </w:tr>
      <w:tr w14:paraId="07A58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7C538A16">
            <w:pPr>
              <w:rPr>
                <w:rFonts w:ascii="Arial"/>
                <w:color w:val="auto"/>
                <w:sz w:val="21"/>
                <w:highlight w:val="none"/>
              </w:rPr>
            </w:pPr>
          </w:p>
        </w:tc>
        <w:tc>
          <w:tcPr>
            <w:tcW w:w="1555" w:type="dxa"/>
            <w:vAlign w:val="top"/>
          </w:tcPr>
          <w:p w14:paraId="49CA3120">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B4D0168">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744E9786">
            <w:pPr>
              <w:pStyle w:val="39"/>
              <w:spacing w:before="85" w:line="236" w:lineRule="auto"/>
              <w:ind w:left="114"/>
              <w:rPr>
                <w:color w:val="auto"/>
                <w:sz w:val="18"/>
                <w:szCs w:val="18"/>
                <w:highlight w:val="none"/>
              </w:rPr>
            </w:pPr>
            <w:r>
              <w:rPr>
                <w:color w:val="auto"/>
                <w:spacing w:val="-1"/>
                <w:sz w:val="18"/>
                <w:szCs w:val="18"/>
                <w:highlight w:val="none"/>
              </w:rPr>
              <w:t>2000≤Y＜30000</w:t>
            </w:r>
          </w:p>
        </w:tc>
        <w:tc>
          <w:tcPr>
            <w:tcW w:w="1618" w:type="dxa"/>
            <w:vAlign w:val="top"/>
          </w:tcPr>
          <w:p w14:paraId="442C6A6A">
            <w:pPr>
              <w:pStyle w:val="39"/>
              <w:spacing w:before="85"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427D2162">
            <w:pPr>
              <w:pStyle w:val="39"/>
              <w:spacing w:before="85"/>
              <w:ind w:left="112"/>
              <w:rPr>
                <w:color w:val="auto"/>
                <w:sz w:val="18"/>
                <w:szCs w:val="18"/>
                <w:highlight w:val="none"/>
              </w:rPr>
            </w:pPr>
            <w:r>
              <w:rPr>
                <w:color w:val="auto"/>
                <w:spacing w:val="-1"/>
                <w:sz w:val="18"/>
                <w:szCs w:val="18"/>
                <w:highlight w:val="none"/>
              </w:rPr>
              <w:t>Y＜100</w:t>
            </w:r>
          </w:p>
        </w:tc>
      </w:tr>
      <w:tr w14:paraId="4A0C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7E7EC097">
            <w:pPr>
              <w:spacing w:line="376" w:lineRule="auto"/>
              <w:rPr>
                <w:rFonts w:ascii="Arial"/>
                <w:color w:val="auto"/>
                <w:sz w:val="21"/>
                <w:highlight w:val="none"/>
              </w:rPr>
            </w:pPr>
          </w:p>
          <w:p w14:paraId="5FFA3739">
            <w:pPr>
              <w:pStyle w:val="39"/>
              <w:spacing w:before="59" w:line="219" w:lineRule="auto"/>
              <w:ind w:left="690"/>
              <w:rPr>
                <w:color w:val="auto"/>
                <w:sz w:val="18"/>
                <w:szCs w:val="18"/>
                <w:highlight w:val="none"/>
              </w:rPr>
            </w:pPr>
            <w:r>
              <w:rPr>
                <w:b/>
                <w:bCs/>
                <w:color w:val="auto"/>
                <w:spacing w:val="-4"/>
                <w:sz w:val="18"/>
                <w:szCs w:val="18"/>
                <w:highlight w:val="none"/>
              </w:rPr>
              <w:t>住宿业</w:t>
            </w:r>
          </w:p>
        </w:tc>
        <w:tc>
          <w:tcPr>
            <w:tcW w:w="1555" w:type="dxa"/>
            <w:vAlign w:val="top"/>
          </w:tcPr>
          <w:p w14:paraId="4BF4C07B">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28257EE0">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1DB1C034">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6DCA7968">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4CBAA360">
            <w:pPr>
              <w:pStyle w:val="39"/>
              <w:spacing w:before="84"/>
              <w:ind w:left="113"/>
              <w:rPr>
                <w:color w:val="auto"/>
                <w:sz w:val="18"/>
                <w:szCs w:val="18"/>
                <w:highlight w:val="none"/>
              </w:rPr>
            </w:pPr>
            <w:r>
              <w:rPr>
                <w:color w:val="auto"/>
                <w:spacing w:val="-2"/>
                <w:sz w:val="18"/>
                <w:szCs w:val="18"/>
                <w:highlight w:val="none"/>
              </w:rPr>
              <w:t>X＜10</w:t>
            </w:r>
          </w:p>
        </w:tc>
      </w:tr>
      <w:tr w14:paraId="4D4A8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82B40AE">
            <w:pPr>
              <w:rPr>
                <w:rFonts w:ascii="Arial"/>
                <w:color w:val="auto"/>
                <w:sz w:val="21"/>
                <w:highlight w:val="none"/>
              </w:rPr>
            </w:pPr>
          </w:p>
        </w:tc>
        <w:tc>
          <w:tcPr>
            <w:tcW w:w="1555" w:type="dxa"/>
            <w:vAlign w:val="top"/>
          </w:tcPr>
          <w:p w14:paraId="2AE2D967">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7AC4E106">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7128B342">
            <w:pPr>
              <w:pStyle w:val="39"/>
              <w:spacing w:before="85" w:line="236" w:lineRule="auto"/>
              <w:ind w:left="114"/>
              <w:rPr>
                <w:color w:val="auto"/>
                <w:sz w:val="18"/>
                <w:szCs w:val="18"/>
                <w:highlight w:val="none"/>
              </w:rPr>
            </w:pPr>
            <w:r>
              <w:rPr>
                <w:color w:val="auto"/>
                <w:spacing w:val="-1"/>
                <w:sz w:val="18"/>
                <w:szCs w:val="18"/>
                <w:highlight w:val="none"/>
              </w:rPr>
              <w:t>2000≤Y＜10000</w:t>
            </w:r>
          </w:p>
        </w:tc>
        <w:tc>
          <w:tcPr>
            <w:tcW w:w="1618" w:type="dxa"/>
            <w:vAlign w:val="top"/>
          </w:tcPr>
          <w:p w14:paraId="5A95142F">
            <w:pPr>
              <w:pStyle w:val="39"/>
              <w:spacing w:before="85"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297BFC5A">
            <w:pPr>
              <w:pStyle w:val="39"/>
              <w:spacing w:before="85"/>
              <w:ind w:left="112"/>
              <w:rPr>
                <w:color w:val="auto"/>
                <w:sz w:val="18"/>
                <w:szCs w:val="18"/>
                <w:highlight w:val="none"/>
              </w:rPr>
            </w:pPr>
            <w:r>
              <w:rPr>
                <w:color w:val="auto"/>
                <w:spacing w:val="-1"/>
                <w:sz w:val="18"/>
                <w:szCs w:val="18"/>
                <w:highlight w:val="none"/>
              </w:rPr>
              <w:t>Y＜100</w:t>
            </w:r>
          </w:p>
        </w:tc>
      </w:tr>
      <w:tr w14:paraId="51D9F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C8BE2DA">
            <w:pPr>
              <w:spacing w:line="377" w:lineRule="auto"/>
              <w:rPr>
                <w:rFonts w:ascii="Arial"/>
                <w:color w:val="auto"/>
                <w:sz w:val="21"/>
                <w:highlight w:val="none"/>
              </w:rPr>
            </w:pPr>
          </w:p>
          <w:p w14:paraId="23512515">
            <w:pPr>
              <w:pStyle w:val="39"/>
              <w:spacing w:before="58" w:line="219" w:lineRule="auto"/>
              <w:ind w:left="693"/>
              <w:rPr>
                <w:color w:val="auto"/>
                <w:sz w:val="18"/>
                <w:szCs w:val="18"/>
                <w:highlight w:val="none"/>
              </w:rPr>
            </w:pPr>
            <w:r>
              <w:rPr>
                <w:b/>
                <w:bCs/>
                <w:color w:val="auto"/>
                <w:spacing w:val="-4"/>
                <w:sz w:val="18"/>
                <w:szCs w:val="18"/>
                <w:highlight w:val="none"/>
              </w:rPr>
              <w:t>餐饮业</w:t>
            </w:r>
          </w:p>
        </w:tc>
        <w:tc>
          <w:tcPr>
            <w:tcW w:w="1555" w:type="dxa"/>
            <w:vAlign w:val="top"/>
          </w:tcPr>
          <w:p w14:paraId="6C153BE9">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610223D0">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7EB89340">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4F5EACF4">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7CA4365B">
            <w:pPr>
              <w:pStyle w:val="39"/>
              <w:spacing w:before="84"/>
              <w:ind w:left="113"/>
              <w:rPr>
                <w:color w:val="auto"/>
                <w:sz w:val="18"/>
                <w:szCs w:val="18"/>
                <w:highlight w:val="none"/>
              </w:rPr>
            </w:pPr>
            <w:r>
              <w:rPr>
                <w:color w:val="auto"/>
                <w:spacing w:val="-2"/>
                <w:sz w:val="18"/>
                <w:szCs w:val="18"/>
                <w:highlight w:val="none"/>
              </w:rPr>
              <w:t>X＜10</w:t>
            </w:r>
          </w:p>
        </w:tc>
      </w:tr>
      <w:tr w14:paraId="63D5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62CD0730">
            <w:pPr>
              <w:rPr>
                <w:rFonts w:ascii="Arial"/>
                <w:color w:val="auto"/>
                <w:sz w:val="21"/>
                <w:highlight w:val="none"/>
              </w:rPr>
            </w:pPr>
          </w:p>
        </w:tc>
        <w:tc>
          <w:tcPr>
            <w:tcW w:w="1555" w:type="dxa"/>
            <w:vAlign w:val="top"/>
          </w:tcPr>
          <w:p w14:paraId="0199CF96">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DF8CD2A">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3CB5712A">
            <w:pPr>
              <w:pStyle w:val="39"/>
              <w:spacing w:before="86" w:line="236" w:lineRule="auto"/>
              <w:ind w:left="114"/>
              <w:rPr>
                <w:color w:val="auto"/>
                <w:sz w:val="18"/>
                <w:szCs w:val="18"/>
                <w:highlight w:val="none"/>
              </w:rPr>
            </w:pPr>
            <w:r>
              <w:rPr>
                <w:color w:val="auto"/>
                <w:spacing w:val="-1"/>
                <w:sz w:val="18"/>
                <w:szCs w:val="18"/>
                <w:highlight w:val="none"/>
              </w:rPr>
              <w:t>2000≤Y＜10000</w:t>
            </w:r>
          </w:p>
        </w:tc>
        <w:tc>
          <w:tcPr>
            <w:tcW w:w="1618" w:type="dxa"/>
            <w:vAlign w:val="top"/>
          </w:tcPr>
          <w:p w14:paraId="015E0F81">
            <w:pPr>
              <w:pStyle w:val="39"/>
              <w:spacing w:before="86"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2B1B4481">
            <w:pPr>
              <w:pStyle w:val="39"/>
              <w:spacing w:before="85"/>
              <w:ind w:left="112"/>
              <w:rPr>
                <w:color w:val="auto"/>
                <w:sz w:val="18"/>
                <w:szCs w:val="18"/>
                <w:highlight w:val="none"/>
              </w:rPr>
            </w:pPr>
            <w:r>
              <w:rPr>
                <w:color w:val="auto"/>
                <w:spacing w:val="-1"/>
                <w:sz w:val="18"/>
                <w:szCs w:val="18"/>
                <w:highlight w:val="none"/>
              </w:rPr>
              <w:t>Y＜100</w:t>
            </w:r>
          </w:p>
        </w:tc>
      </w:tr>
      <w:tr w14:paraId="1009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C1651A7">
            <w:pPr>
              <w:spacing w:line="376" w:lineRule="auto"/>
              <w:rPr>
                <w:rFonts w:ascii="Arial"/>
                <w:color w:val="auto"/>
                <w:sz w:val="21"/>
                <w:highlight w:val="none"/>
              </w:rPr>
            </w:pPr>
          </w:p>
          <w:p w14:paraId="16465569">
            <w:pPr>
              <w:pStyle w:val="39"/>
              <w:spacing w:before="59" w:line="219" w:lineRule="auto"/>
              <w:ind w:left="511"/>
              <w:rPr>
                <w:color w:val="auto"/>
                <w:sz w:val="18"/>
                <w:szCs w:val="18"/>
                <w:highlight w:val="none"/>
              </w:rPr>
            </w:pPr>
            <w:r>
              <w:rPr>
                <w:b/>
                <w:bCs/>
                <w:color w:val="auto"/>
                <w:spacing w:val="-3"/>
                <w:sz w:val="18"/>
                <w:szCs w:val="18"/>
                <w:highlight w:val="none"/>
              </w:rPr>
              <w:t>信息传输业</w:t>
            </w:r>
          </w:p>
        </w:tc>
        <w:tc>
          <w:tcPr>
            <w:tcW w:w="1555" w:type="dxa"/>
            <w:vAlign w:val="top"/>
          </w:tcPr>
          <w:p w14:paraId="3239DF9C">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4447BF6">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60DFD4E0">
            <w:pPr>
              <w:pStyle w:val="39"/>
              <w:spacing w:before="85" w:line="236" w:lineRule="auto"/>
              <w:ind w:left="126"/>
              <w:rPr>
                <w:color w:val="auto"/>
                <w:sz w:val="18"/>
                <w:szCs w:val="18"/>
                <w:highlight w:val="none"/>
              </w:rPr>
            </w:pPr>
            <w:r>
              <w:rPr>
                <w:color w:val="auto"/>
                <w:spacing w:val="-2"/>
                <w:sz w:val="18"/>
                <w:szCs w:val="18"/>
                <w:highlight w:val="none"/>
              </w:rPr>
              <w:t>100≤X＜2000</w:t>
            </w:r>
          </w:p>
        </w:tc>
        <w:tc>
          <w:tcPr>
            <w:tcW w:w="1618" w:type="dxa"/>
            <w:vAlign w:val="top"/>
          </w:tcPr>
          <w:p w14:paraId="13D31913">
            <w:pPr>
              <w:pStyle w:val="39"/>
              <w:spacing w:before="85"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630F4502">
            <w:pPr>
              <w:pStyle w:val="39"/>
              <w:spacing w:before="84"/>
              <w:ind w:left="113"/>
              <w:rPr>
                <w:color w:val="auto"/>
                <w:sz w:val="18"/>
                <w:szCs w:val="18"/>
                <w:highlight w:val="none"/>
              </w:rPr>
            </w:pPr>
            <w:r>
              <w:rPr>
                <w:color w:val="auto"/>
                <w:spacing w:val="-2"/>
                <w:sz w:val="18"/>
                <w:szCs w:val="18"/>
                <w:highlight w:val="none"/>
              </w:rPr>
              <w:t>X＜10</w:t>
            </w:r>
          </w:p>
        </w:tc>
      </w:tr>
      <w:tr w14:paraId="092B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AA342CA">
            <w:pPr>
              <w:rPr>
                <w:rFonts w:ascii="Arial"/>
                <w:color w:val="auto"/>
                <w:sz w:val="21"/>
                <w:highlight w:val="none"/>
              </w:rPr>
            </w:pPr>
          </w:p>
        </w:tc>
        <w:tc>
          <w:tcPr>
            <w:tcW w:w="1555" w:type="dxa"/>
            <w:vAlign w:val="top"/>
          </w:tcPr>
          <w:p w14:paraId="43638F1F">
            <w:pPr>
              <w:pStyle w:val="39"/>
              <w:spacing w:before="84"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778C046">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2BCB769">
            <w:pPr>
              <w:pStyle w:val="39"/>
              <w:spacing w:before="84" w:line="236" w:lineRule="auto"/>
              <w:ind w:left="126"/>
              <w:rPr>
                <w:color w:val="auto"/>
                <w:sz w:val="18"/>
                <w:szCs w:val="18"/>
                <w:highlight w:val="none"/>
              </w:rPr>
            </w:pPr>
            <w:r>
              <w:rPr>
                <w:color w:val="auto"/>
                <w:spacing w:val="-2"/>
                <w:sz w:val="18"/>
                <w:szCs w:val="18"/>
                <w:highlight w:val="none"/>
              </w:rPr>
              <w:t>1000≤Y＜100000</w:t>
            </w:r>
          </w:p>
        </w:tc>
        <w:tc>
          <w:tcPr>
            <w:tcW w:w="1618" w:type="dxa"/>
            <w:vAlign w:val="top"/>
          </w:tcPr>
          <w:p w14:paraId="1379FB07">
            <w:pPr>
              <w:pStyle w:val="39"/>
              <w:spacing w:before="84" w:line="236" w:lineRule="auto"/>
              <w:ind w:left="126"/>
              <w:rPr>
                <w:color w:val="auto"/>
                <w:sz w:val="18"/>
                <w:szCs w:val="18"/>
                <w:highlight w:val="none"/>
              </w:rPr>
            </w:pPr>
            <w:r>
              <w:rPr>
                <w:color w:val="auto"/>
                <w:spacing w:val="-2"/>
                <w:sz w:val="18"/>
                <w:szCs w:val="18"/>
                <w:highlight w:val="none"/>
              </w:rPr>
              <w:t>100≤Y＜1000</w:t>
            </w:r>
          </w:p>
        </w:tc>
        <w:tc>
          <w:tcPr>
            <w:tcW w:w="1044" w:type="dxa"/>
            <w:vAlign w:val="top"/>
          </w:tcPr>
          <w:p w14:paraId="65245B61">
            <w:pPr>
              <w:pStyle w:val="39"/>
              <w:spacing w:before="83"/>
              <w:ind w:left="112"/>
              <w:rPr>
                <w:color w:val="auto"/>
                <w:sz w:val="18"/>
                <w:szCs w:val="18"/>
                <w:highlight w:val="none"/>
              </w:rPr>
            </w:pPr>
            <w:r>
              <w:rPr>
                <w:color w:val="auto"/>
                <w:spacing w:val="-1"/>
                <w:sz w:val="18"/>
                <w:szCs w:val="18"/>
                <w:highlight w:val="none"/>
              </w:rPr>
              <w:t>Y＜100</w:t>
            </w:r>
          </w:p>
        </w:tc>
      </w:tr>
      <w:tr w14:paraId="56A1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47B945A4">
            <w:pPr>
              <w:pStyle w:val="39"/>
              <w:spacing w:before="107" w:line="219" w:lineRule="auto"/>
              <w:ind w:left="151"/>
              <w:rPr>
                <w:color w:val="auto"/>
                <w:sz w:val="18"/>
                <w:szCs w:val="18"/>
                <w:highlight w:val="none"/>
              </w:rPr>
            </w:pPr>
            <w:r>
              <w:rPr>
                <w:b/>
                <w:bCs/>
                <w:color w:val="auto"/>
                <w:spacing w:val="-3"/>
                <w:sz w:val="18"/>
                <w:szCs w:val="18"/>
                <w:highlight w:val="none"/>
              </w:rPr>
              <w:t>软件和信息技术服务</w:t>
            </w:r>
          </w:p>
          <w:p w14:paraId="5C2FB5E2">
            <w:pPr>
              <w:pStyle w:val="39"/>
              <w:spacing w:before="116" w:line="232" w:lineRule="auto"/>
              <w:ind w:left="870"/>
              <w:rPr>
                <w:color w:val="auto"/>
                <w:sz w:val="18"/>
                <w:szCs w:val="18"/>
                <w:highlight w:val="none"/>
              </w:rPr>
            </w:pPr>
            <w:r>
              <w:rPr>
                <w:b/>
                <w:bCs/>
                <w:color w:val="auto"/>
                <w:spacing w:val="-2"/>
                <w:sz w:val="18"/>
                <w:szCs w:val="18"/>
                <w:highlight w:val="none"/>
              </w:rPr>
              <w:t>业</w:t>
            </w:r>
          </w:p>
        </w:tc>
        <w:tc>
          <w:tcPr>
            <w:tcW w:w="1555" w:type="dxa"/>
            <w:vAlign w:val="top"/>
          </w:tcPr>
          <w:p w14:paraId="6D7A8068">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3C616598">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30BF0A50">
            <w:pPr>
              <w:pStyle w:val="39"/>
              <w:spacing w:before="85"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6DE7433C">
            <w:pPr>
              <w:pStyle w:val="39"/>
              <w:spacing w:before="85"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4D60E9A0">
            <w:pPr>
              <w:pStyle w:val="39"/>
              <w:spacing w:before="85"/>
              <w:ind w:left="113"/>
              <w:rPr>
                <w:color w:val="auto"/>
                <w:sz w:val="18"/>
                <w:szCs w:val="18"/>
                <w:highlight w:val="none"/>
              </w:rPr>
            </w:pPr>
            <w:r>
              <w:rPr>
                <w:color w:val="auto"/>
                <w:spacing w:val="-2"/>
                <w:sz w:val="18"/>
                <w:szCs w:val="18"/>
                <w:highlight w:val="none"/>
              </w:rPr>
              <w:t>X＜10</w:t>
            </w:r>
          </w:p>
        </w:tc>
      </w:tr>
      <w:tr w14:paraId="6B79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0017538">
            <w:pPr>
              <w:rPr>
                <w:rFonts w:ascii="Arial"/>
                <w:color w:val="auto"/>
                <w:sz w:val="21"/>
                <w:highlight w:val="none"/>
              </w:rPr>
            </w:pPr>
          </w:p>
        </w:tc>
        <w:tc>
          <w:tcPr>
            <w:tcW w:w="1555" w:type="dxa"/>
            <w:vAlign w:val="top"/>
          </w:tcPr>
          <w:p w14:paraId="6E0702FB">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E3FA7FD">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DD46852">
            <w:pPr>
              <w:pStyle w:val="39"/>
              <w:spacing w:before="84" w:line="236" w:lineRule="auto"/>
              <w:ind w:left="126"/>
              <w:rPr>
                <w:color w:val="auto"/>
                <w:sz w:val="18"/>
                <w:szCs w:val="18"/>
                <w:highlight w:val="none"/>
              </w:rPr>
            </w:pPr>
            <w:r>
              <w:rPr>
                <w:color w:val="auto"/>
                <w:spacing w:val="-2"/>
                <w:sz w:val="18"/>
                <w:szCs w:val="18"/>
                <w:highlight w:val="none"/>
              </w:rPr>
              <w:t>1000≤Y＜10000</w:t>
            </w:r>
          </w:p>
        </w:tc>
        <w:tc>
          <w:tcPr>
            <w:tcW w:w="1618" w:type="dxa"/>
            <w:vAlign w:val="top"/>
          </w:tcPr>
          <w:p w14:paraId="588E7DF0">
            <w:pPr>
              <w:pStyle w:val="39"/>
              <w:spacing w:before="84" w:line="236" w:lineRule="auto"/>
              <w:ind w:left="117"/>
              <w:rPr>
                <w:color w:val="auto"/>
                <w:sz w:val="18"/>
                <w:szCs w:val="18"/>
                <w:highlight w:val="none"/>
              </w:rPr>
            </w:pPr>
            <w:r>
              <w:rPr>
                <w:color w:val="auto"/>
                <w:spacing w:val="-1"/>
                <w:sz w:val="18"/>
                <w:szCs w:val="18"/>
                <w:highlight w:val="none"/>
              </w:rPr>
              <w:t>50≤Y＜1000</w:t>
            </w:r>
          </w:p>
        </w:tc>
        <w:tc>
          <w:tcPr>
            <w:tcW w:w="1044" w:type="dxa"/>
            <w:vAlign w:val="top"/>
          </w:tcPr>
          <w:p w14:paraId="5850DC08">
            <w:pPr>
              <w:pStyle w:val="39"/>
              <w:spacing w:before="84"/>
              <w:ind w:left="112"/>
              <w:rPr>
                <w:color w:val="auto"/>
                <w:sz w:val="18"/>
                <w:szCs w:val="18"/>
                <w:highlight w:val="none"/>
              </w:rPr>
            </w:pPr>
            <w:r>
              <w:rPr>
                <w:color w:val="auto"/>
                <w:spacing w:val="-2"/>
                <w:sz w:val="18"/>
                <w:szCs w:val="18"/>
                <w:highlight w:val="none"/>
              </w:rPr>
              <w:t>Y＜50</w:t>
            </w:r>
          </w:p>
        </w:tc>
      </w:tr>
      <w:tr w14:paraId="28B0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05EFFCF">
            <w:pPr>
              <w:spacing w:line="378" w:lineRule="auto"/>
              <w:rPr>
                <w:rFonts w:ascii="Arial"/>
                <w:color w:val="auto"/>
                <w:sz w:val="21"/>
                <w:highlight w:val="none"/>
              </w:rPr>
            </w:pPr>
          </w:p>
          <w:p w14:paraId="6408CE7B">
            <w:pPr>
              <w:pStyle w:val="39"/>
              <w:spacing w:before="58" w:line="219" w:lineRule="auto"/>
              <w:ind w:left="332"/>
              <w:rPr>
                <w:color w:val="auto"/>
                <w:sz w:val="18"/>
                <w:szCs w:val="18"/>
                <w:highlight w:val="none"/>
              </w:rPr>
            </w:pPr>
            <w:r>
              <w:rPr>
                <w:b/>
                <w:bCs/>
                <w:color w:val="auto"/>
                <w:spacing w:val="-3"/>
                <w:sz w:val="18"/>
                <w:szCs w:val="18"/>
                <w:highlight w:val="none"/>
              </w:rPr>
              <w:t>房地产开发经营</w:t>
            </w:r>
          </w:p>
        </w:tc>
        <w:tc>
          <w:tcPr>
            <w:tcW w:w="1555" w:type="dxa"/>
            <w:vAlign w:val="top"/>
          </w:tcPr>
          <w:p w14:paraId="361001DF">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3C526EA">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DD4D025">
            <w:pPr>
              <w:pStyle w:val="39"/>
              <w:spacing w:before="86" w:line="236" w:lineRule="auto"/>
              <w:ind w:left="126"/>
              <w:rPr>
                <w:color w:val="auto"/>
                <w:sz w:val="18"/>
                <w:szCs w:val="18"/>
                <w:highlight w:val="none"/>
              </w:rPr>
            </w:pPr>
            <w:r>
              <w:rPr>
                <w:color w:val="auto"/>
                <w:spacing w:val="-2"/>
                <w:sz w:val="18"/>
                <w:szCs w:val="18"/>
                <w:highlight w:val="none"/>
              </w:rPr>
              <w:t>1000≤Y＜200000</w:t>
            </w:r>
          </w:p>
        </w:tc>
        <w:tc>
          <w:tcPr>
            <w:tcW w:w="1618" w:type="dxa"/>
            <w:vAlign w:val="top"/>
          </w:tcPr>
          <w:p w14:paraId="7B68BD58">
            <w:pPr>
              <w:pStyle w:val="39"/>
              <w:spacing w:before="86" w:line="236" w:lineRule="auto"/>
              <w:ind w:left="126"/>
              <w:rPr>
                <w:color w:val="auto"/>
                <w:sz w:val="18"/>
                <w:szCs w:val="18"/>
                <w:highlight w:val="none"/>
              </w:rPr>
            </w:pPr>
            <w:r>
              <w:rPr>
                <w:color w:val="auto"/>
                <w:spacing w:val="-2"/>
                <w:sz w:val="18"/>
                <w:szCs w:val="18"/>
                <w:highlight w:val="none"/>
              </w:rPr>
              <w:t>100≤X＜1000</w:t>
            </w:r>
          </w:p>
        </w:tc>
        <w:tc>
          <w:tcPr>
            <w:tcW w:w="1044" w:type="dxa"/>
            <w:vAlign w:val="top"/>
          </w:tcPr>
          <w:p w14:paraId="6CD340A1">
            <w:pPr>
              <w:pStyle w:val="39"/>
              <w:spacing w:before="85"/>
              <w:ind w:left="113"/>
              <w:rPr>
                <w:color w:val="auto"/>
                <w:sz w:val="18"/>
                <w:szCs w:val="18"/>
                <w:highlight w:val="none"/>
              </w:rPr>
            </w:pPr>
            <w:r>
              <w:rPr>
                <w:color w:val="auto"/>
                <w:spacing w:val="-1"/>
                <w:sz w:val="18"/>
                <w:szCs w:val="18"/>
                <w:highlight w:val="none"/>
              </w:rPr>
              <w:t>X＜100</w:t>
            </w:r>
          </w:p>
        </w:tc>
      </w:tr>
      <w:tr w14:paraId="70FD2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36A0ECC0">
            <w:pPr>
              <w:rPr>
                <w:rFonts w:ascii="Arial"/>
                <w:color w:val="auto"/>
                <w:sz w:val="21"/>
                <w:highlight w:val="none"/>
              </w:rPr>
            </w:pPr>
          </w:p>
        </w:tc>
        <w:tc>
          <w:tcPr>
            <w:tcW w:w="1555" w:type="dxa"/>
            <w:vAlign w:val="top"/>
          </w:tcPr>
          <w:p w14:paraId="36A5945D">
            <w:pPr>
              <w:pStyle w:val="39"/>
              <w:spacing w:before="85"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792422BB">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4CE881E9">
            <w:pPr>
              <w:pStyle w:val="39"/>
              <w:spacing w:before="85" w:line="236" w:lineRule="auto"/>
              <w:ind w:left="116"/>
              <w:rPr>
                <w:color w:val="auto"/>
                <w:sz w:val="18"/>
                <w:szCs w:val="18"/>
                <w:highlight w:val="none"/>
              </w:rPr>
            </w:pPr>
            <w:r>
              <w:rPr>
                <w:color w:val="auto"/>
                <w:spacing w:val="-1"/>
                <w:sz w:val="18"/>
                <w:szCs w:val="18"/>
                <w:highlight w:val="none"/>
              </w:rPr>
              <w:t>5000≤Z＜10000</w:t>
            </w:r>
          </w:p>
        </w:tc>
        <w:tc>
          <w:tcPr>
            <w:tcW w:w="1618" w:type="dxa"/>
            <w:vAlign w:val="top"/>
          </w:tcPr>
          <w:p w14:paraId="586AC124">
            <w:pPr>
              <w:pStyle w:val="39"/>
              <w:spacing w:before="85" w:line="236" w:lineRule="auto"/>
              <w:ind w:left="115"/>
              <w:rPr>
                <w:color w:val="auto"/>
                <w:sz w:val="18"/>
                <w:szCs w:val="18"/>
                <w:highlight w:val="none"/>
              </w:rPr>
            </w:pPr>
            <w:r>
              <w:rPr>
                <w:color w:val="auto"/>
                <w:spacing w:val="-1"/>
                <w:sz w:val="18"/>
                <w:szCs w:val="18"/>
                <w:highlight w:val="none"/>
              </w:rPr>
              <w:t>2000≤Y＜5000</w:t>
            </w:r>
          </w:p>
        </w:tc>
        <w:tc>
          <w:tcPr>
            <w:tcW w:w="1044" w:type="dxa"/>
            <w:vAlign w:val="top"/>
          </w:tcPr>
          <w:p w14:paraId="0596412D">
            <w:pPr>
              <w:pStyle w:val="39"/>
              <w:spacing w:before="84"/>
              <w:ind w:left="112"/>
              <w:rPr>
                <w:color w:val="auto"/>
                <w:sz w:val="18"/>
                <w:szCs w:val="18"/>
                <w:highlight w:val="none"/>
              </w:rPr>
            </w:pPr>
            <w:r>
              <w:rPr>
                <w:color w:val="auto"/>
                <w:spacing w:val="-1"/>
                <w:sz w:val="18"/>
                <w:szCs w:val="18"/>
                <w:highlight w:val="none"/>
              </w:rPr>
              <w:t>Y＜2000</w:t>
            </w:r>
          </w:p>
        </w:tc>
      </w:tr>
      <w:tr w14:paraId="722F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FA6DBFF">
            <w:pPr>
              <w:spacing w:line="378" w:lineRule="auto"/>
              <w:rPr>
                <w:rFonts w:ascii="Arial"/>
                <w:color w:val="auto"/>
                <w:sz w:val="21"/>
                <w:highlight w:val="none"/>
              </w:rPr>
            </w:pPr>
          </w:p>
          <w:p w14:paraId="4DC8513A">
            <w:pPr>
              <w:pStyle w:val="39"/>
              <w:spacing w:before="59" w:line="219" w:lineRule="auto"/>
              <w:ind w:left="602"/>
              <w:rPr>
                <w:color w:val="auto"/>
                <w:sz w:val="18"/>
                <w:szCs w:val="18"/>
                <w:highlight w:val="none"/>
              </w:rPr>
            </w:pPr>
            <w:r>
              <w:rPr>
                <w:b/>
                <w:bCs/>
                <w:color w:val="auto"/>
                <w:spacing w:val="-4"/>
                <w:sz w:val="18"/>
                <w:szCs w:val="18"/>
                <w:highlight w:val="none"/>
              </w:rPr>
              <w:t>物业管理</w:t>
            </w:r>
          </w:p>
        </w:tc>
        <w:tc>
          <w:tcPr>
            <w:tcW w:w="1555" w:type="dxa"/>
            <w:vAlign w:val="top"/>
          </w:tcPr>
          <w:p w14:paraId="25981C8C">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475333BF">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447D47A">
            <w:pPr>
              <w:pStyle w:val="39"/>
              <w:spacing w:before="84"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56A271AE">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044" w:type="dxa"/>
            <w:vAlign w:val="top"/>
          </w:tcPr>
          <w:p w14:paraId="1874FFFE">
            <w:pPr>
              <w:pStyle w:val="39"/>
              <w:spacing w:before="83"/>
              <w:ind w:left="113"/>
              <w:rPr>
                <w:color w:val="auto"/>
                <w:sz w:val="18"/>
                <w:szCs w:val="18"/>
                <w:highlight w:val="none"/>
              </w:rPr>
            </w:pPr>
            <w:r>
              <w:rPr>
                <w:color w:val="auto"/>
                <w:spacing w:val="-1"/>
                <w:sz w:val="18"/>
                <w:szCs w:val="18"/>
                <w:highlight w:val="none"/>
              </w:rPr>
              <w:t>X＜100</w:t>
            </w:r>
          </w:p>
        </w:tc>
      </w:tr>
      <w:tr w14:paraId="1769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1D694291">
            <w:pPr>
              <w:rPr>
                <w:rFonts w:ascii="Arial"/>
                <w:color w:val="auto"/>
                <w:sz w:val="21"/>
                <w:highlight w:val="none"/>
              </w:rPr>
            </w:pPr>
          </w:p>
        </w:tc>
        <w:tc>
          <w:tcPr>
            <w:tcW w:w="1555" w:type="dxa"/>
            <w:vAlign w:val="top"/>
          </w:tcPr>
          <w:p w14:paraId="28CE8E21">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99DB919">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17F40E66">
            <w:pPr>
              <w:pStyle w:val="39"/>
              <w:spacing w:before="85" w:line="236" w:lineRule="auto"/>
              <w:ind w:left="126"/>
              <w:rPr>
                <w:color w:val="auto"/>
                <w:sz w:val="18"/>
                <w:szCs w:val="18"/>
                <w:highlight w:val="none"/>
              </w:rPr>
            </w:pPr>
            <w:r>
              <w:rPr>
                <w:color w:val="auto"/>
                <w:spacing w:val="-2"/>
                <w:sz w:val="18"/>
                <w:szCs w:val="18"/>
                <w:highlight w:val="none"/>
              </w:rPr>
              <w:t>1000≤Y＜5000</w:t>
            </w:r>
          </w:p>
        </w:tc>
        <w:tc>
          <w:tcPr>
            <w:tcW w:w="1618" w:type="dxa"/>
            <w:vAlign w:val="top"/>
          </w:tcPr>
          <w:p w14:paraId="64E73D93">
            <w:pPr>
              <w:pStyle w:val="39"/>
              <w:spacing w:before="85" w:line="236" w:lineRule="auto"/>
              <w:ind w:left="117"/>
              <w:rPr>
                <w:color w:val="auto"/>
                <w:sz w:val="18"/>
                <w:szCs w:val="18"/>
                <w:highlight w:val="none"/>
              </w:rPr>
            </w:pPr>
            <w:r>
              <w:rPr>
                <w:color w:val="auto"/>
                <w:spacing w:val="-1"/>
                <w:sz w:val="18"/>
                <w:szCs w:val="18"/>
                <w:highlight w:val="none"/>
              </w:rPr>
              <w:t>500≤Y＜1000</w:t>
            </w:r>
          </w:p>
        </w:tc>
        <w:tc>
          <w:tcPr>
            <w:tcW w:w="1044" w:type="dxa"/>
            <w:vAlign w:val="top"/>
          </w:tcPr>
          <w:p w14:paraId="4E578E04">
            <w:pPr>
              <w:pStyle w:val="39"/>
              <w:spacing w:before="85"/>
              <w:ind w:left="112"/>
              <w:rPr>
                <w:color w:val="auto"/>
                <w:sz w:val="18"/>
                <w:szCs w:val="18"/>
                <w:highlight w:val="none"/>
              </w:rPr>
            </w:pPr>
            <w:r>
              <w:rPr>
                <w:color w:val="auto"/>
                <w:spacing w:val="-1"/>
                <w:sz w:val="18"/>
                <w:szCs w:val="18"/>
                <w:highlight w:val="none"/>
              </w:rPr>
              <w:t>Y＜500</w:t>
            </w:r>
          </w:p>
        </w:tc>
      </w:tr>
      <w:tr w14:paraId="39F1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57308CDB">
            <w:pPr>
              <w:spacing w:line="376" w:lineRule="auto"/>
              <w:rPr>
                <w:rFonts w:ascii="Arial"/>
                <w:color w:val="auto"/>
                <w:sz w:val="21"/>
                <w:highlight w:val="none"/>
              </w:rPr>
            </w:pPr>
          </w:p>
          <w:p w14:paraId="1A6F74CA">
            <w:pPr>
              <w:pStyle w:val="39"/>
              <w:spacing w:before="59" w:line="219" w:lineRule="auto"/>
              <w:ind w:left="241"/>
              <w:rPr>
                <w:color w:val="auto"/>
                <w:sz w:val="18"/>
                <w:szCs w:val="18"/>
                <w:highlight w:val="none"/>
              </w:rPr>
            </w:pPr>
            <w:r>
              <w:rPr>
                <w:b/>
                <w:bCs/>
                <w:color w:val="auto"/>
                <w:spacing w:val="-3"/>
                <w:sz w:val="18"/>
                <w:szCs w:val="18"/>
                <w:highlight w:val="none"/>
              </w:rPr>
              <w:t>租赁和商务服务业</w:t>
            </w:r>
          </w:p>
        </w:tc>
        <w:tc>
          <w:tcPr>
            <w:tcW w:w="1555" w:type="dxa"/>
            <w:vAlign w:val="top"/>
          </w:tcPr>
          <w:p w14:paraId="68D7BC55">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7245F7FD">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683AF1C1">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5D467AB3">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7EB6B5F0">
            <w:pPr>
              <w:pStyle w:val="39"/>
              <w:spacing w:before="84"/>
              <w:ind w:left="113"/>
              <w:rPr>
                <w:color w:val="auto"/>
                <w:sz w:val="18"/>
                <w:szCs w:val="18"/>
                <w:highlight w:val="none"/>
              </w:rPr>
            </w:pPr>
            <w:r>
              <w:rPr>
                <w:color w:val="auto"/>
                <w:spacing w:val="-2"/>
                <w:sz w:val="18"/>
                <w:szCs w:val="18"/>
                <w:highlight w:val="none"/>
              </w:rPr>
              <w:t>X＜10</w:t>
            </w:r>
          </w:p>
        </w:tc>
      </w:tr>
      <w:tr w14:paraId="35D50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395C7446">
            <w:pPr>
              <w:rPr>
                <w:rFonts w:ascii="Arial"/>
                <w:color w:val="auto"/>
                <w:sz w:val="21"/>
                <w:highlight w:val="none"/>
              </w:rPr>
            </w:pPr>
          </w:p>
        </w:tc>
        <w:tc>
          <w:tcPr>
            <w:tcW w:w="1555" w:type="dxa"/>
            <w:vAlign w:val="top"/>
          </w:tcPr>
          <w:p w14:paraId="6036B5D7">
            <w:pPr>
              <w:pStyle w:val="39"/>
              <w:spacing w:before="86"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77B80A46">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35BD928A">
            <w:pPr>
              <w:pStyle w:val="39"/>
              <w:spacing w:before="85" w:line="236" w:lineRule="auto"/>
              <w:ind w:left="113"/>
              <w:rPr>
                <w:color w:val="auto"/>
                <w:sz w:val="18"/>
                <w:szCs w:val="18"/>
                <w:highlight w:val="none"/>
              </w:rPr>
            </w:pPr>
            <w:r>
              <w:rPr>
                <w:color w:val="auto"/>
                <w:spacing w:val="-1"/>
                <w:sz w:val="18"/>
                <w:szCs w:val="18"/>
                <w:highlight w:val="none"/>
              </w:rPr>
              <w:t>8000≤Z＜120000</w:t>
            </w:r>
          </w:p>
        </w:tc>
        <w:tc>
          <w:tcPr>
            <w:tcW w:w="1618" w:type="dxa"/>
            <w:vAlign w:val="top"/>
          </w:tcPr>
          <w:p w14:paraId="5359B88C">
            <w:pPr>
              <w:pStyle w:val="39"/>
              <w:spacing w:before="85" w:line="236" w:lineRule="auto"/>
              <w:ind w:left="126"/>
              <w:rPr>
                <w:color w:val="auto"/>
                <w:sz w:val="18"/>
                <w:szCs w:val="18"/>
                <w:highlight w:val="none"/>
              </w:rPr>
            </w:pPr>
            <w:r>
              <w:rPr>
                <w:color w:val="auto"/>
                <w:spacing w:val="-2"/>
                <w:sz w:val="18"/>
                <w:szCs w:val="18"/>
                <w:highlight w:val="none"/>
              </w:rPr>
              <w:t>100≤Z＜8000</w:t>
            </w:r>
          </w:p>
        </w:tc>
        <w:tc>
          <w:tcPr>
            <w:tcW w:w="1044" w:type="dxa"/>
            <w:vAlign w:val="top"/>
          </w:tcPr>
          <w:p w14:paraId="15682833">
            <w:pPr>
              <w:pStyle w:val="39"/>
              <w:spacing w:before="85"/>
              <w:ind w:left="112"/>
              <w:rPr>
                <w:color w:val="auto"/>
                <w:sz w:val="18"/>
                <w:szCs w:val="18"/>
                <w:highlight w:val="none"/>
              </w:rPr>
            </w:pPr>
            <w:r>
              <w:rPr>
                <w:color w:val="auto"/>
                <w:spacing w:val="-1"/>
                <w:sz w:val="18"/>
                <w:szCs w:val="18"/>
                <w:highlight w:val="none"/>
              </w:rPr>
              <w:t>Y＜100</w:t>
            </w:r>
          </w:p>
        </w:tc>
      </w:tr>
      <w:tr w14:paraId="4FE92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917" w:type="dxa"/>
            <w:vAlign w:val="top"/>
          </w:tcPr>
          <w:p w14:paraId="28BE7C2C">
            <w:pPr>
              <w:pStyle w:val="39"/>
              <w:spacing w:before="99" w:line="219" w:lineRule="auto"/>
              <w:ind w:left="332"/>
              <w:rPr>
                <w:color w:val="auto"/>
                <w:sz w:val="18"/>
                <w:szCs w:val="18"/>
                <w:highlight w:val="none"/>
              </w:rPr>
            </w:pPr>
            <w:r>
              <w:rPr>
                <w:b/>
                <w:bCs/>
                <w:color w:val="auto"/>
                <w:spacing w:val="-3"/>
                <w:sz w:val="18"/>
                <w:szCs w:val="18"/>
                <w:highlight w:val="none"/>
              </w:rPr>
              <w:t>其他未列明行业</w:t>
            </w:r>
          </w:p>
        </w:tc>
        <w:tc>
          <w:tcPr>
            <w:tcW w:w="1555" w:type="dxa"/>
            <w:vAlign w:val="top"/>
          </w:tcPr>
          <w:p w14:paraId="4BB0B485">
            <w:pPr>
              <w:pStyle w:val="39"/>
              <w:spacing w:before="89"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1FDBED82">
            <w:pPr>
              <w:pStyle w:val="39"/>
              <w:spacing w:before="89" w:line="222" w:lineRule="auto"/>
              <w:ind w:left="113"/>
              <w:rPr>
                <w:color w:val="auto"/>
                <w:sz w:val="18"/>
                <w:szCs w:val="18"/>
                <w:highlight w:val="none"/>
              </w:rPr>
            </w:pPr>
            <w:r>
              <w:rPr>
                <w:color w:val="auto"/>
                <w:sz w:val="18"/>
                <w:szCs w:val="18"/>
                <w:highlight w:val="none"/>
              </w:rPr>
              <w:t>人</w:t>
            </w:r>
          </w:p>
        </w:tc>
        <w:tc>
          <w:tcPr>
            <w:tcW w:w="1821" w:type="dxa"/>
            <w:vAlign w:val="top"/>
          </w:tcPr>
          <w:p w14:paraId="7E39935E">
            <w:pPr>
              <w:pStyle w:val="39"/>
              <w:spacing w:before="89"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24D8B14F">
            <w:pPr>
              <w:pStyle w:val="39"/>
              <w:spacing w:before="89"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23A890EB">
            <w:pPr>
              <w:pStyle w:val="39"/>
              <w:spacing w:before="89"/>
              <w:ind w:left="113"/>
              <w:rPr>
                <w:color w:val="auto"/>
                <w:sz w:val="18"/>
                <w:szCs w:val="18"/>
                <w:highlight w:val="none"/>
              </w:rPr>
            </w:pPr>
            <w:r>
              <w:rPr>
                <w:color w:val="auto"/>
                <w:spacing w:val="-2"/>
                <w:sz w:val="18"/>
                <w:szCs w:val="18"/>
                <w:highlight w:val="none"/>
              </w:rPr>
              <w:t>X＜10</w:t>
            </w:r>
          </w:p>
        </w:tc>
      </w:tr>
    </w:tbl>
    <w:p w14:paraId="17D6670F">
      <w:pPr>
        <w:pStyle w:val="9"/>
        <w:spacing w:before="141" w:line="461" w:lineRule="auto"/>
        <w:ind w:firstLine="526"/>
        <w:jc w:val="both"/>
        <w:rPr>
          <w:color w:val="auto"/>
          <w:sz w:val="20"/>
          <w:szCs w:val="20"/>
          <w:highlight w:val="none"/>
        </w:rPr>
      </w:pPr>
      <w:r>
        <w:rPr>
          <w:color w:val="auto"/>
          <w:spacing w:val="7"/>
          <w:sz w:val="20"/>
          <w:szCs w:val="20"/>
          <w:highlight w:val="none"/>
        </w:rPr>
        <w:t>说明：上述标准参照《关于印发中小企业划型标准规定的通知》（工信部联企业[2011]300</w:t>
      </w:r>
      <w:r>
        <w:rPr>
          <w:color w:val="auto"/>
          <w:spacing w:val="-35"/>
          <w:sz w:val="20"/>
          <w:szCs w:val="20"/>
          <w:highlight w:val="none"/>
        </w:rPr>
        <w:t xml:space="preserve"> </w:t>
      </w:r>
      <w:r>
        <w:rPr>
          <w:color w:val="auto"/>
          <w:spacing w:val="7"/>
          <w:sz w:val="20"/>
          <w:szCs w:val="20"/>
          <w:highlight w:val="none"/>
        </w:rPr>
        <w:t>号），大</w:t>
      </w:r>
      <w:r>
        <w:rPr>
          <w:color w:val="auto"/>
          <w:spacing w:val="9"/>
          <w:sz w:val="20"/>
          <w:szCs w:val="20"/>
          <w:highlight w:val="none"/>
        </w:rPr>
        <w:t>型、中型和小型企业须同时满足所列指标的下限，否则下划一档；微型企业只须满足所列指标中的一项即</w:t>
      </w:r>
      <w:r>
        <w:rPr>
          <w:color w:val="auto"/>
          <w:spacing w:val="-1"/>
          <w:sz w:val="20"/>
          <w:szCs w:val="20"/>
          <w:highlight w:val="none"/>
        </w:rPr>
        <w:t>可。</w:t>
      </w:r>
    </w:p>
    <w:p w14:paraId="2993A153">
      <w:pPr>
        <w:spacing w:line="461" w:lineRule="auto"/>
        <w:rPr>
          <w:color w:val="auto"/>
          <w:sz w:val="20"/>
          <w:szCs w:val="20"/>
          <w:highlight w:val="none"/>
        </w:rPr>
        <w:sectPr>
          <w:footerReference r:id="rId12" w:type="default"/>
          <w:pgSz w:w="11906" w:h="16839"/>
          <w:pgMar w:top="1242" w:right="1134" w:bottom="878" w:left="1142" w:header="850" w:footer="510" w:gutter="0"/>
          <w:pgNumType w:fmt="decimal"/>
          <w:cols w:space="720" w:num="1"/>
        </w:sectPr>
      </w:pPr>
    </w:p>
    <w:p w14:paraId="04DADE32">
      <w:pPr>
        <w:pStyle w:val="9"/>
        <w:spacing w:before="88" w:line="222" w:lineRule="auto"/>
        <w:ind w:left="2788"/>
        <w:outlineLvl w:val="0"/>
        <w:rPr>
          <w:color w:val="auto"/>
          <w:sz w:val="43"/>
          <w:szCs w:val="43"/>
          <w:highlight w:val="none"/>
        </w:rPr>
      </w:pPr>
      <w:bookmarkStart w:id="34" w:name="_Toc12550"/>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投标人须知</w:t>
      </w:r>
      <w:bookmarkEnd w:id="34"/>
    </w:p>
    <w:p w14:paraId="68079B4C">
      <w:pPr>
        <w:pStyle w:val="9"/>
        <w:spacing w:before="322" w:line="219" w:lineRule="auto"/>
        <w:ind w:left="3226"/>
        <w:rPr>
          <w:color w:val="auto"/>
          <w:sz w:val="35"/>
          <w:szCs w:val="35"/>
          <w:highlight w:val="none"/>
        </w:rPr>
      </w:pPr>
      <w:r>
        <w:rPr>
          <w:color w:val="auto"/>
          <w:spacing w:val="7"/>
          <w:sz w:val="35"/>
          <w:szCs w:val="35"/>
          <w:highlight w:val="none"/>
        </w:rPr>
        <w:t>投标人须知前附表</w:t>
      </w:r>
    </w:p>
    <w:tbl>
      <w:tblPr>
        <w:tblStyle w:val="38"/>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596"/>
      </w:tblGrid>
      <w:tr w14:paraId="2070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vAlign w:val="top"/>
          </w:tcPr>
          <w:p w14:paraId="55122657">
            <w:pPr>
              <w:pStyle w:val="39"/>
              <w:spacing w:before="35" w:line="228" w:lineRule="auto"/>
              <w:ind w:left="116"/>
              <w:rPr>
                <w:color w:val="auto"/>
                <w:highlight w:val="none"/>
              </w:rPr>
            </w:pPr>
            <w:r>
              <w:rPr>
                <w:color w:val="auto"/>
                <w:spacing w:val="6"/>
                <w:highlight w:val="none"/>
              </w:rPr>
              <w:t>条款号</w:t>
            </w:r>
          </w:p>
        </w:tc>
        <w:tc>
          <w:tcPr>
            <w:tcW w:w="8596" w:type="dxa"/>
            <w:vAlign w:val="top"/>
          </w:tcPr>
          <w:p w14:paraId="768A247C">
            <w:pPr>
              <w:pStyle w:val="39"/>
              <w:spacing w:before="35" w:line="228" w:lineRule="auto"/>
              <w:ind w:left="3884"/>
              <w:rPr>
                <w:color w:val="auto"/>
                <w:highlight w:val="none"/>
              </w:rPr>
            </w:pPr>
            <w:r>
              <w:rPr>
                <w:color w:val="auto"/>
                <w:spacing w:val="6"/>
                <w:highlight w:val="none"/>
              </w:rPr>
              <w:t>编列内容</w:t>
            </w:r>
          </w:p>
        </w:tc>
      </w:tr>
      <w:tr w14:paraId="51B4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vAlign w:val="top"/>
          </w:tcPr>
          <w:p w14:paraId="289E0BF5">
            <w:pPr>
              <w:spacing w:line="265" w:lineRule="auto"/>
              <w:rPr>
                <w:rFonts w:ascii="Arial"/>
                <w:color w:val="auto"/>
                <w:sz w:val="21"/>
                <w:highlight w:val="none"/>
              </w:rPr>
            </w:pPr>
          </w:p>
          <w:p w14:paraId="4546BEB1">
            <w:pPr>
              <w:spacing w:line="265" w:lineRule="auto"/>
              <w:rPr>
                <w:rFonts w:ascii="Arial"/>
                <w:color w:val="auto"/>
                <w:sz w:val="21"/>
                <w:highlight w:val="none"/>
              </w:rPr>
            </w:pPr>
          </w:p>
          <w:p w14:paraId="0A86BC29">
            <w:pPr>
              <w:spacing w:line="265" w:lineRule="auto"/>
              <w:rPr>
                <w:rFonts w:ascii="Arial"/>
                <w:color w:val="auto"/>
                <w:sz w:val="21"/>
                <w:highlight w:val="none"/>
              </w:rPr>
            </w:pPr>
          </w:p>
          <w:p w14:paraId="6657E78C">
            <w:pPr>
              <w:spacing w:line="265" w:lineRule="auto"/>
              <w:rPr>
                <w:rFonts w:ascii="Arial"/>
                <w:color w:val="auto"/>
                <w:sz w:val="21"/>
                <w:highlight w:val="none"/>
              </w:rPr>
            </w:pPr>
          </w:p>
          <w:p w14:paraId="43D83513">
            <w:pPr>
              <w:spacing w:line="265" w:lineRule="auto"/>
              <w:rPr>
                <w:rFonts w:ascii="Arial"/>
                <w:color w:val="auto"/>
                <w:sz w:val="21"/>
                <w:highlight w:val="none"/>
              </w:rPr>
            </w:pPr>
          </w:p>
          <w:p w14:paraId="265170D1">
            <w:pPr>
              <w:spacing w:line="265" w:lineRule="auto"/>
              <w:rPr>
                <w:rFonts w:ascii="Arial"/>
                <w:color w:val="auto"/>
                <w:sz w:val="21"/>
                <w:highlight w:val="none"/>
              </w:rPr>
            </w:pPr>
          </w:p>
          <w:p w14:paraId="2F5F664E">
            <w:pPr>
              <w:pStyle w:val="39"/>
              <w:spacing w:before="65" w:line="269" w:lineRule="exact"/>
              <w:ind w:left="447"/>
              <w:rPr>
                <w:color w:val="auto"/>
                <w:highlight w:val="none"/>
              </w:rPr>
            </w:pPr>
            <w:r>
              <w:rPr>
                <w:color w:val="auto"/>
                <w:position w:val="1"/>
                <w:highlight w:val="none"/>
              </w:rPr>
              <w:t>3</w:t>
            </w:r>
          </w:p>
        </w:tc>
        <w:tc>
          <w:tcPr>
            <w:tcW w:w="8596" w:type="dxa"/>
            <w:vAlign w:val="top"/>
          </w:tcPr>
          <w:p w14:paraId="73A5AF9B">
            <w:pPr>
              <w:pStyle w:val="39"/>
              <w:spacing w:before="31" w:line="226" w:lineRule="auto"/>
              <w:ind w:left="127"/>
              <w:rPr>
                <w:color w:val="auto"/>
                <w:highlight w:val="none"/>
              </w:rPr>
            </w:pPr>
            <w:r>
              <w:rPr>
                <w:color w:val="auto"/>
                <w:spacing w:val="7"/>
                <w:highlight w:val="none"/>
              </w:rPr>
              <w:t>1.投标人的资格要求详见招标公告。</w:t>
            </w:r>
          </w:p>
          <w:p w14:paraId="4AE52E7C">
            <w:pPr>
              <w:pStyle w:val="39"/>
              <w:spacing w:before="162" w:line="227" w:lineRule="auto"/>
              <w:ind w:left="114"/>
              <w:rPr>
                <w:color w:val="auto"/>
                <w:highlight w:val="none"/>
              </w:rPr>
            </w:pPr>
            <w:r>
              <w:rPr>
                <w:color w:val="auto"/>
                <w:spacing w:val="8"/>
                <w:highlight w:val="none"/>
              </w:rPr>
              <w:t>2.投标人出现下列情形之一的，不得参加政府采购活动：</w:t>
            </w:r>
          </w:p>
          <w:p w14:paraId="22FC1DA7">
            <w:pPr>
              <w:pStyle w:val="39"/>
              <w:spacing w:before="163" w:line="327" w:lineRule="auto"/>
              <w:ind w:left="117" w:right="108" w:hanging="3"/>
              <w:rPr>
                <w:color w:val="auto"/>
                <w:highlight w:val="none"/>
              </w:rPr>
            </w:pPr>
            <w:r>
              <w:rPr>
                <w:color w:val="auto"/>
                <w:spacing w:val="9"/>
                <w:highlight w:val="none"/>
              </w:rPr>
              <w:t>2.1</w:t>
            </w:r>
            <w:r>
              <w:rPr>
                <w:color w:val="auto"/>
                <w:spacing w:val="-36"/>
                <w:highlight w:val="none"/>
              </w:rPr>
              <w:t xml:space="preserve"> </w:t>
            </w:r>
            <w:r>
              <w:rPr>
                <w:color w:val="auto"/>
                <w:spacing w:val="9"/>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w:t>
            </w:r>
            <w:r>
              <w:rPr>
                <w:color w:val="auto"/>
                <w:spacing w:val="8"/>
                <w:highlight w:val="none"/>
              </w:rPr>
              <w:t>动。</w:t>
            </w:r>
          </w:p>
          <w:p w14:paraId="1151D1CD">
            <w:pPr>
              <w:pStyle w:val="39"/>
              <w:spacing w:before="162" w:line="340" w:lineRule="auto"/>
              <w:ind w:left="112" w:right="21" w:firstLine="2"/>
              <w:rPr>
                <w:color w:val="auto"/>
                <w:highlight w:val="none"/>
              </w:rPr>
            </w:pPr>
            <w:r>
              <w:rPr>
                <w:color w:val="auto"/>
                <w:highlight w:val="none"/>
              </w:rPr>
              <w:t>2.2</w:t>
            </w:r>
            <w:r>
              <w:rPr>
                <w:color w:val="auto"/>
                <w:spacing w:val="-41"/>
                <w:highlight w:val="none"/>
              </w:rPr>
              <w:t xml:space="preserve"> </w:t>
            </w:r>
            <w:r>
              <w:rPr>
                <w:color w:val="auto"/>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www.ccgp.go</w:t>
            </w:r>
            <w:r>
              <w:rPr>
                <w:color w:val="auto"/>
                <w:spacing w:val="-1"/>
                <w:highlight w:val="none"/>
              </w:rPr>
              <w:t>v.cn</w:t>
            </w:r>
            <w:r>
              <w:rPr>
                <w:color w:val="auto"/>
                <w:spacing w:val="-1"/>
                <w:highlight w:val="none"/>
              </w:rPr>
              <w:fldChar w:fldCharType="end"/>
            </w:r>
            <w:r>
              <w:rPr>
                <w:color w:val="auto"/>
                <w:spacing w:val="-1"/>
                <w:highlight w:val="none"/>
              </w:rPr>
              <w:t>）</w:t>
            </w:r>
            <w:r>
              <w:rPr>
                <w:color w:val="auto"/>
                <w:spacing w:val="9"/>
                <w:highlight w:val="none"/>
              </w:rPr>
              <w:t>被列入失信被执行人、重大税收违法失信主体、政府采购严重违法失信行为记录名单及其他不符合《中华人民共和国政府采购法》第二十二条规定条件的供应商，不得参与政府采购活</w:t>
            </w:r>
            <w:r>
              <w:rPr>
                <w:color w:val="auto"/>
                <w:highlight w:val="none"/>
              </w:rPr>
              <w:t>动。</w:t>
            </w:r>
          </w:p>
        </w:tc>
      </w:tr>
      <w:tr w14:paraId="057E7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82" w:type="dxa"/>
            <w:vAlign w:val="top"/>
          </w:tcPr>
          <w:p w14:paraId="782311F7">
            <w:pPr>
              <w:pStyle w:val="39"/>
              <w:spacing w:before="104" w:line="268" w:lineRule="exact"/>
              <w:ind w:left="339"/>
              <w:rPr>
                <w:color w:val="auto"/>
                <w:highlight w:val="none"/>
              </w:rPr>
            </w:pPr>
            <w:r>
              <w:rPr>
                <w:color w:val="auto"/>
                <w:spacing w:val="1"/>
                <w:position w:val="1"/>
                <w:highlight w:val="none"/>
              </w:rPr>
              <w:t>6.1</w:t>
            </w:r>
          </w:p>
        </w:tc>
        <w:tc>
          <w:tcPr>
            <w:tcW w:w="8596" w:type="dxa"/>
            <w:vAlign w:val="top"/>
          </w:tcPr>
          <w:p w14:paraId="22E79D54">
            <w:pPr>
              <w:pStyle w:val="39"/>
              <w:spacing w:before="104" w:line="226" w:lineRule="auto"/>
              <w:ind w:left="112"/>
              <w:rPr>
                <w:color w:val="auto"/>
                <w:highlight w:val="none"/>
              </w:rPr>
            </w:pPr>
            <w:r>
              <w:rPr>
                <w:color w:val="auto"/>
                <w:spacing w:val="8"/>
                <w:highlight w:val="none"/>
              </w:rPr>
              <w:t>本项目是否接受联合体投标：详见招标公告。</w:t>
            </w:r>
          </w:p>
        </w:tc>
      </w:tr>
      <w:tr w14:paraId="7079E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82" w:type="dxa"/>
            <w:vAlign w:val="top"/>
          </w:tcPr>
          <w:p w14:paraId="3914838E">
            <w:pPr>
              <w:pStyle w:val="39"/>
              <w:spacing w:before="88" w:line="267" w:lineRule="exact"/>
              <w:ind w:left="339"/>
              <w:rPr>
                <w:color w:val="auto"/>
                <w:highlight w:val="none"/>
              </w:rPr>
            </w:pPr>
            <w:r>
              <w:rPr>
                <w:color w:val="auto"/>
                <w:spacing w:val="1"/>
                <w:position w:val="1"/>
                <w:highlight w:val="none"/>
              </w:rPr>
              <w:t>6.2</w:t>
            </w:r>
          </w:p>
        </w:tc>
        <w:tc>
          <w:tcPr>
            <w:tcW w:w="8596" w:type="dxa"/>
            <w:vAlign w:val="top"/>
          </w:tcPr>
          <w:p w14:paraId="03EA2173">
            <w:pPr>
              <w:pStyle w:val="39"/>
              <w:spacing w:before="87" w:line="227" w:lineRule="auto"/>
              <w:ind w:left="112"/>
              <w:rPr>
                <w:color w:val="auto"/>
                <w:highlight w:val="none"/>
              </w:rPr>
            </w:pPr>
            <w:r>
              <w:rPr>
                <w:color w:val="auto"/>
                <w:spacing w:val="8"/>
                <w:highlight w:val="none"/>
              </w:rPr>
              <w:t>本项目不接受联合体</w:t>
            </w:r>
          </w:p>
        </w:tc>
      </w:tr>
      <w:tr w14:paraId="3B93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82" w:type="dxa"/>
            <w:vAlign w:val="top"/>
          </w:tcPr>
          <w:p w14:paraId="713A4EC9">
            <w:pPr>
              <w:pStyle w:val="39"/>
              <w:spacing w:before="78" w:line="268" w:lineRule="exact"/>
              <w:ind w:left="343"/>
              <w:rPr>
                <w:color w:val="auto"/>
                <w:highlight w:val="none"/>
              </w:rPr>
            </w:pPr>
            <w:r>
              <w:rPr>
                <w:color w:val="auto"/>
                <w:position w:val="1"/>
                <w:highlight w:val="none"/>
              </w:rPr>
              <w:t>7.2</w:t>
            </w:r>
          </w:p>
        </w:tc>
        <w:tc>
          <w:tcPr>
            <w:tcW w:w="8596" w:type="dxa"/>
            <w:vAlign w:val="top"/>
          </w:tcPr>
          <w:p w14:paraId="16C4D9DB">
            <w:pPr>
              <w:pStyle w:val="39"/>
              <w:spacing w:before="78" w:line="227" w:lineRule="auto"/>
              <w:ind w:left="112"/>
              <w:rPr>
                <w:color w:val="auto"/>
                <w:highlight w:val="none"/>
              </w:rPr>
            </w:pPr>
            <w:r>
              <w:rPr>
                <w:color w:val="auto"/>
                <w:spacing w:val="9"/>
                <w:highlight w:val="none"/>
              </w:rPr>
              <w:t>本项目不允许转包、分包</w:t>
            </w:r>
          </w:p>
        </w:tc>
      </w:tr>
      <w:tr w14:paraId="7C10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82" w:type="dxa"/>
            <w:vMerge w:val="restart"/>
            <w:tcBorders>
              <w:bottom w:val="nil"/>
            </w:tcBorders>
            <w:vAlign w:val="top"/>
          </w:tcPr>
          <w:p w14:paraId="6F0E59DC">
            <w:pPr>
              <w:pStyle w:val="39"/>
              <w:spacing w:before="305" w:line="268" w:lineRule="exact"/>
              <w:ind w:left="303"/>
              <w:rPr>
                <w:color w:val="auto"/>
                <w:highlight w:val="none"/>
              </w:rPr>
            </w:pPr>
            <w:r>
              <w:rPr>
                <w:color w:val="auto"/>
                <w:spacing w:val="-2"/>
                <w:position w:val="1"/>
                <w:highlight w:val="none"/>
              </w:rPr>
              <w:t>11.2</w:t>
            </w:r>
          </w:p>
        </w:tc>
        <w:tc>
          <w:tcPr>
            <w:tcW w:w="8596" w:type="dxa"/>
            <w:vAlign w:val="top"/>
          </w:tcPr>
          <w:p w14:paraId="164ED1C3">
            <w:pPr>
              <w:pStyle w:val="39"/>
              <w:spacing w:before="106" w:line="228" w:lineRule="auto"/>
              <w:ind w:left="115"/>
              <w:rPr>
                <w:color w:val="auto"/>
                <w:highlight w:val="none"/>
              </w:rPr>
            </w:pPr>
            <w:r>
              <w:rPr>
                <w:color w:val="auto"/>
                <w:spacing w:val="8"/>
                <w:highlight w:val="none"/>
              </w:rPr>
              <w:t>不组织现场考察</w:t>
            </w:r>
          </w:p>
        </w:tc>
      </w:tr>
      <w:tr w14:paraId="44317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bottom w:val="single" w:color="auto" w:sz="4" w:space="0"/>
            </w:tcBorders>
            <w:vAlign w:val="top"/>
          </w:tcPr>
          <w:p w14:paraId="516FA7D7">
            <w:pPr>
              <w:rPr>
                <w:rFonts w:ascii="Arial"/>
                <w:color w:val="auto"/>
                <w:sz w:val="21"/>
                <w:highlight w:val="none"/>
              </w:rPr>
            </w:pPr>
          </w:p>
        </w:tc>
        <w:tc>
          <w:tcPr>
            <w:tcW w:w="8596" w:type="dxa"/>
            <w:tcBorders>
              <w:bottom w:val="single" w:color="auto" w:sz="4" w:space="0"/>
            </w:tcBorders>
            <w:vAlign w:val="top"/>
          </w:tcPr>
          <w:p w14:paraId="2EC6FDC3">
            <w:pPr>
              <w:pStyle w:val="39"/>
              <w:spacing w:before="92" w:line="227" w:lineRule="auto"/>
              <w:ind w:left="115"/>
              <w:rPr>
                <w:color w:val="auto"/>
                <w:highlight w:val="none"/>
              </w:rPr>
            </w:pPr>
            <w:r>
              <w:rPr>
                <w:color w:val="auto"/>
                <w:spacing w:val="8"/>
                <w:highlight w:val="none"/>
              </w:rPr>
              <w:t>不组织召开开标前答疑会</w:t>
            </w:r>
          </w:p>
        </w:tc>
      </w:tr>
      <w:tr w14:paraId="00DAA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982" w:type="dxa"/>
            <w:vMerge w:val="restart"/>
            <w:tcBorders>
              <w:top w:val="single" w:color="auto" w:sz="4" w:space="0"/>
              <w:left w:val="single" w:color="auto" w:sz="4" w:space="0"/>
              <w:right w:val="single" w:color="auto" w:sz="4" w:space="0"/>
            </w:tcBorders>
            <w:vAlign w:val="top"/>
          </w:tcPr>
          <w:p w14:paraId="112460F8">
            <w:pPr>
              <w:spacing w:line="255" w:lineRule="auto"/>
              <w:rPr>
                <w:rFonts w:ascii="Arial"/>
                <w:color w:val="auto"/>
                <w:sz w:val="21"/>
                <w:highlight w:val="none"/>
              </w:rPr>
            </w:pPr>
          </w:p>
          <w:p w14:paraId="506E30FC">
            <w:pPr>
              <w:spacing w:line="255" w:lineRule="auto"/>
              <w:rPr>
                <w:rFonts w:ascii="Arial"/>
                <w:color w:val="auto"/>
                <w:sz w:val="21"/>
                <w:highlight w:val="none"/>
              </w:rPr>
            </w:pPr>
          </w:p>
          <w:p w14:paraId="4B008D8D">
            <w:pPr>
              <w:spacing w:line="256" w:lineRule="auto"/>
              <w:rPr>
                <w:rFonts w:ascii="Arial"/>
                <w:color w:val="auto"/>
                <w:sz w:val="21"/>
                <w:highlight w:val="none"/>
              </w:rPr>
            </w:pPr>
          </w:p>
          <w:p w14:paraId="1791B086">
            <w:pPr>
              <w:spacing w:line="256" w:lineRule="auto"/>
              <w:rPr>
                <w:rFonts w:ascii="Arial"/>
                <w:color w:val="auto"/>
                <w:sz w:val="21"/>
                <w:highlight w:val="none"/>
              </w:rPr>
            </w:pPr>
          </w:p>
          <w:p w14:paraId="5D62489F">
            <w:pPr>
              <w:spacing w:line="256" w:lineRule="auto"/>
              <w:rPr>
                <w:rFonts w:ascii="Arial"/>
                <w:color w:val="auto"/>
                <w:sz w:val="21"/>
                <w:highlight w:val="none"/>
              </w:rPr>
            </w:pPr>
          </w:p>
          <w:p w14:paraId="1693F212">
            <w:pPr>
              <w:spacing w:line="256" w:lineRule="auto"/>
              <w:rPr>
                <w:rFonts w:ascii="Arial"/>
                <w:color w:val="auto"/>
                <w:sz w:val="21"/>
                <w:highlight w:val="none"/>
              </w:rPr>
            </w:pPr>
          </w:p>
          <w:p w14:paraId="15AD490C">
            <w:pPr>
              <w:spacing w:line="256" w:lineRule="auto"/>
              <w:rPr>
                <w:rFonts w:ascii="Arial"/>
                <w:color w:val="auto"/>
                <w:sz w:val="21"/>
                <w:highlight w:val="none"/>
              </w:rPr>
            </w:pPr>
          </w:p>
          <w:p w14:paraId="6EB3277E">
            <w:pPr>
              <w:spacing w:line="256" w:lineRule="auto"/>
              <w:rPr>
                <w:rFonts w:ascii="Arial"/>
                <w:color w:val="auto"/>
                <w:sz w:val="21"/>
                <w:highlight w:val="none"/>
              </w:rPr>
            </w:pPr>
          </w:p>
          <w:p w14:paraId="2099A86A">
            <w:pPr>
              <w:spacing w:line="256" w:lineRule="auto"/>
              <w:rPr>
                <w:rFonts w:ascii="Arial"/>
                <w:color w:val="auto"/>
                <w:sz w:val="21"/>
                <w:highlight w:val="none"/>
              </w:rPr>
            </w:pPr>
          </w:p>
          <w:p w14:paraId="35772FA9">
            <w:pPr>
              <w:spacing w:line="256" w:lineRule="auto"/>
              <w:rPr>
                <w:rFonts w:ascii="Arial"/>
                <w:color w:val="auto"/>
                <w:sz w:val="21"/>
                <w:highlight w:val="none"/>
              </w:rPr>
            </w:pPr>
          </w:p>
          <w:p w14:paraId="7194D9C6">
            <w:pPr>
              <w:spacing w:line="256" w:lineRule="auto"/>
              <w:rPr>
                <w:rFonts w:ascii="Arial"/>
                <w:color w:val="auto"/>
                <w:sz w:val="21"/>
                <w:highlight w:val="none"/>
              </w:rPr>
            </w:pPr>
          </w:p>
          <w:p w14:paraId="157BC0F3">
            <w:pPr>
              <w:pStyle w:val="39"/>
              <w:spacing w:before="65" w:line="268" w:lineRule="exact"/>
              <w:ind w:left="406"/>
              <w:rPr>
                <w:color w:val="auto"/>
                <w:highlight w:val="none"/>
              </w:rPr>
            </w:pPr>
            <w:r>
              <w:rPr>
                <w:color w:val="auto"/>
                <w:spacing w:val="-7"/>
                <w:position w:val="1"/>
                <w:highlight w:val="none"/>
              </w:rPr>
              <w:t>13</w:t>
            </w:r>
          </w:p>
        </w:tc>
        <w:tc>
          <w:tcPr>
            <w:tcW w:w="8596" w:type="dxa"/>
            <w:tcBorders>
              <w:top w:val="single" w:color="auto" w:sz="4" w:space="0"/>
              <w:left w:val="single" w:color="auto" w:sz="4" w:space="0"/>
              <w:bottom w:val="single" w:color="auto" w:sz="4" w:space="0"/>
              <w:right w:val="single" w:color="auto" w:sz="4" w:space="0"/>
            </w:tcBorders>
            <w:vAlign w:val="top"/>
          </w:tcPr>
          <w:p w14:paraId="2CE80EB5">
            <w:pPr>
              <w:pStyle w:val="39"/>
              <w:spacing w:before="33" w:line="226" w:lineRule="auto"/>
              <w:ind w:left="110"/>
              <w:rPr>
                <w:color w:val="auto"/>
                <w:sz w:val="24"/>
                <w:szCs w:val="24"/>
                <w:highlight w:val="none"/>
              </w:rPr>
            </w:pPr>
            <w:r>
              <w:rPr>
                <w:b/>
                <w:bCs/>
                <w:color w:val="auto"/>
                <w:spacing w:val="5"/>
                <w:sz w:val="24"/>
                <w:szCs w:val="24"/>
                <w:highlight w:val="none"/>
              </w:rPr>
              <w:t>报价文件：</w:t>
            </w:r>
          </w:p>
          <w:p w14:paraId="40802598">
            <w:pPr>
              <w:pStyle w:val="39"/>
              <w:spacing w:before="162" w:line="227" w:lineRule="auto"/>
              <w:ind w:left="127"/>
              <w:rPr>
                <w:color w:val="auto"/>
                <w:highlight w:val="none"/>
              </w:rPr>
            </w:pPr>
            <w:r>
              <w:rPr>
                <w:color w:val="auto"/>
                <w:spacing w:val="8"/>
                <w:highlight w:val="none"/>
              </w:rPr>
              <w:t>1.投标函（格式后附</w:t>
            </w:r>
            <w:r>
              <w:rPr>
                <w:color w:val="auto"/>
                <w:spacing w:val="3"/>
                <w:highlight w:val="none"/>
              </w:rPr>
              <w:t>）；</w:t>
            </w:r>
            <w:r>
              <w:rPr>
                <w:b/>
                <w:bCs/>
                <w:color w:val="auto"/>
                <w:spacing w:val="3"/>
                <w:highlight w:val="none"/>
              </w:rPr>
              <w:t>（</w:t>
            </w:r>
            <w:r>
              <w:rPr>
                <w:b/>
                <w:bCs/>
                <w:color w:val="auto"/>
                <w:spacing w:val="8"/>
                <w:highlight w:val="none"/>
              </w:rPr>
              <w:t>必须提供，否则按无效投标处理）</w:t>
            </w:r>
          </w:p>
          <w:p w14:paraId="7124A266">
            <w:pPr>
              <w:pStyle w:val="39"/>
              <w:spacing w:before="162" w:line="226" w:lineRule="auto"/>
              <w:ind w:left="114"/>
              <w:rPr>
                <w:color w:val="auto"/>
                <w:highlight w:val="none"/>
              </w:rPr>
            </w:pPr>
            <w:r>
              <w:rPr>
                <w:color w:val="auto"/>
                <w:spacing w:val="9"/>
                <w:highlight w:val="none"/>
              </w:rPr>
              <w:t>2.投标报价明细表（格式后附</w:t>
            </w:r>
            <w:r>
              <w:rPr>
                <w:color w:val="auto"/>
                <w:spacing w:val="1"/>
                <w:highlight w:val="none"/>
              </w:rPr>
              <w:t>）；</w:t>
            </w:r>
            <w:r>
              <w:rPr>
                <w:b/>
                <w:bCs/>
                <w:color w:val="auto"/>
                <w:spacing w:val="1"/>
                <w:highlight w:val="none"/>
              </w:rPr>
              <w:t>（</w:t>
            </w:r>
            <w:r>
              <w:rPr>
                <w:b/>
                <w:bCs/>
                <w:color w:val="auto"/>
                <w:spacing w:val="9"/>
                <w:highlight w:val="none"/>
              </w:rPr>
              <w:t>必须提供，否则按无效投标处理）</w:t>
            </w:r>
          </w:p>
          <w:p w14:paraId="5C9F57CE">
            <w:pPr>
              <w:pStyle w:val="39"/>
              <w:spacing w:before="162" w:line="227" w:lineRule="auto"/>
              <w:ind w:left="116"/>
              <w:rPr>
                <w:color w:val="auto"/>
                <w:highlight w:val="none"/>
              </w:rPr>
            </w:pPr>
            <w:r>
              <w:rPr>
                <w:color w:val="auto"/>
                <w:spacing w:val="9"/>
                <w:highlight w:val="none"/>
              </w:rPr>
              <w:t>3.开标一览表（格式后附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13170E53">
            <w:pPr>
              <w:pStyle w:val="39"/>
              <w:spacing w:before="165" w:line="226" w:lineRule="auto"/>
              <w:ind w:left="111"/>
              <w:rPr>
                <w:color w:val="auto"/>
                <w:highlight w:val="none"/>
              </w:rPr>
            </w:pPr>
            <w:r>
              <w:rPr>
                <w:rFonts w:hint="eastAsia"/>
                <w:color w:val="auto"/>
                <w:spacing w:val="8"/>
                <w:highlight w:val="none"/>
                <w:lang w:val="en-US" w:eastAsia="zh-CN"/>
              </w:rPr>
              <w:t>4</w:t>
            </w:r>
            <w:r>
              <w:rPr>
                <w:color w:val="auto"/>
                <w:spacing w:val="8"/>
                <w:highlight w:val="none"/>
              </w:rPr>
              <w:t>.投标人针对报价需要说明的其他文件和说明（格式自拟）。</w:t>
            </w:r>
          </w:p>
          <w:p w14:paraId="124E5848">
            <w:pPr>
              <w:pStyle w:val="39"/>
              <w:spacing w:before="163" w:line="359" w:lineRule="auto"/>
              <w:ind w:left="113" w:right="108" w:hanging="1"/>
              <w:rPr>
                <w:color w:val="auto"/>
                <w:highlight w:val="none"/>
              </w:rPr>
            </w:pPr>
            <w:r>
              <w:rPr>
                <w:b/>
                <w:bCs/>
                <w:color w:val="auto"/>
                <w:spacing w:val="6"/>
                <w:highlight w:val="none"/>
              </w:rPr>
              <w:t>注：以上标明“必须提供</w:t>
            </w:r>
            <w:r>
              <w:rPr>
                <w:color w:val="auto"/>
                <w:spacing w:val="-55"/>
                <w:highlight w:val="none"/>
              </w:rPr>
              <w:t xml:space="preserve"> </w:t>
            </w:r>
            <w:r>
              <w:rPr>
                <w:b/>
                <w:bCs/>
                <w:color w:val="auto"/>
                <w:spacing w:val="6"/>
                <w:highlight w:val="none"/>
              </w:rPr>
              <w:t>”的材料，格式中有要求法定代表人或者委托代理人签字的，必须</w:t>
            </w:r>
            <w:r>
              <w:rPr>
                <w:b/>
                <w:bCs/>
                <w:color w:val="auto"/>
                <w:spacing w:val="8"/>
                <w:highlight w:val="none"/>
              </w:rPr>
              <w:t>按要求签字并加盖投标人电子签章，否则按无</w:t>
            </w:r>
            <w:r>
              <w:rPr>
                <w:b/>
                <w:bCs/>
                <w:color w:val="auto"/>
                <w:spacing w:val="7"/>
                <w:highlight w:val="none"/>
              </w:rPr>
              <w:t>效投标处理。</w:t>
            </w:r>
          </w:p>
        </w:tc>
      </w:tr>
      <w:tr w14:paraId="64242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2" w:type="dxa"/>
            <w:vMerge w:val="continue"/>
            <w:tcBorders>
              <w:left w:val="single" w:color="auto" w:sz="4" w:space="0"/>
              <w:right w:val="single" w:color="auto" w:sz="4" w:space="0"/>
            </w:tcBorders>
            <w:vAlign w:val="top"/>
          </w:tcPr>
          <w:p w14:paraId="6A779028">
            <w:pPr>
              <w:rPr>
                <w:rFonts w:ascii="Arial"/>
                <w:color w:val="auto"/>
                <w:sz w:val="21"/>
                <w:highlight w:val="none"/>
              </w:rPr>
            </w:pPr>
          </w:p>
        </w:tc>
        <w:tc>
          <w:tcPr>
            <w:tcW w:w="8596" w:type="dxa"/>
            <w:tcBorders>
              <w:top w:val="single" w:color="auto" w:sz="4" w:space="0"/>
              <w:left w:val="single" w:color="auto" w:sz="4" w:space="0"/>
              <w:right w:val="single" w:color="auto" w:sz="4" w:space="0"/>
            </w:tcBorders>
            <w:vAlign w:val="top"/>
          </w:tcPr>
          <w:p w14:paraId="752D16E5">
            <w:pPr>
              <w:pStyle w:val="39"/>
              <w:spacing w:before="34" w:line="240" w:lineRule="auto"/>
              <w:ind w:left="121"/>
              <w:rPr>
                <w:color w:val="auto"/>
                <w:sz w:val="24"/>
                <w:szCs w:val="24"/>
                <w:highlight w:val="none"/>
              </w:rPr>
            </w:pPr>
            <w:r>
              <w:rPr>
                <w:b/>
                <w:bCs/>
                <w:color w:val="auto"/>
                <w:spacing w:val="5"/>
                <w:sz w:val="24"/>
                <w:szCs w:val="24"/>
                <w:highlight w:val="none"/>
              </w:rPr>
              <w:t>资格证明文件</w:t>
            </w:r>
          </w:p>
          <w:p w14:paraId="3E5E07E3">
            <w:pPr>
              <w:pStyle w:val="39"/>
              <w:spacing w:before="160" w:line="360" w:lineRule="auto"/>
              <w:ind w:left="112" w:right="108" w:firstLine="15"/>
              <w:rPr>
                <w:color w:val="auto"/>
                <w:highlight w:val="none"/>
              </w:rPr>
            </w:pPr>
            <w:r>
              <w:rPr>
                <w:color w:val="auto"/>
                <w:spacing w:val="9"/>
                <w:highlight w:val="none"/>
              </w:rPr>
              <w:t>1.投标人为法人或者其他组织的，提供营业执照等证明</w:t>
            </w:r>
            <w:r>
              <w:rPr>
                <w:color w:val="auto"/>
                <w:spacing w:val="8"/>
                <w:highlight w:val="none"/>
              </w:rPr>
              <w:t>文件（如营业执照或者事业单位法人</w:t>
            </w:r>
            <w:r>
              <w:rPr>
                <w:color w:val="auto"/>
                <w:spacing w:val="10"/>
                <w:highlight w:val="none"/>
              </w:rPr>
              <w:t>证书或者执业许可证或者登记证书等</w:t>
            </w:r>
            <w:r>
              <w:rPr>
                <w:color w:val="auto"/>
                <w:spacing w:val="1"/>
                <w:highlight w:val="none"/>
              </w:rPr>
              <w:t>），</w:t>
            </w:r>
            <w:r>
              <w:rPr>
                <w:color w:val="auto"/>
                <w:spacing w:val="10"/>
                <w:highlight w:val="none"/>
              </w:rPr>
              <w:t>投标人为自然人的，提供身份证复印件</w:t>
            </w:r>
            <w:r>
              <w:rPr>
                <w:color w:val="auto"/>
                <w:spacing w:val="1"/>
                <w:highlight w:val="none"/>
              </w:rPr>
              <w:t>；（</w:t>
            </w:r>
            <w:r>
              <w:rPr>
                <w:b/>
                <w:bCs/>
                <w:color w:val="auto"/>
                <w:spacing w:val="9"/>
                <w:highlight w:val="none"/>
              </w:rPr>
              <w:t>必须提</w:t>
            </w:r>
            <w:r>
              <w:rPr>
                <w:b/>
                <w:bCs/>
                <w:color w:val="auto"/>
                <w:spacing w:val="7"/>
                <w:highlight w:val="none"/>
              </w:rPr>
              <w:t>供，否则按无效投标处理</w:t>
            </w:r>
            <w:r>
              <w:rPr>
                <w:color w:val="auto"/>
                <w:spacing w:val="7"/>
                <w:highlight w:val="none"/>
              </w:rPr>
              <w:t>）</w:t>
            </w:r>
          </w:p>
          <w:p w14:paraId="319B2B27">
            <w:pPr>
              <w:pStyle w:val="39"/>
              <w:spacing w:before="160" w:line="360" w:lineRule="auto"/>
              <w:ind w:left="112" w:right="108" w:firstLine="15"/>
              <w:rPr>
                <w:color w:val="auto"/>
                <w:highlight w:val="none"/>
              </w:rPr>
            </w:pPr>
            <w:r>
              <w:rPr>
                <w:color w:val="auto"/>
                <w:spacing w:val="9"/>
                <w:highlight w:val="none"/>
              </w:rPr>
              <w:t>2.</w:t>
            </w:r>
            <w:r>
              <w:rPr>
                <w:rFonts w:hint="eastAsia" w:ascii="宋体" w:hAnsi="宋体" w:eastAsia="宋体" w:cs="宋体"/>
                <w:color w:val="auto"/>
                <w:spacing w:val="7"/>
                <w:sz w:val="20"/>
                <w:szCs w:val="20"/>
                <w:highlight w:val="none"/>
                <w:lang w:eastAsia="zh-CN"/>
              </w:rPr>
              <w:t>本项目的特定资格要求；</w:t>
            </w:r>
            <w:r>
              <w:rPr>
                <w:color w:val="auto"/>
                <w:spacing w:val="1"/>
                <w:highlight w:val="none"/>
              </w:rPr>
              <w:t>（</w:t>
            </w:r>
            <w:r>
              <w:rPr>
                <w:b/>
                <w:bCs/>
                <w:color w:val="auto"/>
                <w:spacing w:val="9"/>
                <w:highlight w:val="none"/>
              </w:rPr>
              <w:t>必须提</w:t>
            </w:r>
            <w:r>
              <w:rPr>
                <w:b/>
                <w:bCs/>
                <w:color w:val="auto"/>
                <w:spacing w:val="7"/>
                <w:highlight w:val="none"/>
              </w:rPr>
              <w:t>供，否则按无效投标处理</w:t>
            </w:r>
            <w:r>
              <w:rPr>
                <w:color w:val="auto"/>
                <w:spacing w:val="7"/>
                <w:highlight w:val="none"/>
              </w:rPr>
              <w:t>）</w:t>
            </w:r>
          </w:p>
          <w:p w14:paraId="0FE2AA53">
            <w:pPr>
              <w:pStyle w:val="39"/>
              <w:spacing w:before="164" w:line="360" w:lineRule="auto"/>
              <w:ind w:left="114"/>
              <w:rPr>
                <w:color w:val="auto"/>
                <w:highlight w:val="none"/>
              </w:rPr>
            </w:pPr>
            <w:r>
              <w:rPr>
                <w:rFonts w:hint="eastAsia"/>
                <w:color w:val="auto"/>
                <w:spacing w:val="9"/>
                <w:highlight w:val="none"/>
                <w:lang w:val="en-US" w:eastAsia="zh-CN"/>
              </w:rPr>
              <w:t>3.</w:t>
            </w:r>
            <w:r>
              <w:rPr>
                <w:color w:val="auto"/>
                <w:spacing w:val="9"/>
                <w:highlight w:val="none"/>
              </w:rPr>
              <w:t>投标保证金提交凭证复印件</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2D7CEED9">
            <w:pPr>
              <w:pStyle w:val="39"/>
              <w:spacing w:before="36" w:line="360" w:lineRule="auto"/>
              <w:ind w:left="111"/>
              <w:rPr>
                <w:color w:val="auto"/>
                <w:highlight w:val="none"/>
              </w:rPr>
            </w:pPr>
            <w:r>
              <w:rPr>
                <w:rFonts w:hint="eastAsia"/>
                <w:color w:val="auto"/>
                <w:spacing w:val="6"/>
                <w:highlight w:val="none"/>
                <w:lang w:val="en-US" w:eastAsia="zh-CN"/>
              </w:rPr>
              <w:t>4</w:t>
            </w:r>
            <w:r>
              <w:rPr>
                <w:color w:val="auto"/>
                <w:spacing w:val="6"/>
                <w:highlight w:val="none"/>
              </w:rPr>
              <w:t>.投标人依法缴纳税收的相关材料（</w:t>
            </w:r>
            <w:r>
              <w:rPr>
                <w:color w:val="auto"/>
                <w:spacing w:val="-56"/>
                <w:highlight w:val="none"/>
              </w:rPr>
              <w:t xml:space="preserve"> </w:t>
            </w:r>
            <w:r>
              <w:rPr>
                <w:color w:val="auto"/>
                <w:spacing w:val="6"/>
                <w:highlight w:val="none"/>
                <w:u w:val="single" w:color="auto"/>
              </w:rPr>
              <w:t xml:space="preserve">2025 </w:t>
            </w:r>
            <w:r>
              <w:rPr>
                <w:color w:val="auto"/>
                <w:spacing w:val="6"/>
                <w:highlight w:val="none"/>
              </w:rPr>
              <w:t>年</w:t>
            </w:r>
            <w:r>
              <w:rPr>
                <w:color w:val="auto"/>
                <w:spacing w:val="6"/>
                <w:highlight w:val="none"/>
                <w:u w:val="single" w:color="auto"/>
              </w:rPr>
              <w:t xml:space="preserve"> </w:t>
            </w:r>
            <w:r>
              <w:rPr>
                <w:rFonts w:hint="eastAsia"/>
                <w:color w:val="auto"/>
                <w:spacing w:val="6"/>
                <w:highlight w:val="none"/>
                <w:u w:val="single" w:color="auto"/>
                <w:lang w:val="en-US" w:eastAsia="zh-CN"/>
              </w:rPr>
              <w:t>12</w:t>
            </w:r>
            <w:r>
              <w:rPr>
                <w:color w:val="auto"/>
                <w:spacing w:val="6"/>
                <w:highlight w:val="none"/>
                <w:u w:val="single" w:color="auto"/>
              </w:rPr>
              <w:t xml:space="preserve"> </w:t>
            </w:r>
            <w:r>
              <w:rPr>
                <w:color w:val="auto"/>
                <w:spacing w:val="6"/>
                <w:highlight w:val="none"/>
              </w:rPr>
              <w:t>月至</w:t>
            </w:r>
            <w:r>
              <w:rPr>
                <w:color w:val="auto"/>
                <w:spacing w:val="6"/>
                <w:highlight w:val="none"/>
                <w:u w:val="single" w:color="auto"/>
              </w:rPr>
              <w:t xml:space="preserve"> 20</w:t>
            </w:r>
            <w:r>
              <w:rPr>
                <w:color w:val="auto"/>
                <w:spacing w:val="5"/>
                <w:highlight w:val="none"/>
                <w:u w:val="single" w:color="auto"/>
              </w:rPr>
              <w:t>2</w:t>
            </w:r>
            <w:r>
              <w:rPr>
                <w:rFonts w:hint="eastAsia"/>
                <w:color w:val="auto"/>
                <w:spacing w:val="5"/>
                <w:highlight w:val="none"/>
                <w:u w:val="single" w:color="auto"/>
                <w:lang w:val="en-US" w:eastAsia="zh-CN"/>
              </w:rPr>
              <w:t>6</w:t>
            </w:r>
            <w:r>
              <w:rPr>
                <w:color w:val="auto"/>
                <w:spacing w:val="15"/>
                <w:highlight w:val="none"/>
                <w:u w:val="single" w:color="auto"/>
              </w:rPr>
              <w:t xml:space="preserve"> </w:t>
            </w:r>
            <w:r>
              <w:rPr>
                <w:color w:val="auto"/>
                <w:spacing w:val="5"/>
                <w:highlight w:val="none"/>
              </w:rPr>
              <w:t>年</w:t>
            </w:r>
            <w:r>
              <w:rPr>
                <w:rFonts w:hint="eastAsia"/>
                <w:color w:val="auto"/>
                <w:spacing w:val="5"/>
                <w:highlight w:val="none"/>
                <w:u w:val="single" w:color="auto"/>
                <w:lang w:val="en-US" w:eastAsia="zh-CN"/>
              </w:rPr>
              <w:t>05</w:t>
            </w:r>
            <w:r>
              <w:rPr>
                <w:color w:val="auto"/>
                <w:spacing w:val="5"/>
                <w:highlight w:val="none"/>
              </w:rPr>
              <w:t>月内任意</w:t>
            </w:r>
            <w:r>
              <w:rPr>
                <w:color w:val="auto"/>
                <w:spacing w:val="20"/>
                <w:highlight w:val="none"/>
                <w:u w:val="single" w:color="auto"/>
              </w:rPr>
              <w:t xml:space="preserve"> </w:t>
            </w:r>
            <w:r>
              <w:rPr>
                <w:rFonts w:hint="eastAsia"/>
                <w:color w:val="auto"/>
                <w:spacing w:val="20"/>
                <w:highlight w:val="none"/>
                <w:u w:val="single" w:color="auto"/>
                <w:lang w:val="en-US" w:eastAsia="zh-CN"/>
              </w:rPr>
              <w:t>1</w:t>
            </w:r>
            <w:r>
              <w:rPr>
                <w:color w:val="auto"/>
                <w:spacing w:val="5"/>
                <w:highlight w:val="none"/>
                <w:u w:val="single" w:color="auto"/>
              </w:rPr>
              <w:t xml:space="preserve"> </w:t>
            </w:r>
            <w:r>
              <w:rPr>
                <w:color w:val="auto"/>
                <w:spacing w:val="5"/>
                <w:highlight w:val="none"/>
              </w:rPr>
              <w:t>个月的依</w:t>
            </w:r>
            <w:r>
              <w:rPr>
                <w:color w:val="auto"/>
                <w:spacing w:val="9"/>
                <w:highlight w:val="none"/>
              </w:rPr>
              <w:t>法缴纳税收的证明材料复印件；依法免税的供应商，必须提供符合免税条件的证明材料</w:t>
            </w:r>
            <w:r>
              <w:rPr>
                <w:rFonts w:hint="eastAsia"/>
                <w:color w:val="auto"/>
                <w:spacing w:val="9"/>
                <w:highlight w:val="none"/>
                <w:lang w:eastAsia="zh-CN"/>
              </w:rPr>
              <w:t>或提供无欠税证明</w:t>
            </w:r>
            <w:r>
              <w:rPr>
                <w:color w:val="auto"/>
                <w:spacing w:val="9"/>
                <w:highlight w:val="none"/>
              </w:rPr>
              <w:t>。从成立之日起到投标文件提交截止时间止不足要求月数的，只需提供从成立之日起的依法缴纳税收相应证明文件</w:t>
            </w:r>
            <w:r>
              <w:rPr>
                <w:color w:val="auto"/>
                <w:spacing w:val="4"/>
                <w:highlight w:val="none"/>
              </w:rPr>
              <w:t>）；（</w:t>
            </w:r>
            <w:r>
              <w:rPr>
                <w:b/>
                <w:bCs/>
                <w:color w:val="auto"/>
                <w:spacing w:val="9"/>
                <w:highlight w:val="none"/>
              </w:rPr>
              <w:t>必须提供，否则按无效投标处理</w:t>
            </w:r>
            <w:r>
              <w:rPr>
                <w:color w:val="auto"/>
                <w:spacing w:val="9"/>
                <w:highlight w:val="none"/>
              </w:rPr>
              <w:t>）</w:t>
            </w:r>
          </w:p>
          <w:p w14:paraId="62A334DA">
            <w:pPr>
              <w:pStyle w:val="39"/>
              <w:spacing w:before="162" w:line="347" w:lineRule="auto"/>
              <w:ind w:left="111" w:right="108"/>
              <w:rPr>
                <w:color w:val="auto"/>
                <w:highlight w:val="none"/>
              </w:rPr>
            </w:pPr>
            <w:r>
              <w:rPr>
                <w:rFonts w:hint="eastAsia"/>
                <w:color w:val="auto"/>
                <w:spacing w:val="10"/>
                <w:highlight w:val="none"/>
                <w:lang w:val="en-US" w:eastAsia="zh-CN"/>
              </w:rPr>
              <w:t>5</w:t>
            </w:r>
            <w:r>
              <w:rPr>
                <w:color w:val="auto"/>
                <w:spacing w:val="10"/>
                <w:highlight w:val="none"/>
              </w:rPr>
              <w:t>.投标人依法缴纳社会保障资金的相关材料[</w:t>
            </w:r>
            <w:r>
              <w:rPr>
                <w:color w:val="auto"/>
                <w:spacing w:val="10"/>
                <w:highlight w:val="none"/>
                <w:u w:val="single" w:color="auto"/>
              </w:rPr>
              <w:t>2025</w:t>
            </w:r>
            <w:r>
              <w:rPr>
                <w:color w:val="auto"/>
                <w:spacing w:val="10"/>
                <w:highlight w:val="none"/>
              </w:rPr>
              <w:t>年</w:t>
            </w:r>
            <w:r>
              <w:rPr>
                <w:color w:val="auto"/>
                <w:spacing w:val="10"/>
                <w:highlight w:val="none"/>
                <w:u w:val="single" w:color="auto"/>
              </w:rPr>
              <w:t xml:space="preserve"> </w:t>
            </w:r>
            <w:r>
              <w:rPr>
                <w:rFonts w:hint="eastAsia"/>
                <w:color w:val="auto"/>
                <w:spacing w:val="10"/>
                <w:highlight w:val="none"/>
                <w:u w:val="single" w:color="auto"/>
                <w:lang w:val="en-US" w:eastAsia="zh-CN"/>
              </w:rPr>
              <w:t>12</w:t>
            </w:r>
            <w:r>
              <w:rPr>
                <w:color w:val="auto"/>
                <w:spacing w:val="-26"/>
                <w:highlight w:val="none"/>
                <w:u w:val="single" w:color="auto"/>
              </w:rPr>
              <w:t xml:space="preserve"> </w:t>
            </w:r>
            <w:r>
              <w:rPr>
                <w:color w:val="auto"/>
                <w:spacing w:val="10"/>
                <w:highlight w:val="none"/>
              </w:rPr>
              <w:t>月至</w:t>
            </w:r>
            <w:r>
              <w:rPr>
                <w:color w:val="auto"/>
                <w:spacing w:val="10"/>
                <w:highlight w:val="none"/>
                <w:u w:val="single" w:color="auto"/>
              </w:rPr>
              <w:t>202</w:t>
            </w:r>
            <w:r>
              <w:rPr>
                <w:rFonts w:hint="eastAsia"/>
                <w:color w:val="auto"/>
                <w:spacing w:val="10"/>
                <w:highlight w:val="none"/>
                <w:u w:val="single" w:color="auto"/>
                <w:lang w:val="en-US" w:eastAsia="zh-CN"/>
              </w:rPr>
              <w:t>6</w:t>
            </w:r>
            <w:r>
              <w:rPr>
                <w:color w:val="auto"/>
                <w:spacing w:val="10"/>
                <w:highlight w:val="none"/>
              </w:rPr>
              <w:t>年</w:t>
            </w:r>
            <w:r>
              <w:rPr>
                <w:rFonts w:hint="eastAsia"/>
                <w:color w:val="auto"/>
                <w:spacing w:val="-36"/>
                <w:highlight w:val="none"/>
                <w:u w:val="single" w:color="auto"/>
                <w:lang w:val="en-US" w:eastAsia="zh-CN"/>
              </w:rPr>
              <w:t>05</w:t>
            </w:r>
            <w:r>
              <w:rPr>
                <w:color w:val="auto"/>
                <w:spacing w:val="10"/>
                <w:highlight w:val="none"/>
              </w:rPr>
              <w:t>月内</w:t>
            </w:r>
            <w:r>
              <w:rPr>
                <w:rFonts w:hint="eastAsia"/>
                <w:color w:val="auto"/>
                <w:spacing w:val="10"/>
                <w:highlight w:val="none"/>
                <w:lang w:val="en-US" w:eastAsia="zh-CN"/>
              </w:rPr>
              <w:t>任意</w:t>
            </w:r>
            <w:r>
              <w:rPr>
                <w:color w:val="auto"/>
                <w:spacing w:val="10"/>
                <w:highlight w:val="none"/>
                <w:u w:val="single" w:color="auto"/>
              </w:rPr>
              <w:t xml:space="preserve"> </w:t>
            </w:r>
            <w:r>
              <w:rPr>
                <w:rFonts w:hint="eastAsia"/>
                <w:color w:val="auto"/>
                <w:spacing w:val="10"/>
                <w:highlight w:val="none"/>
                <w:u w:val="single" w:color="auto"/>
                <w:lang w:val="en-US" w:eastAsia="zh-CN"/>
              </w:rPr>
              <w:t>1</w:t>
            </w:r>
            <w:r>
              <w:rPr>
                <w:color w:val="auto"/>
                <w:spacing w:val="10"/>
                <w:highlight w:val="none"/>
                <w:u w:val="single" w:color="auto"/>
              </w:rPr>
              <w:t xml:space="preserve"> </w:t>
            </w:r>
            <w:r>
              <w:rPr>
                <w:color w:val="auto"/>
                <w:spacing w:val="10"/>
                <w:highlight w:val="none"/>
              </w:rPr>
              <w:t>个月的依</w:t>
            </w:r>
            <w:r>
              <w:rPr>
                <w:color w:val="auto"/>
                <w:spacing w:val="9"/>
                <w:highlight w:val="none"/>
              </w:rPr>
              <w:t>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w:t>
            </w:r>
            <w:r>
              <w:rPr>
                <w:color w:val="auto"/>
                <w:spacing w:val="10"/>
                <w:highlight w:val="none"/>
              </w:rPr>
              <w:t>起的依法缴纳社会保障资金的相应证明文件]</w:t>
            </w:r>
            <w:r>
              <w:rPr>
                <w:color w:val="auto"/>
                <w:spacing w:val="-6"/>
                <w:highlight w:val="none"/>
              </w:rPr>
              <w:t>；（</w:t>
            </w:r>
            <w:r>
              <w:rPr>
                <w:b/>
                <w:bCs/>
                <w:color w:val="auto"/>
                <w:spacing w:val="10"/>
                <w:highlight w:val="none"/>
              </w:rPr>
              <w:t>必须</w:t>
            </w:r>
            <w:r>
              <w:rPr>
                <w:b/>
                <w:bCs/>
                <w:color w:val="auto"/>
                <w:spacing w:val="9"/>
                <w:highlight w:val="none"/>
              </w:rPr>
              <w:t>提供，否则按无效投标处理</w:t>
            </w:r>
            <w:r>
              <w:rPr>
                <w:color w:val="auto"/>
                <w:spacing w:val="9"/>
                <w:highlight w:val="none"/>
              </w:rPr>
              <w:t>）</w:t>
            </w:r>
          </w:p>
          <w:p w14:paraId="4339C847">
            <w:pPr>
              <w:pStyle w:val="39"/>
              <w:spacing w:before="160" w:line="340" w:lineRule="auto"/>
              <w:ind w:left="112" w:right="108" w:firstLine="4"/>
              <w:rPr>
                <w:color w:val="auto"/>
                <w:highlight w:val="none"/>
              </w:rPr>
            </w:pPr>
            <w:r>
              <w:rPr>
                <w:rFonts w:hint="eastAsia"/>
                <w:color w:val="auto"/>
                <w:spacing w:val="8"/>
                <w:highlight w:val="none"/>
                <w:lang w:val="en-US" w:eastAsia="zh-CN"/>
              </w:rPr>
              <w:t>6</w:t>
            </w:r>
            <w:r>
              <w:rPr>
                <w:color w:val="auto"/>
                <w:spacing w:val="8"/>
                <w:highlight w:val="none"/>
              </w:rPr>
              <w:t>.投标人</w:t>
            </w:r>
            <w:r>
              <w:rPr>
                <w:color w:val="auto"/>
                <w:spacing w:val="-29"/>
                <w:highlight w:val="none"/>
              </w:rPr>
              <w:t xml:space="preserve"> </w:t>
            </w:r>
            <w:r>
              <w:rPr>
                <w:color w:val="auto"/>
                <w:spacing w:val="8"/>
                <w:highlight w:val="none"/>
              </w:rPr>
              <w:t>202</w:t>
            </w:r>
            <w:r>
              <w:rPr>
                <w:rFonts w:hint="eastAsia"/>
                <w:color w:val="auto"/>
                <w:spacing w:val="8"/>
                <w:highlight w:val="none"/>
                <w:lang w:val="en-US" w:eastAsia="zh-CN"/>
              </w:rPr>
              <w:t>5</w:t>
            </w:r>
            <w:r>
              <w:rPr>
                <w:color w:val="auto"/>
                <w:spacing w:val="-37"/>
                <w:highlight w:val="none"/>
              </w:rPr>
              <w:t xml:space="preserve"> </w:t>
            </w:r>
            <w:r>
              <w:rPr>
                <w:color w:val="auto"/>
                <w:spacing w:val="8"/>
                <w:highlight w:val="none"/>
              </w:rPr>
              <w:t>年的财务状况报表复印件(至少包含资产负债表、利润表、现金流量表)或提</w:t>
            </w:r>
            <w:r>
              <w:rPr>
                <w:color w:val="auto"/>
                <w:spacing w:val="9"/>
                <w:highlight w:val="none"/>
              </w:rPr>
              <w:t>供经审计财务报告或银行出具的资信证明；从取得营业执照时间起到投标截止时间为止不足要求月数的只需提供从取得营业执照起的证明材料。供应商是其他组织和自然人的，提供财</w:t>
            </w:r>
            <w:r>
              <w:rPr>
                <w:color w:val="auto"/>
                <w:spacing w:val="10"/>
                <w:highlight w:val="none"/>
              </w:rPr>
              <w:t>务报告或财务报表或者银行出具的资信证明</w:t>
            </w:r>
            <w:r>
              <w:rPr>
                <w:color w:val="auto"/>
                <w:spacing w:val="-6"/>
                <w:highlight w:val="none"/>
              </w:rPr>
              <w:t>；（</w:t>
            </w:r>
            <w:r>
              <w:rPr>
                <w:b/>
                <w:bCs/>
                <w:color w:val="auto"/>
                <w:spacing w:val="10"/>
                <w:highlight w:val="none"/>
              </w:rPr>
              <w:t>必须提供，</w:t>
            </w:r>
            <w:r>
              <w:rPr>
                <w:b/>
                <w:bCs/>
                <w:color w:val="auto"/>
                <w:spacing w:val="9"/>
                <w:highlight w:val="none"/>
              </w:rPr>
              <w:t>否则按无效投标处理</w:t>
            </w:r>
            <w:r>
              <w:rPr>
                <w:color w:val="auto"/>
                <w:spacing w:val="9"/>
                <w:highlight w:val="none"/>
              </w:rPr>
              <w:t>）</w:t>
            </w:r>
          </w:p>
          <w:p w14:paraId="75318D2D">
            <w:pPr>
              <w:pStyle w:val="39"/>
              <w:spacing w:before="162" w:line="227" w:lineRule="auto"/>
              <w:ind w:left="113"/>
              <w:rPr>
                <w:color w:val="auto"/>
                <w:highlight w:val="none"/>
              </w:rPr>
            </w:pPr>
            <w:r>
              <w:rPr>
                <w:rFonts w:hint="eastAsia"/>
                <w:color w:val="auto"/>
                <w:spacing w:val="9"/>
                <w:highlight w:val="none"/>
                <w:lang w:val="en-US" w:eastAsia="zh-CN"/>
              </w:rPr>
              <w:t>7</w:t>
            </w:r>
            <w:r>
              <w:rPr>
                <w:color w:val="auto"/>
                <w:spacing w:val="9"/>
                <w:highlight w:val="none"/>
              </w:rPr>
              <w:t>.投标人直接控股信息表（格式后附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7027AF21">
            <w:pPr>
              <w:pStyle w:val="39"/>
              <w:spacing w:before="162" w:line="227" w:lineRule="auto"/>
              <w:ind w:left="117"/>
              <w:rPr>
                <w:color w:val="auto"/>
                <w:highlight w:val="none"/>
              </w:rPr>
            </w:pPr>
            <w:r>
              <w:rPr>
                <w:rFonts w:hint="eastAsia"/>
                <w:color w:val="auto"/>
                <w:spacing w:val="9"/>
                <w:highlight w:val="none"/>
                <w:lang w:val="en-US" w:eastAsia="zh-CN"/>
              </w:rPr>
              <w:t>8</w:t>
            </w:r>
            <w:r>
              <w:rPr>
                <w:color w:val="auto"/>
                <w:spacing w:val="9"/>
                <w:highlight w:val="none"/>
              </w:rPr>
              <w:t>.投标人直接管理关系信息表（格式后附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1FC2D904">
            <w:pPr>
              <w:pStyle w:val="39"/>
              <w:spacing w:before="164" w:line="227" w:lineRule="auto"/>
              <w:ind w:left="112"/>
              <w:rPr>
                <w:color w:val="auto"/>
                <w:spacing w:val="9"/>
                <w:highlight w:val="none"/>
              </w:rPr>
            </w:pPr>
            <w:r>
              <w:rPr>
                <w:rFonts w:hint="eastAsia"/>
                <w:color w:val="auto"/>
                <w:spacing w:val="9"/>
                <w:highlight w:val="none"/>
                <w:lang w:val="en-US" w:eastAsia="zh-CN"/>
              </w:rPr>
              <w:t>9</w:t>
            </w:r>
            <w:r>
              <w:rPr>
                <w:color w:val="auto"/>
                <w:spacing w:val="9"/>
                <w:highlight w:val="none"/>
              </w:rPr>
              <w:t>.投标声明（格式后附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388991FD">
            <w:pPr>
              <w:pStyle w:val="39"/>
              <w:spacing w:before="164" w:line="227" w:lineRule="auto"/>
              <w:ind w:left="112"/>
              <w:rPr>
                <w:rFonts w:hint="default" w:ascii="宋体" w:hAnsi="宋体" w:eastAsia="宋体" w:cs="宋体"/>
                <w:b/>
                <w:bCs/>
                <w:color w:val="auto"/>
                <w:spacing w:val="9"/>
                <w:highlight w:val="none"/>
                <w:lang w:val="en-US" w:eastAsia="zh-CN"/>
              </w:rPr>
            </w:pPr>
            <w:r>
              <w:rPr>
                <w:rFonts w:hint="eastAsia"/>
                <w:color w:val="auto"/>
                <w:spacing w:val="9"/>
                <w:highlight w:val="none"/>
                <w:lang w:val="en-US" w:eastAsia="zh-CN"/>
              </w:rPr>
              <w:t>10.关于符合本国产品标准的声明函；</w:t>
            </w:r>
            <w:r>
              <w:rPr>
                <w:rFonts w:hint="eastAsia" w:ascii="宋体" w:hAnsi="宋体" w:eastAsia="宋体" w:cs="宋体"/>
                <w:b/>
                <w:bCs/>
                <w:color w:val="auto"/>
                <w:spacing w:val="9"/>
                <w:highlight w:val="none"/>
                <w:lang w:val="en-US" w:eastAsia="zh-CN"/>
              </w:rPr>
              <w:t>（必须提交，</w:t>
            </w:r>
            <w:r>
              <w:rPr>
                <w:b/>
                <w:bCs/>
                <w:color w:val="auto"/>
                <w:spacing w:val="9"/>
                <w:highlight w:val="none"/>
              </w:rPr>
              <w:t>否则按无效投标处理</w:t>
            </w:r>
            <w:r>
              <w:rPr>
                <w:rFonts w:hint="eastAsia" w:ascii="宋体" w:hAnsi="宋体" w:eastAsia="宋体" w:cs="宋体"/>
                <w:b/>
                <w:bCs/>
                <w:color w:val="auto"/>
                <w:spacing w:val="9"/>
                <w:highlight w:val="none"/>
                <w:lang w:val="en-US" w:eastAsia="zh-CN"/>
              </w:rPr>
              <w:t>）</w:t>
            </w:r>
          </w:p>
          <w:p w14:paraId="5056C2E8">
            <w:pPr>
              <w:pStyle w:val="39"/>
              <w:spacing w:before="162" w:line="227" w:lineRule="auto"/>
              <w:ind w:left="127"/>
              <w:rPr>
                <w:color w:val="auto"/>
                <w:highlight w:val="none"/>
              </w:rPr>
            </w:pPr>
            <w:r>
              <w:rPr>
                <w:rFonts w:hint="eastAsia"/>
                <w:color w:val="auto"/>
                <w:spacing w:val="8"/>
                <w:highlight w:val="none"/>
                <w:lang w:val="en-US" w:eastAsia="zh-CN"/>
              </w:rPr>
              <w:t>11</w:t>
            </w:r>
            <w:r>
              <w:rPr>
                <w:color w:val="auto"/>
                <w:spacing w:val="8"/>
                <w:highlight w:val="none"/>
              </w:rPr>
              <w:t>.除招标文件规定必须提供以外，投标人认为需要提供的其他证明材料。</w:t>
            </w:r>
          </w:p>
          <w:p w14:paraId="5EB8C128">
            <w:pPr>
              <w:pStyle w:val="39"/>
              <w:spacing w:before="163" w:line="359" w:lineRule="auto"/>
              <w:ind w:left="115" w:right="108" w:hanging="3"/>
              <w:rPr>
                <w:b/>
                <w:bCs/>
                <w:color w:val="auto"/>
                <w:spacing w:val="7"/>
                <w:highlight w:val="none"/>
              </w:rPr>
            </w:pPr>
            <w:r>
              <w:rPr>
                <w:b/>
                <w:bCs/>
                <w:color w:val="auto"/>
                <w:spacing w:val="6"/>
                <w:highlight w:val="none"/>
              </w:rPr>
              <w:t>注：1.以上标明“必须提供</w:t>
            </w:r>
            <w:r>
              <w:rPr>
                <w:color w:val="auto"/>
                <w:spacing w:val="-63"/>
                <w:highlight w:val="none"/>
              </w:rPr>
              <w:t xml:space="preserve"> </w:t>
            </w:r>
            <w:r>
              <w:rPr>
                <w:b/>
                <w:bCs/>
                <w:color w:val="auto"/>
                <w:spacing w:val="6"/>
                <w:highlight w:val="none"/>
              </w:rPr>
              <w:t>”的材料，格式中有要求法定代表人或者委托代理人签字的，必</w:t>
            </w:r>
            <w:r>
              <w:rPr>
                <w:b/>
                <w:bCs/>
                <w:color w:val="auto"/>
                <w:spacing w:val="8"/>
                <w:highlight w:val="none"/>
              </w:rPr>
              <w:t>须按要求签字并加盖投标人电子签章，否则按无</w:t>
            </w:r>
            <w:r>
              <w:rPr>
                <w:b/>
                <w:bCs/>
                <w:color w:val="auto"/>
                <w:spacing w:val="7"/>
                <w:highlight w:val="none"/>
              </w:rPr>
              <w:t>效投标处理。</w:t>
            </w:r>
          </w:p>
        </w:tc>
      </w:tr>
      <w:tr w14:paraId="061E7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2" w:type="dxa"/>
            <w:vMerge w:val="continue"/>
            <w:tcBorders>
              <w:left w:val="single" w:color="auto" w:sz="4" w:space="0"/>
              <w:right w:val="single" w:color="auto" w:sz="4" w:space="0"/>
            </w:tcBorders>
            <w:vAlign w:val="top"/>
          </w:tcPr>
          <w:p w14:paraId="2BB777EA">
            <w:pPr>
              <w:rPr>
                <w:rFonts w:ascii="Arial"/>
                <w:color w:val="auto"/>
                <w:sz w:val="21"/>
                <w:highlight w:val="none"/>
              </w:rPr>
            </w:pPr>
          </w:p>
        </w:tc>
        <w:tc>
          <w:tcPr>
            <w:tcW w:w="8596" w:type="dxa"/>
            <w:tcBorders>
              <w:top w:val="single" w:color="auto" w:sz="4" w:space="0"/>
              <w:left w:val="single" w:color="auto" w:sz="4" w:space="0"/>
              <w:right w:val="single" w:color="auto" w:sz="4" w:space="0"/>
            </w:tcBorders>
            <w:vAlign w:val="top"/>
          </w:tcPr>
          <w:p w14:paraId="3E944AF8">
            <w:pPr>
              <w:pStyle w:val="39"/>
              <w:spacing w:before="34" w:line="228" w:lineRule="auto"/>
              <w:ind w:left="116"/>
              <w:rPr>
                <w:color w:val="auto"/>
                <w:sz w:val="24"/>
                <w:szCs w:val="24"/>
                <w:highlight w:val="none"/>
              </w:rPr>
            </w:pPr>
            <w:r>
              <w:rPr>
                <w:b/>
                <w:bCs/>
                <w:color w:val="auto"/>
                <w:spacing w:val="5"/>
                <w:sz w:val="24"/>
                <w:szCs w:val="24"/>
                <w:highlight w:val="none"/>
              </w:rPr>
              <w:t>商务及技术文件：</w:t>
            </w:r>
          </w:p>
          <w:p w14:paraId="6A4DF8BA">
            <w:pPr>
              <w:pStyle w:val="39"/>
              <w:spacing w:before="161" w:line="227" w:lineRule="auto"/>
              <w:ind w:left="127"/>
              <w:rPr>
                <w:color w:val="auto"/>
                <w:highlight w:val="none"/>
              </w:rPr>
            </w:pPr>
            <w:r>
              <w:rPr>
                <w:color w:val="auto"/>
                <w:spacing w:val="9"/>
                <w:highlight w:val="none"/>
              </w:rPr>
              <w:t>1.无串通投标行为的承诺函（格式后附</w:t>
            </w:r>
            <w:r>
              <w:rPr>
                <w:color w:val="auto"/>
                <w:highlight w:val="none"/>
              </w:rPr>
              <w:t>）；（</w:t>
            </w:r>
            <w:r>
              <w:rPr>
                <w:b/>
                <w:bCs/>
                <w:color w:val="auto"/>
                <w:spacing w:val="9"/>
                <w:highlight w:val="none"/>
              </w:rPr>
              <w:t>必须提供，否则按无效投标</w:t>
            </w:r>
            <w:r>
              <w:rPr>
                <w:b/>
                <w:bCs/>
                <w:color w:val="auto"/>
                <w:spacing w:val="8"/>
                <w:highlight w:val="none"/>
              </w:rPr>
              <w:t>处理</w:t>
            </w:r>
            <w:r>
              <w:rPr>
                <w:color w:val="auto"/>
                <w:spacing w:val="8"/>
                <w:highlight w:val="none"/>
              </w:rPr>
              <w:t>）</w:t>
            </w:r>
          </w:p>
          <w:p w14:paraId="308849DB">
            <w:pPr>
              <w:pStyle w:val="39"/>
              <w:spacing w:before="161" w:line="302" w:lineRule="auto"/>
              <w:ind w:left="112" w:right="110" w:firstLine="1"/>
              <w:rPr>
                <w:color w:val="auto"/>
                <w:highlight w:val="none"/>
              </w:rPr>
            </w:pPr>
            <w:r>
              <w:rPr>
                <w:color w:val="auto"/>
                <w:spacing w:val="10"/>
                <w:highlight w:val="none"/>
              </w:rPr>
              <w:t>2.法定代表人身份证明及法定代表人有效身份证正反面复印件（格</w:t>
            </w:r>
            <w:r>
              <w:rPr>
                <w:color w:val="auto"/>
                <w:spacing w:val="9"/>
                <w:highlight w:val="none"/>
              </w:rPr>
              <w:t>式后附</w:t>
            </w:r>
            <w:r>
              <w:rPr>
                <w:color w:val="auto"/>
                <w:spacing w:val="-6"/>
                <w:highlight w:val="none"/>
              </w:rPr>
              <w:t>）；（</w:t>
            </w:r>
            <w:r>
              <w:rPr>
                <w:b/>
                <w:bCs/>
                <w:color w:val="auto"/>
                <w:spacing w:val="9"/>
                <w:highlight w:val="none"/>
              </w:rPr>
              <w:t>除自然人投</w:t>
            </w:r>
            <w:r>
              <w:rPr>
                <w:b/>
                <w:bCs/>
                <w:color w:val="auto"/>
                <w:spacing w:val="7"/>
                <w:highlight w:val="none"/>
              </w:rPr>
              <w:t>标外必须提供，否则按无效投标处理</w:t>
            </w:r>
            <w:r>
              <w:rPr>
                <w:color w:val="auto"/>
                <w:spacing w:val="7"/>
                <w:highlight w:val="none"/>
              </w:rPr>
              <w:t>）</w:t>
            </w:r>
          </w:p>
          <w:p w14:paraId="0DAD3C0A">
            <w:pPr>
              <w:pStyle w:val="39"/>
              <w:spacing w:before="162" w:line="302" w:lineRule="auto"/>
              <w:ind w:left="116" w:right="108"/>
              <w:rPr>
                <w:color w:val="auto"/>
                <w:highlight w:val="none"/>
              </w:rPr>
            </w:pPr>
            <w:r>
              <w:rPr>
                <w:color w:val="auto"/>
                <w:spacing w:val="9"/>
                <w:highlight w:val="none"/>
              </w:rPr>
              <w:t>3.授权委托书及委托代理人有效身份证正反面复印件（格式后附</w:t>
            </w:r>
            <w:r>
              <w:rPr>
                <w:color w:val="auto"/>
                <w:spacing w:val="1"/>
                <w:highlight w:val="none"/>
              </w:rPr>
              <w:t>）；（</w:t>
            </w:r>
            <w:r>
              <w:rPr>
                <w:b/>
                <w:bCs/>
                <w:color w:val="auto"/>
                <w:spacing w:val="9"/>
                <w:highlight w:val="none"/>
              </w:rPr>
              <w:t>委托时必须提供，否</w:t>
            </w:r>
            <w:r>
              <w:rPr>
                <w:b/>
                <w:bCs/>
                <w:color w:val="auto"/>
                <w:spacing w:val="6"/>
                <w:highlight w:val="none"/>
              </w:rPr>
              <w:t>则按无效投标处理</w:t>
            </w:r>
            <w:r>
              <w:rPr>
                <w:color w:val="auto"/>
                <w:spacing w:val="6"/>
                <w:highlight w:val="none"/>
              </w:rPr>
              <w:t>）</w:t>
            </w:r>
          </w:p>
          <w:p w14:paraId="285EC4C7">
            <w:pPr>
              <w:pStyle w:val="39"/>
              <w:spacing w:before="163" w:line="227" w:lineRule="auto"/>
              <w:ind w:left="111"/>
              <w:rPr>
                <w:color w:val="auto"/>
                <w:highlight w:val="none"/>
              </w:rPr>
            </w:pPr>
            <w:r>
              <w:rPr>
                <w:color w:val="auto"/>
                <w:spacing w:val="9"/>
                <w:highlight w:val="none"/>
              </w:rPr>
              <w:t>4.商务要求偏离表（格式后附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19EEA07E">
            <w:pPr>
              <w:pStyle w:val="39"/>
              <w:spacing w:before="162" w:line="302" w:lineRule="auto"/>
              <w:ind w:left="111" w:right="108" w:firstLine="5"/>
              <w:rPr>
                <w:color w:val="auto"/>
                <w:highlight w:val="none"/>
              </w:rPr>
            </w:pPr>
            <w:r>
              <w:rPr>
                <w:color w:val="auto"/>
                <w:spacing w:val="8"/>
                <w:highlight w:val="none"/>
              </w:rPr>
              <w:t>5.售后服务方案（格式自拟</w:t>
            </w:r>
            <w:r>
              <w:rPr>
                <w:color w:val="auto"/>
                <w:spacing w:val="14"/>
                <w:highlight w:val="none"/>
              </w:rPr>
              <w:t>）；</w:t>
            </w:r>
            <w:r>
              <w:rPr>
                <w:color w:val="auto"/>
                <w:spacing w:val="8"/>
                <w:highlight w:val="none"/>
              </w:rPr>
              <w:t>投标人可根据“第二章 采购需</w:t>
            </w:r>
            <w:r>
              <w:rPr>
                <w:color w:val="auto"/>
                <w:spacing w:val="7"/>
                <w:highlight w:val="none"/>
              </w:rPr>
              <w:t>求</w:t>
            </w:r>
            <w:r>
              <w:rPr>
                <w:color w:val="auto"/>
                <w:spacing w:val="-70"/>
                <w:highlight w:val="none"/>
              </w:rPr>
              <w:t xml:space="preserve"> </w:t>
            </w:r>
            <w:r>
              <w:rPr>
                <w:color w:val="auto"/>
                <w:spacing w:val="7"/>
                <w:highlight w:val="none"/>
              </w:rPr>
              <w:t>”及“第四章 评标方法及</w:t>
            </w:r>
            <w:r>
              <w:rPr>
                <w:color w:val="auto"/>
                <w:spacing w:val="4"/>
                <w:highlight w:val="none"/>
              </w:rPr>
              <w:t>评标标准</w:t>
            </w:r>
            <w:r>
              <w:rPr>
                <w:color w:val="auto"/>
                <w:spacing w:val="-62"/>
                <w:highlight w:val="none"/>
              </w:rPr>
              <w:t xml:space="preserve"> </w:t>
            </w:r>
            <w:r>
              <w:rPr>
                <w:color w:val="auto"/>
                <w:spacing w:val="4"/>
                <w:highlight w:val="none"/>
              </w:rPr>
              <w:t>”要求编制；</w:t>
            </w:r>
          </w:p>
          <w:p w14:paraId="384C50A1">
            <w:pPr>
              <w:pStyle w:val="39"/>
              <w:spacing w:before="161" w:line="227" w:lineRule="auto"/>
              <w:ind w:left="113"/>
              <w:rPr>
                <w:color w:val="auto"/>
                <w:highlight w:val="none"/>
              </w:rPr>
            </w:pPr>
            <w:r>
              <w:rPr>
                <w:color w:val="auto"/>
                <w:spacing w:val="9"/>
                <w:highlight w:val="none"/>
              </w:rPr>
              <w:t>6.技术要求偏离表（格式后附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7A8D4568">
            <w:pPr>
              <w:pStyle w:val="39"/>
              <w:spacing w:before="165" w:line="226" w:lineRule="auto"/>
              <w:ind w:left="117"/>
              <w:rPr>
                <w:color w:val="auto"/>
                <w:highlight w:val="none"/>
              </w:rPr>
            </w:pPr>
            <w:r>
              <w:rPr>
                <w:color w:val="auto"/>
                <w:spacing w:val="9"/>
                <w:highlight w:val="none"/>
              </w:rPr>
              <w:t>7.设备配置清单</w:t>
            </w:r>
            <w:r>
              <w:rPr>
                <w:color w:val="auto"/>
                <w:highlight w:val="none"/>
              </w:rPr>
              <w:t>；</w:t>
            </w:r>
            <w:r>
              <w:rPr>
                <w:b/>
                <w:bCs/>
                <w:color w:val="auto"/>
                <w:highlight w:val="none"/>
              </w:rPr>
              <w:t>（</w:t>
            </w:r>
            <w:r>
              <w:rPr>
                <w:b/>
                <w:bCs/>
                <w:color w:val="auto"/>
                <w:spacing w:val="9"/>
                <w:highlight w:val="none"/>
              </w:rPr>
              <w:t>必须提供，否则按无效投标处理）</w:t>
            </w:r>
          </w:p>
          <w:p w14:paraId="2257A2A4">
            <w:pPr>
              <w:pStyle w:val="39"/>
              <w:spacing w:before="163" w:line="302" w:lineRule="auto"/>
              <w:ind w:left="111" w:right="108" w:firstLine="1"/>
              <w:rPr>
                <w:color w:val="auto"/>
                <w:highlight w:val="none"/>
              </w:rPr>
            </w:pPr>
            <w:r>
              <w:rPr>
                <w:color w:val="auto"/>
                <w:spacing w:val="8"/>
                <w:highlight w:val="none"/>
              </w:rPr>
              <w:t>8.项目实施方案（格式自拟</w:t>
            </w:r>
            <w:r>
              <w:rPr>
                <w:color w:val="auto"/>
                <w:spacing w:val="14"/>
                <w:highlight w:val="none"/>
              </w:rPr>
              <w:t>）；</w:t>
            </w:r>
            <w:r>
              <w:rPr>
                <w:color w:val="auto"/>
                <w:spacing w:val="8"/>
                <w:highlight w:val="none"/>
              </w:rPr>
              <w:t>投标人可根据“第二章 采购需求</w:t>
            </w:r>
            <w:r>
              <w:rPr>
                <w:color w:val="auto"/>
                <w:spacing w:val="-70"/>
                <w:highlight w:val="none"/>
              </w:rPr>
              <w:t xml:space="preserve"> </w:t>
            </w:r>
            <w:r>
              <w:rPr>
                <w:color w:val="auto"/>
                <w:spacing w:val="8"/>
                <w:highlight w:val="none"/>
              </w:rPr>
              <w:t>”及</w:t>
            </w:r>
            <w:r>
              <w:rPr>
                <w:color w:val="auto"/>
                <w:spacing w:val="7"/>
                <w:highlight w:val="none"/>
              </w:rPr>
              <w:t>“第四章 评标方法及</w:t>
            </w:r>
            <w:r>
              <w:rPr>
                <w:color w:val="auto"/>
                <w:spacing w:val="4"/>
                <w:highlight w:val="none"/>
              </w:rPr>
              <w:t>评标标准</w:t>
            </w:r>
            <w:r>
              <w:rPr>
                <w:color w:val="auto"/>
                <w:spacing w:val="-62"/>
                <w:highlight w:val="none"/>
              </w:rPr>
              <w:t xml:space="preserve"> </w:t>
            </w:r>
            <w:r>
              <w:rPr>
                <w:color w:val="auto"/>
                <w:spacing w:val="4"/>
                <w:highlight w:val="none"/>
              </w:rPr>
              <w:t>”要求编制；</w:t>
            </w:r>
          </w:p>
          <w:p w14:paraId="3784E2F4">
            <w:pPr>
              <w:pStyle w:val="39"/>
              <w:spacing w:before="162" w:line="227" w:lineRule="auto"/>
              <w:ind w:left="112"/>
              <w:rPr>
                <w:color w:val="auto"/>
                <w:highlight w:val="none"/>
              </w:rPr>
            </w:pPr>
            <w:r>
              <w:rPr>
                <w:color w:val="auto"/>
                <w:spacing w:val="9"/>
                <w:highlight w:val="none"/>
              </w:rPr>
              <w:t>9.投标人对本项目的合理化建议和改进措施（格式自拟</w:t>
            </w:r>
            <w:r>
              <w:rPr>
                <w:color w:val="auto"/>
                <w:spacing w:val="1"/>
                <w:highlight w:val="none"/>
              </w:rPr>
              <w:t>）；</w:t>
            </w:r>
          </w:p>
          <w:p w14:paraId="22790566">
            <w:pPr>
              <w:pStyle w:val="39"/>
              <w:spacing w:before="162" w:line="227" w:lineRule="auto"/>
              <w:ind w:left="127"/>
              <w:rPr>
                <w:color w:val="auto"/>
                <w:highlight w:val="none"/>
              </w:rPr>
            </w:pPr>
            <w:r>
              <w:rPr>
                <w:color w:val="auto"/>
                <w:spacing w:val="8"/>
                <w:highlight w:val="none"/>
              </w:rPr>
              <w:t>10.除招标文件规定必须提供以外，投标人认为需要提供的其他证明材料（格式自拟）。</w:t>
            </w:r>
          </w:p>
          <w:p w14:paraId="62794AEE">
            <w:pPr>
              <w:pStyle w:val="39"/>
              <w:spacing w:before="163" w:line="359" w:lineRule="auto"/>
              <w:ind w:left="115" w:right="108" w:hanging="3"/>
              <w:rPr>
                <w:b/>
                <w:bCs/>
                <w:color w:val="auto"/>
                <w:spacing w:val="6"/>
                <w:highlight w:val="none"/>
              </w:rPr>
            </w:pPr>
            <w:r>
              <w:rPr>
                <w:b/>
                <w:bCs/>
                <w:color w:val="auto"/>
                <w:spacing w:val="6"/>
                <w:highlight w:val="none"/>
              </w:rPr>
              <w:t>注：以上标明“必须提供</w:t>
            </w:r>
            <w:r>
              <w:rPr>
                <w:color w:val="auto"/>
                <w:spacing w:val="-55"/>
                <w:highlight w:val="none"/>
              </w:rPr>
              <w:t xml:space="preserve"> </w:t>
            </w:r>
            <w:r>
              <w:rPr>
                <w:b/>
                <w:bCs/>
                <w:color w:val="auto"/>
                <w:spacing w:val="6"/>
                <w:highlight w:val="none"/>
              </w:rPr>
              <w:t>”的材料，格式中有要求法定代表人或者委托代理人签字的，必须</w:t>
            </w:r>
            <w:r>
              <w:rPr>
                <w:b/>
                <w:bCs/>
                <w:color w:val="auto"/>
                <w:spacing w:val="8"/>
                <w:highlight w:val="none"/>
              </w:rPr>
              <w:t>按要求签字并加盖投标人电子签章，否则按无</w:t>
            </w:r>
            <w:r>
              <w:rPr>
                <w:b/>
                <w:bCs/>
                <w:color w:val="auto"/>
                <w:spacing w:val="7"/>
                <w:highlight w:val="none"/>
              </w:rPr>
              <w:t>效投标处理。</w:t>
            </w:r>
          </w:p>
        </w:tc>
      </w:tr>
      <w:tr w14:paraId="0D14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370BD00E">
            <w:pPr>
              <w:spacing w:line="276" w:lineRule="auto"/>
              <w:rPr>
                <w:rFonts w:ascii="Arial"/>
                <w:color w:val="auto"/>
                <w:sz w:val="21"/>
                <w:highlight w:val="none"/>
              </w:rPr>
            </w:pPr>
          </w:p>
          <w:p w14:paraId="19938BDB">
            <w:pPr>
              <w:spacing w:line="277" w:lineRule="auto"/>
              <w:rPr>
                <w:rFonts w:ascii="Arial"/>
                <w:color w:val="auto"/>
                <w:sz w:val="21"/>
                <w:highlight w:val="none"/>
              </w:rPr>
            </w:pPr>
          </w:p>
          <w:p w14:paraId="63DD63BC">
            <w:pPr>
              <w:spacing w:line="277" w:lineRule="auto"/>
              <w:rPr>
                <w:rFonts w:ascii="Arial"/>
                <w:color w:val="auto"/>
                <w:sz w:val="21"/>
                <w:highlight w:val="none"/>
              </w:rPr>
            </w:pPr>
          </w:p>
          <w:p w14:paraId="36336201">
            <w:pPr>
              <w:pStyle w:val="39"/>
              <w:spacing w:before="65" w:line="267" w:lineRule="exact"/>
              <w:ind w:left="130" w:leftChars="0"/>
              <w:rPr>
                <w:rFonts w:ascii="Arial"/>
                <w:color w:val="auto"/>
                <w:sz w:val="21"/>
                <w:highlight w:val="none"/>
              </w:rPr>
            </w:pPr>
            <w:r>
              <w:rPr>
                <w:color w:val="auto"/>
                <w:spacing w:val="-1"/>
                <w:position w:val="1"/>
                <w:highlight w:val="none"/>
              </w:rPr>
              <w:t>16.2</w:t>
            </w:r>
          </w:p>
        </w:tc>
        <w:tc>
          <w:tcPr>
            <w:tcW w:w="8596" w:type="dxa"/>
            <w:tcBorders>
              <w:top w:val="single" w:color="auto" w:sz="4" w:space="0"/>
              <w:left w:val="single" w:color="auto" w:sz="4" w:space="0"/>
              <w:bottom w:val="single" w:color="auto" w:sz="4" w:space="0"/>
              <w:right w:val="single" w:color="auto" w:sz="4" w:space="0"/>
            </w:tcBorders>
            <w:vAlign w:val="top"/>
          </w:tcPr>
          <w:p w14:paraId="2B5F7E99">
            <w:pPr>
              <w:pStyle w:val="39"/>
              <w:spacing w:before="146" w:line="342" w:lineRule="auto"/>
              <w:ind w:left="111" w:leftChars="0" w:right="37" w:rightChars="0" w:firstLine="1" w:firstLineChars="0"/>
              <w:jc w:val="both"/>
              <w:rPr>
                <w:b/>
                <w:bCs/>
                <w:color w:val="auto"/>
                <w:spacing w:val="6"/>
                <w:highlight w:val="none"/>
              </w:rPr>
            </w:pPr>
            <w:r>
              <w:rPr>
                <w:color w:val="auto"/>
                <w:spacing w:val="9"/>
                <w:highlight w:val="none"/>
              </w:rPr>
              <w:t>合同结算金额是履行合同的最终价格，应包括（但不限于</w:t>
            </w:r>
            <w:r>
              <w:rPr>
                <w:color w:val="auto"/>
                <w:spacing w:val="13"/>
                <w:highlight w:val="none"/>
              </w:rPr>
              <w:t>）：</w:t>
            </w:r>
            <w:r>
              <w:rPr>
                <w:color w:val="auto"/>
                <w:spacing w:val="9"/>
                <w:highlight w:val="none"/>
              </w:rPr>
              <w:t>满足本次投标全部采购需求所</w:t>
            </w:r>
            <w:r>
              <w:rPr>
                <w:color w:val="auto"/>
                <w:spacing w:val="6"/>
                <w:highlight w:val="none"/>
              </w:rPr>
              <w:t>应提供的货物，以及伴随的货物和</w:t>
            </w:r>
            <w:r>
              <w:rPr>
                <w:rFonts w:hint="eastAsia"/>
                <w:color w:val="auto"/>
                <w:spacing w:val="6"/>
                <w:highlight w:val="none"/>
                <w:lang w:eastAsia="zh-CN"/>
              </w:rPr>
              <w:t>服务</w:t>
            </w:r>
            <w:r>
              <w:rPr>
                <w:color w:val="auto"/>
                <w:spacing w:val="6"/>
                <w:highlight w:val="none"/>
              </w:rPr>
              <w:t>（如有）的价格；包含投标货物、</w:t>
            </w:r>
            <w:r>
              <w:rPr>
                <w:rFonts w:hint="eastAsia"/>
                <w:color w:val="auto"/>
                <w:spacing w:val="6"/>
                <w:highlight w:val="none"/>
                <w:lang w:eastAsia="zh-CN"/>
              </w:rPr>
              <w:t>服务</w:t>
            </w:r>
            <w:r>
              <w:rPr>
                <w:color w:val="auto"/>
                <w:spacing w:val="5"/>
                <w:highlight w:val="none"/>
              </w:rPr>
              <w:t>的成本、</w:t>
            </w:r>
            <w:r>
              <w:rPr>
                <w:color w:val="auto"/>
                <w:spacing w:val="9"/>
                <w:highlight w:val="none"/>
              </w:rPr>
              <w:t>运输（含保险）、安装（如有）、调试、检验、技术货物、培训、税费等所有费用。投标人在固定总价中必须考虑各种风险费用。在合同履行过程中，</w:t>
            </w:r>
            <w:r>
              <w:rPr>
                <w:rFonts w:hint="eastAsia"/>
                <w:color w:val="auto"/>
                <w:spacing w:val="9"/>
                <w:highlight w:val="none"/>
                <w:lang w:eastAsia="zh-CN"/>
              </w:rPr>
              <w:t>采购人</w:t>
            </w:r>
            <w:r>
              <w:rPr>
                <w:color w:val="auto"/>
                <w:spacing w:val="9"/>
                <w:highlight w:val="none"/>
              </w:rPr>
              <w:t>不予支付合同以外的其他</w:t>
            </w:r>
            <w:r>
              <w:rPr>
                <w:color w:val="auto"/>
                <w:spacing w:val="7"/>
                <w:highlight w:val="none"/>
              </w:rPr>
              <w:t>费用。</w:t>
            </w:r>
            <w:r>
              <w:rPr>
                <w:b/>
                <w:bCs/>
                <w:color w:val="auto"/>
                <w:spacing w:val="7"/>
                <w:highlight w:val="none"/>
              </w:rPr>
              <w:t>（采购需求另有约定的，从其约定。）</w:t>
            </w:r>
          </w:p>
        </w:tc>
      </w:tr>
      <w:tr w14:paraId="0823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A774F1C">
            <w:pPr>
              <w:pStyle w:val="39"/>
              <w:spacing w:before="117" w:line="268" w:lineRule="exact"/>
              <w:ind w:left="130" w:leftChars="0"/>
              <w:rPr>
                <w:rFonts w:ascii="Arial"/>
                <w:color w:val="auto"/>
                <w:sz w:val="21"/>
                <w:highlight w:val="none"/>
              </w:rPr>
            </w:pPr>
            <w:r>
              <w:rPr>
                <w:color w:val="auto"/>
                <w:spacing w:val="-1"/>
                <w:position w:val="1"/>
                <w:highlight w:val="none"/>
              </w:rPr>
              <w:t>17.2</w:t>
            </w:r>
          </w:p>
        </w:tc>
        <w:tc>
          <w:tcPr>
            <w:tcW w:w="8596" w:type="dxa"/>
            <w:tcBorders>
              <w:top w:val="single" w:color="auto" w:sz="4" w:space="0"/>
              <w:left w:val="single" w:color="auto" w:sz="4" w:space="0"/>
              <w:bottom w:val="single" w:color="auto" w:sz="4" w:space="0"/>
              <w:right w:val="single" w:color="auto" w:sz="4" w:space="0"/>
            </w:tcBorders>
            <w:vAlign w:val="top"/>
          </w:tcPr>
          <w:p w14:paraId="38EE2D40">
            <w:pPr>
              <w:pStyle w:val="39"/>
              <w:spacing w:before="117" w:line="228" w:lineRule="auto"/>
              <w:ind w:left="114" w:leftChars="0"/>
              <w:rPr>
                <w:b/>
                <w:bCs/>
                <w:color w:val="auto"/>
                <w:spacing w:val="6"/>
                <w:highlight w:val="none"/>
              </w:rPr>
            </w:pPr>
            <w:r>
              <w:rPr>
                <w:color w:val="auto"/>
                <w:spacing w:val="2"/>
                <w:highlight w:val="none"/>
              </w:rPr>
              <w:t>投标有效期：</w:t>
            </w:r>
            <w:r>
              <w:rPr>
                <w:color w:val="auto"/>
                <w:spacing w:val="-45"/>
                <w:highlight w:val="none"/>
              </w:rPr>
              <w:t xml:space="preserve"> </w:t>
            </w:r>
            <w:r>
              <w:rPr>
                <w:color w:val="auto"/>
                <w:spacing w:val="2"/>
                <w:highlight w:val="none"/>
              </w:rPr>
              <w:t>自投标截止之日起</w:t>
            </w:r>
            <w:r>
              <w:rPr>
                <w:color w:val="auto"/>
                <w:spacing w:val="-35"/>
                <w:highlight w:val="none"/>
              </w:rPr>
              <w:t xml:space="preserve"> </w:t>
            </w:r>
            <w:r>
              <w:rPr>
                <w:color w:val="auto"/>
                <w:spacing w:val="2"/>
                <w:highlight w:val="none"/>
                <w:u w:val="single" w:color="auto"/>
              </w:rPr>
              <w:t>60</w:t>
            </w:r>
            <w:r>
              <w:rPr>
                <w:color w:val="auto"/>
                <w:spacing w:val="-49"/>
                <w:highlight w:val="none"/>
                <w:u w:val="single" w:color="auto"/>
              </w:rPr>
              <w:t xml:space="preserve"> </w:t>
            </w:r>
            <w:r>
              <w:rPr>
                <w:color w:val="auto"/>
                <w:spacing w:val="-56"/>
                <w:highlight w:val="none"/>
              </w:rPr>
              <w:t xml:space="preserve"> </w:t>
            </w:r>
            <w:r>
              <w:rPr>
                <w:color w:val="auto"/>
                <w:spacing w:val="2"/>
                <w:highlight w:val="none"/>
              </w:rPr>
              <w:t>日。</w:t>
            </w:r>
          </w:p>
        </w:tc>
      </w:tr>
      <w:tr w14:paraId="1ABD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14F3862">
            <w:pPr>
              <w:spacing w:line="242" w:lineRule="auto"/>
              <w:rPr>
                <w:rFonts w:ascii="Arial"/>
                <w:color w:val="auto"/>
                <w:sz w:val="21"/>
                <w:highlight w:val="none"/>
              </w:rPr>
            </w:pPr>
          </w:p>
          <w:p w14:paraId="227C6CC0">
            <w:pPr>
              <w:spacing w:line="242" w:lineRule="auto"/>
              <w:rPr>
                <w:rFonts w:ascii="Arial"/>
                <w:color w:val="auto"/>
                <w:sz w:val="21"/>
                <w:highlight w:val="none"/>
              </w:rPr>
            </w:pPr>
          </w:p>
          <w:p w14:paraId="34CA47B1">
            <w:pPr>
              <w:spacing w:line="242" w:lineRule="auto"/>
              <w:rPr>
                <w:rFonts w:ascii="Arial"/>
                <w:color w:val="auto"/>
                <w:sz w:val="21"/>
                <w:highlight w:val="none"/>
              </w:rPr>
            </w:pPr>
          </w:p>
          <w:p w14:paraId="474F2F16">
            <w:pPr>
              <w:spacing w:line="242" w:lineRule="auto"/>
              <w:rPr>
                <w:rFonts w:ascii="Arial"/>
                <w:color w:val="auto"/>
                <w:sz w:val="21"/>
                <w:highlight w:val="none"/>
              </w:rPr>
            </w:pPr>
          </w:p>
          <w:p w14:paraId="7A38C4F3">
            <w:pPr>
              <w:spacing w:line="242" w:lineRule="auto"/>
              <w:rPr>
                <w:rFonts w:ascii="Arial"/>
                <w:color w:val="auto"/>
                <w:sz w:val="21"/>
                <w:highlight w:val="none"/>
              </w:rPr>
            </w:pPr>
          </w:p>
          <w:p w14:paraId="34AE687E">
            <w:pPr>
              <w:spacing w:line="242" w:lineRule="auto"/>
              <w:rPr>
                <w:rFonts w:ascii="Arial"/>
                <w:color w:val="auto"/>
                <w:sz w:val="21"/>
                <w:highlight w:val="none"/>
              </w:rPr>
            </w:pPr>
          </w:p>
          <w:p w14:paraId="5B728823">
            <w:pPr>
              <w:spacing w:line="242" w:lineRule="auto"/>
              <w:rPr>
                <w:rFonts w:ascii="Arial"/>
                <w:color w:val="auto"/>
                <w:sz w:val="21"/>
                <w:highlight w:val="none"/>
              </w:rPr>
            </w:pPr>
          </w:p>
          <w:p w14:paraId="0486BC34">
            <w:pPr>
              <w:spacing w:line="242" w:lineRule="auto"/>
              <w:rPr>
                <w:rFonts w:ascii="Arial"/>
                <w:color w:val="auto"/>
                <w:sz w:val="21"/>
                <w:highlight w:val="none"/>
              </w:rPr>
            </w:pPr>
          </w:p>
          <w:p w14:paraId="513C0CEE">
            <w:pPr>
              <w:spacing w:line="242" w:lineRule="auto"/>
              <w:rPr>
                <w:rFonts w:ascii="Arial"/>
                <w:color w:val="auto"/>
                <w:sz w:val="21"/>
                <w:highlight w:val="none"/>
              </w:rPr>
            </w:pPr>
          </w:p>
          <w:p w14:paraId="15C3F5AF">
            <w:pPr>
              <w:spacing w:line="242" w:lineRule="auto"/>
              <w:rPr>
                <w:rFonts w:ascii="Arial"/>
                <w:color w:val="auto"/>
                <w:sz w:val="21"/>
                <w:highlight w:val="none"/>
              </w:rPr>
            </w:pPr>
          </w:p>
          <w:p w14:paraId="4DC294BD">
            <w:pPr>
              <w:spacing w:line="242" w:lineRule="auto"/>
              <w:rPr>
                <w:rFonts w:ascii="Arial"/>
                <w:color w:val="auto"/>
                <w:sz w:val="21"/>
                <w:highlight w:val="none"/>
              </w:rPr>
            </w:pPr>
          </w:p>
          <w:p w14:paraId="2EECB679">
            <w:pPr>
              <w:spacing w:line="242" w:lineRule="auto"/>
              <w:rPr>
                <w:rFonts w:ascii="Arial"/>
                <w:color w:val="auto"/>
                <w:sz w:val="21"/>
                <w:highlight w:val="none"/>
              </w:rPr>
            </w:pPr>
          </w:p>
          <w:p w14:paraId="3827BC28">
            <w:pPr>
              <w:spacing w:line="242" w:lineRule="auto"/>
              <w:rPr>
                <w:rFonts w:ascii="Arial"/>
                <w:color w:val="auto"/>
                <w:sz w:val="21"/>
                <w:highlight w:val="none"/>
              </w:rPr>
            </w:pPr>
          </w:p>
          <w:p w14:paraId="19D1F4C5">
            <w:pPr>
              <w:spacing w:line="242" w:lineRule="auto"/>
              <w:rPr>
                <w:rFonts w:ascii="Arial"/>
                <w:color w:val="auto"/>
                <w:sz w:val="21"/>
                <w:highlight w:val="none"/>
              </w:rPr>
            </w:pPr>
          </w:p>
          <w:p w14:paraId="4E40A98C">
            <w:pPr>
              <w:spacing w:line="242" w:lineRule="auto"/>
              <w:rPr>
                <w:rFonts w:ascii="Arial"/>
                <w:color w:val="auto"/>
                <w:sz w:val="21"/>
                <w:highlight w:val="none"/>
              </w:rPr>
            </w:pPr>
          </w:p>
          <w:p w14:paraId="462EB7C6">
            <w:pPr>
              <w:spacing w:line="242" w:lineRule="auto"/>
              <w:rPr>
                <w:rFonts w:ascii="Arial"/>
                <w:color w:val="auto"/>
                <w:sz w:val="21"/>
                <w:highlight w:val="none"/>
              </w:rPr>
            </w:pPr>
          </w:p>
          <w:p w14:paraId="62637332">
            <w:pPr>
              <w:spacing w:line="242" w:lineRule="auto"/>
              <w:rPr>
                <w:rFonts w:ascii="Arial"/>
                <w:color w:val="auto"/>
                <w:sz w:val="21"/>
                <w:highlight w:val="none"/>
              </w:rPr>
            </w:pPr>
          </w:p>
          <w:p w14:paraId="7E8D9D59">
            <w:pPr>
              <w:spacing w:line="243" w:lineRule="auto"/>
              <w:rPr>
                <w:rFonts w:ascii="Arial"/>
                <w:color w:val="auto"/>
                <w:sz w:val="21"/>
                <w:highlight w:val="none"/>
              </w:rPr>
            </w:pPr>
          </w:p>
          <w:p w14:paraId="455043F1">
            <w:pPr>
              <w:spacing w:line="243" w:lineRule="auto"/>
              <w:rPr>
                <w:rFonts w:ascii="Arial"/>
                <w:color w:val="auto"/>
                <w:sz w:val="21"/>
                <w:highlight w:val="none"/>
              </w:rPr>
            </w:pPr>
          </w:p>
          <w:p w14:paraId="614D5DF6">
            <w:pPr>
              <w:spacing w:line="243" w:lineRule="auto"/>
              <w:rPr>
                <w:rFonts w:ascii="Arial"/>
                <w:color w:val="auto"/>
                <w:sz w:val="21"/>
                <w:highlight w:val="none"/>
              </w:rPr>
            </w:pPr>
          </w:p>
          <w:p w14:paraId="703FF91D">
            <w:pPr>
              <w:spacing w:line="243" w:lineRule="auto"/>
              <w:rPr>
                <w:rFonts w:ascii="Arial"/>
                <w:color w:val="auto"/>
                <w:sz w:val="21"/>
                <w:highlight w:val="none"/>
              </w:rPr>
            </w:pPr>
          </w:p>
          <w:p w14:paraId="0CFA7205">
            <w:pPr>
              <w:spacing w:line="243" w:lineRule="auto"/>
              <w:rPr>
                <w:rFonts w:ascii="Arial"/>
                <w:color w:val="auto"/>
                <w:sz w:val="21"/>
                <w:highlight w:val="none"/>
              </w:rPr>
            </w:pPr>
          </w:p>
          <w:p w14:paraId="5656B039">
            <w:pPr>
              <w:spacing w:line="243" w:lineRule="auto"/>
              <w:rPr>
                <w:rFonts w:ascii="Arial"/>
                <w:color w:val="auto"/>
                <w:sz w:val="21"/>
                <w:highlight w:val="none"/>
              </w:rPr>
            </w:pPr>
          </w:p>
          <w:p w14:paraId="0C79167E">
            <w:pPr>
              <w:pStyle w:val="39"/>
              <w:spacing w:before="65" w:line="267" w:lineRule="exact"/>
              <w:ind w:left="130" w:leftChars="0"/>
              <w:rPr>
                <w:rFonts w:ascii="Arial"/>
                <w:color w:val="auto"/>
                <w:sz w:val="21"/>
                <w:highlight w:val="none"/>
              </w:rPr>
            </w:pPr>
            <w:r>
              <w:rPr>
                <w:color w:val="auto"/>
                <w:spacing w:val="-1"/>
                <w:position w:val="1"/>
                <w:highlight w:val="none"/>
              </w:rPr>
              <w:t>18.1</w:t>
            </w:r>
          </w:p>
        </w:tc>
        <w:tc>
          <w:tcPr>
            <w:tcW w:w="8596" w:type="dxa"/>
            <w:tcBorders>
              <w:top w:val="single" w:color="auto" w:sz="4" w:space="0"/>
              <w:left w:val="single" w:color="auto" w:sz="4" w:space="0"/>
              <w:bottom w:val="single" w:color="auto" w:sz="4" w:space="0"/>
              <w:right w:val="single" w:color="auto" w:sz="4" w:space="0"/>
            </w:tcBorders>
            <w:vAlign w:val="top"/>
          </w:tcPr>
          <w:p w14:paraId="478D0F03">
            <w:pPr>
              <w:pStyle w:val="39"/>
              <w:spacing w:before="31" w:line="227" w:lineRule="auto"/>
              <w:ind w:left="133"/>
              <w:rPr>
                <w:color w:val="auto"/>
                <w:highlight w:val="none"/>
              </w:rPr>
            </w:pPr>
            <w:r>
              <w:rPr>
                <w:color w:val="auto"/>
                <w:spacing w:val="6"/>
                <w:highlight w:val="none"/>
              </w:rPr>
              <w:sym w:font="Wingdings" w:char="00A8"/>
            </w:r>
            <w:r>
              <w:rPr>
                <w:color w:val="auto"/>
                <w:spacing w:val="6"/>
                <w:highlight w:val="none"/>
              </w:rPr>
              <w:t>本项目不收取投标保证金。</w:t>
            </w:r>
          </w:p>
          <w:p w14:paraId="58F167AD">
            <w:pPr>
              <w:pStyle w:val="39"/>
              <w:spacing w:before="162"/>
              <w:ind w:left="121"/>
              <w:rPr>
                <w:color w:val="auto"/>
                <w:highlight w:val="none"/>
              </w:rPr>
            </w:pPr>
            <w:r>
              <w:rPr>
                <w:rFonts w:ascii="MS Gothic" w:hAnsi="MS Gothic" w:eastAsia="MS Gothic" w:cs="MS Gothic"/>
                <w:color w:val="auto"/>
                <w:spacing w:val="7"/>
                <w:highlight w:val="none"/>
              </w:rPr>
              <w:sym w:font="Wingdings" w:char="00FE"/>
            </w:r>
            <w:r>
              <w:rPr>
                <w:color w:val="auto"/>
                <w:spacing w:val="7"/>
                <w:highlight w:val="none"/>
              </w:rPr>
              <w:t>本项目收取投标保证金，具体规定如下：</w:t>
            </w:r>
          </w:p>
          <w:p w14:paraId="77F7BCA7">
            <w:pPr>
              <w:pStyle w:val="39"/>
              <w:spacing w:before="150" w:line="377" w:lineRule="auto"/>
              <w:ind w:left="112" w:right="106" w:firstLine="2"/>
              <w:jc w:val="both"/>
              <w:rPr>
                <w:b/>
                <w:bCs/>
                <w:color w:val="auto"/>
                <w:spacing w:val="8"/>
                <w:highlight w:val="none"/>
              </w:rPr>
            </w:pPr>
            <w:r>
              <w:rPr>
                <w:rFonts w:hint="eastAsia"/>
                <w:color w:val="auto"/>
                <w:spacing w:val="8"/>
                <w:highlight w:val="none"/>
                <w:lang w:val="en-US" w:eastAsia="zh-CN"/>
              </w:rPr>
              <w:t>标项一</w:t>
            </w:r>
            <w:r>
              <w:rPr>
                <w:color w:val="auto"/>
                <w:spacing w:val="8"/>
                <w:highlight w:val="none"/>
              </w:rPr>
              <w:t>投标保证金人民币</w:t>
            </w:r>
            <w:r>
              <w:rPr>
                <w:rFonts w:hint="eastAsia"/>
                <w:color w:val="auto"/>
                <w:spacing w:val="8"/>
                <w:highlight w:val="none"/>
                <w:u w:val="single" w:color="auto"/>
                <w:lang w:val="en-US" w:eastAsia="zh-CN"/>
              </w:rPr>
              <w:t>贰万元整</w:t>
            </w:r>
            <w:r>
              <w:rPr>
                <w:color w:val="auto"/>
                <w:spacing w:val="8"/>
                <w:highlight w:val="none"/>
                <w:u w:val="single" w:color="auto"/>
              </w:rPr>
              <w:t>(¥</w:t>
            </w:r>
            <w:r>
              <w:rPr>
                <w:rFonts w:hint="eastAsia"/>
                <w:color w:val="auto"/>
                <w:spacing w:val="8"/>
                <w:highlight w:val="none"/>
                <w:u w:val="single" w:color="auto"/>
                <w:lang w:val="en-US" w:eastAsia="zh-CN"/>
              </w:rPr>
              <w:t>20000.00</w:t>
            </w:r>
            <w:r>
              <w:rPr>
                <w:color w:val="auto"/>
                <w:spacing w:val="8"/>
                <w:highlight w:val="none"/>
                <w:u w:val="single" w:color="auto"/>
              </w:rPr>
              <w:t>）元</w:t>
            </w:r>
            <w:r>
              <w:rPr>
                <w:color w:val="auto"/>
                <w:spacing w:val="8"/>
                <w:highlight w:val="none"/>
              </w:rPr>
              <w:t>。投标保证金的交纳方式：银行转账、支票、汇</w:t>
            </w:r>
            <w:r>
              <w:rPr>
                <w:color w:val="auto"/>
                <w:spacing w:val="9"/>
                <w:highlight w:val="none"/>
              </w:rPr>
              <w:t>票、本票或者银行、保险机构出具的保函（包含电子保函</w:t>
            </w:r>
            <w:r>
              <w:rPr>
                <w:color w:val="auto"/>
                <w:spacing w:val="13"/>
                <w:highlight w:val="none"/>
              </w:rPr>
              <w:t>），</w:t>
            </w:r>
            <w:r>
              <w:rPr>
                <w:color w:val="auto"/>
                <w:spacing w:val="9"/>
                <w:highlight w:val="none"/>
              </w:rPr>
              <w:t>禁止采用现钞方式。采用银行</w:t>
            </w:r>
            <w:r>
              <w:rPr>
                <w:color w:val="auto"/>
                <w:spacing w:val="8"/>
                <w:highlight w:val="none"/>
              </w:rPr>
              <w:t>转账方式的，在投标截止时间前从投标人账户交至指定账户并且到账</w:t>
            </w:r>
            <w:r>
              <w:rPr>
                <w:b/>
                <w:bCs/>
                <w:color w:val="auto"/>
                <w:spacing w:val="8"/>
                <w:highlight w:val="none"/>
              </w:rPr>
              <w:t>（</w:t>
            </w:r>
            <w:r>
              <w:rPr>
                <w:b/>
                <w:bCs/>
                <w:color w:val="auto"/>
                <w:spacing w:val="8"/>
                <w:highlight w:val="none"/>
                <w:u w:val="single" w:color="auto"/>
              </w:rPr>
              <w:t>开户银行：钦州市区农村信用合作联社政务服务中心分社</w:t>
            </w:r>
            <w:r>
              <w:rPr>
                <w:b/>
                <w:bCs/>
                <w:color w:val="auto"/>
                <w:spacing w:val="15"/>
                <w:highlight w:val="none"/>
                <w:u w:val="single" w:color="auto"/>
              </w:rPr>
              <w:t>，开户名称：</w:t>
            </w:r>
            <w:r>
              <w:rPr>
                <w:rFonts w:hint="eastAsia"/>
                <w:b/>
                <w:bCs/>
                <w:color w:val="auto"/>
                <w:spacing w:val="15"/>
                <w:highlight w:val="none"/>
                <w:u w:val="single" w:color="auto"/>
                <w:lang w:eastAsia="zh-CN"/>
              </w:rPr>
              <w:t>钦州市</w:t>
            </w:r>
            <w:r>
              <w:rPr>
                <w:b/>
                <w:bCs/>
                <w:color w:val="auto"/>
                <w:spacing w:val="14"/>
                <w:highlight w:val="none"/>
                <w:u w:val="single" w:color="auto"/>
              </w:rPr>
              <w:t>公共资源交易中心，银行账号：</w:t>
            </w:r>
            <w:r>
              <w:rPr>
                <w:b/>
                <w:bCs/>
                <w:color w:val="auto"/>
                <w:spacing w:val="8"/>
                <w:highlight w:val="none"/>
                <w:u w:val="single" w:color="auto"/>
              </w:rPr>
              <w:t>800821600000720</w:t>
            </w:r>
            <w:r>
              <w:rPr>
                <w:b/>
                <w:bCs/>
                <w:color w:val="auto"/>
                <w:spacing w:val="4"/>
                <w:highlight w:val="none"/>
              </w:rPr>
              <w:t>）</w:t>
            </w:r>
            <w:r>
              <w:rPr>
                <w:color w:val="auto"/>
                <w:spacing w:val="-58"/>
                <w:highlight w:val="none"/>
              </w:rPr>
              <w:t xml:space="preserve"> </w:t>
            </w:r>
            <w:r>
              <w:rPr>
                <w:color w:val="auto"/>
                <w:spacing w:val="4"/>
                <w:highlight w:val="none"/>
              </w:rPr>
              <w:t>；</w:t>
            </w:r>
            <w:r>
              <w:rPr>
                <w:color w:val="auto"/>
                <w:spacing w:val="9"/>
                <w:highlight w:val="none"/>
              </w:rPr>
              <w:t>采用支票、汇票、本票或者保函等方式的，在投标截止时间前，投标人必须递交单独密封的支票、汇票、本票或者保函原件。</w:t>
            </w:r>
            <w:r>
              <w:rPr>
                <w:b/>
                <w:bCs/>
                <w:color w:val="auto"/>
                <w:spacing w:val="9"/>
                <w:highlight w:val="none"/>
              </w:rPr>
              <w:t>否则视为无效投标保证</w:t>
            </w:r>
            <w:r>
              <w:rPr>
                <w:b/>
                <w:bCs/>
                <w:color w:val="auto"/>
                <w:spacing w:val="8"/>
                <w:highlight w:val="none"/>
              </w:rPr>
              <w:t>金。</w:t>
            </w:r>
          </w:p>
          <w:p w14:paraId="40CC1C93">
            <w:pPr>
              <w:pStyle w:val="39"/>
              <w:spacing w:before="150" w:line="377" w:lineRule="auto"/>
              <w:ind w:left="112" w:right="106" w:firstLine="2"/>
              <w:jc w:val="both"/>
              <w:rPr>
                <w:color w:val="auto"/>
                <w:highlight w:val="none"/>
              </w:rPr>
            </w:pPr>
            <w:r>
              <w:rPr>
                <w:rFonts w:hint="eastAsia"/>
                <w:color w:val="auto"/>
                <w:spacing w:val="8"/>
                <w:highlight w:val="none"/>
                <w:lang w:val="en-US" w:eastAsia="zh-CN"/>
              </w:rPr>
              <w:t>标项二</w:t>
            </w:r>
            <w:r>
              <w:rPr>
                <w:color w:val="auto"/>
                <w:spacing w:val="8"/>
                <w:highlight w:val="none"/>
              </w:rPr>
              <w:t>投标保证金人民币</w:t>
            </w:r>
            <w:r>
              <w:rPr>
                <w:rFonts w:hint="eastAsia"/>
                <w:color w:val="auto"/>
                <w:spacing w:val="8"/>
                <w:highlight w:val="none"/>
                <w:u w:val="single" w:color="auto"/>
                <w:lang w:val="en-US" w:eastAsia="zh-CN"/>
              </w:rPr>
              <w:t>贰万元整</w:t>
            </w:r>
            <w:r>
              <w:rPr>
                <w:color w:val="auto"/>
                <w:spacing w:val="8"/>
                <w:highlight w:val="none"/>
                <w:u w:val="single" w:color="auto"/>
              </w:rPr>
              <w:t>(¥</w:t>
            </w:r>
            <w:r>
              <w:rPr>
                <w:rFonts w:hint="eastAsia"/>
                <w:color w:val="auto"/>
                <w:spacing w:val="8"/>
                <w:highlight w:val="none"/>
                <w:u w:val="single" w:color="auto"/>
                <w:lang w:val="en-US" w:eastAsia="zh-CN"/>
              </w:rPr>
              <w:t>20000.00</w:t>
            </w:r>
            <w:r>
              <w:rPr>
                <w:color w:val="auto"/>
                <w:spacing w:val="8"/>
                <w:highlight w:val="none"/>
                <w:u w:val="single" w:color="auto"/>
              </w:rPr>
              <w:t>）元</w:t>
            </w:r>
            <w:r>
              <w:rPr>
                <w:color w:val="auto"/>
                <w:spacing w:val="8"/>
                <w:highlight w:val="none"/>
              </w:rPr>
              <w:t>。投标保证金的交纳方式：银行转账、支票、汇</w:t>
            </w:r>
            <w:r>
              <w:rPr>
                <w:color w:val="auto"/>
                <w:spacing w:val="9"/>
                <w:highlight w:val="none"/>
              </w:rPr>
              <w:t>票、本票或者银行、保险机构出具的保函（包含电子保函</w:t>
            </w:r>
            <w:r>
              <w:rPr>
                <w:color w:val="auto"/>
                <w:spacing w:val="13"/>
                <w:highlight w:val="none"/>
              </w:rPr>
              <w:t>），</w:t>
            </w:r>
            <w:r>
              <w:rPr>
                <w:color w:val="auto"/>
                <w:spacing w:val="9"/>
                <w:highlight w:val="none"/>
              </w:rPr>
              <w:t>禁止采用现钞方式。采用银行</w:t>
            </w:r>
            <w:r>
              <w:rPr>
                <w:color w:val="auto"/>
                <w:spacing w:val="8"/>
                <w:highlight w:val="none"/>
              </w:rPr>
              <w:t>转账方式的，在投标截止时间前从投标人账户交至指定账户并且到账</w:t>
            </w:r>
            <w:r>
              <w:rPr>
                <w:b/>
                <w:bCs/>
                <w:color w:val="auto"/>
                <w:spacing w:val="8"/>
                <w:highlight w:val="none"/>
              </w:rPr>
              <w:t>（</w:t>
            </w:r>
            <w:r>
              <w:rPr>
                <w:b/>
                <w:bCs/>
                <w:color w:val="auto"/>
                <w:spacing w:val="8"/>
                <w:highlight w:val="none"/>
                <w:u w:val="single" w:color="auto"/>
              </w:rPr>
              <w:t>开户银行：钦州市区农村信用合作联社政务服务中心分社</w:t>
            </w:r>
            <w:r>
              <w:rPr>
                <w:b/>
                <w:bCs/>
                <w:color w:val="auto"/>
                <w:spacing w:val="15"/>
                <w:highlight w:val="none"/>
                <w:u w:val="single" w:color="auto"/>
              </w:rPr>
              <w:t>，开户名称：</w:t>
            </w:r>
            <w:r>
              <w:rPr>
                <w:rFonts w:hint="eastAsia"/>
                <w:b/>
                <w:bCs/>
                <w:color w:val="auto"/>
                <w:spacing w:val="15"/>
                <w:highlight w:val="none"/>
                <w:u w:val="single" w:color="auto"/>
                <w:lang w:eastAsia="zh-CN"/>
              </w:rPr>
              <w:t>钦州市</w:t>
            </w:r>
            <w:r>
              <w:rPr>
                <w:b/>
                <w:bCs/>
                <w:color w:val="auto"/>
                <w:spacing w:val="14"/>
                <w:highlight w:val="none"/>
                <w:u w:val="single" w:color="auto"/>
              </w:rPr>
              <w:t>公共资源交易中心，银行账号：</w:t>
            </w:r>
            <w:r>
              <w:rPr>
                <w:rFonts w:hint="eastAsia"/>
                <w:b/>
                <w:bCs/>
                <w:color w:val="auto"/>
                <w:spacing w:val="8"/>
                <w:highlight w:val="none"/>
                <w:u w:val="single" w:color="auto"/>
              </w:rPr>
              <w:t>800821600000739</w:t>
            </w:r>
            <w:r>
              <w:rPr>
                <w:b/>
                <w:bCs/>
                <w:color w:val="auto"/>
                <w:spacing w:val="4"/>
                <w:highlight w:val="none"/>
              </w:rPr>
              <w:t>）</w:t>
            </w:r>
            <w:r>
              <w:rPr>
                <w:color w:val="auto"/>
                <w:spacing w:val="-58"/>
                <w:highlight w:val="none"/>
              </w:rPr>
              <w:t xml:space="preserve"> </w:t>
            </w:r>
            <w:r>
              <w:rPr>
                <w:color w:val="auto"/>
                <w:spacing w:val="4"/>
                <w:highlight w:val="none"/>
              </w:rPr>
              <w:t>；</w:t>
            </w:r>
            <w:r>
              <w:rPr>
                <w:color w:val="auto"/>
                <w:spacing w:val="9"/>
                <w:highlight w:val="none"/>
              </w:rPr>
              <w:t>采用支票、汇票、本票或者保函等方式的，在投标截止时间前，投标人必须递交单独密封的支票、汇票、本票或者保函原件。</w:t>
            </w:r>
            <w:r>
              <w:rPr>
                <w:b/>
                <w:bCs/>
                <w:color w:val="auto"/>
                <w:spacing w:val="9"/>
                <w:highlight w:val="none"/>
              </w:rPr>
              <w:t>否则视为无效投标保证</w:t>
            </w:r>
            <w:r>
              <w:rPr>
                <w:b/>
                <w:bCs/>
                <w:color w:val="auto"/>
                <w:spacing w:val="8"/>
                <w:highlight w:val="none"/>
              </w:rPr>
              <w:t>金。</w:t>
            </w:r>
          </w:p>
          <w:p w14:paraId="0542A4F4">
            <w:pPr>
              <w:pStyle w:val="39"/>
              <w:spacing w:before="150" w:line="377" w:lineRule="auto"/>
              <w:ind w:left="112" w:right="106" w:firstLine="2"/>
              <w:jc w:val="both"/>
              <w:rPr>
                <w:b/>
                <w:bCs/>
                <w:color w:val="auto"/>
                <w:spacing w:val="8"/>
                <w:highlight w:val="none"/>
              </w:rPr>
            </w:pPr>
          </w:p>
          <w:p w14:paraId="5C480B8F">
            <w:pPr>
              <w:pStyle w:val="39"/>
              <w:spacing w:line="228" w:lineRule="auto"/>
              <w:ind w:left="112"/>
              <w:rPr>
                <w:color w:val="auto"/>
                <w:highlight w:val="none"/>
              </w:rPr>
            </w:pPr>
            <w:r>
              <w:rPr>
                <w:color w:val="auto"/>
                <w:spacing w:val="5"/>
                <w:highlight w:val="none"/>
              </w:rPr>
              <w:t>相关要求：</w:t>
            </w:r>
          </w:p>
          <w:p w14:paraId="784EFF37">
            <w:pPr>
              <w:pStyle w:val="39"/>
              <w:spacing w:before="161" w:line="302" w:lineRule="auto"/>
              <w:ind w:left="110" w:right="40" w:firstLine="17"/>
              <w:rPr>
                <w:color w:val="auto"/>
                <w:highlight w:val="none"/>
              </w:rPr>
            </w:pPr>
            <w:r>
              <w:rPr>
                <w:color w:val="auto"/>
                <w:spacing w:val="9"/>
                <w:highlight w:val="none"/>
              </w:rPr>
              <w:t>1.投标保证金采用银行转账交纳方式，在投标截止时间</w:t>
            </w:r>
            <w:r>
              <w:rPr>
                <w:color w:val="auto"/>
                <w:spacing w:val="8"/>
                <w:highlight w:val="none"/>
              </w:rPr>
              <w:t>前交至指定账户并且到账，投标人应</w:t>
            </w:r>
            <w:r>
              <w:rPr>
                <w:color w:val="auto"/>
                <w:spacing w:val="6"/>
                <w:highlight w:val="none"/>
              </w:rPr>
              <w:t>将银行转账底单的复印件作为投标保证金提</w:t>
            </w:r>
            <w:r>
              <w:rPr>
                <w:color w:val="auto"/>
                <w:spacing w:val="5"/>
                <w:highlight w:val="none"/>
              </w:rPr>
              <w:t>交凭证，放置于资格证明文件中，</w:t>
            </w:r>
            <w:r>
              <w:rPr>
                <w:b/>
                <w:bCs/>
                <w:color w:val="auto"/>
                <w:spacing w:val="5"/>
                <w:highlight w:val="none"/>
              </w:rPr>
              <w:t>否则投标无效。</w:t>
            </w:r>
          </w:p>
          <w:p w14:paraId="3C24BC27">
            <w:pPr>
              <w:pStyle w:val="39"/>
              <w:spacing w:before="157" w:line="359" w:lineRule="auto"/>
              <w:ind w:left="111" w:right="56" w:firstLine="3"/>
              <w:rPr>
                <w:color w:val="auto"/>
                <w:highlight w:val="none"/>
              </w:rPr>
            </w:pPr>
            <w:r>
              <w:rPr>
                <w:color w:val="auto"/>
                <w:spacing w:val="9"/>
                <w:highlight w:val="none"/>
              </w:rPr>
              <w:t>2.投标保证金采用支票、汇票、本票或者银行、保险机构出具的保函（包含电子保函</w:t>
            </w:r>
            <w:r>
              <w:rPr>
                <w:color w:val="auto"/>
                <w:spacing w:val="8"/>
                <w:highlight w:val="none"/>
              </w:rPr>
              <w:t>）交纳</w:t>
            </w:r>
            <w:r>
              <w:rPr>
                <w:color w:val="auto"/>
                <w:spacing w:val="9"/>
                <w:highlight w:val="none"/>
              </w:rPr>
              <w:t>方式的，投标人应将支票、汇票、本票或者银行、保险机构出具的保函（包含电子保函）的复印件作为投标保证金提交凭证，放置于商务及技术文件中，</w:t>
            </w:r>
            <w:r>
              <w:rPr>
                <w:b/>
                <w:bCs/>
                <w:color w:val="auto"/>
                <w:spacing w:val="9"/>
                <w:highlight w:val="none"/>
              </w:rPr>
              <w:t>否则投标无效</w:t>
            </w:r>
            <w:r>
              <w:rPr>
                <w:color w:val="auto"/>
                <w:spacing w:val="9"/>
                <w:highlight w:val="none"/>
              </w:rPr>
              <w:t>。投标人</w:t>
            </w:r>
            <w:r>
              <w:rPr>
                <w:color w:val="auto"/>
                <w:spacing w:val="8"/>
                <w:highlight w:val="none"/>
              </w:rPr>
              <w:t>必须在</w:t>
            </w:r>
            <w:r>
              <w:rPr>
                <w:color w:val="auto"/>
                <w:spacing w:val="5"/>
                <w:highlight w:val="none"/>
              </w:rPr>
              <w:t>投标截止时间前采用现场或邮寄方式（现场提交地址：</w:t>
            </w:r>
            <w:r>
              <w:rPr>
                <w:rFonts w:hint="default"/>
                <w:color w:val="auto"/>
                <w:spacing w:val="5"/>
                <w:highlight w:val="none"/>
                <w:u w:val="single"/>
                <w:lang w:val="en-US" w:eastAsia="zh-CN"/>
              </w:rPr>
              <w:t>钦州市公共资源交易中心（钦州市金海湾东大街8号市民服务中心三楼）</w:t>
            </w:r>
            <w:r>
              <w:rPr>
                <w:color w:val="auto"/>
                <w:spacing w:val="5"/>
                <w:highlight w:val="none"/>
              </w:rPr>
              <w:t>；</w:t>
            </w:r>
            <w:r>
              <w:rPr>
                <w:color w:val="auto"/>
                <w:spacing w:val="8"/>
                <w:highlight w:val="none"/>
              </w:rPr>
              <w:t>邮寄地址：</w:t>
            </w:r>
            <w:r>
              <w:rPr>
                <w:rFonts w:hint="eastAsia" w:ascii="宋体" w:hAnsi="宋体" w:cs="宋体"/>
                <w:color w:val="auto"/>
                <w:kern w:val="0"/>
                <w:sz w:val="22"/>
                <w:szCs w:val="22"/>
                <w:highlight w:val="none"/>
              </w:rPr>
              <w:t>广西联胜项目管理有限公司</w:t>
            </w:r>
            <w:r>
              <w:rPr>
                <w:rFonts w:hint="default" w:ascii="宋体" w:hAnsi="宋体" w:eastAsia="宋体" w:cs="宋体"/>
                <w:color w:val="auto"/>
                <w:spacing w:val="5"/>
                <w:highlight w:val="none"/>
                <w:u w:val="single"/>
                <w:lang w:val="en-US" w:eastAsia="zh-CN"/>
              </w:rPr>
              <w:t>（</w:t>
            </w:r>
            <w:r>
              <w:rPr>
                <w:rFonts w:hint="eastAsia" w:cs="宋体"/>
                <w:color w:val="auto"/>
                <w:spacing w:val="5"/>
                <w:highlight w:val="none"/>
                <w:u w:val="single"/>
                <w:lang w:val="en-US" w:eastAsia="zh-CN"/>
              </w:rPr>
              <w:t>钦州市钦北区奥林名城8号楼8楼802</w:t>
            </w:r>
            <w:r>
              <w:rPr>
                <w:rFonts w:hint="default" w:ascii="宋体" w:hAnsi="宋体" w:eastAsia="宋体" w:cs="宋体"/>
                <w:color w:val="auto"/>
                <w:spacing w:val="5"/>
                <w:highlight w:val="none"/>
                <w:u w:val="single"/>
                <w:lang w:val="en-US" w:eastAsia="zh-CN"/>
              </w:rPr>
              <w:t>），</w:t>
            </w:r>
            <w:r>
              <w:rPr>
                <w:color w:val="auto"/>
                <w:spacing w:val="8"/>
                <w:highlight w:val="none"/>
                <w:u w:val="single" w:color="auto"/>
              </w:rPr>
              <w:t>联系人：</w:t>
            </w:r>
            <w:r>
              <w:rPr>
                <w:rFonts w:hint="eastAsia"/>
                <w:color w:val="auto"/>
                <w:spacing w:val="8"/>
                <w:highlight w:val="none"/>
                <w:u w:val="single" w:color="auto"/>
                <w:lang w:val="en-US" w:eastAsia="zh-CN"/>
              </w:rPr>
              <w:t>施晓</w:t>
            </w:r>
            <w:r>
              <w:rPr>
                <w:color w:val="auto"/>
                <w:spacing w:val="8"/>
                <w:highlight w:val="none"/>
                <w:u w:val="single" w:color="auto"/>
              </w:rPr>
              <w:t>，</w:t>
            </w:r>
            <w:r>
              <w:rPr>
                <w:rFonts w:ascii="Times New Roman" w:hAnsi="Times New Roman" w:eastAsia="Times New Roman" w:cs="Times New Roman"/>
                <w:color w:val="auto"/>
                <w:spacing w:val="8"/>
                <w:highlight w:val="none"/>
                <w:u w:val="single" w:color="auto"/>
              </w:rPr>
              <w:t>电话：</w:t>
            </w:r>
            <w:r>
              <w:rPr>
                <w:rFonts w:hint="eastAsia" w:ascii="宋体" w:hAnsi="宋体" w:eastAsia="宋体" w:cs="宋体"/>
                <w:color w:val="auto"/>
                <w:spacing w:val="5"/>
                <w:highlight w:val="none"/>
                <w:u w:val="single"/>
                <w:lang w:val="en-US" w:eastAsia="zh-CN"/>
              </w:rPr>
              <w:t>0777-3215811</w:t>
            </w:r>
            <w:r>
              <w:rPr>
                <w:rFonts w:hint="default" w:ascii="宋体" w:hAnsi="宋体" w:eastAsia="宋体" w:cs="宋体"/>
                <w:color w:val="auto"/>
                <w:spacing w:val="5"/>
                <w:highlight w:val="none"/>
                <w:u w:val="single"/>
                <w:lang w:val="en-US" w:eastAsia="zh-CN"/>
              </w:rPr>
              <w:t xml:space="preserve"> 。</w:t>
            </w:r>
            <w:r>
              <w:rPr>
                <w:color w:val="auto"/>
                <w:spacing w:val="8"/>
                <w:highlight w:val="none"/>
              </w:rPr>
              <w:t>）将单独密封的支票、汇票、本票或者银行、保险机构出具的保函原件提交</w:t>
            </w:r>
            <w:r>
              <w:rPr>
                <w:color w:val="auto"/>
                <w:spacing w:val="9"/>
                <w:highlight w:val="none"/>
              </w:rPr>
              <w:t>给采购人或者采购代理机构，未按时提交的</w:t>
            </w:r>
            <w:r>
              <w:rPr>
                <w:b/>
                <w:bCs/>
                <w:color w:val="auto"/>
                <w:spacing w:val="9"/>
                <w:highlight w:val="none"/>
              </w:rPr>
              <w:t>，投标无效</w:t>
            </w:r>
            <w:r>
              <w:rPr>
                <w:color w:val="auto"/>
                <w:spacing w:val="9"/>
                <w:highlight w:val="none"/>
              </w:rPr>
              <w:t>，由采购人或者采购代理机构向投标</w:t>
            </w:r>
            <w:r>
              <w:rPr>
                <w:color w:val="auto"/>
                <w:spacing w:val="8"/>
                <w:highlight w:val="none"/>
              </w:rPr>
              <w:t>人出具回执（邮寄方式的除外</w:t>
            </w:r>
            <w:r>
              <w:rPr>
                <w:color w:val="auto"/>
                <w:spacing w:val="18"/>
                <w:highlight w:val="none"/>
              </w:rPr>
              <w:t>），</w:t>
            </w:r>
            <w:r>
              <w:rPr>
                <w:color w:val="auto"/>
                <w:spacing w:val="8"/>
                <w:highlight w:val="none"/>
              </w:rPr>
              <w:t>并妥善保管。</w:t>
            </w:r>
          </w:p>
          <w:p w14:paraId="15F81D17">
            <w:pPr>
              <w:pStyle w:val="39"/>
              <w:spacing w:before="162" w:line="302" w:lineRule="auto"/>
              <w:ind w:left="113" w:right="108" w:firstLine="2"/>
              <w:rPr>
                <w:color w:val="auto"/>
                <w:highlight w:val="none"/>
              </w:rPr>
            </w:pPr>
            <w:r>
              <w:rPr>
                <w:color w:val="auto"/>
                <w:spacing w:val="9"/>
                <w:highlight w:val="none"/>
              </w:rPr>
              <w:t>3.投标人为联合体的，可以由联合体中的一方或者多方共同交纳投标保证金，其交</w:t>
            </w:r>
            <w:r>
              <w:rPr>
                <w:color w:val="auto"/>
                <w:spacing w:val="8"/>
                <w:highlight w:val="none"/>
              </w:rPr>
              <w:t>纳的保证金对联合体各方均具有约束力。</w:t>
            </w:r>
          </w:p>
          <w:p w14:paraId="31FA329C">
            <w:pPr>
              <w:pStyle w:val="39"/>
              <w:spacing w:before="162" w:line="229" w:lineRule="auto"/>
              <w:ind w:left="114"/>
              <w:rPr>
                <w:color w:val="auto"/>
                <w:highlight w:val="none"/>
              </w:rPr>
            </w:pPr>
            <w:r>
              <w:rPr>
                <w:b/>
                <w:bCs/>
                <w:color w:val="auto"/>
                <w:spacing w:val="1"/>
                <w:highlight w:val="none"/>
              </w:rPr>
              <w:t>备注：</w:t>
            </w:r>
          </w:p>
          <w:p w14:paraId="281B7502">
            <w:pPr>
              <w:pStyle w:val="39"/>
              <w:spacing w:before="162" w:line="302" w:lineRule="auto"/>
              <w:ind w:left="128" w:right="111" w:hanging="1"/>
              <w:rPr>
                <w:color w:val="auto"/>
                <w:highlight w:val="none"/>
              </w:rPr>
            </w:pPr>
            <w:r>
              <w:rPr>
                <w:b/>
                <w:bCs/>
                <w:color w:val="auto"/>
                <w:spacing w:val="9"/>
                <w:highlight w:val="none"/>
              </w:rPr>
              <w:t>1.</w:t>
            </w:r>
            <w:r>
              <w:rPr>
                <w:color w:val="auto"/>
                <w:spacing w:val="9"/>
                <w:highlight w:val="none"/>
              </w:rPr>
              <w:t xml:space="preserve"> </w:t>
            </w:r>
            <w:r>
              <w:rPr>
                <w:b/>
                <w:bCs/>
                <w:color w:val="auto"/>
                <w:spacing w:val="9"/>
                <w:highlight w:val="none"/>
              </w:rPr>
              <w:t>投标保证金在投标截止时间后提交的，或者不按规定交纳方式交纳的，或者未足额</w:t>
            </w:r>
            <w:r>
              <w:rPr>
                <w:b/>
                <w:bCs/>
                <w:color w:val="auto"/>
                <w:spacing w:val="8"/>
                <w:highlight w:val="none"/>
              </w:rPr>
              <w:t>交纳</w:t>
            </w:r>
            <w:r>
              <w:rPr>
                <w:b/>
                <w:bCs/>
                <w:color w:val="auto"/>
                <w:spacing w:val="6"/>
                <w:highlight w:val="none"/>
              </w:rPr>
              <w:t>的（包含保函额度不足的</w:t>
            </w:r>
            <w:r>
              <w:rPr>
                <w:b/>
                <w:bCs/>
                <w:color w:val="auto"/>
                <w:spacing w:val="18"/>
                <w:highlight w:val="none"/>
              </w:rPr>
              <w:t>），</w:t>
            </w:r>
            <w:r>
              <w:rPr>
                <w:b/>
                <w:bCs/>
                <w:color w:val="auto"/>
                <w:spacing w:val="6"/>
                <w:highlight w:val="none"/>
              </w:rPr>
              <w:t>视为无效投标保证金。</w:t>
            </w:r>
          </w:p>
          <w:p w14:paraId="6E2EF7A0">
            <w:pPr>
              <w:pStyle w:val="39"/>
              <w:spacing w:before="163" w:line="302" w:lineRule="auto"/>
              <w:ind w:left="112" w:right="110" w:firstLine="1"/>
              <w:rPr>
                <w:color w:val="auto"/>
                <w:highlight w:val="none"/>
              </w:rPr>
            </w:pPr>
            <w:r>
              <w:rPr>
                <w:b/>
                <w:bCs/>
                <w:color w:val="auto"/>
                <w:spacing w:val="7"/>
                <w:highlight w:val="none"/>
              </w:rPr>
              <w:t>2.投标人采用现钞方式或者从个人账户（自然人投标除外）转出的投标</w:t>
            </w:r>
            <w:r>
              <w:rPr>
                <w:b/>
                <w:bCs/>
                <w:color w:val="auto"/>
                <w:spacing w:val="6"/>
                <w:highlight w:val="none"/>
              </w:rPr>
              <w:t>保证金，视为无效投</w:t>
            </w:r>
            <w:r>
              <w:rPr>
                <w:b/>
                <w:bCs/>
                <w:color w:val="auto"/>
                <w:spacing w:val="4"/>
                <w:highlight w:val="none"/>
              </w:rPr>
              <w:t>标保证金。</w:t>
            </w:r>
          </w:p>
          <w:p w14:paraId="1854B727">
            <w:pPr>
              <w:pStyle w:val="39"/>
              <w:spacing w:before="162" w:line="227" w:lineRule="auto"/>
              <w:ind w:left="116"/>
              <w:rPr>
                <w:color w:val="auto"/>
                <w:highlight w:val="none"/>
              </w:rPr>
            </w:pPr>
            <w:r>
              <w:rPr>
                <w:b/>
                <w:bCs/>
                <w:color w:val="auto"/>
                <w:spacing w:val="8"/>
                <w:highlight w:val="none"/>
              </w:rPr>
              <w:t>3.支票、汇票或者本票出现无效或者背书</w:t>
            </w:r>
            <w:r>
              <w:rPr>
                <w:b/>
                <w:bCs/>
                <w:color w:val="auto"/>
                <w:spacing w:val="7"/>
                <w:highlight w:val="none"/>
              </w:rPr>
              <w:t>情形的，视为无效投标保证金。</w:t>
            </w:r>
          </w:p>
          <w:p w14:paraId="6A17F761">
            <w:pPr>
              <w:pStyle w:val="39"/>
              <w:spacing w:before="163" w:line="228" w:lineRule="auto"/>
              <w:ind w:left="111" w:leftChars="0"/>
              <w:rPr>
                <w:b/>
                <w:bCs/>
                <w:color w:val="auto"/>
                <w:spacing w:val="6"/>
                <w:highlight w:val="none"/>
              </w:rPr>
            </w:pPr>
            <w:r>
              <w:rPr>
                <w:b/>
                <w:bCs/>
                <w:color w:val="auto"/>
                <w:spacing w:val="7"/>
                <w:highlight w:val="none"/>
              </w:rPr>
              <w:t>4.保函有效期低于投标有效期的，视为无效投标保证金。</w:t>
            </w:r>
          </w:p>
        </w:tc>
      </w:tr>
      <w:tr w14:paraId="1E11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784E0D95">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20</w:t>
            </w:r>
          </w:p>
        </w:tc>
        <w:tc>
          <w:tcPr>
            <w:tcW w:w="8596" w:type="dxa"/>
            <w:tcBorders>
              <w:top w:val="single" w:color="auto" w:sz="4" w:space="0"/>
              <w:left w:val="single" w:color="auto" w:sz="4" w:space="0"/>
              <w:bottom w:val="single" w:color="auto" w:sz="4" w:space="0"/>
              <w:right w:val="single" w:color="auto" w:sz="4" w:space="0"/>
            </w:tcBorders>
            <w:vAlign w:val="top"/>
          </w:tcPr>
          <w:p w14:paraId="79A2A208">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本项目不接受电子备份投标文件</w:t>
            </w:r>
          </w:p>
        </w:tc>
      </w:tr>
      <w:tr w14:paraId="5F5F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303D727A">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21.1</w:t>
            </w:r>
          </w:p>
        </w:tc>
        <w:tc>
          <w:tcPr>
            <w:tcW w:w="8596" w:type="dxa"/>
            <w:tcBorders>
              <w:top w:val="single" w:color="auto" w:sz="4" w:space="0"/>
              <w:left w:val="single" w:color="auto" w:sz="4" w:space="0"/>
              <w:bottom w:val="single" w:color="auto" w:sz="4" w:space="0"/>
              <w:right w:val="single" w:color="auto" w:sz="4" w:space="0"/>
            </w:tcBorders>
            <w:vAlign w:val="top"/>
          </w:tcPr>
          <w:p w14:paraId="5EF9874A">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1.提交投标文件截止时间：详见招标公告</w:t>
            </w:r>
          </w:p>
          <w:p w14:paraId="593F8264">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2.投标地点：详见招标公告</w:t>
            </w:r>
          </w:p>
        </w:tc>
      </w:tr>
      <w:tr w14:paraId="3BBD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4FA62CBE">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23</w:t>
            </w:r>
          </w:p>
        </w:tc>
        <w:tc>
          <w:tcPr>
            <w:tcW w:w="8596" w:type="dxa"/>
            <w:tcBorders>
              <w:top w:val="single" w:color="auto" w:sz="4" w:space="0"/>
              <w:left w:val="single" w:color="auto" w:sz="4" w:space="0"/>
              <w:bottom w:val="single" w:color="auto" w:sz="4" w:space="0"/>
              <w:right w:val="single" w:color="auto" w:sz="4" w:space="0"/>
            </w:tcBorders>
            <w:vAlign w:val="top"/>
          </w:tcPr>
          <w:p w14:paraId="19FE02A7">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1.开标时间：详见招标公告</w:t>
            </w:r>
          </w:p>
          <w:p w14:paraId="635BD5D0">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2.开标地点：详见招标公告</w:t>
            </w:r>
          </w:p>
        </w:tc>
      </w:tr>
      <w:tr w14:paraId="3A2E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CBD317E">
            <w:pPr>
              <w:pStyle w:val="39"/>
              <w:spacing w:before="148"/>
              <w:ind w:right="13" w:rightChars="0"/>
              <w:jc w:val="right"/>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24.3（1）</w:t>
            </w:r>
          </w:p>
        </w:tc>
        <w:tc>
          <w:tcPr>
            <w:tcW w:w="8596" w:type="dxa"/>
            <w:tcBorders>
              <w:top w:val="single" w:color="auto" w:sz="4" w:space="0"/>
              <w:left w:val="single" w:color="auto" w:sz="4" w:space="0"/>
              <w:bottom w:val="single" w:color="auto" w:sz="4" w:space="0"/>
              <w:right w:val="single" w:color="auto" w:sz="4" w:space="0"/>
            </w:tcBorders>
            <w:vAlign w:val="top"/>
          </w:tcPr>
          <w:p w14:paraId="26325F7D">
            <w:pPr>
              <w:pStyle w:val="39"/>
              <w:spacing w:before="148" w:line="219" w:lineRule="auto"/>
              <w:ind w:left="136" w:leftChars="0"/>
              <w:rPr>
                <w:rFonts w:ascii="宋体" w:hAnsi="宋体" w:eastAsia="宋体" w:cs="宋体"/>
                <w:snapToGrid w:val="0"/>
                <w:color w:val="auto"/>
                <w:spacing w:val="9"/>
                <w:kern w:val="0"/>
                <w:sz w:val="20"/>
                <w:szCs w:val="20"/>
                <w:highlight w:val="none"/>
                <w:lang w:val="en-US" w:eastAsia="en-US" w:bidi="ar-SA"/>
              </w:rPr>
            </w:pPr>
            <w:r>
              <w:rPr>
                <w:color w:val="auto"/>
                <w:spacing w:val="5"/>
                <w:highlight w:val="none"/>
              </w:rPr>
              <w:t>电子投标文件解密时间：</w:t>
            </w:r>
            <w:r>
              <w:rPr>
                <w:rFonts w:ascii="Times New Roman" w:hAnsi="Times New Roman" w:eastAsia="Times New Roman" w:cs="Times New Roman"/>
                <w:color w:val="auto"/>
                <w:spacing w:val="5"/>
                <w:highlight w:val="none"/>
                <w:u w:val="single" w:color="auto"/>
              </w:rPr>
              <w:t xml:space="preserve">    30    </w:t>
            </w:r>
            <w:r>
              <w:rPr>
                <w:rFonts w:ascii="Times New Roman" w:hAnsi="Times New Roman" w:eastAsia="Times New Roman" w:cs="Times New Roman"/>
                <w:color w:val="auto"/>
                <w:spacing w:val="-40"/>
                <w:highlight w:val="none"/>
              </w:rPr>
              <w:t xml:space="preserve"> </w:t>
            </w:r>
            <w:r>
              <w:rPr>
                <w:color w:val="auto"/>
                <w:spacing w:val="5"/>
                <w:highlight w:val="none"/>
              </w:rPr>
              <w:t>分钟</w:t>
            </w:r>
            <w:r>
              <w:rPr>
                <w:i/>
                <w:iCs/>
                <w:color w:val="auto"/>
                <w:spacing w:val="5"/>
                <w:sz w:val="21"/>
                <w:szCs w:val="21"/>
                <w:highlight w:val="none"/>
              </w:rPr>
              <w:t>（注：不少于</w:t>
            </w:r>
            <w:r>
              <w:rPr>
                <w:rFonts w:ascii="Times New Roman" w:hAnsi="Times New Roman" w:eastAsia="Times New Roman" w:cs="Times New Roman"/>
                <w:i/>
                <w:iCs/>
                <w:color w:val="auto"/>
                <w:spacing w:val="5"/>
                <w:highlight w:val="none"/>
              </w:rPr>
              <w:t>30</w:t>
            </w:r>
            <w:r>
              <w:rPr>
                <w:rFonts w:ascii="Times New Roman" w:hAnsi="Times New Roman" w:eastAsia="Times New Roman" w:cs="Times New Roman"/>
                <w:i/>
                <w:iCs/>
                <w:color w:val="auto"/>
                <w:spacing w:val="34"/>
                <w:highlight w:val="none"/>
              </w:rPr>
              <w:t xml:space="preserve"> </w:t>
            </w:r>
            <w:r>
              <w:rPr>
                <w:i/>
                <w:iCs/>
                <w:color w:val="auto"/>
                <w:spacing w:val="5"/>
                <w:sz w:val="21"/>
                <w:szCs w:val="21"/>
                <w:highlight w:val="none"/>
              </w:rPr>
              <w:t>分钟）</w:t>
            </w:r>
          </w:p>
        </w:tc>
      </w:tr>
      <w:tr w14:paraId="0BCA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4BDA5CE">
            <w:pPr>
              <w:spacing w:line="260" w:lineRule="auto"/>
              <w:rPr>
                <w:rFonts w:ascii="Arial"/>
                <w:color w:val="auto"/>
                <w:sz w:val="21"/>
                <w:highlight w:val="none"/>
              </w:rPr>
            </w:pPr>
          </w:p>
          <w:p w14:paraId="5FAB6090">
            <w:pPr>
              <w:spacing w:line="260" w:lineRule="auto"/>
              <w:rPr>
                <w:rFonts w:ascii="Arial"/>
                <w:color w:val="auto"/>
                <w:sz w:val="21"/>
                <w:highlight w:val="none"/>
              </w:rPr>
            </w:pPr>
          </w:p>
          <w:p w14:paraId="4558FC8E">
            <w:pPr>
              <w:spacing w:line="260" w:lineRule="auto"/>
              <w:rPr>
                <w:rFonts w:ascii="Arial"/>
                <w:color w:val="auto"/>
                <w:sz w:val="21"/>
                <w:highlight w:val="none"/>
              </w:rPr>
            </w:pPr>
          </w:p>
          <w:p w14:paraId="1591DB43">
            <w:pPr>
              <w:spacing w:line="261" w:lineRule="auto"/>
              <w:rPr>
                <w:rFonts w:ascii="Arial"/>
                <w:color w:val="auto"/>
                <w:sz w:val="21"/>
                <w:highlight w:val="none"/>
              </w:rPr>
            </w:pPr>
          </w:p>
          <w:p w14:paraId="03E3F344">
            <w:pPr>
              <w:spacing w:line="261" w:lineRule="auto"/>
              <w:rPr>
                <w:rFonts w:ascii="Arial"/>
                <w:color w:val="auto"/>
                <w:sz w:val="21"/>
                <w:highlight w:val="none"/>
              </w:rPr>
            </w:pPr>
          </w:p>
          <w:p w14:paraId="4E35C437">
            <w:pPr>
              <w:spacing w:line="261" w:lineRule="auto"/>
              <w:rPr>
                <w:rFonts w:ascii="Arial"/>
                <w:color w:val="auto"/>
                <w:sz w:val="21"/>
                <w:highlight w:val="none"/>
              </w:rPr>
            </w:pPr>
          </w:p>
          <w:p w14:paraId="2121B356">
            <w:pPr>
              <w:spacing w:line="261" w:lineRule="auto"/>
              <w:rPr>
                <w:rFonts w:ascii="Arial"/>
                <w:color w:val="auto"/>
                <w:sz w:val="21"/>
                <w:highlight w:val="none"/>
              </w:rPr>
            </w:pPr>
          </w:p>
          <w:p w14:paraId="49B75ECC">
            <w:pPr>
              <w:spacing w:line="261" w:lineRule="auto"/>
              <w:rPr>
                <w:rFonts w:ascii="Arial"/>
                <w:color w:val="auto"/>
                <w:sz w:val="21"/>
                <w:highlight w:val="none"/>
              </w:rPr>
            </w:pPr>
          </w:p>
          <w:p w14:paraId="2359881A">
            <w:pPr>
              <w:spacing w:line="261" w:lineRule="auto"/>
              <w:rPr>
                <w:rFonts w:ascii="Arial"/>
                <w:color w:val="auto"/>
                <w:sz w:val="21"/>
                <w:highlight w:val="none"/>
              </w:rPr>
            </w:pPr>
          </w:p>
          <w:p w14:paraId="45B11B7A">
            <w:pPr>
              <w:spacing w:line="261" w:lineRule="auto"/>
              <w:rPr>
                <w:rFonts w:ascii="Arial"/>
                <w:color w:val="auto"/>
                <w:sz w:val="21"/>
                <w:highlight w:val="none"/>
              </w:rPr>
            </w:pPr>
          </w:p>
          <w:p w14:paraId="275EDF73">
            <w:pPr>
              <w:pStyle w:val="39"/>
              <w:spacing w:before="65"/>
              <w:ind w:right="13" w:rightChars="0"/>
              <w:jc w:val="right"/>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25.3（2）</w:t>
            </w:r>
          </w:p>
        </w:tc>
        <w:tc>
          <w:tcPr>
            <w:tcW w:w="8596" w:type="dxa"/>
            <w:tcBorders>
              <w:top w:val="single" w:color="auto" w:sz="4" w:space="0"/>
              <w:left w:val="single" w:color="auto" w:sz="4" w:space="0"/>
              <w:bottom w:val="single" w:color="auto" w:sz="4" w:space="0"/>
              <w:right w:val="single" w:color="auto" w:sz="4" w:space="0"/>
            </w:tcBorders>
            <w:vAlign w:val="top"/>
          </w:tcPr>
          <w:p w14:paraId="4265F8D2">
            <w:pPr>
              <w:pStyle w:val="39"/>
              <w:spacing w:before="31" w:line="227" w:lineRule="auto"/>
              <w:ind w:left="112"/>
              <w:rPr>
                <w:color w:val="auto"/>
                <w:highlight w:val="none"/>
              </w:rPr>
            </w:pPr>
            <w:r>
              <w:rPr>
                <w:rFonts w:hint="eastAsia"/>
                <w:color w:val="auto"/>
                <w:spacing w:val="9"/>
                <w:highlight w:val="none"/>
                <w:lang w:eastAsia="zh-CN"/>
              </w:rPr>
              <w:t>采购人</w:t>
            </w:r>
            <w:r>
              <w:rPr>
                <w:color w:val="auto"/>
                <w:spacing w:val="9"/>
                <w:highlight w:val="none"/>
              </w:rPr>
              <w:t>或者采购代理机构在资格审查结束前，对投标人进行信用查询。</w:t>
            </w:r>
          </w:p>
          <w:p w14:paraId="4736F9E5">
            <w:pPr>
              <w:pStyle w:val="39"/>
              <w:spacing w:before="162" w:line="377" w:lineRule="auto"/>
              <w:ind w:left="121" w:right="110" w:hanging="7"/>
              <w:rPr>
                <w:color w:val="auto"/>
                <w:highlight w:val="none"/>
              </w:rPr>
            </w:pPr>
            <w:r>
              <w:rPr>
                <w:color w:val="auto"/>
                <w:spacing w:val="-1"/>
                <w:highlight w:val="none"/>
              </w:rPr>
              <w:t>查</w:t>
            </w:r>
            <w:r>
              <w:rPr>
                <w:color w:val="auto"/>
                <w:spacing w:val="-44"/>
                <w:highlight w:val="none"/>
              </w:rPr>
              <w:t xml:space="preserve"> </w:t>
            </w:r>
            <w:r>
              <w:rPr>
                <w:color w:val="auto"/>
                <w:spacing w:val="-1"/>
                <w:highlight w:val="none"/>
              </w:rPr>
              <w:t>询</w:t>
            </w:r>
            <w:r>
              <w:rPr>
                <w:color w:val="auto"/>
                <w:spacing w:val="-43"/>
                <w:highlight w:val="none"/>
              </w:rPr>
              <w:t xml:space="preserve"> </w:t>
            </w:r>
            <w:r>
              <w:rPr>
                <w:color w:val="auto"/>
                <w:spacing w:val="-1"/>
                <w:highlight w:val="none"/>
              </w:rPr>
              <w:t>渠</w:t>
            </w:r>
            <w:r>
              <w:rPr>
                <w:color w:val="auto"/>
                <w:spacing w:val="-43"/>
                <w:highlight w:val="none"/>
              </w:rPr>
              <w:t xml:space="preserve"> </w:t>
            </w:r>
            <w:r>
              <w:rPr>
                <w:color w:val="auto"/>
                <w:spacing w:val="-1"/>
                <w:highlight w:val="none"/>
              </w:rPr>
              <w:t>道</w:t>
            </w:r>
            <w:r>
              <w:rPr>
                <w:color w:val="auto"/>
                <w:spacing w:val="-26"/>
                <w:highlight w:val="none"/>
              </w:rPr>
              <w:t xml:space="preserve"> </w:t>
            </w:r>
            <w:r>
              <w:rPr>
                <w:color w:val="auto"/>
                <w:spacing w:val="-1"/>
                <w:highlight w:val="none"/>
              </w:rPr>
              <w:t>：</w:t>
            </w:r>
            <w:r>
              <w:rPr>
                <w:color w:val="auto"/>
                <w:spacing w:val="-36"/>
                <w:highlight w:val="none"/>
              </w:rPr>
              <w:t xml:space="preserve"> </w:t>
            </w:r>
            <w:r>
              <w:rPr>
                <w:color w:val="auto"/>
                <w:spacing w:val="-1"/>
                <w:highlight w:val="none"/>
              </w:rPr>
              <w:t>“</w:t>
            </w:r>
            <w:r>
              <w:rPr>
                <w:color w:val="auto"/>
                <w:spacing w:val="-44"/>
                <w:highlight w:val="none"/>
              </w:rPr>
              <w:t xml:space="preserve"> </w:t>
            </w:r>
            <w:r>
              <w:rPr>
                <w:color w:val="auto"/>
                <w:spacing w:val="-1"/>
                <w:highlight w:val="none"/>
              </w:rPr>
              <w:t>信</w:t>
            </w:r>
            <w:r>
              <w:rPr>
                <w:color w:val="auto"/>
                <w:spacing w:val="-43"/>
                <w:highlight w:val="none"/>
              </w:rPr>
              <w:t xml:space="preserve"> </w:t>
            </w:r>
            <w:r>
              <w:rPr>
                <w:color w:val="auto"/>
                <w:spacing w:val="-1"/>
                <w:highlight w:val="none"/>
              </w:rPr>
              <w:t>用</w:t>
            </w:r>
            <w:r>
              <w:rPr>
                <w:color w:val="auto"/>
                <w:spacing w:val="-24"/>
                <w:highlight w:val="none"/>
              </w:rPr>
              <w:t xml:space="preserve"> </w:t>
            </w:r>
            <w:r>
              <w:rPr>
                <w:color w:val="auto"/>
                <w:spacing w:val="-1"/>
                <w:highlight w:val="none"/>
              </w:rPr>
              <w:t>中</w:t>
            </w:r>
            <w:r>
              <w:rPr>
                <w:color w:val="auto"/>
                <w:spacing w:val="-21"/>
                <w:highlight w:val="none"/>
              </w:rPr>
              <w:t xml:space="preserve"> </w:t>
            </w:r>
            <w:r>
              <w:rPr>
                <w:color w:val="auto"/>
                <w:spacing w:val="-1"/>
                <w:highlight w:val="none"/>
              </w:rPr>
              <w:t>国</w:t>
            </w:r>
            <w:r>
              <w:rPr>
                <w:color w:val="auto"/>
                <w:spacing w:val="-25"/>
                <w:highlight w:val="none"/>
              </w:rPr>
              <w:t xml:space="preserve"> </w:t>
            </w:r>
            <w:r>
              <w:rPr>
                <w:color w:val="auto"/>
                <w:spacing w:val="-1"/>
                <w:highlight w:val="none"/>
              </w:rPr>
              <w:t>”</w:t>
            </w:r>
            <w:r>
              <w:rPr>
                <w:color w:val="auto"/>
                <w:spacing w:val="-46"/>
                <w:highlight w:val="none"/>
              </w:rPr>
              <w:t xml:space="preserve"> </w:t>
            </w:r>
            <w:r>
              <w:rPr>
                <w:color w:val="auto"/>
                <w:spacing w:val="-1"/>
                <w:highlight w:val="none"/>
              </w:rPr>
              <w:t>网</w:t>
            </w:r>
            <w:r>
              <w:rPr>
                <w:color w:val="auto"/>
                <w:spacing w:val="-43"/>
                <w:highlight w:val="none"/>
              </w:rPr>
              <w:t xml:space="preserve"> </w:t>
            </w:r>
            <w:r>
              <w:rPr>
                <w:color w:val="auto"/>
                <w:spacing w:val="-1"/>
                <w:highlight w:val="none"/>
              </w:rPr>
              <w:t>站</w:t>
            </w:r>
            <w:r>
              <w:rPr>
                <w:color w:val="auto"/>
                <w:spacing w:val="-48"/>
                <w:highlight w:val="none"/>
              </w:rPr>
              <w:t xml:space="preserve"> </w:t>
            </w:r>
            <w:r>
              <w:rPr>
                <w:color w:val="auto"/>
                <w:spacing w:val="-1"/>
                <w:highlight w:val="none"/>
              </w:rPr>
              <w:t>（</w:t>
            </w:r>
            <w:r>
              <w:rPr>
                <w:color w:val="auto"/>
                <w:spacing w:val="-18"/>
                <w:highlight w:val="none"/>
              </w:rPr>
              <w:t xml:space="preserve">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1"/>
                <w:highlight w:val="none"/>
              </w:rPr>
              <w:t>www.creditchina.gov</w:t>
            </w:r>
            <w:r>
              <w:rPr>
                <w:color w:val="auto"/>
                <w:spacing w:val="-2"/>
                <w:highlight w:val="none"/>
              </w:rPr>
              <w:t>.cn</w:t>
            </w:r>
            <w:r>
              <w:rPr>
                <w:color w:val="auto"/>
                <w:spacing w:val="-2"/>
                <w:highlight w:val="none"/>
              </w:rPr>
              <w:fldChar w:fldCharType="end"/>
            </w:r>
            <w:r>
              <w:rPr>
                <w:color w:val="auto"/>
                <w:spacing w:val="-23"/>
                <w:highlight w:val="none"/>
              </w:rPr>
              <w:t xml:space="preserve"> </w:t>
            </w:r>
            <w:r>
              <w:rPr>
                <w:color w:val="auto"/>
                <w:spacing w:val="-2"/>
                <w:highlight w:val="none"/>
              </w:rPr>
              <w:t>）  、</w:t>
            </w:r>
            <w:r>
              <w:rPr>
                <w:color w:val="auto"/>
                <w:spacing w:val="-19"/>
                <w:highlight w:val="none"/>
              </w:rPr>
              <w:t xml:space="preserve"> </w:t>
            </w:r>
            <w:r>
              <w:rPr>
                <w:color w:val="auto"/>
                <w:spacing w:val="-2"/>
                <w:highlight w:val="none"/>
              </w:rPr>
              <w:t>中</w:t>
            </w:r>
            <w:r>
              <w:rPr>
                <w:color w:val="auto"/>
                <w:spacing w:val="-23"/>
                <w:highlight w:val="none"/>
              </w:rPr>
              <w:t xml:space="preserve"> </w:t>
            </w:r>
            <w:r>
              <w:rPr>
                <w:color w:val="auto"/>
                <w:spacing w:val="-2"/>
                <w:highlight w:val="none"/>
              </w:rPr>
              <w:t>国</w:t>
            </w:r>
            <w:r>
              <w:rPr>
                <w:color w:val="auto"/>
                <w:spacing w:val="-43"/>
                <w:highlight w:val="none"/>
              </w:rPr>
              <w:t xml:space="preserve"> </w:t>
            </w:r>
            <w:r>
              <w:rPr>
                <w:color w:val="auto"/>
                <w:spacing w:val="-2"/>
                <w:highlight w:val="none"/>
              </w:rPr>
              <w:t>政</w:t>
            </w:r>
            <w:r>
              <w:rPr>
                <w:color w:val="auto"/>
                <w:spacing w:val="-45"/>
                <w:highlight w:val="none"/>
              </w:rPr>
              <w:t xml:space="preserve"> </w:t>
            </w:r>
            <w:r>
              <w:rPr>
                <w:color w:val="auto"/>
                <w:spacing w:val="-2"/>
                <w:highlight w:val="none"/>
              </w:rPr>
              <w:t>府</w:t>
            </w:r>
            <w:r>
              <w:rPr>
                <w:color w:val="auto"/>
                <w:spacing w:val="-44"/>
                <w:highlight w:val="none"/>
              </w:rPr>
              <w:t xml:space="preserve"> </w:t>
            </w:r>
            <w:r>
              <w:rPr>
                <w:color w:val="auto"/>
                <w:spacing w:val="-2"/>
                <w:highlight w:val="none"/>
              </w:rPr>
              <w:t>采</w:t>
            </w:r>
            <w:r>
              <w:rPr>
                <w:color w:val="auto"/>
                <w:spacing w:val="-46"/>
                <w:highlight w:val="none"/>
              </w:rPr>
              <w:t xml:space="preserve"> </w:t>
            </w:r>
            <w:r>
              <w:rPr>
                <w:color w:val="auto"/>
                <w:spacing w:val="-2"/>
                <w:highlight w:val="none"/>
              </w:rPr>
              <w:t>购</w:t>
            </w:r>
            <w:r>
              <w:rPr>
                <w:color w:val="auto"/>
                <w:spacing w:val="-28"/>
                <w:highlight w:val="none"/>
              </w:rPr>
              <w:t xml:space="preserve"> </w:t>
            </w:r>
            <w:r>
              <w:rPr>
                <w:color w:val="auto"/>
                <w:spacing w:val="-2"/>
                <w:highlight w:val="none"/>
              </w:rPr>
              <w:t>网</w:t>
            </w:r>
            <w:r>
              <w:rPr>
                <w:color w:val="auto"/>
                <w:spacing w:val="11"/>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ccgp</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w:t>
            </w:r>
          </w:p>
          <w:p w14:paraId="24ABE31B">
            <w:pPr>
              <w:pStyle w:val="39"/>
              <w:spacing w:line="228" w:lineRule="auto"/>
              <w:ind w:left="112"/>
              <w:rPr>
                <w:color w:val="auto"/>
                <w:highlight w:val="none"/>
              </w:rPr>
            </w:pPr>
            <w:r>
              <w:rPr>
                <w:color w:val="auto"/>
                <w:spacing w:val="9"/>
                <w:highlight w:val="none"/>
              </w:rPr>
              <w:t>信用查询截止时点：资格审查结束前</w:t>
            </w:r>
          </w:p>
          <w:p w14:paraId="461388A2">
            <w:pPr>
              <w:pStyle w:val="39"/>
              <w:spacing w:before="161" w:line="227" w:lineRule="auto"/>
              <w:ind w:left="114"/>
              <w:rPr>
                <w:color w:val="auto"/>
                <w:highlight w:val="none"/>
              </w:rPr>
            </w:pPr>
            <w:r>
              <w:rPr>
                <w:color w:val="auto"/>
                <w:spacing w:val="9"/>
                <w:highlight w:val="none"/>
              </w:rPr>
              <w:t>查询记录和证据留存方式：在查询网站中直接截图查询记录，截图作为在广西政府采购云平</w:t>
            </w:r>
          </w:p>
          <w:p w14:paraId="0C7B20A3">
            <w:pPr>
              <w:pStyle w:val="39"/>
              <w:spacing w:before="162" w:line="222" w:lineRule="auto"/>
              <w:ind w:left="128"/>
              <w:rPr>
                <w:color w:val="auto"/>
                <w:highlight w:val="none"/>
              </w:rPr>
            </w:pPr>
            <w:r>
              <w:rPr>
                <w:color w:val="auto"/>
                <w:spacing w:val="12"/>
                <w:highlight w:val="none"/>
              </w:rPr>
              <w:t>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https</w:t>
            </w:r>
            <w:r>
              <w:rPr>
                <w:color w:val="auto"/>
                <w:spacing w:val="12"/>
                <w:highlight w:val="none"/>
              </w:rPr>
              <w:t>：//</w:t>
            </w:r>
            <w:r>
              <w:rPr>
                <w:color w:val="auto"/>
                <w:highlight w:val="none"/>
              </w:rPr>
              <w:t>www</w:t>
            </w:r>
            <w:r>
              <w:rPr>
                <w:color w:val="auto"/>
                <w:spacing w:val="12"/>
                <w:highlight w:val="none"/>
              </w:rPr>
              <w:t>.</w:t>
            </w:r>
            <w:r>
              <w:rPr>
                <w:color w:val="auto"/>
                <w:highlight w:val="none"/>
              </w:rPr>
              <w:t>gcy</w:t>
            </w:r>
            <w:r>
              <w:rPr>
                <w:color w:val="auto"/>
                <w:spacing w:val="12"/>
                <w:highlight w:val="none"/>
              </w:rPr>
              <w:t>.</w:t>
            </w:r>
            <w:r>
              <w:rPr>
                <w:color w:val="auto"/>
                <w:highlight w:val="none"/>
              </w:rPr>
              <w:t>zfcg</w:t>
            </w:r>
            <w:r>
              <w:rPr>
                <w:color w:val="auto"/>
                <w:spacing w:val="12"/>
                <w:highlight w:val="none"/>
              </w:rPr>
              <w:t>.</w:t>
            </w:r>
            <w:r>
              <w:rPr>
                <w:color w:val="auto"/>
                <w:highlight w:val="none"/>
              </w:rPr>
              <w:t>gxzf</w:t>
            </w:r>
            <w:r>
              <w:rPr>
                <w:color w:val="auto"/>
                <w:spacing w:val="12"/>
                <w:highlight w:val="none"/>
              </w:rPr>
              <w:t>.</w:t>
            </w:r>
            <w:r>
              <w:rPr>
                <w:color w:val="auto"/>
                <w:highlight w:val="none"/>
              </w:rPr>
              <w:t>gov</w:t>
            </w:r>
            <w:r>
              <w:rPr>
                <w:color w:val="auto"/>
                <w:spacing w:val="12"/>
                <w:highlight w:val="none"/>
              </w:rPr>
              <w:t>.</w:t>
            </w:r>
            <w:r>
              <w:rPr>
                <w:color w:val="auto"/>
                <w:highlight w:val="none"/>
              </w:rPr>
              <w:t>cn</w:t>
            </w:r>
            <w:r>
              <w:rPr>
                <w:color w:val="auto"/>
                <w:spacing w:val="12"/>
                <w:highlight w:val="none"/>
              </w:rPr>
              <w:t>/</w:t>
            </w:r>
            <w:r>
              <w:rPr>
                <w:color w:val="auto"/>
                <w:spacing w:val="12"/>
                <w:highlight w:val="none"/>
              </w:rPr>
              <w:fldChar w:fldCharType="end"/>
            </w:r>
            <w:r>
              <w:rPr>
                <w:color w:val="auto"/>
                <w:spacing w:val="12"/>
                <w:highlight w:val="none"/>
              </w:rPr>
              <w:t>）作为附件上传保存。</w:t>
            </w:r>
          </w:p>
          <w:p w14:paraId="66DFE855">
            <w:pPr>
              <w:pStyle w:val="39"/>
              <w:spacing w:before="173" w:line="372" w:lineRule="auto"/>
              <w:ind w:left="110" w:leftChars="0" w:right="108" w:rightChars="0" w:firstLine="1" w:firstLineChars="0"/>
              <w:jc w:val="both"/>
              <w:rPr>
                <w:rFonts w:ascii="宋体" w:hAnsi="宋体" w:eastAsia="宋体" w:cs="宋体"/>
                <w:snapToGrid w:val="0"/>
                <w:color w:val="auto"/>
                <w:spacing w:val="9"/>
                <w:kern w:val="0"/>
                <w:sz w:val="20"/>
                <w:szCs w:val="20"/>
                <w:highlight w:val="none"/>
                <w:lang w:val="en-US" w:eastAsia="en-US" w:bidi="ar-SA"/>
              </w:rPr>
            </w:pPr>
            <w:r>
              <w:rPr>
                <w:color w:val="auto"/>
                <w:spacing w:val="15"/>
                <w:highlight w:val="none"/>
              </w:rPr>
              <w:t>信用信息使用规则：对在“信用中国”网站（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w:t>
            </w:r>
            <w:r>
              <w:rPr>
                <w:color w:val="auto"/>
                <w:spacing w:val="15"/>
                <w:highlight w:val="none"/>
              </w:rPr>
              <w:t>.</w:t>
            </w:r>
            <w:r>
              <w:rPr>
                <w:color w:val="auto"/>
                <w:highlight w:val="none"/>
              </w:rPr>
              <w:t>creditchina</w:t>
            </w:r>
            <w:r>
              <w:rPr>
                <w:color w:val="auto"/>
                <w:spacing w:val="14"/>
                <w:highlight w:val="none"/>
              </w:rPr>
              <w:t>.</w:t>
            </w:r>
            <w:r>
              <w:rPr>
                <w:color w:val="auto"/>
                <w:highlight w:val="none"/>
              </w:rPr>
              <w:t>gov</w:t>
            </w:r>
            <w:r>
              <w:rPr>
                <w:color w:val="auto"/>
                <w:spacing w:val="14"/>
                <w:highlight w:val="none"/>
              </w:rPr>
              <w:t>.</w:t>
            </w:r>
            <w:r>
              <w:rPr>
                <w:color w:val="auto"/>
                <w:highlight w:val="none"/>
              </w:rPr>
              <w:t>cn</w:t>
            </w:r>
            <w:r>
              <w:rPr>
                <w:color w:val="auto"/>
                <w:highlight w:val="none"/>
              </w:rPr>
              <w:fldChar w:fldCharType="end"/>
            </w:r>
            <w:r>
              <w:rPr>
                <w:color w:val="auto"/>
                <w:spacing w:val="14"/>
                <w:highlight w:val="none"/>
              </w:rPr>
              <w:t>） 、中国政府采购</w:t>
            </w:r>
            <w:r>
              <w:rPr>
                <w:color w:val="auto"/>
                <w:spacing w:val="13"/>
                <w:highlight w:val="none"/>
              </w:rPr>
              <w:t>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3"/>
                <w:highlight w:val="none"/>
              </w:rPr>
              <w:t>.</w:t>
            </w:r>
            <w:r>
              <w:rPr>
                <w:color w:val="auto"/>
                <w:highlight w:val="none"/>
              </w:rPr>
              <w:t>ccgp</w:t>
            </w:r>
            <w:r>
              <w:rPr>
                <w:color w:val="auto"/>
                <w:spacing w:val="13"/>
                <w:highlight w:val="none"/>
              </w:rPr>
              <w:t>.</w:t>
            </w:r>
            <w:r>
              <w:rPr>
                <w:color w:val="auto"/>
                <w:highlight w:val="none"/>
              </w:rPr>
              <w:t>gov</w:t>
            </w:r>
            <w:r>
              <w:rPr>
                <w:color w:val="auto"/>
                <w:spacing w:val="13"/>
                <w:highlight w:val="none"/>
              </w:rPr>
              <w:t>.</w:t>
            </w:r>
            <w:r>
              <w:rPr>
                <w:color w:val="auto"/>
                <w:highlight w:val="none"/>
              </w:rPr>
              <w:t>cn</w:t>
            </w:r>
            <w:r>
              <w:rPr>
                <w:color w:val="auto"/>
                <w:highlight w:val="none"/>
              </w:rPr>
              <w:fldChar w:fldCharType="end"/>
            </w:r>
            <w:r>
              <w:rPr>
                <w:color w:val="auto"/>
                <w:spacing w:val="13"/>
                <w:highlight w:val="none"/>
              </w:rPr>
              <w:t>）被列入失信被执行人、重大税收违法失信主体、政府采购严重违法</w:t>
            </w:r>
            <w:r>
              <w:rPr>
                <w:color w:val="auto"/>
                <w:spacing w:val="9"/>
                <w:highlight w:val="none"/>
              </w:rPr>
              <w:t>失信行为记录名单及其他不符合《中华人民共和国政府采购法》第二十二条规定条件的供应商，</w:t>
            </w:r>
            <w:r>
              <w:rPr>
                <w:rFonts w:hint="eastAsia"/>
                <w:color w:val="auto"/>
                <w:spacing w:val="9"/>
                <w:highlight w:val="none"/>
                <w:lang w:eastAsia="zh-CN"/>
              </w:rPr>
              <w:t>采购人</w:t>
            </w:r>
            <w:r>
              <w:rPr>
                <w:color w:val="auto"/>
                <w:spacing w:val="9"/>
                <w:highlight w:val="none"/>
              </w:rPr>
              <w:t>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8C31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32B90EEC">
            <w:pPr>
              <w:pStyle w:val="39"/>
              <w:spacing w:before="148" w:line="268" w:lineRule="exact"/>
              <w:ind w:left="290" w:leftChars="0"/>
              <w:rPr>
                <w:rFonts w:ascii="宋体" w:hAnsi="宋体" w:eastAsia="宋体" w:cs="宋体"/>
                <w:snapToGrid w:val="0"/>
                <w:color w:val="auto"/>
                <w:spacing w:val="9"/>
                <w:kern w:val="0"/>
                <w:sz w:val="20"/>
                <w:szCs w:val="20"/>
                <w:highlight w:val="none"/>
                <w:lang w:val="en-US" w:eastAsia="en-US" w:bidi="ar-SA"/>
              </w:rPr>
            </w:pPr>
            <w:r>
              <w:rPr>
                <w:color w:val="auto"/>
                <w:spacing w:val="2"/>
                <w:position w:val="1"/>
                <w:highlight w:val="none"/>
              </w:rPr>
              <w:t>26.1</w:t>
            </w:r>
          </w:p>
        </w:tc>
        <w:tc>
          <w:tcPr>
            <w:tcW w:w="8596" w:type="dxa"/>
            <w:tcBorders>
              <w:top w:val="single" w:color="auto" w:sz="4" w:space="0"/>
              <w:left w:val="single" w:color="auto" w:sz="4" w:space="0"/>
              <w:bottom w:val="single" w:color="auto" w:sz="4" w:space="0"/>
              <w:right w:val="single" w:color="auto" w:sz="4" w:space="0"/>
            </w:tcBorders>
            <w:vAlign w:val="top"/>
          </w:tcPr>
          <w:p w14:paraId="4556AC87">
            <w:pPr>
              <w:pStyle w:val="39"/>
              <w:spacing w:before="148" w:line="227" w:lineRule="auto"/>
              <w:ind w:left="111" w:leftChars="0"/>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评标委员会的人数：</w:t>
            </w:r>
            <w:r>
              <w:rPr>
                <w:color w:val="auto"/>
                <w:spacing w:val="8"/>
                <w:highlight w:val="none"/>
                <w:u w:val="single" w:color="auto"/>
              </w:rPr>
              <w:t>5</w:t>
            </w:r>
            <w:r>
              <w:rPr>
                <w:color w:val="auto"/>
                <w:spacing w:val="8"/>
                <w:highlight w:val="none"/>
              </w:rPr>
              <w:t>人</w:t>
            </w:r>
          </w:p>
        </w:tc>
      </w:tr>
      <w:tr w14:paraId="05DC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0D9228C">
            <w:pPr>
              <w:pStyle w:val="39"/>
              <w:spacing w:before="141" w:line="268" w:lineRule="exact"/>
              <w:ind w:left="290" w:leftChars="0"/>
              <w:rPr>
                <w:rFonts w:ascii="Arial"/>
                <w:color w:val="auto"/>
                <w:sz w:val="21"/>
                <w:highlight w:val="none"/>
              </w:rPr>
            </w:pPr>
            <w:r>
              <w:rPr>
                <w:color w:val="auto"/>
                <w:spacing w:val="2"/>
                <w:position w:val="1"/>
                <w:highlight w:val="none"/>
              </w:rPr>
              <w:t>29.1</w:t>
            </w:r>
          </w:p>
        </w:tc>
        <w:tc>
          <w:tcPr>
            <w:tcW w:w="8596" w:type="dxa"/>
            <w:tcBorders>
              <w:top w:val="single" w:color="auto" w:sz="4" w:space="0"/>
              <w:left w:val="single" w:color="auto" w:sz="4" w:space="0"/>
              <w:bottom w:val="single" w:color="auto" w:sz="4" w:space="0"/>
              <w:right w:val="single" w:color="auto" w:sz="4" w:space="0"/>
            </w:tcBorders>
            <w:vAlign w:val="top"/>
          </w:tcPr>
          <w:p w14:paraId="38C16D7C">
            <w:pPr>
              <w:pStyle w:val="39"/>
              <w:spacing w:before="142" w:line="228" w:lineRule="auto"/>
              <w:ind w:left="111" w:leftChars="0"/>
              <w:rPr>
                <w:b/>
                <w:bCs/>
                <w:color w:val="auto"/>
                <w:spacing w:val="6"/>
                <w:highlight w:val="none"/>
              </w:rPr>
            </w:pPr>
            <w:r>
              <w:rPr>
                <w:color w:val="auto"/>
                <w:spacing w:val="9"/>
                <w:highlight w:val="none"/>
              </w:rPr>
              <w:t>评标方法：综合评分法</w:t>
            </w:r>
          </w:p>
        </w:tc>
      </w:tr>
      <w:tr w14:paraId="3DF2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DBE9345">
            <w:pPr>
              <w:pStyle w:val="39"/>
              <w:spacing w:before="282" w:line="267" w:lineRule="exact"/>
              <w:ind w:left="290" w:leftChars="0"/>
              <w:rPr>
                <w:rFonts w:ascii="Arial"/>
                <w:color w:val="auto"/>
                <w:sz w:val="21"/>
                <w:highlight w:val="none"/>
              </w:rPr>
            </w:pPr>
            <w:r>
              <w:rPr>
                <w:color w:val="auto"/>
                <w:spacing w:val="2"/>
                <w:position w:val="1"/>
                <w:highlight w:val="none"/>
              </w:rPr>
              <w:t>29.2</w:t>
            </w:r>
          </w:p>
        </w:tc>
        <w:tc>
          <w:tcPr>
            <w:tcW w:w="8596" w:type="dxa"/>
            <w:tcBorders>
              <w:top w:val="single" w:color="auto" w:sz="4" w:space="0"/>
              <w:left w:val="single" w:color="auto" w:sz="4" w:space="0"/>
              <w:bottom w:val="single" w:color="auto" w:sz="4" w:space="0"/>
              <w:right w:val="single" w:color="auto" w:sz="4" w:space="0"/>
            </w:tcBorders>
            <w:vAlign w:val="top"/>
          </w:tcPr>
          <w:p w14:paraId="4FF37233">
            <w:pPr>
              <w:pStyle w:val="39"/>
              <w:spacing w:before="77" w:line="228" w:lineRule="auto"/>
              <w:ind w:left="116"/>
              <w:rPr>
                <w:color w:val="auto"/>
                <w:highlight w:val="none"/>
              </w:rPr>
            </w:pPr>
            <w:r>
              <w:rPr>
                <w:color w:val="auto"/>
                <w:spacing w:val="8"/>
                <w:highlight w:val="none"/>
              </w:rPr>
              <w:t>商务要求评审中允许负偏离的条款数为</w:t>
            </w:r>
            <w:r>
              <w:rPr>
                <w:color w:val="auto"/>
                <w:spacing w:val="8"/>
                <w:highlight w:val="none"/>
                <w:u w:val="single" w:color="auto"/>
              </w:rPr>
              <w:t xml:space="preserve"> 0 </w:t>
            </w:r>
            <w:r>
              <w:rPr>
                <w:color w:val="auto"/>
                <w:spacing w:val="8"/>
                <w:highlight w:val="none"/>
              </w:rPr>
              <w:t>项。</w:t>
            </w:r>
          </w:p>
          <w:p w14:paraId="5644E55A">
            <w:pPr>
              <w:pStyle w:val="39"/>
              <w:spacing w:before="161" w:line="228" w:lineRule="auto"/>
              <w:ind w:left="112" w:leftChars="0"/>
              <w:rPr>
                <w:color w:val="auto"/>
                <w:spacing w:val="8"/>
                <w:highlight w:val="none"/>
              </w:rPr>
            </w:pPr>
            <w:r>
              <w:rPr>
                <w:color w:val="auto"/>
                <w:spacing w:val="8"/>
                <w:highlight w:val="none"/>
              </w:rPr>
              <w:t>技术要求评审中带</w:t>
            </w:r>
            <w:r>
              <w:rPr>
                <w:rFonts w:hint="eastAsia" w:ascii="宋体" w:hAnsi="宋体" w:eastAsia="宋体" w:cs="宋体"/>
                <w:color w:val="auto"/>
                <w:szCs w:val="21"/>
                <w:highlight w:val="none"/>
              </w:rPr>
              <w:t>▲</w:t>
            </w:r>
            <w:r>
              <w:rPr>
                <w:color w:val="auto"/>
                <w:spacing w:val="8"/>
                <w:highlight w:val="none"/>
              </w:rPr>
              <w:t>参数允许负偏离的条款数为</w:t>
            </w:r>
            <w:r>
              <w:rPr>
                <w:color w:val="auto"/>
                <w:spacing w:val="8"/>
                <w:highlight w:val="none"/>
                <w:u w:val="single" w:color="auto"/>
              </w:rPr>
              <w:t xml:space="preserve"> 0 </w:t>
            </w:r>
            <w:r>
              <w:rPr>
                <w:color w:val="auto"/>
                <w:spacing w:val="8"/>
                <w:highlight w:val="none"/>
              </w:rPr>
              <w:t>项。</w:t>
            </w:r>
          </w:p>
          <w:p w14:paraId="4C839C21">
            <w:pPr>
              <w:pStyle w:val="39"/>
              <w:spacing w:before="161" w:line="228" w:lineRule="auto"/>
              <w:ind w:left="112" w:leftChars="0"/>
              <w:rPr>
                <w:rFonts w:hint="default" w:eastAsia="宋体"/>
                <w:color w:val="auto"/>
                <w:spacing w:val="8"/>
                <w:highlight w:val="none"/>
                <w:u w:val="single"/>
                <w:lang w:val="en-US" w:eastAsia="zh-CN"/>
              </w:rPr>
            </w:pPr>
            <w:r>
              <w:rPr>
                <w:color w:val="auto"/>
                <w:spacing w:val="8"/>
                <w:highlight w:val="none"/>
              </w:rPr>
              <w:t>技术</w:t>
            </w:r>
            <w:r>
              <w:rPr>
                <w:rFonts w:hint="eastAsia"/>
                <w:color w:val="auto"/>
                <w:spacing w:val="8"/>
                <w:highlight w:val="none"/>
                <w:lang w:eastAsia="zh-CN"/>
              </w:rPr>
              <w:t>要求评审中非实质性要求的技术参数允许负偏离的条款数为</w:t>
            </w:r>
            <w:r>
              <w:rPr>
                <w:rFonts w:hint="eastAsia"/>
                <w:color w:val="auto"/>
                <w:spacing w:val="8"/>
                <w:highlight w:val="none"/>
                <w:u w:val="single"/>
                <w:lang w:val="en-US" w:eastAsia="zh-CN"/>
              </w:rPr>
              <w:t>不限</w:t>
            </w:r>
            <w:r>
              <w:rPr>
                <w:rFonts w:hint="eastAsia"/>
                <w:color w:val="auto"/>
                <w:spacing w:val="8"/>
                <w:highlight w:val="none"/>
                <w:u w:val="none"/>
                <w:lang w:val="en-US" w:eastAsia="zh-CN"/>
              </w:rPr>
              <w:t>项。</w:t>
            </w:r>
          </w:p>
        </w:tc>
      </w:tr>
      <w:tr w14:paraId="51BF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B921800">
            <w:pPr>
              <w:pStyle w:val="39"/>
              <w:spacing w:before="177" w:line="268" w:lineRule="exact"/>
              <w:ind w:left="290" w:leftChars="0"/>
              <w:rPr>
                <w:rFonts w:ascii="Arial"/>
                <w:color w:val="auto"/>
                <w:sz w:val="21"/>
                <w:highlight w:val="none"/>
              </w:rPr>
            </w:pPr>
            <w:r>
              <w:rPr>
                <w:color w:val="auto"/>
                <w:spacing w:val="2"/>
                <w:position w:val="1"/>
                <w:highlight w:val="none"/>
              </w:rPr>
              <w:t>29.3</w:t>
            </w:r>
          </w:p>
        </w:tc>
        <w:tc>
          <w:tcPr>
            <w:tcW w:w="8596" w:type="dxa"/>
            <w:tcBorders>
              <w:top w:val="single" w:color="auto" w:sz="4" w:space="0"/>
              <w:left w:val="single" w:color="auto" w:sz="4" w:space="0"/>
              <w:bottom w:val="single" w:color="auto" w:sz="4" w:space="0"/>
              <w:right w:val="single" w:color="auto" w:sz="4" w:space="0"/>
            </w:tcBorders>
            <w:vAlign w:val="top"/>
          </w:tcPr>
          <w:p w14:paraId="2DF5432D">
            <w:pPr>
              <w:pStyle w:val="39"/>
              <w:spacing w:before="177" w:line="227" w:lineRule="auto"/>
              <w:ind w:left="131" w:leftChars="0"/>
              <w:rPr>
                <w:b/>
                <w:bCs/>
                <w:color w:val="auto"/>
                <w:spacing w:val="6"/>
                <w:highlight w:val="none"/>
              </w:rPr>
            </w:pPr>
            <w:r>
              <w:rPr>
                <w:color w:val="auto"/>
                <w:spacing w:val="6"/>
                <w:highlight w:val="none"/>
              </w:rPr>
              <w:t>中标候选人推荐数量：</w:t>
            </w:r>
            <w:r>
              <w:rPr>
                <w:rFonts w:ascii="Times New Roman" w:hAnsi="Times New Roman" w:eastAsia="Times New Roman" w:cs="Times New Roman"/>
                <w:color w:val="auto"/>
                <w:spacing w:val="6"/>
                <w:highlight w:val="none"/>
                <w:u w:val="single" w:color="auto"/>
              </w:rPr>
              <w:t xml:space="preserve">3 </w:t>
            </w:r>
            <w:r>
              <w:rPr>
                <w:color w:val="auto"/>
                <w:spacing w:val="6"/>
                <w:highlight w:val="none"/>
              </w:rPr>
              <w:t>名</w:t>
            </w:r>
          </w:p>
        </w:tc>
      </w:tr>
      <w:tr w14:paraId="2941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234E7CB">
            <w:pPr>
              <w:spacing w:line="332" w:lineRule="auto"/>
              <w:rPr>
                <w:rFonts w:ascii="Arial"/>
                <w:color w:val="auto"/>
                <w:sz w:val="21"/>
                <w:highlight w:val="none"/>
              </w:rPr>
            </w:pPr>
          </w:p>
          <w:p w14:paraId="50C82062">
            <w:pPr>
              <w:spacing w:line="332" w:lineRule="auto"/>
              <w:rPr>
                <w:rFonts w:ascii="Arial"/>
                <w:color w:val="auto"/>
                <w:sz w:val="21"/>
                <w:highlight w:val="none"/>
              </w:rPr>
            </w:pPr>
          </w:p>
          <w:p w14:paraId="6C757358">
            <w:pPr>
              <w:pStyle w:val="39"/>
              <w:spacing w:before="65" w:line="267" w:lineRule="exact"/>
              <w:ind w:left="291" w:leftChars="0"/>
              <w:rPr>
                <w:rFonts w:ascii="Arial"/>
                <w:color w:val="auto"/>
                <w:sz w:val="21"/>
                <w:highlight w:val="none"/>
              </w:rPr>
            </w:pPr>
            <w:r>
              <w:rPr>
                <w:color w:val="auto"/>
                <w:spacing w:val="1"/>
                <w:position w:val="1"/>
                <w:highlight w:val="none"/>
              </w:rPr>
              <w:t>30.1</w:t>
            </w:r>
          </w:p>
        </w:tc>
        <w:tc>
          <w:tcPr>
            <w:tcW w:w="8596" w:type="dxa"/>
            <w:tcBorders>
              <w:top w:val="single" w:color="auto" w:sz="4" w:space="0"/>
              <w:left w:val="single" w:color="auto" w:sz="4" w:space="0"/>
              <w:bottom w:val="single" w:color="auto" w:sz="4" w:space="0"/>
              <w:right w:val="single" w:color="auto" w:sz="4" w:space="0"/>
            </w:tcBorders>
            <w:vAlign w:val="top"/>
          </w:tcPr>
          <w:p w14:paraId="60535A0F">
            <w:pPr>
              <w:pStyle w:val="39"/>
              <w:spacing w:before="118" w:line="378" w:lineRule="auto"/>
              <w:ind w:left="135" w:right="108" w:hanging="24"/>
              <w:rPr>
                <w:color w:val="auto"/>
                <w:highlight w:val="none"/>
              </w:rPr>
            </w:pPr>
            <w:r>
              <w:rPr>
                <w:color w:val="auto"/>
                <w:spacing w:val="9"/>
                <w:highlight w:val="none"/>
              </w:rPr>
              <w:t>采用综合评分法的采购项目，</w:t>
            </w:r>
            <w:r>
              <w:rPr>
                <w:rFonts w:hint="eastAsia"/>
                <w:color w:val="auto"/>
                <w:spacing w:val="9"/>
                <w:highlight w:val="none"/>
                <w:lang w:eastAsia="zh-CN"/>
              </w:rPr>
              <w:t>采购人</w:t>
            </w:r>
            <w:r>
              <w:rPr>
                <w:color w:val="auto"/>
                <w:spacing w:val="9"/>
                <w:highlight w:val="none"/>
              </w:rPr>
              <w:t>确定中标人时，出现中标候选人并列的情形，</w:t>
            </w:r>
            <w:r>
              <w:rPr>
                <w:rFonts w:hint="eastAsia"/>
                <w:color w:val="auto"/>
                <w:spacing w:val="9"/>
                <w:highlight w:val="none"/>
                <w:lang w:eastAsia="zh-CN"/>
              </w:rPr>
              <w:t>采购人</w:t>
            </w:r>
            <w:r>
              <w:rPr>
                <w:color w:val="auto"/>
                <w:spacing w:val="9"/>
                <w:highlight w:val="none"/>
              </w:rPr>
              <w:t>按</w:t>
            </w:r>
            <w:r>
              <w:rPr>
                <w:color w:val="auto"/>
                <w:spacing w:val="5"/>
                <w:highlight w:val="none"/>
              </w:rPr>
              <w:t>以下的方式确定中标人：</w:t>
            </w:r>
          </w:p>
          <w:p w14:paraId="2A955EF3">
            <w:pPr>
              <w:pStyle w:val="39"/>
              <w:spacing w:line="239" w:lineRule="auto"/>
              <w:ind w:left="121"/>
              <w:rPr>
                <w:color w:val="auto"/>
                <w:highlight w:val="none"/>
              </w:rPr>
            </w:pPr>
            <w:r>
              <w:rPr>
                <w:rFonts w:ascii="MS Gothic" w:hAnsi="MS Gothic" w:eastAsia="MS Gothic" w:cs="MS Gothic"/>
                <w:color w:val="auto"/>
                <w:spacing w:val="8"/>
                <w:highlight w:val="none"/>
              </w:rPr>
              <w:sym w:font="Wingdings" w:char="00FE"/>
            </w:r>
            <w:r>
              <w:rPr>
                <w:color w:val="auto"/>
                <w:spacing w:val="8"/>
                <w:highlight w:val="none"/>
              </w:rPr>
              <w:t>依次按投标报价低的优先、技术评分高的优先、商务评分高的优先的顺序确定；</w:t>
            </w:r>
          </w:p>
          <w:p w14:paraId="4DB5B86C">
            <w:pPr>
              <w:pStyle w:val="39"/>
              <w:spacing w:before="148" w:line="227" w:lineRule="auto"/>
              <w:ind w:left="133" w:leftChars="0"/>
              <w:rPr>
                <w:b/>
                <w:bCs/>
                <w:color w:val="auto"/>
                <w:spacing w:val="6"/>
                <w:highlight w:val="none"/>
              </w:rPr>
            </w:pPr>
            <w:r>
              <w:rPr>
                <w:color w:val="auto"/>
                <w:spacing w:val="2"/>
                <w:highlight w:val="none"/>
              </w:rPr>
              <w:sym w:font="Wingdings" w:char="00A8"/>
            </w:r>
            <w:r>
              <w:rPr>
                <w:color w:val="auto"/>
                <w:spacing w:val="2"/>
                <w:highlight w:val="none"/>
              </w:rPr>
              <w:t>随机抽取；</w:t>
            </w:r>
          </w:p>
        </w:tc>
      </w:tr>
      <w:tr w14:paraId="1A80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295261C">
            <w:pPr>
              <w:spacing w:line="249" w:lineRule="auto"/>
              <w:rPr>
                <w:rFonts w:ascii="宋体" w:hAnsi="宋体" w:eastAsia="宋体" w:cs="宋体"/>
                <w:snapToGrid w:val="0"/>
                <w:color w:val="auto"/>
                <w:spacing w:val="1"/>
                <w:kern w:val="0"/>
                <w:position w:val="1"/>
                <w:sz w:val="20"/>
                <w:szCs w:val="20"/>
                <w:highlight w:val="none"/>
                <w:lang w:val="en-US" w:eastAsia="en-US" w:bidi="ar-SA"/>
              </w:rPr>
            </w:pPr>
          </w:p>
          <w:p w14:paraId="21CDE0A3">
            <w:pPr>
              <w:pStyle w:val="39"/>
              <w:spacing w:before="65" w:line="268" w:lineRule="exact"/>
              <w:ind w:left="291" w:leftChars="0"/>
              <w:rPr>
                <w:color w:val="auto"/>
                <w:spacing w:val="1"/>
                <w:position w:val="1"/>
                <w:highlight w:val="none"/>
              </w:rPr>
            </w:pPr>
            <w:r>
              <w:rPr>
                <w:color w:val="auto"/>
                <w:spacing w:val="1"/>
                <w:position w:val="1"/>
                <w:highlight w:val="none"/>
              </w:rPr>
              <w:t>35.1</w:t>
            </w:r>
          </w:p>
        </w:tc>
        <w:tc>
          <w:tcPr>
            <w:tcW w:w="8596" w:type="dxa"/>
            <w:tcBorders>
              <w:top w:val="single" w:color="auto" w:sz="4" w:space="0"/>
              <w:left w:val="single" w:color="auto" w:sz="4" w:space="0"/>
              <w:bottom w:val="single" w:color="auto" w:sz="4" w:space="0"/>
              <w:right w:val="single" w:color="auto" w:sz="4" w:space="0"/>
            </w:tcBorders>
            <w:vAlign w:val="top"/>
          </w:tcPr>
          <w:p w14:paraId="41509796">
            <w:pPr>
              <w:pStyle w:val="39"/>
              <w:spacing w:before="204" w:line="282" w:lineRule="exact"/>
              <w:ind w:left="121"/>
              <w:rPr>
                <w:color w:val="auto"/>
                <w:highlight w:val="none"/>
              </w:rPr>
            </w:pPr>
            <w:r>
              <w:rPr>
                <w:color w:val="auto"/>
                <w:spacing w:val="7"/>
                <w:position w:val="1"/>
                <w:highlight w:val="none"/>
              </w:rPr>
              <w:sym w:font="Wingdings" w:char="00FE"/>
            </w:r>
            <w:r>
              <w:rPr>
                <w:color w:val="auto"/>
                <w:spacing w:val="7"/>
                <w:position w:val="1"/>
                <w:highlight w:val="none"/>
              </w:rPr>
              <w:t>本项目不收取履约保证金。</w:t>
            </w:r>
          </w:p>
          <w:p w14:paraId="5E6C48AF">
            <w:pPr>
              <w:pStyle w:val="39"/>
              <w:spacing w:before="217" w:line="227" w:lineRule="auto"/>
              <w:ind w:left="121"/>
              <w:rPr>
                <w:color w:val="auto"/>
                <w:highlight w:val="none"/>
              </w:rPr>
            </w:pPr>
            <w:r>
              <w:rPr>
                <w:color w:val="auto"/>
                <w:spacing w:val="9"/>
                <w:highlight w:val="none"/>
              </w:rPr>
              <w:sym w:font="Wingdings" w:char="00A8"/>
            </w:r>
            <w:r>
              <w:rPr>
                <w:color w:val="auto"/>
                <w:spacing w:val="9"/>
                <w:highlight w:val="none"/>
              </w:rPr>
              <w:t>本项目收取履约保证金，具体规定如下：</w:t>
            </w:r>
          </w:p>
          <w:p w14:paraId="7CDEFB9F">
            <w:pPr>
              <w:pStyle w:val="39"/>
              <w:spacing w:before="274" w:line="462" w:lineRule="auto"/>
              <w:ind w:left="112" w:right="110" w:firstLine="2"/>
              <w:rPr>
                <w:color w:val="auto"/>
                <w:highlight w:val="none"/>
              </w:rPr>
            </w:pPr>
            <w:r>
              <w:rPr>
                <w:color w:val="auto"/>
                <w:spacing w:val="10"/>
                <w:highlight w:val="none"/>
              </w:rPr>
              <w:t>履约保证金金额：按中标金额的</w:t>
            </w:r>
            <w:r>
              <w:rPr>
                <w:color w:val="auto"/>
                <w:spacing w:val="-35"/>
                <w:highlight w:val="none"/>
              </w:rPr>
              <w:t xml:space="preserve"> </w:t>
            </w:r>
            <w:r>
              <w:rPr>
                <w:color w:val="auto"/>
                <w:spacing w:val="10"/>
                <w:highlight w:val="none"/>
                <w:u w:val="single" w:color="auto"/>
              </w:rPr>
              <w:t xml:space="preserve">5 </w:t>
            </w:r>
            <w:r>
              <w:rPr>
                <w:color w:val="auto"/>
                <w:spacing w:val="10"/>
                <w:highlight w:val="none"/>
              </w:rPr>
              <w:t>%。（如果中标供应商被评标</w:t>
            </w:r>
            <w:r>
              <w:rPr>
                <w:color w:val="auto"/>
                <w:spacing w:val="9"/>
                <w:highlight w:val="none"/>
              </w:rPr>
              <w:t>委员会评为中小微企业履约</w:t>
            </w:r>
            <w:r>
              <w:rPr>
                <w:color w:val="auto"/>
                <w:spacing w:val="7"/>
                <w:highlight w:val="none"/>
              </w:rPr>
              <w:t>保证金金额按中标金额的</w:t>
            </w:r>
            <w:r>
              <w:rPr>
                <w:color w:val="auto"/>
                <w:spacing w:val="-37"/>
                <w:highlight w:val="none"/>
              </w:rPr>
              <w:t xml:space="preserve"> </w:t>
            </w:r>
            <w:r>
              <w:rPr>
                <w:color w:val="auto"/>
                <w:spacing w:val="7"/>
                <w:highlight w:val="none"/>
                <w:u w:val="single" w:color="auto"/>
              </w:rPr>
              <w:t>2</w:t>
            </w:r>
            <w:r>
              <w:rPr>
                <w:color w:val="auto"/>
                <w:spacing w:val="7"/>
                <w:highlight w:val="none"/>
              </w:rPr>
              <w:t>%）</w:t>
            </w:r>
          </w:p>
          <w:p w14:paraId="2AD43474">
            <w:pPr>
              <w:pStyle w:val="39"/>
              <w:spacing w:before="1" w:line="461" w:lineRule="auto"/>
              <w:ind w:left="113" w:right="108" w:firstLine="1"/>
              <w:rPr>
                <w:color w:val="auto"/>
                <w:highlight w:val="none"/>
              </w:rPr>
            </w:pPr>
            <w:r>
              <w:rPr>
                <w:color w:val="auto"/>
                <w:spacing w:val="9"/>
                <w:highlight w:val="none"/>
              </w:rPr>
              <w:t>履约保证金提交方式：银行转账、支票、汇票、本票或者金融、担保机构出具的保函等非现</w:t>
            </w:r>
            <w:r>
              <w:rPr>
                <w:color w:val="auto"/>
                <w:spacing w:val="4"/>
                <w:highlight w:val="none"/>
              </w:rPr>
              <w:t>金方式。</w:t>
            </w:r>
          </w:p>
          <w:p w14:paraId="3292AAE4">
            <w:pPr>
              <w:pStyle w:val="39"/>
              <w:spacing w:before="1" w:line="461" w:lineRule="auto"/>
              <w:ind w:left="111" w:right="108" w:firstLine="4"/>
              <w:jc w:val="both"/>
              <w:rPr>
                <w:color w:val="auto"/>
                <w:highlight w:val="none"/>
              </w:rPr>
            </w:pPr>
            <w:r>
              <w:rPr>
                <w:color w:val="auto"/>
                <w:spacing w:val="9"/>
                <w:highlight w:val="none"/>
              </w:rPr>
              <w:t>履约保证金退付方式、时间及条件：合同签订后，如中标供应商按合同履约的，并按照售后</w:t>
            </w:r>
            <w:r>
              <w:rPr>
                <w:color w:val="auto"/>
                <w:spacing w:val="8"/>
                <w:highlight w:val="none"/>
              </w:rPr>
              <w:t>服务要求履行承诺且无质量问题的，</w:t>
            </w:r>
            <w:r>
              <w:rPr>
                <w:color w:val="auto"/>
                <w:spacing w:val="-50"/>
                <w:highlight w:val="none"/>
              </w:rPr>
              <w:t xml:space="preserve"> </w:t>
            </w:r>
            <w:r>
              <w:rPr>
                <w:color w:val="auto"/>
                <w:spacing w:val="8"/>
                <w:highlight w:val="none"/>
              </w:rPr>
              <w:t>自最终验收合格之日起，质保期期满后由中标供应商向</w:t>
            </w:r>
            <w:r>
              <w:rPr>
                <w:color w:val="auto"/>
                <w:spacing w:val="9"/>
                <w:highlight w:val="none"/>
              </w:rPr>
              <w:t>采购人发出付款函，采购人自收到齐全的付款材料之日起二十个工作日内向中标供应商支付（无息）。如中标供应商不按双方签订的合同履约的，履约保证金不予退还，造成采购人经</w:t>
            </w:r>
            <w:r>
              <w:rPr>
                <w:color w:val="auto"/>
                <w:spacing w:val="8"/>
                <w:highlight w:val="none"/>
              </w:rPr>
              <w:t>济损失的，按造成的实际损失予以赔偿。</w:t>
            </w:r>
          </w:p>
          <w:p w14:paraId="011A3858">
            <w:pPr>
              <w:pStyle w:val="39"/>
              <w:spacing w:before="1" w:line="461" w:lineRule="auto"/>
              <w:ind w:left="113" w:right="108" w:firstLine="1"/>
              <w:rPr>
                <w:rFonts w:ascii="宋体" w:hAnsi="宋体" w:eastAsia="宋体" w:cs="宋体"/>
                <w:color w:val="auto"/>
                <w:highlight w:val="none"/>
              </w:rPr>
            </w:pPr>
            <w:r>
              <w:rPr>
                <w:color w:val="auto"/>
                <w:spacing w:val="7"/>
                <w:highlight w:val="none"/>
              </w:rPr>
              <w:t>履约保证金指定账户：</w:t>
            </w:r>
          </w:p>
          <w:p w14:paraId="7F3D19FE">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开户名称：</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68B6C4C0">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开户银行：</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4F02C465">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银行账号：</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1AD16549">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备注：</w:t>
            </w:r>
          </w:p>
          <w:p w14:paraId="2781AA17">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1. 根据《广西壮族自治区财政厅关于进一步发挥政府采购政策功能促进企业发展的通知》 （财库〔2020〕46 号）规定，鼓励采购人在与中小微企业签订政府采购合同时，收取的履约保证金不得超过政府采购合同金额的 5%，对中小企业收取的履约保证金金额不得超过政府采购合同金额的 2%。</w:t>
            </w:r>
          </w:p>
          <w:p w14:paraId="22D21F95">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2.履约保证金不足额缴纳的，或者金融、担保机构出具的保函额度不足的或者保函有效期低于合同履行期限（即签订采购合同之日起至履行完合同约定的权利及义务之日止）的，或不在规定期限内交纳履约保证的，不予签订合同。</w:t>
            </w:r>
          </w:p>
          <w:p w14:paraId="1B10B56C">
            <w:pPr>
              <w:pStyle w:val="39"/>
              <w:spacing w:before="1" w:line="461" w:lineRule="auto"/>
              <w:ind w:left="113" w:right="108" w:firstLine="1"/>
              <w:rPr>
                <w:color w:val="auto"/>
                <w:spacing w:val="2"/>
                <w:highlight w:val="none"/>
              </w:rPr>
            </w:pPr>
            <w:r>
              <w:rPr>
                <w:rFonts w:ascii="宋体" w:hAnsi="宋体" w:eastAsia="宋体" w:cs="宋体"/>
                <w:b/>
                <w:bCs/>
                <w:color w:val="auto"/>
                <w:highlight w:val="none"/>
              </w:rPr>
              <w:t>3.采用金融、担保机构出具的保函的，必须为无条件保函，否则不予签订合同。</w:t>
            </w:r>
          </w:p>
        </w:tc>
      </w:tr>
      <w:tr w14:paraId="2871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1F258F89">
            <w:pPr>
              <w:spacing w:line="289" w:lineRule="auto"/>
              <w:rPr>
                <w:rFonts w:ascii="Arial"/>
                <w:color w:val="auto"/>
                <w:sz w:val="21"/>
                <w:highlight w:val="none"/>
              </w:rPr>
            </w:pPr>
          </w:p>
          <w:p w14:paraId="07B6C9B6">
            <w:pPr>
              <w:spacing w:line="290" w:lineRule="auto"/>
              <w:rPr>
                <w:rFonts w:ascii="Arial"/>
                <w:color w:val="auto"/>
                <w:sz w:val="21"/>
                <w:highlight w:val="none"/>
              </w:rPr>
            </w:pPr>
          </w:p>
          <w:p w14:paraId="418C5AB2">
            <w:pPr>
              <w:pStyle w:val="39"/>
              <w:spacing w:before="65" w:line="267" w:lineRule="exact"/>
              <w:ind w:left="291" w:leftChars="0"/>
              <w:rPr>
                <w:color w:val="auto"/>
                <w:spacing w:val="1"/>
                <w:position w:val="1"/>
                <w:highlight w:val="none"/>
              </w:rPr>
            </w:pPr>
            <w:r>
              <w:rPr>
                <w:color w:val="auto"/>
                <w:spacing w:val="1"/>
                <w:position w:val="1"/>
                <w:highlight w:val="none"/>
              </w:rPr>
              <w:t>36.1</w:t>
            </w:r>
          </w:p>
        </w:tc>
        <w:tc>
          <w:tcPr>
            <w:tcW w:w="8596" w:type="dxa"/>
            <w:tcBorders>
              <w:top w:val="single" w:color="auto" w:sz="4" w:space="0"/>
              <w:left w:val="single" w:color="auto" w:sz="4" w:space="0"/>
              <w:bottom w:val="single" w:color="auto" w:sz="4" w:space="0"/>
              <w:right w:val="single" w:color="auto" w:sz="4" w:space="0"/>
            </w:tcBorders>
            <w:vAlign w:val="top"/>
          </w:tcPr>
          <w:p w14:paraId="52103822">
            <w:pPr>
              <w:pStyle w:val="39"/>
              <w:spacing w:before="35" w:line="227" w:lineRule="auto"/>
              <w:ind w:left="112"/>
              <w:rPr>
                <w:color w:val="auto"/>
                <w:highlight w:val="none"/>
              </w:rPr>
            </w:pPr>
            <w:r>
              <w:rPr>
                <w:color w:val="auto"/>
                <w:spacing w:val="8"/>
                <w:highlight w:val="none"/>
              </w:rPr>
              <w:t>签订合同携带的证明材料：</w:t>
            </w:r>
          </w:p>
          <w:p w14:paraId="205E657E">
            <w:pPr>
              <w:pStyle w:val="39"/>
              <w:spacing w:before="163" w:line="365" w:lineRule="auto"/>
              <w:ind w:left="111" w:leftChars="0" w:right="108" w:rightChars="0"/>
              <w:rPr>
                <w:b/>
                <w:bCs/>
                <w:color w:val="auto"/>
                <w:spacing w:val="8"/>
                <w:highlight w:val="none"/>
              </w:rPr>
            </w:pPr>
            <w:r>
              <w:rPr>
                <w:color w:val="auto"/>
                <w:spacing w:val="9"/>
                <w:highlight w:val="none"/>
              </w:rPr>
              <w:t>委托代理人负责签订合同的，须携带授权委托书及委托代理人身份证原件等其他资格证件。</w:t>
            </w:r>
            <w:r>
              <w:rPr>
                <w:color w:val="auto"/>
                <w:spacing w:val="15"/>
                <w:highlight w:val="none"/>
              </w:rPr>
              <w:t>法定代表人负责签订合同的，须携带法定代表人身份</w:t>
            </w:r>
            <w:r>
              <w:rPr>
                <w:color w:val="auto"/>
                <w:spacing w:val="14"/>
                <w:highlight w:val="none"/>
              </w:rPr>
              <w:t>证明原件及身份证原件等其他证明材</w:t>
            </w:r>
            <w:r>
              <w:rPr>
                <w:color w:val="auto"/>
                <w:highlight w:val="none"/>
              </w:rPr>
              <w:t>料。</w:t>
            </w:r>
          </w:p>
        </w:tc>
      </w:tr>
      <w:tr w14:paraId="4954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762E532">
            <w:pPr>
              <w:spacing w:line="246" w:lineRule="auto"/>
              <w:rPr>
                <w:rFonts w:ascii="Arial"/>
                <w:color w:val="auto"/>
                <w:sz w:val="21"/>
                <w:highlight w:val="none"/>
              </w:rPr>
            </w:pPr>
          </w:p>
          <w:p w14:paraId="70C01D19">
            <w:pPr>
              <w:pStyle w:val="39"/>
              <w:spacing w:before="65" w:line="267" w:lineRule="exact"/>
              <w:ind w:left="291" w:leftChars="0"/>
              <w:rPr>
                <w:color w:val="auto"/>
                <w:spacing w:val="1"/>
                <w:position w:val="1"/>
                <w:highlight w:val="none"/>
              </w:rPr>
            </w:pPr>
            <w:r>
              <w:rPr>
                <w:color w:val="auto"/>
                <w:spacing w:val="1"/>
                <w:position w:val="1"/>
                <w:highlight w:val="none"/>
              </w:rPr>
              <w:t>38.2</w:t>
            </w:r>
          </w:p>
        </w:tc>
        <w:tc>
          <w:tcPr>
            <w:tcW w:w="8596" w:type="dxa"/>
            <w:tcBorders>
              <w:top w:val="single" w:color="auto" w:sz="4" w:space="0"/>
              <w:left w:val="single" w:color="auto" w:sz="4" w:space="0"/>
              <w:bottom w:val="single" w:color="auto" w:sz="4" w:space="0"/>
              <w:right w:val="single" w:color="auto" w:sz="4" w:space="0"/>
            </w:tcBorders>
            <w:vAlign w:val="top"/>
          </w:tcPr>
          <w:p w14:paraId="0CE253DC">
            <w:pPr>
              <w:pStyle w:val="39"/>
              <w:spacing w:before="36" w:line="227" w:lineRule="auto"/>
              <w:ind w:left="111"/>
              <w:rPr>
                <w:color w:val="auto"/>
                <w:highlight w:val="none"/>
              </w:rPr>
            </w:pPr>
            <w:r>
              <w:rPr>
                <w:color w:val="auto"/>
                <w:spacing w:val="6"/>
                <w:highlight w:val="none"/>
              </w:rPr>
              <w:t>接收质疑函方式：</w:t>
            </w:r>
            <w:r>
              <w:rPr>
                <w:color w:val="auto"/>
                <w:spacing w:val="-58"/>
                <w:highlight w:val="none"/>
              </w:rPr>
              <w:t xml:space="preserve"> </w:t>
            </w:r>
            <w:r>
              <w:rPr>
                <w:color w:val="auto"/>
                <w:spacing w:val="6"/>
                <w:highlight w:val="none"/>
              </w:rPr>
              <w:t>以书面形式</w:t>
            </w:r>
          </w:p>
          <w:p w14:paraId="0AC97E62">
            <w:pPr>
              <w:pStyle w:val="39"/>
              <w:spacing w:before="161" w:line="228" w:lineRule="auto"/>
              <w:ind w:left="112"/>
              <w:rPr>
                <w:rFonts w:hint="eastAsia" w:ascii="宋体" w:hAnsi="宋体" w:eastAsia="宋体" w:cs="宋体"/>
                <w:color w:val="auto"/>
                <w:spacing w:val="9"/>
                <w:highlight w:val="none"/>
                <w:lang w:eastAsia="zh-CN"/>
              </w:rPr>
            </w:pPr>
            <w:r>
              <w:rPr>
                <w:color w:val="auto"/>
                <w:spacing w:val="9"/>
                <w:highlight w:val="none"/>
              </w:rPr>
              <w:t>质疑联系部门及联系方式：</w:t>
            </w:r>
            <w:r>
              <w:rPr>
                <w:rFonts w:hint="eastAsia" w:ascii="宋体" w:hAnsi="宋体" w:eastAsia="宋体" w:cs="宋体"/>
                <w:color w:val="auto"/>
                <w:spacing w:val="9"/>
                <w:highlight w:val="none"/>
              </w:rPr>
              <w:t>广西联胜项目管理有限公司</w:t>
            </w:r>
          </w:p>
          <w:p w14:paraId="4CB30A83">
            <w:pPr>
              <w:pStyle w:val="39"/>
              <w:spacing w:before="161" w:line="228" w:lineRule="auto"/>
              <w:ind w:left="112"/>
              <w:rPr>
                <w:rFonts w:ascii="宋体" w:hAnsi="宋体" w:eastAsia="宋体" w:cs="宋体"/>
                <w:color w:val="auto"/>
                <w:spacing w:val="6"/>
                <w:highlight w:val="none"/>
              </w:rPr>
            </w:pPr>
            <w:r>
              <w:rPr>
                <w:color w:val="auto"/>
                <w:spacing w:val="5"/>
                <w:highlight w:val="none"/>
              </w:rPr>
              <w:t>联系电话：</w:t>
            </w:r>
            <w:r>
              <w:rPr>
                <w:rFonts w:hint="eastAsia" w:ascii="宋体" w:hAnsi="宋体" w:eastAsia="宋体" w:cs="宋体"/>
                <w:color w:val="auto"/>
                <w:spacing w:val="6"/>
                <w:highlight w:val="none"/>
              </w:rPr>
              <w:t>0777-3215811</w:t>
            </w:r>
          </w:p>
          <w:p w14:paraId="5128F686">
            <w:pPr>
              <w:pStyle w:val="39"/>
              <w:spacing w:before="158" w:line="227" w:lineRule="auto"/>
              <w:ind w:left="112"/>
              <w:rPr>
                <w:rFonts w:hint="eastAsia" w:ascii="宋体" w:hAnsi="宋体" w:eastAsia="宋体" w:cs="宋体"/>
                <w:color w:val="auto"/>
                <w:kern w:val="0"/>
                <w:sz w:val="22"/>
                <w:szCs w:val="22"/>
                <w:highlight w:val="none"/>
              </w:rPr>
            </w:pPr>
            <w:r>
              <w:rPr>
                <w:color w:val="auto"/>
                <w:spacing w:val="8"/>
                <w:highlight w:val="none"/>
              </w:rPr>
              <w:t>通讯地址：</w:t>
            </w:r>
            <w:r>
              <w:rPr>
                <w:rFonts w:hint="eastAsia" w:ascii="宋体" w:hAnsi="宋体" w:cs="宋体"/>
                <w:color w:val="auto"/>
                <w:kern w:val="0"/>
                <w:sz w:val="22"/>
                <w:szCs w:val="22"/>
                <w:highlight w:val="none"/>
              </w:rPr>
              <w:t>广西联胜项目管理有限公司</w:t>
            </w:r>
            <w:r>
              <w:rPr>
                <w:rFonts w:hint="eastAsia" w:ascii="宋体" w:hAnsi="宋体" w:eastAsia="宋体" w:cs="宋体"/>
                <w:color w:val="auto"/>
                <w:kern w:val="0"/>
                <w:sz w:val="22"/>
                <w:szCs w:val="22"/>
                <w:highlight w:val="none"/>
              </w:rPr>
              <w:t>（</w:t>
            </w:r>
            <w:r>
              <w:rPr>
                <w:rFonts w:hint="eastAsia" w:cs="宋体"/>
                <w:color w:val="auto"/>
                <w:kern w:val="0"/>
                <w:sz w:val="22"/>
                <w:szCs w:val="22"/>
                <w:highlight w:val="none"/>
                <w:lang w:eastAsia="zh-CN"/>
              </w:rPr>
              <w:t>钦州市钦北区奥林名城8号楼8楼802</w:t>
            </w:r>
            <w:r>
              <w:rPr>
                <w:rFonts w:hint="eastAsia" w:ascii="宋体" w:hAnsi="宋体" w:eastAsia="宋体" w:cs="宋体"/>
                <w:color w:val="auto"/>
                <w:kern w:val="0"/>
                <w:sz w:val="22"/>
                <w:szCs w:val="22"/>
                <w:highlight w:val="none"/>
              </w:rPr>
              <w:t>）</w:t>
            </w:r>
          </w:p>
          <w:p w14:paraId="04971679">
            <w:pPr>
              <w:pStyle w:val="39"/>
              <w:spacing w:before="164" w:line="360" w:lineRule="auto"/>
              <w:ind w:left="113" w:leftChars="0" w:right="108" w:rightChars="0"/>
              <w:rPr>
                <w:color w:val="auto"/>
                <w:spacing w:val="9"/>
                <w:highlight w:val="none"/>
              </w:rPr>
            </w:pPr>
            <w:r>
              <w:rPr>
                <w:color w:val="auto"/>
                <w:spacing w:val="1"/>
                <w:highlight w:val="none"/>
              </w:rPr>
              <w:t>现场提交质疑办理业务时间：工作日</w:t>
            </w:r>
            <w:r>
              <w:rPr>
                <w:color w:val="auto"/>
                <w:spacing w:val="-20"/>
                <w:highlight w:val="none"/>
              </w:rPr>
              <w:t xml:space="preserve"> </w:t>
            </w:r>
            <w:r>
              <w:rPr>
                <w:color w:val="auto"/>
                <w:spacing w:val="1"/>
                <w:highlight w:val="none"/>
              </w:rPr>
              <w:t>8</w:t>
            </w:r>
            <w:r>
              <w:rPr>
                <w:color w:val="auto"/>
                <w:spacing w:val="-30"/>
                <w:highlight w:val="none"/>
              </w:rPr>
              <w:t xml:space="preserve"> </w:t>
            </w:r>
            <w:r>
              <w:rPr>
                <w:color w:val="auto"/>
                <w:spacing w:val="1"/>
                <w:highlight w:val="none"/>
              </w:rPr>
              <w:t>时</w:t>
            </w:r>
            <w:r>
              <w:rPr>
                <w:color w:val="auto"/>
                <w:spacing w:val="-36"/>
                <w:highlight w:val="none"/>
              </w:rPr>
              <w:t xml:space="preserve"> </w:t>
            </w:r>
            <w:r>
              <w:rPr>
                <w:color w:val="auto"/>
                <w:spacing w:val="1"/>
                <w:highlight w:val="none"/>
              </w:rPr>
              <w:t>00</w:t>
            </w:r>
            <w:r>
              <w:rPr>
                <w:color w:val="auto"/>
                <w:spacing w:val="-37"/>
                <w:highlight w:val="none"/>
              </w:rPr>
              <w:t xml:space="preserve"> </w:t>
            </w:r>
            <w:r>
              <w:rPr>
                <w:color w:val="auto"/>
                <w:spacing w:val="1"/>
                <w:highlight w:val="none"/>
              </w:rPr>
              <w:t>分到</w:t>
            </w:r>
            <w:r>
              <w:rPr>
                <w:color w:val="auto"/>
                <w:spacing w:val="-22"/>
                <w:highlight w:val="none"/>
              </w:rPr>
              <w:t xml:space="preserve"> </w:t>
            </w:r>
            <w:r>
              <w:rPr>
                <w:color w:val="auto"/>
                <w:spacing w:val="1"/>
                <w:highlight w:val="none"/>
              </w:rPr>
              <w:t>12</w:t>
            </w:r>
            <w:r>
              <w:rPr>
                <w:color w:val="auto"/>
                <w:spacing w:val="-30"/>
                <w:highlight w:val="none"/>
              </w:rPr>
              <w:t xml:space="preserve"> </w:t>
            </w:r>
            <w:r>
              <w:rPr>
                <w:color w:val="auto"/>
                <w:spacing w:val="1"/>
                <w:highlight w:val="none"/>
              </w:rPr>
              <w:t>时</w:t>
            </w:r>
            <w:r>
              <w:rPr>
                <w:color w:val="auto"/>
                <w:spacing w:val="-35"/>
                <w:highlight w:val="none"/>
              </w:rPr>
              <w:t xml:space="preserve"> </w:t>
            </w:r>
            <w:r>
              <w:rPr>
                <w:color w:val="auto"/>
                <w:spacing w:val="1"/>
                <w:highlight w:val="none"/>
              </w:rPr>
              <w:t>00</w:t>
            </w:r>
            <w:r>
              <w:rPr>
                <w:color w:val="auto"/>
                <w:spacing w:val="-38"/>
                <w:highlight w:val="none"/>
              </w:rPr>
              <w:t xml:space="preserve"> </w:t>
            </w:r>
            <w:r>
              <w:rPr>
                <w:color w:val="auto"/>
                <w:spacing w:val="1"/>
                <w:highlight w:val="none"/>
              </w:rPr>
              <w:t>分，15</w:t>
            </w:r>
            <w:r>
              <w:rPr>
                <w:color w:val="auto"/>
                <w:spacing w:val="-31"/>
                <w:highlight w:val="none"/>
              </w:rPr>
              <w:t xml:space="preserve"> </w:t>
            </w:r>
            <w:r>
              <w:rPr>
                <w:color w:val="auto"/>
                <w:spacing w:val="1"/>
                <w:highlight w:val="none"/>
              </w:rPr>
              <w:t>时</w:t>
            </w:r>
            <w:r>
              <w:rPr>
                <w:color w:val="auto"/>
                <w:spacing w:val="-37"/>
                <w:highlight w:val="none"/>
              </w:rPr>
              <w:t xml:space="preserve"> </w:t>
            </w:r>
            <w:r>
              <w:rPr>
                <w:color w:val="auto"/>
                <w:spacing w:val="1"/>
                <w:highlight w:val="none"/>
              </w:rPr>
              <w:t>00</w:t>
            </w:r>
            <w:r>
              <w:rPr>
                <w:color w:val="auto"/>
                <w:spacing w:val="-36"/>
                <w:highlight w:val="none"/>
              </w:rPr>
              <w:t xml:space="preserve"> </w:t>
            </w:r>
            <w:r>
              <w:rPr>
                <w:color w:val="auto"/>
                <w:spacing w:val="1"/>
                <w:highlight w:val="none"/>
              </w:rPr>
              <w:t>分到</w:t>
            </w:r>
            <w:r>
              <w:rPr>
                <w:color w:val="auto"/>
                <w:spacing w:val="-21"/>
                <w:highlight w:val="none"/>
              </w:rPr>
              <w:t xml:space="preserve"> </w:t>
            </w:r>
            <w:r>
              <w:rPr>
                <w:color w:val="auto"/>
                <w:spacing w:val="1"/>
                <w:highlight w:val="none"/>
              </w:rPr>
              <w:t>18</w:t>
            </w:r>
            <w:r>
              <w:rPr>
                <w:color w:val="auto"/>
                <w:spacing w:val="-31"/>
                <w:highlight w:val="none"/>
              </w:rPr>
              <w:t xml:space="preserve"> </w:t>
            </w:r>
            <w:r>
              <w:rPr>
                <w:color w:val="auto"/>
                <w:spacing w:val="1"/>
                <w:highlight w:val="none"/>
              </w:rPr>
              <w:t>时</w:t>
            </w:r>
            <w:r>
              <w:rPr>
                <w:color w:val="auto"/>
                <w:spacing w:val="-37"/>
                <w:highlight w:val="none"/>
              </w:rPr>
              <w:t xml:space="preserve"> </w:t>
            </w:r>
            <w:r>
              <w:rPr>
                <w:color w:val="auto"/>
                <w:spacing w:val="1"/>
                <w:highlight w:val="none"/>
              </w:rPr>
              <w:t>00</w:t>
            </w:r>
            <w:r>
              <w:rPr>
                <w:color w:val="auto"/>
                <w:spacing w:val="-36"/>
                <w:highlight w:val="none"/>
              </w:rPr>
              <w:t xml:space="preserve"> </w:t>
            </w:r>
            <w:r>
              <w:rPr>
                <w:color w:val="auto"/>
                <w:spacing w:val="1"/>
                <w:highlight w:val="none"/>
              </w:rPr>
              <w:t>分，业</w:t>
            </w:r>
            <w:r>
              <w:rPr>
                <w:color w:val="auto"/>
                <w:spacing w:val="8"/>
                <w:highlight w:val="none"/>
              </w:rPr>
              <w:t>务时间以外、双休日和法定节假日不办理业务。</w:t>
            </w:r>
          </w:p>
        </w:tc>
      </w:tr>
      <w:tr w14:paraId="2ADE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338C359">
            <w:pPr>
              <w:spacing w:line="240" w:lineRule="auto"/>
              <w:rPr>
                <w:rFonts w:ascii="宋体" w:hAnsi="宋体" w:eastAsia="宋体" w:cs="宋体"/>
                <w:snapToGrid w:val="0"/>
                <w:color w:val="auto"/>
                <w:spacing w:val="9"/>
                <w:kern w:val="0"/>
                <w:sz w:val="20"/>
                <w:szCs w:val="20"/>
                <w:highlight w:val="none"/>
                <w:lang w:val="en-US" w:eastAsia="en-US" w:bidi="ar-SA"/>
              </w:rPr>
            </w:pPr>
          </w:p>
          <w:p w14:paraId="4620BDD0">
            <w:pPr>
              <w:spacing w:line="240" w:lineRule="auto"/>
              <w:rPr>
                <w:rFonts w:ascii="宋体" w:hAnsi="宋体" w:eastAsia="宋体" w:cs="宋体"/>
                <w:snapToGrid w:val="0"/>
                <w:color w:val="auto"/>
                <w:spacing w:val="9"/>
                <w:kern w:val="0"/>
                <w:sz w:val="20"/>
                <w:szCs w:val="20"/>
                <w:highlight w:val="none"/>
                <w:lang w:val="en-US" w:eastAsia="en-US" w:bidi="ar-SA"/>
              </w:rPr>
            </w:pPr>
          </w:p>
          <w:p w14:paraId="3DB2A9B5">
            <w:pPr>
              <w:spacing w:line="240" w:lineRule="auto"/>
              <w:rPr>
                <w:rFonts w:ascii="宋体" w:hAnsi="宋体" w:eastAsia="宋体" w:cs="宋体"/>
                <w:snapToGrid w:val="0"/>
                <w:color w:val="auto"/>
                <w:spacing w:val="9"/>
                <w:kern w:val="0"/>
                <w:sz w:val="20"/>
                <w:szCs w:val="20"/>
                <w:highlight w:val="none"/>
                <w:lang w:val="en-US" w:eastAsia="en-US" w:bidi="ar-SA"/>
              </w:rPr>
            </w:pPr>
          </w:p>
          <w:p w14:paraId="7D7183FB">
            <w:pPr>
              <w:spacing w:line="240" w:lineRule="auto"/>
              <w:rPr>
                <w:rFonts w:ascii="宋体" w:hAnsi="宋体" w:eastAsia="宋体" w:cs="宋体"/>
                <w:snapToGrid w:val="0"/>
                <w:color w:val="auto"/>
                <w:spacing w:val="9"/>
                <w:kern w:val="0"/>
                <w:sz w:val="20"/>
                <w:szCs w:val="20"/>
                <w:highlight w:val="none"/>
                <w:lang w:val="en-US" w:eastAsia="en-US" w:bidi="ar-SA"/>
              </w:rPr>
            </w:pPr>
          </w:p>
          <w:p w14:paraId="51023F9A">
            <w:pPr>
              <w:pStyle w:val="39"/>
              <w:spacing w:before="65" w:line="240" w:lineRule="auto"/>
              <w:ind w:left="291" w:leftChars="0"/>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39.1</w:t>
            </w:r>
          </w:p>
        </w:tc>
        <w:tc>
          <w:tcPr>
            <w:tcW w:w="8596" w:type="dxa"/>
            <w:tcBorders>
              <w:top w:val="single" w:color="auto" w:sz="4" w:space="0"/>
              <w:left w:val="single" w:color="auto" w:sz="4" w:space="0"/>
              <w:bottom w:val="single" w:color="auto" w:sz="4" w:space="0"/>
              <w:right w:val="single" w:color="auto" w:sz="4" w:space="0"/>
            </w:tcBorders>
            <w:vAlign w:val="top"/>
          </w:tcPr>
          <w:p w14:paraId="23F3C833">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1.采购代理费支付方式：</w:t>
            </w:r>
          </w:p>
          <w:p w14:paraId="7FF6C183">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本项目代理服务费由中标人在领取中标通知后一次性向采购代理机构支付。</w:t>
            </w:r>
          </w:p>
          <w:p w14:paraId="0970489B">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zh-CN" w:bidi="ar-SA"/>
              </w:rPr>
              <w:t>2.</w:t>
            </w:r>
            <w:r>
              <w:rPr>
                <w:rFonts w:hint="eastAsia" w:ascii="宋体" w:hAnsi="宋体" w:eastAsia="宋体" w:cs="宋体"/>
                <w:snapToGrid w:val="0"/>
                <w:color w:val="auto"/>
                <w:spacing w:val="9"/>
                <w:kern w:val="0"/>
                <w:sz w:val="20"/>
                <w:szCs w:val="20"/>
                <w:highlight w:val="none"/>
                <w:lang w:val="en-US" w:eastAsia="en-US" w:bidi="ar-SA"/>
              </w:rPr>
              <w:t>采购代理费收取标准：以中标价为计费额，按本须知正文第 39.2 条规定的收费计算标准（货物招标）采用差额定率累进法计算出收费基准价格收取</w:t>
            </w:r>
          </w:p>
          <w:p w14:paraId="1DDE2054">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zh-CN" w:bidi="ar-SA"/>
              </w:rPr>
              <w:t>3.</w:t>
            </w:r>
            <w:r>
              <w:rPr>
                <w:rFonts w:hint="eastAsia" w:ascii="宋体" w:hAnsi="宋体" w:eastAsia="宋体" w:cs="宋体"/>
                <w:snapToGrid w:val="0"/>
                <w:color w:val="auto"/>
                <w:spacing w:val="9"/>
                <w:kern w:val="0"/>
                <w:sz w:val="20"/>
                <w:szCs w:val="20"/>
                <w:highlight w:val="none"/>
                <w:lang w:val="en-US" w:eastAsia="en-US" w:bidi="ar-SA"/>
              </w:rPr>
              <w:t>账户名称：广西联胜项目管理有限公司</w:t>
            </w:r>
          </w:p>
          <w:p w14:paraId="037F3623">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开户银行：华夏银行股份有限公司钦州支行</w:t>
            </w:r>
          </w:p>
          <w:p w14:paraId="731F17D2">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银行账号：1305 1000 0002 33836</w:t>
            </w:r>
          </w:p>
        </w:tc>
      </w:tr>
      <w:tr w14:paraId="043F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55AFEA8">
            <w:pPr>
              <w:spacing w:line="296" w:lineRule="auto"/>
              <w:rPr>
                <w:rFonts w:ascii="Arial"/>
                <w:color w:val="auto"/>
                <w:sz w:val="21"/>
                <w:highlight w:val="none"/>
              </w:rPr>
            </w:pPr>
          </w:p>
          <w:p w14:paraId="04D3B86B">
            <w:pPr>
              <w:spacing w:line="296" w:lineRule="auto"/>
              <w:rPr>
                <w:rFonts w:ascii="Arial"/>
                <w:color w:val="auto"/>
                <w:sz w:val="21"/>
                <w:highlight w:val="none"/>
              </w:rPr>
            </w:pPr>
          </w:p>
          <w:p w14:paraId="5068AF80">
            <w:pPr>
              <w:spacing w:line="296" w:lineRule="auto"/>
              <w:rPr>
                <w:rFonts w:ascii="Arial"/>
                <w:color w:val="auto"/>
                <w:sz w:val="21"/>
                <w:highlight w:val="none"/>
              </w:rPr>
            </w:pPr>
          </w:p>
          <w:p w14:paraId="4E732896">
            <w:pPr>
              <w:spacing w:line="297" w:lineRule="auto"/>
              <w:rPr>
                <w:rFonts w:ascii="Arial"/>
                <w:color w:val="auto"/>
                <w:sz w:val="21"/>
                <w:highlight w:val="none"/>
              </w:rPr>
            </w:pPr>
          </w:p>
          <w:p w14:paraId="1FAF53CD">
            <w:pPr>
              <w:pStyle w:val="39"/>
              <w:spacing w:before="65" w:line="268" w:lineRule="exact"/>
              <w:ind w:left="286" w:leftChars="0"/>
              <w:rPr>
                <w:color w:val="auto"/>
                <w:spacing w:val="1"/>
                <w:position w:val="1"/>
                <w:highlight w:val="none"/>
              </w:rPr>
            </w:pPr>
            <w:r>
              <w:rPr>
                <w:color w:val="auto"/>
                <w:spacing w:val="2"/>
                <w:position w:val="1"/>
                <w:highlight w:val="none"/>
              </w:rPr>
              <w:t>40.1</w:t>
            </w:r>
          </w:p>
        </w:tc>
        <w:tc>
          <w:tcPr>
            <w:tcW w:w="8596" w:type="dxa"/>
            <w:tcBorders>
              <w:top w:val="single" w:color="auto" w:sz="4" w:space="0"/>
              <w:left w:val="single" w:color="auto" w:sz="4" w:space="0"/>
              <w:bottom w:val="single" w:color="auto" w:sz="4" w:space="0"/>
              <w:right w:val="single" w:color="auto" w:sz="4" w:space="0"/>
            </w:tcBorders>
            <w:vAlign w:val="top"/>
          </w:tcPr>
          <w:p w14:paraId="711A38FD">
            <w:pPr>
              <w:pStyle w:val="39"/>
              <w:spacing w:before="32" w:line="372" w:lineRule="auto"/>
              <w:ind w:left="110" w:leftChars="0" w:right="53" w:rightChars="0"/>
              <w:jc w:val="both"/>
              <w:rPr>
                <w:color w:val="auto"/>
                <w:spacing w:val="1"/>
                <w:highlight w:val="none"/>
              </w:rPr>
            </w:pPr>
            <w:r>
              <w:rPr>
                <w:color w:val="auto"/>
                <w:spacing w:val="6"/>
                <w:highlight w:val="none"/>
              </w:rPr>
              <w:t>解释：构成本招标文件的各个组成文件应互</w:t>
            </w:r>
            <w:r>
              <w:rPr>
                <w:color w:val="auto"/>
                <w:spacing w:val="5"/>
                <w:highlight w:val="none"/>
              </w:rPr>
              <w:t>为解释，互为说明；除招标文件中有特别规定外，</w:t>
            </w:r>
            <w:r>
              <w:rPr>
                <w:color w:val="auto"/>
                <w:spacing w:val="9"/>
                <w:highlight w:val="none"/>
              </w:rPr>
              <w:t>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w:t>
            </w:r>
            <w:r>
              <w:rPr>
                <w:rFonts w:hint="eastAsia"/>
                <w:color w:val="auto"/>
                <w:spacing w:val="9"/>
                <w:highlight w:val="none"/>
                <w:lang w:eastAsia="zh-CN"/>
              </w:rPr>
              <w:t>采购人</w:t>
            </w:r>
            <w:r>
              <w:rPr>
                <w:color w:val="auto"/>
                <w:spacing w:val="9"/>
                <w:highlight w:val="none"/>
              </w:rPr>
              <w:t>或者采</w:t>
            </w:r>
            <w:r>
              <w:rPr>
                <w:color w:val="auto"/>
                <w:spacing w:val="8"/>
                <w:highlight w:val="none"/>
              </w:rPr>
              <w:t>购代理机构负责解释。</w:t>
            </w:r>
          </w:p>
        </w:tc>
      </w:tr>
      <w:tr w14:paraId="6F6B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2757FE3F">
            <w:pPr>
              <w:spacing w:line="278" w:lineRule="auto"/>
              <w:rPr>
                <w:rFonts w:ascii="Arial"/>
                <w:color w:val="auto"/>
                <w:sz w:val="21"/>
                <w:highlight w:val="none"/>
              </w:rPr>
            </w:pPr>
          </w:p>
          <w:p w14:paraId="543D0FC1">
            <w:pPr>
              <w:spacing w:line="278" w:lineRule="auto"/>
              <w:rPr>
                <w:rFonts w:ascii="Arial"/>
                <w:color w:val="auto"/>
                <w:sz w:val="21"/>
                <w:highlight w:val="none"/>
              </w:rPr>
            </w:pPr>
          </w:p>
          <w:p w14:paraId="2FF8406C">
            <w:pPr>
              <w:spacing w:line="278" w:lineRule="auto"/>
              <w:rPr>
                <w:rFonts w:ascii="Arial"/>
                <w:color w:val="auto"/>
                <w:sz w:val="21"/>
                <w:highlight w:val="none"/>
              </w:rPr>
            </w:pPr>
          </w:p>
          <w:p w14:paraId="71DC283A">
            <w:pPr>
              <w:spacing w:line="278" w:lineRule="auto"/>
              <w:rPr>
                <w:rFonts w:ascii="Arial"/>
                <w:color w:val="auto"/>
                <w:sz w:val="21"/>
                <w:highlight w:val="none"/>
              </w:rPr>
            </w:pPr>
          </w:p>
          <w:p w14:paraId="41B29A04">
            <w:pPr>
              <w:spacing w:line="279" w:lineRule="auto"/>
              <w:rPr>
                <w:rFonts w:ascii="Arial"/>
                <w:color w:val="auto"/>
                <w:sz w:val="21"/>
                <w:highlight w:val="none"/>
              </w:rPr>
            </w:pPr>
          </w:p>
          <w:p w14:paraId="49A93378">
            <w:pPr>
              <w:pStyle w:val="39"/>
              <w:spacing w:before="65" w:line="267" w:lineRule="exact"/>
              <w:ind w:left="286" w:leftChars="0"/>
              <w:rPr>
                <w:color w:val="auto"/>
                <w:spacing w:val="1"/>
                <w:position w:val="1"/>
                <w:highlight w:val="none"/>
              </w:rPr>
            </w:pPr>
            <w:r>
              <w:rPr>
                <w:color w:val="auto"/>
                <w:spacing w:val="2"/>
                <w:position w:val="1"/>
                <w:highlight w:val="none"/>
              </w:rPr>
              <w:t>40.2</w:t>
            </w:r>
          </w:p>
        </w:tc>
        <w:tc>
          <w:tcPr>
            <w:tcW w:w="8596" w:type="dxa"/>
            <w:tcBorders>
              <w:top w:val="single" w:color="auto" w:sz="4" w:space="0"/>
              <w:left w:val="single" w:color="auto" w:sz="4" w:space="0"/>
              <w:bottom w:val="single" w:color="auto" w:sz="4" w:space="0"/>
              <w:right w:val="single" w:color="auto" w:sz="4" w:space="0"/>
            </w:tcBorders>
            <w:vAlign w:val="top"/>
          </w:tcPr>
          <w:p w14:paraId="3663EA65">
            <w:pPr>
              <w:pStyle w:val="39"/>
              <w:spacing w:before="33" w:line="340" w:lineRule="auto"/>
              <w:ind w:left="112" w:right="108" w:firstLine="15"/>
              <w:rPr>
                <w:rFonts w:ascii="宋体" w:hAnsi="宋体" w:eastAsia="宋体" w:cs="宋体"/>
                <w:color w:val="auto"/>
                <w:spacing w:val="8"/>
                <w:highlight w:val="none"/>
              </w:rPr>
            </w:pPr>
            <w:r>
              <w:rPr>
                <w:color w:val="auto"/>
                <w:spacing w:val="8"/>
                <w:highlight w:val="none"/>
              </w:rPr>
              <w:t>1.本招</w:t>
            </w:r>
            <w:r>
              <w:rPr>
                <w:rFonts w:ascii="宋体" w:hAnsi="宋体" w:eastAsia="宋体" w:cs="宋体"/>
                <w:color w:val="auto"/>
                <w:spacing w:val="8"/>
                <w:highlight w:val="none"/>
              </w:rPr>
              <w:t>标文件中描述投标人的“公章 ”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5F8FFCF">
            <w:pPr>
              <w:pStyle w:val="39"/>
              <w:spacing w:before="33" w:line="340" w:lineRule="auto"/>
              <w:ind w:left="112" w:right="108" w:firstLine="15"/>
              <w:rPr>
                <w:rFonts w:ascii="宋体" w:hAnsi="宋体" w:eastAsia="宋体" w:cs="宋体"/>
                <w:color w:val="auto"/>
                <w:spacing w:val="8"/>
                <w:highlight w:val="none"/>
              </w:rPr>
            </w:pPr>
            <w:r>
              <w:rPr>
                <w:rFonts w:ascii="宋体" w:hAnsi="宋体" w:eastAsia="宋体" w:cs="宋体"/>
                <w:color w:val="auto"/>
                <w:spacing w:val="8"/>
                <w:highlight w:val="none"/>
              </w:rPr>
              <w:t>2.本招标文件所称的“ 电子签章 ”、“ 电子签名 ”，是指经广西政府采购云平台认可的 CA认证的电子签名数据为表现形式的印章，可用于签署电子投标文件，电子印章与实物印章具有同等法律效力，不因其采用电子化表现形式而否定其法律效力。</w:t>
            </w:r>
          </w:p>
          <w:p w14:paraId="49647A07">
            <w:pPr>
              <w:pStyle w:val="39"/>
              <w:spacing w:before="33" w:line="340" w:lineRule="auto"/>
              <w:ind w:left="112" w:right="108" w:firstLine="15"/>
              <w:rPr>
                <w:rFonts w:ascii="宋体" w:hAnsi="宋体" w:eastAsia="宋体" w:cs="宋体"/>
                <w:color w:val="auto"/>
                <w:spacing w:val="8"/>
                <w:highlight w:val="none"/>
              </w:rPr>
            </w:pPr>
            <w:r>
              <w:rPr>
                <w:rFonts w:ascii="宋体" w:hAnsi="宋体" w:eastAsia="宋体" w:cs="宋体"/>
                <w:color w:val="auto"/>
                <w:spacing w:val="8"/>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 以自己的劳动收入为主要生活来源的，视为完全民事行为能力人）。</w:t>
            </w:r>
          </w:p>
          <w:p w14:paraId="45B70C92">
            <w:pPr>
              <w:pStyle w:val="39"/>
              <w:spacing w:before="33" w:line="340" w:lineRule="auto"/>
              <w:ind w:left="112" w:right="108" w:firstLine="15"/>
              <w:rPr>
                <w:color w:val="auto"/>
                <w:highlight w:val="none"/>
              </w:rPr>
            </w:pPr>
            <w:r>
              <w:rPr>
                <w:rFonts w:ascii="宋体" w:hAnsi="宋体" w:eastAsia="宋体" w:cs="宋体"/>
                <w:color w:val="auto"/>
                <w:spacing w:val="8"/>
                <w:highlight w:val="none"/>
              </w:rPr>
              <w:t>4.本招标文件中描述投标人的“签字 ”是指投标人的法定代表人或者委托代理人亲自在文件规定签字处亲笔写上个人的名字的行为，私章、签字章</w:t>
            </w:r>
            <w:r>
              <w:rPr>
                <w:color w:val="auto"/>
                <w:spacing w:val="9"/>
                <w:highlight w:val="none"/>
              </w:rPr>
              <w:t>、印鉴、影印等其他形式均不能代替</w:t>
            </w:r>
            <w:r>
              <w:rPr>
                <w:color w:val="auto"/>
                <w:spacing w:val="5"/>
                <w:highlight w:val="none"/>
              </w:rPr>
              <w:t>亲笔签字。</w:t>
            </w:r>
          </w:p>
          <w:p w14:paraId="63BC772F">
            <w:pPr>
              <w:pStyle w:val="39"/>
              <w:spacing w:line="226" w:lineRule="auto"/>
              <w:ind w:left="114"/>
              <w:rPr>
                <w:color w:val="auto"/>
                <w:highlight w:val="none"/>
              </w:rPr>
            </w:pPr>
            <w:r>
              <w:rPr>
                <w:rFonts w:ascii="Times New Roman" w:hAnsi="Times New Roman" w:eastAsia="Times New Roman" w:cs="Times New Roman"/>
                <w:color w:val="auto"/>
                <w:spacing w:val="3"/>
                <w:highlight w:val="none"/>
              </w:rPr>
              <w:t>5.</w:t>
            </w:r>
            <w:r>
              <w:rPr>
                <w:color w:val="auto"/>
                <w:spacing w:val="3"/>
                <w:highlight w:val="none"/>
              </w:rPr>
              <w:t>本招标文件所称的“</w:t>
            </w:r>
            <w:r>
              <w:rPr>
                <w:color w:val="auto"/>
                <w:spacing w:val="-57"/>
                <w:highlight w:val="none"/>
              </w:rPr>
              <w:t xml:space="preserve"> </w:t>
            </w:r>
            <w:r>
              <w:rPr>
                <w:color w:val="auto"/>
                <w:spacing w:val="3"/>
                <w:highlight w:val="none"/>
              </w:rPr>
              <w:t>以上</w:t>
            </w:r>
            <w:r>
              <w:rPr>
                <w:color w:val="auto"/>
                <w:spacing w:val="-70"/>
                <w:highlight w:val="none"/>
              </w:rPr>
              <w:t xml:space="preserve"> </w:t>
            </w:r>
            <w:r>
              <w:rPr>
                <w:color w:val="auto"/>
                <w:spacing w:val="3"/>
                <w:highlight w:val="none"/>
              </w:rPr>
              <w:t>”“</w:t>
            </w:r>
            <w:r>
              <w:rPr>
                <w:color w:val="auto"/>
                <w:spacing w:val="-67"/>
                <w:highlight w:val="none"/>
              </w:rPr>
              <w:t xml:space="preserve"> </w:t>
            </w:r>
            <w:r>
              <w:rPr>
                <w:color w:val="auto"/>
                <w:spacing w:val="3"/>
                <w:highlight w:val="none"/>
              </w:rPr>
              <w:t>以下</w:t>
            </w:r>
            <w:r>
              <w:rPr>
                <w:color w:val="auto"/>
                <w:spacing w:val="-70"/>
                <w:highlight w:val="none"/>
              </w:rPr>
              <w:t xml:space="preserve"> </w:t>
            </w:r>
            <w:r>
              <w:rPr>
                <w:color w:val="auto"/>
                <w:spacing w:val="3"/>
                <w:highlight w:val="none"/>
              </w:rPr>
              <w:t>”“</w:t>
            </w:r>
            <w:r>
              <w:rPr>
                <w:color w:val="auto"/>
                <w:spacing w:val="-66"/>
                <w:highlight w:val="none"/>
              </w:rPr>
              <w:t xml:space="preserve"> </w:t>
            </w:r>
            <w:r>
              <w:rPr>
                <w:color w:val="auto"/>
                <w:spacing w:val="3"/>
                <w:highlight w:val="none"/>
              </w:rPr>
              <w:t>以内</w:t>
            </w:r>
            <w:r>
              <w:rPr>
                <w:color w:val="auto"/>
                <w:spacing w:val="-70"/>
                <w:highlight w:val="none"/>
              </w:rPr>
              <w:t xml:space="preserve"> </w:t>
            </w:r>
            <w:r>
              <w:rPr>
                <w:color w:val="auto"/>
                <w:spacing w:val="3"/>
                <w:highlight w:val="none"/>
              </w:rPr>
              <w:t>”“届满</w:t>
            </w:r>
            <w:r>
              <w:rPr>
                <w:color w:val="auto"/>
                <w:spacing w:val="-70"/>
                <w:highlight w:val="none"/>
              </w:rPr>
              <w:t xml:space="preserve"> </w:t>
            </w:r>
            <w:r>
              <w:rPr>
                <w:color w:val="auto"/>
                <w:spacing w:val="3"/>
                <w:highlight w:val="none"/>
              </w:rPr>
              <w:t>”，包括本数；所称的“不满</w:t>
            </w:r>
            <w:r>
              <w:rPr>
                <w:color w:val="auto"/>
                <w:spacing w:val="-70"/>
                <w:highlight w:val="none"/>
              </w:rPr>
              <w:t xml:space="preserve"> </w:t>
            </w:r>
            <w:r>
              <w:rPr>
                <w:color w:val="auto"/>
                <w:spacing w:val="3"/>
                <w:highlight w:val="none"/>
              </w:rPr>
              <w:t>”“超</w:t>
            </w:r>
          </w:p>
          <w:p w14:paraId="661EBC2E">
            <w:pPr>
              <w:pStyle w:val="39"/>
              <w:spacing w:before="162" w:line="227" w:lineRule="auto"/>
              <w:ind w:left="116" w:leftChars="0"/>
              <w:rPr>
                <w:color w:val="auto"/>
                <w:spacing w:val="1"/>
                <w:highlight w:val="none"/>
              </w:rPr>
            </w:pPr>
            <w:r>
              <w:rPr>
                <w:color w:val="auto"/>
                <w:spacing w:val="1"/>
                <w:highlight w:val="none"/>
              </w:rPr>
              <w:t>过</w:t>
            </w:r>
            <w:r>
              <w:rPr>
                <w:color w:val="auto"/>
                <w:spacing w:val="-70"/>
                <w:highlight w:val="none"/>
              </w:rPr>
              <w:t xml:space="preserve"> </w:t>
            </w:r>
            <w:r>
              <w:rPr>
                <w:color w:val="auto"/>
                <w:spacing w:val="1"/>
                <w:highlight w:val="none"/>
              </w:rPr>
              <w:t>”“</w:t>
            </w:r>
            <w:r>
              <w:rPr>
                <w:color w:val="auto"/>
                <w:spacing w:val="-66"/>
                <w:highlight w:val="none"/>
              </w:rPr>
              <w:t xml:space="preserve"> </w:t>
            </w:r>
            <w:r>
              <w:rPr>
                <w:color w:val="auto"/>
                <w:spacing w:val="1"/>
                <w:highlight w:val="none"/>
              </w:rPr>
              <w:t>以外</w:t>
            </w:r>
            <w:r>
              <w:rPr>
                <w:color w:val="auto"/>
                <w:spacing w:val="-70"/>
                <w:highlight w:val="none"/>
              </w:rPr>
              <w:t xml:space="preserve"> </w:t>
            </w:r>
            <w:r>
              <w:rPr>
                <w:color w:val="auto"/>
                <w:spacing w:val="1"/>
                <w:highlight w:val="none"/>
              </w:rPr>
              <w:t>”，不包括本数。</w:t>
            </w:r>
          </w:p>
        </w:tc>
      </w:tr>
    </w:tbl>
    <w:p w14:paraId="3994FF9D">
      <w:pPr>
        <w:spacing w:line="135" w:lineRule="exact"/>
        <w:rPr>
          <w:rFonts w:ascii="Arial" w:hAnsi="Arial" w:eastAsia="Arial" w:cs="Arial"/>
          <w:color w:val="auto"/>
          <w:sz w:val="11"/>
          <w:szCs w:val="11"/>
          <w:highlight w:val="none"/>
        </w:rPr>
        <w:sectPr>
          <w:footerReference r:id="rId13" w:type="default"/>
          <w:pgSz w:w="11906" w:h="16839"/>
          <w:pgMar w:top="1416" w:right="1018" w:bottom="1358" w:left="1304" w:header="1077" w:footer="1020" w:gutter="0"/>
          <w:pgNumType w:fmt="decimal"/>
          <w:cols w:space="720" w:num="1"/>
        </w:sectPr>
      </w:pPr>
    </w:p>
    <w:p w14:paraId="18281818">
      <w:pPr>
        <w:pStyle w:val="9"/>
        <w:spacing w:before="295" w:line="225" w:lineRule="auto"/>
        <w:ind w:left="3420"/>
        <w:rPr>
          <w:color w:val="auto"/>
          <w:sz w:val="31"/>
          <w:szCs w:val="31"/>
          <w:highlight w:val="none"/>
        </w:rPr>
      </w:pPr>
      <w:r>
        <w:rPr>
          <w:b/>
          <w:bCs/>
          <w:color w:val="auto"/>
          <w:spacing w:val="5"/>
          <w:sz w:val="31"/>
          <w:szCs w:val="31"/>
          <w:highlight w:val="none"/>
        </w:rPr>
        <w:t>投标人须知正文</w:t>
      </w:r>
    </w:p>
    <w:p w14:paraId="3CB06CDB">
      <w:pPr>
        <w:spacing w:line="248" w:lineRule="auto"/>
        <w:rPr>
          <w:rFonts w:ascii="Arial"/>
          <w:color w:val="auto"/>
          <w:sz w:val="21"/>
          <w:highlight w:val="none"/>
        </w:rPr>
      </w:pPr>
    </w:p>
    <w:p w14:paraId="73BF00C0">
      <w:pPr>
        <w:pStyle w:val="9"/>
        <w:spacing w:before="101" w:line="225" w:lineRule="auto"/>
        <w:ind w:left="3901"/>
        <w:outlineLvl w:val="1"/>
        <w:rPr>
          <w:color w:val="auto"/>
          <w:sz w:val="31"/>
          <w:szCs w:val="31"/>
          <w:highlight w:val="none"/>
        </w:rPr>
      </w:pPr>
      <w:bookmarkStart w:id="35" w:name="_Toc7517"/>
      <w:r>
        <w:rPr>
          <w:b/>
          <w:bCs/>
          <w:color w:val="auto"/>
          <w:spacing w:val="3"/>
          <w:sz w:val="31"/>
          <w:szCs w:val="31"/>
          <w:highlight w:val="none"/>
        </w:rPr>
        <w:t>一、总则</w:t>
      </w:r>
      <w:bookmarkEnd w:id="35"/>
    </w:p>
    <w:p w14:paraId="3976EB48">
      <w:pPr>
        <w:spacing w:line="252" w:lineRule="auto"/>
        <w:rPr>
          <w:rFonts w:ascii="Arial"/>
          <w:color w:val="auto"/>
          <w:sz w:val="21"/>
          <w:highlight w:val="none"/>
        </w:rPr>
      </w:pPr>
    </w:p>
    <w:p w14:paraId="24E5DA2F">
      <w:pPr>
        <w:spacing w:line="253" w:lineRule="auto"/>
        <w:rPr>
          <w:rFonts w:ascii="Arial"/>
          <w:color w:val="auto"/>
          <w:sz w:val="21"/>
          <w:highlight w:val="none"/>
        </w:rPr>
      </w:pPr>
    </w:p>
    <w:p w14:paraId="1E369193">
      <w:pPr>
        <w:spacing w:before="78" w:line="223" w:lineRule="auto"/>
        <w:ind w:left="432"/>
        <w:outlineLvl w:val="2"/>
        <w:rPr>
          <w:rFonts w:ascii="黑体" w:hAnsi="黑体" w:eastAsia="黑体" w:cs="黑体"/>
          <w:color w:val="auto"/>
          <w:sz w:val="24"/>
          <w:szCs w:val="24"/>
          <w:highlight w:val="none"/>
        </w:rPr>
      </w:pPr>
      <w:bookmarkStart w:id="36" w:name="_Toc20440"/>
      <w:r>
        <w:rPr>
          <w:rFonts w:ascii="黑体" w:hAnsi="黑体" w:eastAsia="黑体" w:cs="黑体"/>
          <w:b/>
          <w:bCs/>
          <w:color w:val="auto"/>
          <w:spacing w:val="-6"/>
          <w:sz w:val="24"/>
          <w:szCs w:val="24"/>
          <w:highlight w:val="none"/>
        </w:rPr>
        <w:t>1.适用范围</w:t>
      </w:r>
      <w:bookmarkEnd w:id="36"/>
    </w:p>
    <w:p w14:paraId="79C608DA">
      <w:pPr>
        <w:pStyle w:val="9"/>
        <w:spacing w:before="172" w:line="327" w:lineRule="auto"/>
        <w:ind w:left="1" w:right="98" w:firstLine="432"/>
        <w:rPr>
          <w:color w:val="auto"/>
          <w:sz w:val="20"/>
          <w:szCs w:val="20"/>
          <w:highlight w:val="none"/>
        </w:rPr>
      </w:pPr>
      <w:r>
        <w:rPr>
          <w:color w:val="auto"/>
          <w:spacing w:val="9"/>
          <w:sz w:val="20"/>
          <w:szCs w:val="20"/>
          <w:highlight w:val="none"/>
        </w:rPr>
        <w:t>1.1</w:t>
      </w:r>
      <w:r>
        <w:rPr>
          <w:color w:val="auto"/>
          <w:spacing w:val="-40"/>
          <w:sz w:val="20"/>
          <w:szCs w:val="20"/>
          <w:highlight w:val="none"/>
        </w:rPr>
        <w:t xml:space="preserve"> </w:t>
      </w:r>
      <w:r>
        <w:rPr>
          <w:color w:val="auto"/>
          <w:spacing w:val="9"/>
          <w:sz w:val="20"/>
          <w:szCs w:val="20"/>
          <w:highlight w:val="none"/>
        </w:rPr>
        <w:t>适用法律：本项目</w:t>
      </w:r>
      <w:r>
        <w:rPr>
          <w:rFonts w:hint="eastAsia"/>
          <w:color w:val="auto"/>
          <w:spacing w:val="9"/>
          <w:sz w:val="20"/>
          <w:szCs w:val="20"/>
          <w:highlight w:val="none"/>
          <w:lang w:eastAsia="zh-CN"/>
        </w:rPr>
        <w:t>采购人</w:t>
      </w:r>
      <w:r>
        <w:rPr>
          <w:color w:val="auto"/>
          <w:spacing w:val="9"/>
          <w:sz w:val="20"/>
          <w:szCs w:val="20"/>
          <w:highlight w:val="none"/>
        </w:rPr>
        <w:t>、采购代理机构、投标人、评标委员会的相关行</w:t>
      </w:r>
      <w:r>
        <w:rPr>
          <w:color w:val="auto"/>
          <w:spacing w:val="8"/>
          <w:sz w:val="20"/>
          <w:szCs w:val="20"/>
          <w:highlight w:val="none"/>
        </w:rPr>
        <w:t>为均受《中华人</w:t>
      </w:r>
      <w:r>
        <w:rPr>
          <w:color w:val="auto"/>
          <w:spacing w:val="10"/>
          <w:sz w:val="20"/>
          <w:szCs w:val="20"/>
          <w:highlight w:val="none"/>
        </w:rPr>
        <w:t>民共和国政府采购法》《中华人民共和国政府采购法实施条例》《政</w:t>
      </w:r>
      <w:r>
        <w:rPr>
          <w:color w:val="auto"/>
          <w:spacing w:val="9"/>
          <w:sz w:val="20"/>
          <w:szCs w:val="20"/>
          <w:highlight w:val="none"/>
        </w:rPr>
        <w:t>府采购货物和服务招标投标管理办法》及本项目本级和上级财政部门政府采购有关规定的约束和保护。</w:t>
      </w:r>
    </w:p>
    <w:p w14:paraId="49E35359">
      <w:pPr>
        <w:pStyle w:val="9"/>
        <w:spacing w:before="162" w:line="227" w:lineRule="auto"/>
        <w:ind w:left="434"/>
        <w:rPr>
          <w:color w:val="auto"/>
          <w:sz w:val="20"/>
          <w:szCs w:val="20"/>
          <w:highlight w:val="none"/>
        </w:rPr>
      </w:pPr>
      <w:r>
        <w:rPr>
          <w:color w:val="auto"/>
          <w:spacing w:val="-1"/>
          <w:sz w:val="20"/>
          <w:szCs w:val="20"/>
          <w:highlight w:val="none"/>
        </w:rPr>
        <w:t>1.2</w:t>
      </w:r>
      <w:r>
        <w:rPr>
          <w:color w:val="auto"/>
          <w:spacing w:val="-25"/>
          <w:sz w:val="20"/>
          <w:szCs w:val="20"/>
          <w:highlight w:val="none"/>
        </w:rPr>
        <w:t xml:space="preserve"> </w:t>
      </w:r>
      <w:r>
        <w:rPr>
          <w:color w:val="auto"/>
          <w:spacing w:val="-1"/>
          <w:sz w:val="20"/>
          <w:szCs w:val="20"/>
          <w:highlight w:val="none"/>
        </w:rPr>
        <w:t>本招标文件适用于本项目的所有采购程序和环节（法律、法规另有规定的，从其规定）。</w:t>
      </w:r>
    </w:p>
    <w:p w14:paraId="18ED9B76">
      <w:pPr>
        <w:spacing w:before="167" w:line="223" w:lineRule="auto"/>
        <w:ind w:left="418"/>
        <w:outlineLvl w:val="2"/>
        <w:rPr>
          <w:rFonts w:ascii="黑体" w:hAnsi="黑体" w:eastAsia="黑体" w:cs="黑体"/>
          <w:color w:val="auto"/>
          <w:sz w:val="24"/>
          <w:szCs w:val="24"/>
          <w:highlight w:val="none"/>
        </w:rPr>
      </w:pPr>
      <w:bookmarkStart w:id="37" w:name="_Toc18471"/>
      <w:r>
        <w:rPr>
          <w:rFonts w:ascii="黑体" w:hAnsi="黑体" w:eastAsia="黑体" w:cs="黑体"/>
          <w:b/>
          <w:bCs/>
          <w:color w:val="auto"/>
          <w:spacing w:val="-4"/>
          <w:sz w:val="24"/>
          <w:szCs w:val="24"/>
          <w:highlight w:val="none"/>
        </w:rPr>
        <w:t>2.定义</w:t>
      </w:r>
      <w:bookmarkEnd w:id="37"/>
    </w:p>
    <w:p w14:paraId="24DCFC8F">
      <w:pPr>
        <w:pStyle w:val="9"/>
        <w:spacing w:before="173" w:line="227" w:lineRule="auto"/>
        <w:ind w:left="421"/>
        <w:outlineLvl w:val="2"/>
        <w:rPr>
          <w:color w:val="auto"/>
          <w:sz w:val="20"/>
          <w:szCs w:val="20"/>
          <w:highlight w:val="none"/>
        </w:rPr>
      </w:pPr>
      <w:bookmarkStart w:id="38" w:name="_Toc6252"/>
      <w:r>
        <w:rPr>
          <w:color w:val="auto"/>
          <w:spacing w:val="8"/>
          <w:sz w:val="20"/>
          <w:szCs w:val="20"/>
          <w:highlight w:val="none"/>
        </w:rPr>
        <w:t>2.1“</w:t>
      </w:r>
      <w:r>
        <w:rPr>
          <w:rFonts w:hint="eastAsia"/>
          <w:color w:val="auto"/>
          <w:spacing w:val="8"/>
          <w:sz w:val="20"/>
          <w:szCs w:val="20"/>
          <w:highlight w:val="none"/>
          <w:lang w:eastAsia="zh-CN"/>
        </w:rPr>
        <w:t>采购人</w:t>
      </w:r>
      <w:r>
        <w:rPr>
          <w:color w:val="auto"/>
          <w:spacing w:val="-70"/>
          <w:sz w:val="20"/>
          <w:szCs w:val="20"/>
          <w:highlight w:val="none"/>
        </w:rPr>
        <w:t xml:space="preserve"> </w:t>
      </w:r>
      <w:r>
        <w:rPr>
          <w:color w:val="auto"/>
          <w:spacing w:val="8"/>
          <w:sz w:val="20"/>
          <w:szCs w:val="20"/>
          <w:highlight w:val="none"/>
        </w:rPr>
        <w:t>”是指依法进行政府采购的国家机关、事业单位、团体组织。</w:t>
      </w:r>
      <w:bookmarkEnd w:id="38"/>
    </w:p>
    <w:p w14:paraId="46FDAEF9">
      <w:pPr>
        <w:pStyle w:val="9"/>
        <w:spacing w:before="162" w:line="227" w:lineRule="auto"/>
        <w:ind w:left="421"/>
        <w:outlineLvl w:val="2"/>
        <w:rPr>
          <w:color w:val="auto"/>
          <w:sz w:val="20"/>
          <w:szCs w:val="20"/>
          <w:highlight w:val="none"/>
        </w:rPr>
      </w:pPr>
      <w:bookmarkStart w:id="39" w:name="_Toc694"/>
      <w:r>
        <w:rPr>
          <w:color w:val="auto"/>
          <w:spacing w:val="8"/>
          <w:sz w:val="20"/>
          <w:szCs w:val="20"/>
          <w:highlight w:val="none"/>
        </w:rPr>
        <w:t>2.2“采购代理机构</w:t>
      </w:r>
      <w:r>
        <w:rPr>
          <w:color w:val="auto"/>
          <w:spacing w:val="-58"/>
          <w:sz w:val="20"/>
          <w:szCs w:val="20"/>
          <w:highlight w:val="none"/>
        </w:rPr>
        <w:t xml:space="preserve"> </w:t>
      </w:r>
      <w:r>
        <w:rPr>
          <w:color w:val="auto"/>
          <w:spacing w:val="8"/>
          <w:sz w:val="20"/>
          <w:szCs w:val="20"/>
          <w:highlight w:val="none"/>
        </w:rPr>
        <w:t>”是指政府采购集中采购机构和集中采购机构以外的采购代理机构。</w:t>
      </w:r>
      <w:bookmarkEnd w:id="39"/>
    </w:p>
    <w:p w14:paraId="48EE4D0F">
      <w:pPr>
        <w:pStyle w:val="9"/>
        <w:spacing w:before="162" w:line="227" w:lineRule="auto"/>
        <w:ind w:left="421"/>
        <w:outlineLvl w:val="2"/>
        <w:rPr>
          <w:color w:val="auto"/>
          <w:sz w:val="20"/>
          <w:szCs w:val="20"/>
          <w:highlight w:val="none"/>
        </w:rPr>
      </w:pPr>
      <w:bookmarkStart w:id="40" w:name="_Toc24183"/>
      <w:r>
        <w:rPr>
          <w:color w:val="auto"/>
          <w:spacing w:val="8"/>
          <w:sz w:val="20"/>
          <w:szCs w:val="20"/>
          <w:highlight w:val="none"/>
        </w:rPr>
        <w:t>2.3“供应商</w:t>
      </w:r>
      <w:r>
        <w:rPr>
          <w:color w:val="auto"/>
          <w:spacing w:val="-61"/>
          <w:sz w:val="20"/>
          <w:szCs w:val="20"/>
          <w:highlight w:val="none"/>
        </w:rPr>
        <w:t xml:space="preserve"> </w:t>
      </w:r>
      <w:r>
        <w:rPr>
          <w:color w:val="auto"/>
          <w:spacing w:val="8"/>
          <w:sz w:val="20"/>
          <w:szCs w:val="20"/>
          <w:highlight w:val="none"/>
        </w:rPr>
        <w:t>”是指向</w:t>
      </w:r>
      <w:r>
        <w:rPr>
          <w:rFonts w:hint="eastAsia"/>
          <w:color w:val="auto"/>
          <w:spacing w:val="8"/>
          <w:sz w:val="20"/>
          <w:szCs w:val="20"/>
          <w:highlight w:val="none"/>
          <w:lang w:eastAsia="zh-CN"/>
        </w:rPr>
        <w:t>采购人</w:t>
      </w:r>
      <w:r>
        <w:rPr>
          <w:color w:val="auto"/>
          <w:spacing w:val="8"/>
          <w:sz w:val="20"/>
          <w:szCs w:val="20"/>
          <w:highlight w:val="none"/>
        </w:rPr>
        <w:t>提供货物、工程或者服务的法人、其他组织或者自然人。</w:t>
      </w:r>
      <w:bookmarkEnd w:id="40"/>
    </w:p>
    <w:p w14:paraId="05027A9A">
      <w:pPr>
        <w:pStyle w:val="9"/>
        <w:spacing w:before="165" w:line="228" w:lineRule="auto"/>
        <w:ind w:left="421"/>
        <w:rPr>
          <w:color w:val="auto"/>
          <w:sz w:val="20"/>
          <w:szCs w:val="20"/>
          <w:highlight w:val="none"/>
        </w:rPr>
      </w:pPr>
      <w:r>
        <w:rPr>
          <w:color w:val="auto"/>
          <w:spacing w:val="8"/>
          <w:sz w:val="20"/>
          <w:szCs w:val="20"/>
          <w:highlight w:val="none"/>
        </w:rPr>
        <w:t>2.4“投标人</w:t>
      </w:r>
      <w:r>
        <w:rPr>
          <w:color w:val="auto"/>
          <w:spacing w:val="-69"/>
          <w:sz w:val="20"/>
          <w:szCs w:val="20"/>
          <w:highlight w:val="none"/>
        </w:rPr>
        <w:t xml:space="preserve"> </w:t>
      </w:r>
      <w:r>
        <w:rPr>
          <w:color w:val="auto"/>
          <w:spacing w:val="8"/>
          <w:sz w:val="20"/>
          <w:szCs w:val="20"/>
          <w:highlight w:val="none"/>
        </w:rPr>
        <w:t>”是指响应招标、参加投标竞争的法人、其他组织或者自然人。</w:t>
      </w:r>
    </w:p>
    <w:p w14:paraId="26B81033">
      <w:pPr>
        <w:pStyle w:val="9"/>
        <w:spacing w:before="161" w:line="227" w:lineRule="auto"/>
        <w:ind w:left="421"/>
        <w:outlineLvl w:val="2"/>
        <w:rPr>
          <w:color w:val="auto"/>
          <w:sz w:val="20"/>
          <w:szCs w:val="20"/>
          <w:highlight w:val="none"/>
        </w:rPr>
      </w:pPr>
      <w:bookmarkStart w:id="41" w:name="_Toc14208"/>
      <w:r>
        <w:rPr>
          <w:color w:val="auto"/>
          <w:spacing w:val="8"/>
          <w:sz w:val="20"/>
          <w:szCs w:val="20"/>
          <w:highlight w:val="none"/>
        </w:rPr>
        <w:t>2.5“货物</w:t>
      </w:r>
      <w:r>
        <w:rPr>
          <w:color w:val="auto"/>
          <w:spacing w:val="-66"/>
          <w:sz w:val="20"/>
          <w:szCs w:val="20"/>
          <w:highlight w:val="none"/>
        </w:rPr>
        <w:t xml:space="preserve"> </w:t>
      </w:r>
      <w:r>
        <w:rPr>
          <w:color w:val="auto"/>
          <w:spacing w:val="8"/>
          <w:sz w:val="20"/>
          <w:szCs w:val="20"/>
          <w:highlight w:val="none"/>
        </w:rPr>
        <w:t>”是指各种形态和种类的物品，包括原材料、燃料、设备、产品等。</w:t>
      </w:r>
      <w:bookmarkEnd w:id="41"/>
    </w:p>
    <w:p w14:paraId="17A796F8">
      <w:pPr>
        <w:pStyle w:val="9"/>
        <w:spacing w:before="162" w:line="227" w:lineRule="auto"/>
        <w:ind w:left="421"/>
        <w:outlineLvl w:val="2"/>
        <w:rPr>
          <w:color w:val="auto"/>
          <w:sz w:val="20"/>
          <w:szCs w:val="20"/>
          <w:highlight w:val="none"/>
        </w:rPr>
      </w:pPr>
      <w:bookmarkStart w:id="42" w:name="_Toc29425"/>
      <w:r>
        <w:rPr>
          <w:color w:val="auto"/>
          <w:spacing w:val="7"/>
          <w:sz w:val="20"/>
          <w:szCs w:val="20"/>
          <w:highlight w:val="none"/>
        </w:rPr>
        <w:t>2.6“书面形式</w:t>
      </w:r>
      <w:r>
        <w:rPr>
          <w:color w:val="auto"/>
          <w:spacing w:val="-61"/>
          <w:sz w:val="20"/>
          <w:szCs w:val="20"/>
          <w:highlight w:val="none"/>
        </w:rPr>
        <w:t xml:space="preserve"> </w:t>
      </w:r>
      <w:r>
        <w:rPr>
          <w:color w:val="auto"/>
          <w:spacing w:val="7"/>
          <w:sz w:val="20"/>
          <w:szCs w:val="20"/>
          <w:highlight w:val="none"/>
        </w:rPr>
        <w:t>”是指合同书、信件和数据电文（包括电报、电传、传真、电子数据交换和电子</w:t>
      </w:r>
      <w:bookmarkEnd w:id="42"/>
    </w:p>
    <w:p w14:paraId="4846C7E4">
      <w:pPr>
        <w:pStyle w:val="9"/>
        <w:spacing w:before="162" w:line="228" w:lineRule="auto"/>
        <w:ind w:left="14"/>
        <w:rPr>
          <w:color w:val="auto"/>
          <w:sz w:val="20"/>
          <w:szCs w:val="20"/>
          <w:highlight w:val="none"/>
        </w:rPr>
      </w:pPr>
      <w:r>
        <w:rPr>
          <w:color w:val="auto"/>
          <w:spacing w:val="8"/>
          <w:sz w:val="20"/>
          <w:szCs w:val="20"/>
          <w:highlight w:val="none"/>
        </w:rPr>
        <w:t>邮件）等可以有形地表现所载内容的形式。</w:t>
      </w:r>
    </w:p>
    <w:p w14:paraId="2A4C0618">
      <w:pPr>
        <w:pStyle w:val="9"/>
        <w:spacing w:before="163" w:line="228" w:lineRule="auto"/>
        <w:jc w:val="right"/>
        <w:outlineLvl w:val="2"/>
        <w:rPr>
          <w:color w:val="auto"/>
          <w:sz w:val="20"/>
          <w:szCs w:val="20"/>
          <w:highlight w:val="none"/>
        </w:rPr>
      </w:pPr>
      <w:bookmarkStart w:id="43" w:name="_Toc2732"/>
      <w:r>
        <w:rPr>
          <w:color w:val="auto"/>
          <w:spacing w:val="4"/>
          <w:sz w:val="20"/>
          <w:szCs w:val="20"/>
          <w:highlight w:val="none"/>
        </w:rPr>
        <w:t>2.7“实质性要求</w:t>
      </w:r>
      <w:r>
        <w:rPr>
          <w:color w:val="auto"/>
          <w:spacing w:val="-72"/>
          <w:sz w:val="20"/>
          <w:szCs w:val="20"/>
          <w:highlight w:val="none"/>
        </w:rPr>
        <w:t xml:space="preserve"> </w:t>
      </w:r>
      <w:r>
        <w:rPr>
          <w:color w:val="auto"/>
          <w:spacing w:val="4"/>
          <w:sz w:val="20"/>
          <w:szCs w:val="20"/>
          <w:highlight w:val="none"/>
        </w:rPr>
        <w:t>”是指招标文件中已经指明不满足则投标无效的条款，或者</w:t>
      </w:r>
      <w:r>
        <w:rPr>
          <w:color w:val="auto"/>
          <w:spacing w:val="3"/>
          <w:sz w:val="20"/>
          <w:szCs w:val="20"/>
          <w:highlight w:val="none"/>
        </w:rPr>
        <w:t>不能负偏离的条款，</w:t>
      </w:r>
      <w:bookmarkEnd w:id="43"/>
    </w:p>
    <w:p w14:paraId="12763C9A">
      <w:pPr>
        <w:pStyle w:val="9"/>
        <w:spacing w:before="161" w:line="227" w:lineRule="auto"/>
        <w:ind w:left="1"/>
        <w:rPr>
          <w:color w:val="auto"/>
          <w:sz w:val="20"/>
          <w:szCs w:val="20"/>
          <w:highlight w:val="none"/>
        </w:rPr>
      </w:pPr>
      <w:r>
        <w:rPr>
          <w:color w:val="auto"/>
          <w:spacing w:val="6"/>
          <w:sz w:val="20"/>
          <w:szCs w:val="20"/>
          <w:highlight w:val="none"/>
        </w:rPr>
        <w:t>或者采购需求中带“</w:t>
      </w:r>
      <w:r>
        <w:rPr>
          <w:rFonts w:hint="eastAsia" w:ascii="宋体" w:hAnsi="宋体" w:cs="宋体"/>
          <w:b/>
          <w:bCs/>
          <w:color w:val="auto"/>
          <w:sz w:val="22"/>
          <w:szCs w:val="22"/>
          <w:highlight w:val="none"/>
        </w:rPr>
        <w:t>▲</w:t>
      </w:r>
      <w:r>
        <w:rPr>
          <w:color w:val="auto"/>
          <w:spacing w:val="-62"/>
          <w:sz w:val="20"/>
          <w:szCs w:val="20"/>
          <w:highlight w:val="none"/>
        </w:rPr>
        <w:t xml:space="preserve"> </w:t>
      </w:r>
      <w:r>
        <w:rPr>
          <w:color w:val="auto"/>
          <w:spacing w:val="6"/>
          <w:sz w:val="20"/>
          <w:szCs w:val="20"/>
          <w:highlight w:val="none"/>
        </w:rPr>
        <w:t>”的条款。</w:t>
      </w:r>
    </w:p>
    <w:p w14:paraId="45CC3C36">
      <w:pPr>
        <w:pStyle w:val="9"/>
        <w:spacing w:before="164" w:line="302" w:lineRule="auto"/>
        <w:ind w:right="57" w:firstLine="421"/>
        <w:rPr>
          <w:color w:val="auto"/>
          <w:sz w:val="20"/>
          <w:szCs w:val="20"/>
          <w:highlight w:val="none"/>
        </w:rPr>
      </w:pPr>
      <w:r>
        <w:rPr>
          <w:color w:val="auto"/>
          <w:spacing w:val="7"/>
          <w:sz w:val="20"/>
          <w:szCs w:val="20"/>
          <w:highlight w:val="none"/>
        </w:rPr>
        <w:t>2.8“正偏离</w:t>
      </w:r>
      <w:r>
        <w:rPr>
          <w:color w:val="auto"/>
          <w:spacing w:val="-72"/>
          <w:sz w:val="20"/>
          <w:szCs w:val="20"/>
          <w:highlight w:val="none"/>
        </w:rPr>
        <w:t xml:space="preserve"> </w:t>
      </w:r>
      <w:r>
        <w:rPr>
          <w:color w:val="auto"/>
          <w:spacing w:val="7"/>
          <w:sz w:val="20"/>
          <w:szCs w:val="20"/>
          <w:highlight w:val="none"/>
        </w:rPr>
        <w:t>”，是指投标文件对招标文件“采</w:t>
      </w:r>
      <w:r>
        <w:rPr>
          <w:color w:val="auto"/>
          <w:spacing w:val="6"/>
          <w:sz w:val="20"/>
          <w:szCs w:val="20"/>
          <w:highlight w:val="none"/>
        </w:rPr>
        <w:t>购需求</w:t>
      </w:r>
      <w:r>
        <w:rPr>
          <w:color w:val="auto"/>
          <w:spacing w:val="-70"/>
          <w:sz w:val="20"/>
          <w:szCs w:val="20"/>
          <w:highlight w:val="none"/>
        </w:rPr>
        <w:t xml:space="preserve"> </w:t>
      </w:r>
      <w:r>
        <w:rPr>
          <w:color w:val="auto"/>
          <w:spacing w:val="6"/>
          <w:sz w:val="20"/>
          <w:szCs w:val="20"/>
          <w:highlight w:val="none"/>
        </w:rPr>
        <w:t>”中有关条款作出的响应优于条款要求并</w:t>
      </w:r>
      <w:r>
        <w:rPr>
          <w:color w:val="auto"/>
          <w:spacing w:val="7"/>
          <w:sz w:val="20"/>
          <w:szCs w:val="20"/>
          <w:highlight w:val="none"/>
        </w:rPr>
        <w:t>有利于</w:t>
      </w:r>
      <w:r>
        <w:rPr>
          <w:rFonts w:hint="eastAsia"/>
          <w:color w:val="auto"/>
          <w:spacing w:val="7"/>
          <w:sz w:val="20"/>
          <w:szCs w:val="20"/>
          <w:highlight w:val="none"/>
          <w:lang w:eastAsia="zh-CN"/>
        </w:rPr>
        <w:t>采购人</w:t>
      </w:r>
      <w:r>
        <w:rPr>
          <w:color w:val="auto"/>
          <w:spacing w:val="7"/>
          <w:sz w:val="20"/>
          <w:szCs w:val="20"/>
          <w:highlight w:val="none"/>
        </w:rPr>
        <w:t>的情形。</w:t>
      </w:r>
    </w:p>
    <w:p w14:paraId="679DB26B">
      <w:pPr>
        <w:pStyle w:val="9"/>
        <w:spacing w:before="163" w:line="302" w:lineRule="auto"/>
        <w:ind w:left="4" w:firstLine="416"/>
        <w:rPr>
          <w:color w:val="auto"/>
          <w:sz w:val="20"/>
          <w:szCs w:val="20"/>
          <w:highlight w:val="none"/>
        </w:rPr>
      </w:pPr>
      <w:r>
        <w:rPr>
          <w:color w:val="auto"/>
          <w:spacing w:val="3"/>
          <w:sz w:val="20"/>
          <w:szCs w:val="20"/>
          <w:highlight w:val="none"/>
        </w:rPr>
        <w:t>2.9“负偏离</w:t>
      </w:r>
      <w:r>
        <w:rPr>
          <w:color w:val="auto"/>
          <w:spacing w:val="-67"/>
          <w:sz w:val="20"/>
          <w:szCs w:val="20"/>
          <w:highlight w:val="none"/>
        </w:rPr>
        <w:t xml:space="preserve"> </w:t>
      </w:r>
      <w:r>
        <w:rPr>
          <w:color w:val="auto"/>
          <w:spacing w:val="3"/>
          <w:sz w:val="20"/>
          <w:szCs w:val="20"/>
          <w:highlight w:val="none"/>
        </w:rPr>
        <w:t>”，是指投标文件对招标文件“采购需求</w:t>
      </w:r>
      <w:r>
        <w:rPr>
          <w:color w:val="auto"/>
          <w:spacing w:val="-70"/>
          <w:sz w:val="20"/>
          <w:szCs w:val="20"/>
          <w:highlight w:val="none"/>
        </w:rPr>
        <w:t xml:space="preserve"> </w:t>
      </w:r>
      <w:r>
        <w:rPr>
          <w:color w:val="auto"/>
          <w:spacing w:val="3"/>
          <w:sz w:val="20"/>
          <w:szCs w:val="20"/>
          <w:highlight w:val="none"/>
        </w:rPr>
        <w:t>”中有关条款作出的响应不满足条款要求</w:t>
      </w:r>
      <w:r>
        <w:rPr>
          <w:rFonts w:hint="eastAsia"/>
          <w:color w:val="auto"/>
          <w:spacing w:val="3"/>
          <w:sz w:val="20"/>
          <w:szCs w:val="20"/>
          <w:highlight w:val="none"/>
          <w:lang w:eastAsia="zh-CN"/>
        </w:rPr>
        <w:t>，</w:t>
      </w:r>
      <w:r>
        <w:rPr>
          <w:color w:val="auto"/>
          <w:spacing w:val="8"/>
          <w:sz w:val="20"/>
          <w:szCs w:val="20"/>
          <w:highlight w:val="none"/>
        </w:rPr>
        <w:t>导致</w:t>
      </w:r>
      <w:r>
        <w:rPr>
          <w:rFonts w:hint="eastAsia"/>
          <w:color w:val="auto"/>
          <w:spacing w:val="8"/>
          <w:sz w:val="20"/>
          <w:szCs w:val="20"/>
          <w:highlight w:val="none"/>
          <w:lang w:eastAsia="zh-CN"/>
        </w:rPr>
        <w:t>采购人</w:t>
      </w:r>
      <w:r>
        <w:rPr>
          <w:color w:val="auto"/>
          <w:spacing w:val="8"/>
          <w:sz w:val="20"/>
          <w:szCs w:val="20"/>
          <w:highlight w:val="none"/>
        </w:rPr>
        <w:t>要求不能得到满足的情形。</w:t>
      </w:r>
    </w:p>
    <w:p w14:paraId="2FD13218">
      <w:pPr>
        <w:pStyle w:val="9"/>
        <w:spacing w:before="161" w:line="227" w:lineRule="auto"/>
        <w:ind w:left="421"/>
        <w:rPr>
          <w:color w:val="auto"/>
          <w:sz w:val="20"/>
          <w:szCs w:val="20"/>
          <w:highlight w:val="none"/>
        </w:rPr>
      </w:pPr>
      <w:r>
        <w:rPr>
          <w:color w:val="auto"/>
          <w:spacing w:val="7"/>
          <w:sz w:val="20"/>
          <w:szCs w:val="20"/>
          <w:highlight w:val="none"/>
        </w:rPr>
        <w:t>2.10“允许负偏离的条款</w:t>
      </w:r>
      <w:r>
        <w:rPr>
          <w:color w:val="auto"/>
          <w:spacing w:val="-65"/>
          <w:sz w:val="20"/>
          <w:szCs w:val="20"/>
          <w:highlight w:val="none"/>
        </w:rPr>
        <w:t xml:space="preserve"> </w:t>
      </w:r>
      <w:r>
        <w:rPr>
          <w:color w:val="auto"/>
          <w:spacing w:val="7"/>
          <w:sz w:val="20"/>
          <w:szCs w:val="20"/>
          <w:highlight w:val="none"/>
        </w:rPr>
        <w:t>”是指采购需求中的不属于“实质性要求</w:t>
      </w:r>
      <w:r>
        <w:rPr>
          <w:color w:val="auto"/>
          <w:spacing w:val="-70"/>
          <w:sz w:val="20"/>
          <w:szCs w:val="20"/>
          <w:highlight w:val="none"/>
        </w:rPr>
        <w:t xml:space="preserve"> </w:t>
      </w:r>
      <w:r>
        <w:rPr>
          <w:color w:val="auto"/>
          <w:spacing w:val="7"/>
          <w:sz w:val="20"/>
          <w:szCs w:val="20"/>
          <w:highlight w:val="none"/>
        </w:rPr>
        <w:t>”的条款。</w:t>
      </w:r>
    </w:p>
    <w:p w14:paraId="6A510393">
      <w:pPr>
        <w:spacing w:before="166" w:line="222" w:lineRule="auto"/>
        <w:ind w:left="420"/>
        <w:outlineLvl w:val="2"/>
        <w:rPr>
          <w:rFonts w:ascii="黑体" w:hAnsi="黑体" w:eastAsia="黑体" w:cs="黑体"/>
          <w:color w:val="auto"/>
          <w:sz w:val="24"/>
          <w:szCs w:val="24"/>
          <w:highlight w:val="none"/>
        </w:rPr>
      </w:pPr>
      <w:bookmarkStart w:id="44" w:name="_Toc19525"/>
      <w:r>
        <w:rPr>
          <w:rFonts w:ascii="黑体" w:hAnsi="黑体" w:eastAsia="黑体" w:cs="黑体"/>
          <w:b/>
          <w:bCs/>
          <w:color w:val="auto"/>
          <w:spacing w:val="-3"/>
          <w:sz w:val="24"/>
          <w:szCs w:val="24"/>
          <w:highlight w:val="none"/>
        </w:rPr>
        <w:t>3.投标人的资格要求</w:t>
      </w:r>
      <w:bookmarkEnd w:id="44"/>
    </w:p>
    <w:p w14:paraId="61B2C697">
      <w:pPr>
        <w:pStyle w:val="9"/>
        <w:spacing w:before="176" w:line="227" w:lineRule="auto"/>
        <w:ind w:left="421"/>
        <w:rPr>
          <w:color w:val="auto"/>
          <w:sz w:val="20"/>
          <w:szCs w:val="20"/>
          <w:highlight w:val="none"/>
        </w:rPr>
      </w:pPr>
      <w:r>
        <w:rPr>
          <w:color w:val="auto"/>
          <w:spacing w:val="8"/>
          <w:sz w:val="20"/>
          <w:szCs w:val="20"/>
          <w:highlight w:val="none"/>
        </w:rPr>
        <w:t>投标人的资格要求详见“投标人须知前附表</w:t>
      </w:r>
      <w:r>
        <w:rPr>
          <w:color w:val="auto"/>
          <w:spacing w:val="-52"/>
          <w:sz w:val="20"/>
          <w:szCs w:val="20"/>
          <w:highlight w:val="none"/>
        </w:rPr>
        <w:t xml:space="preserve"> </w:t>
      </w:r>
      <w:r>
        <w:rPr>
          <w:color w:val="auto"/>
          <w:spacing w:val="8"/>
          <w:sz w:val="20"/>
          <w:szCs w:val="20"/>
          <w:highlight w:val="none"/>
        </w:rPr>
        <w:t>”。</w:t>
      </w:r>
    </w:p>
    <w:p w14:paraId="3C60925E">
      <w:pPr>
        <w:spacing w:before="167" w:line="222" w:lineRule="auto"/>
        <w:ind w:left="413"/>
        <w:outlineLvl w:val="2"/>
        <w:rPr>
          <w:rFonts w:ascii="黑体" w:hAnsi="黑体" w:eastAsia="黑体" w:cs="黑体"/>
          <w:color w:val="auto"/>
          <w:sz w:val="24"/>
          <w:szCs w:val="24"/>
          <w:highlight w:val="none"/>
        </w:rPr>
      </w:pPr>
      <w:bookmarkStart w:id="45" w:name="_Toc30799"/>
      <w:r>
        <w:rPr>
          <w:rFonts w:ascii="黑体" w:hAnsi="黑体" w:eastAsia="黑体" w:cs="黑体"/>
          <w:b/>
          <w:bCs/>
          <w:color w:val="auto"/>
          <w:spacing w:val="-3"/>
          <w:sz w:val="24"/>
          <w:szCs w:val="24"/>
          <w:highlight w:val="none"/>
        </w:rPr>
        <w:t>4.投标委托</w:t>
      </w:r>
      <w:bookmarkEnd w:id="45"/>
    </w:p>
    <w:p w14:paraId="76064572">
      <w:pPr>
        <w:pStyle w:val="9"/>
        <w:spacing w:before="171" w:line="379" w:lineRule="auto"/>
        <w:ind w:left="2" w:right="149" w:firstLine="419"/>
        <w:rPr>
          <w:color w:val="auto"/>
          <w:sz w:val="20"/>
          <w:szCs w:val="20"/>
          <w:highlight w:val="none"/>
        </w:rPr>
      </w:pPr>
      <w:r>
        <w:rPr>
          <w:color w:val="auto"/>
          <w:spacing w:val="8"/>
          <w:sz w:val="20"/>
          <w:szCs w:val="20"/>
          <w:highlight w:val="none"/>
        </w:rPr>
        <w:t>投标人代表参加投标活动过程中必须携带个人有效身份证件。如投标人代表不是法定代表人</w:t>
      </w:r>
      <w:r>
        <w:rPr>
          <w:rFonts w:hint="eastAsia"/>
          <w:color w:val="auto"/>
          <w:spacing w:val="8"/>
          <w:sz w:val="20"/>
          <w:szCs w:val="20"/>
          <w:highlight w:val="none"/>
          <w:lang w:eastAsia="zh-CN"/>
        </w:rPr>
        <w:t>，</w:t>
      </w:r>
      <w:r>
        <w:rPr>
          <w:color w:val="auto"/>
          <w:spacing w:val="8"/>
          <w:sz w:val="20"/>
          <w:szCs w:val="20"/>
          <w:highlight w:val="none"/>
        </w:rPr>
        <w:t>须持有授权委托书（按第六章要求格式填写）。</w:t>
      </w:r>
    </w:p>
    <w:p w14:paraId="4C8CEE67">
      <w:pPr>
        <w:spacing w:before="1" w:line="222" w:lineRule="auto"/>
        <w:ind w:left="414"/>
        <w:outlineLvl w:val="2"/>
        <w:rPr>
          <w:rFonts w:ascii="黑体" w:hAnsi="黑体" w:eastAsia="黑体" w:cs="黑体"/>
          <w:color w:val="auto"/>
          <w:sz w:val="24"/>
          <w:szCs w:val="24"/>
          <w:highlight w:val="none"/>
        </w:rPr>
      </w:pPr>
      <w:bookmarkStart w:id="46" w:name="_Toc16419"/>
      <w:r>
        <w:rPr>
          <w:rFonts w:ascii="黑体" w:hAnsi="黑体" w:eastAsia="黑体" w:cs="黑体"/>
          <w:b/>
          <w:bCs/>
          <w:color w:val="auto"/>
          <w:spacing w:val="-3"/>
          <w:sz w:val="24"/>
          <w:szCs w:val="24"/>
          <w:highlight w:val="none"/>
        </w:rPr>
        <w:t>5.投标费用</w:t>
      </w:r>
      <w:bookmarkEnd w:id="46"/>
    </w:p>
    <w:p w14:paraId="27AAF3C2">
      <w:pPr>
        <w:pStyle w:val="9"/>
        <w:spacing w:before="175" w:line="380" w:lineRule="auto"/>
        <w:ind w:left="1" w:right="97" w:firstLine="420"/>
        <w:rPr>
          <w:color w:val="auto"/>
          <w:sz w:val="20"/>
          <w:szCs w:val="20"/>
          <w:highlight w:val="none"/>
        </w:rPr>
      </w:pPr>
      <w:r>
        <w:rPr>
          <w:color w:val="auto"/>
          <w:spacing w:val="10"/>
          <w:sz w:val="20"/>
          <w:szCs w:val="20"/>
          <w:highlight w:val="none"/>
        </w:rPr>
        <w:t>投标费用：投标人应承担参与本次采购活动有关的所有费用，包</w:t>
      </w:r>
      <w:r>
        <w:rPr>
          <w:color w:val="auto"/>
          <w:spacing w:val="9"/>
          <w:sz w:val="20"/>
          <w:szCs w:val="20"/>
          <w:highlight w:val="none"/>
        </w:rPr>
        <w:t>括但不限于获取招标文件、勘查现场、编制和提交投标文件、参加澄清说明、签订合同等，不论投标结果如何，均应自行承担。</w:t>
      </w:r>
    </w:p>
    <w:p w14:paraId="4B8240CC">
      <w:pPr>
        <w:spacing w:line="380" w:lineRule="auto"/>
        <w:rPr>
          <w:color w:val="auto"/>
          <w:sz w:val="20"/>
          <w:szCs w:val="20"/>
          <w:highlight w:val="none"/>
        </w:rPr>
        <w:sectPr>
          <w:footerReference r:id="rId14" w:type="default"/>
          <w:pgSz w:w="11906" w:h="16839"/>
          <w:pgMar w:top="1417" w:right="1417" w:bottom="1417" w:left="1417" w:header="1417" w:footer="1020" w:gutter="0"/>
          <w:pgNumType w:fmt="decimal"/>
          <w:cols w:space="720" w:num="1"/>
        </w:sectPr>
      </w:pPr>
    </w:p>
    <w:p w14:paraId="0A0477BB">
      <w:pPr>
        <w:spacing w:before="48" w:line="222" w:lineRule="auto"/>
        <w:ind w:left="421"/>
        <w:outlineLvl w:val="2"/>
        <w:rPr>
          <w:rFonts w:ascii="黑体" w:hAnsi="黑体" w:eastAsia="黑体" w:cs="黑体"/>
          <w:color w:val="auto"/>
          <w:sz w:val="24"/>
          <w:szCs w:val="24"/>
          <w:highlight w:val="none"/>
        </w:rPr>
      </w:pPr>
      <w:bookmarkStart w:id="47" w:name="_Toc27009"/>
      <w:r>
        <w:rPr>
          <w:rFonts w:ascii="黑体" w:hAnsi="黑体" w:eastAsia="黑体" w:cs="黑体"/>
          <w:b/>
          <w:bCs/>
          <w:color w:val="auto"/>
          <w:spacing w:val="-3"/>
          <w:sz w:val="24"/>
          <w:szCs w:val="24"/>
          <w:highlight w:val="none"/>
        </w:rPr>
        <w:t>6.联合体投标</w:t>
      </w:r>
      <w:bookmarkEnd w:id="47"/>
    </w:p>
    <w:p w14:paraId="2B349879">
      <w:pPr>
        <w:pStyle w:val="9"/>
        <w:spacing w:before="172" w:line="227" w:lineRule="auto"/>
        <w:ind w:left="423"/>
        <w:rPr>
          <w:color w:val="auto"/>
          <w:sz w:val="20"/>
          <w:szCs w:val="20"/>
          <w:highlight w:val="none"/>
        </w:rPr>
      </w:pPr>
      <w:r>
        <w:rPr>
          <w:color w:val="auto"/>
          <w:spacing w:val="8"/>
          <w:sz w:val="20"/>
          <w:szCs w:val="20"/>
          <w:highlight w:val="none"/>
        </w:rPr>
        <w:t>6.1</w:t>
      </w:r>
      <w:r>
        <w:rPr>
          <w:color w:val="auto"/>
          <w:spacing w:val="-26"/>
          <w:sz w:val="20"/>
          <w:szCs w:val="20"/>
          <w:highlight w:val="none"/>
        </w:rPr>
        <w:t xml:space="preserve"> </w:t>
      </w:r>
      <w:r>
        <w:rPr>
          <w:color w:val="auto"/>
          <w:spacing w:val="8"/>
          <w:sz w:val="20"/>
          <w:szCs w:val="20"/>
          <w:highlight w:val="none"/>
        </w:rPr>
        <w:t>本项目是否接受联合体投标，详见“投标人须知前附表</w:t>
      </w:r>
      <w:r>
        <w:rPr>
          <w:color w:val="auto"/>
          <w:spacing w:val="-70"/>
          <w:sz w:val="20"/>
          <w:szCs w:val="20"/>
          <w:highlight w:val="none"/>
        </w:rPr>
        <w:t xml:space="preserve"> </w:t>
      </w:r>
      <w:r>
        <w:rPr>
          <w:color w:val="auto"/>
          <w:spacing w:val="8"/>
          <w:sz w:val="20"/>
          <w:szCs w:val="20"/>
          <w:highlight w:val="none"/>
        </w:rPr>
        <w:t>”。</w:t>
      </w:r>
    </w:p>
    <w:p w14:paraId="59FAB0A5">
      <w:pPr>
        <w:pStyle w:val="9"/>
        <w:spacing w:before="162" w:line="227" w:lineRule="auto"/>
        <w:ind w:left="423"/>
        <w:rPr>
          <w:color w:val="auto"/>
          <w:sz w:val="20"/>
          <w:szCs w:val="20"/>
          <w:highlight w:val="none"/>
        </w:rPr>
      </w:pPr>
      <w:r>
        <w:rPr>
          <w:color w:val="auto"/>
          <w:spacing w:val="8"/>
          <w:sz w:val="20"/>
          <w:szCs w:val="20"/>
          <w:highlight w:val="none"/>
        </w:rPr>
        <w:t>6.2</w:t>
      </w:r>
      <w:r>
        <w:rPr>
          <w:color w:val="auto"/>
          <w:spacing w:val="-22"/>
          <w:sz w:val="20"/>
          <w:szCs w:val="20"/>
          <w:highlight w:val="none"/>
        </w:rPr>
        <w:t xml:space="preserve"> </w:t>
      </w:r>
      <w:r>
        <w:rPr>
          <w:color w:val="auto"/>
          <w:spacing w:val="8"/>
          <w:sz w:val="20"/>
          <w:szCs w:val="20"/>
          <w:highlight w:val="none"/>
        </w:rPr>
        <w:t>如接受联合体投标，联合体投标要求详见“投标人须知前附表</w:t>
      </w:r>
      <w:r>
        <w:rPr>
          <w:color w:val="auto"/>
          <w:spacing w:val="-70"/>
          <w:sz w:val="20"/>
          <w:szCs w:val="20"/>
          <w:highlight w:val="none"/>
        </w:rPr>
        <w:t xml:space="preserve"> </w:t>
      </w:r>
      <w:r>
        <w:rPr>
          <w:color w:val="auto"/>
          <w:spacing w:val="8"/>
          <w:sz w:val="20"/>
          <w:szCs w:val="20"/>
          <w:highlight w:val="none"/>
        </w:rPr>
        <w:t>”。</w:t>
      </w:r>
    </w:p>
    <w:p w14:paraId="77F8BD29">
      <w:pPr>
        <w:pStyle w:val="9"/>
        <w:spacing w:before="162" w:line="347" w:lineRule="auto"/>
        <w:ind w:firstLine="423"/>
        <w:rPr>
          <w:color w:val="auto"/>
          <w:sz w:val="20"/>
          <w:szCs w:val="20"/>
          <w:highlight w:val="none"/>
        </w:rPr>
      </w:pPr>
      <w:r>
        <w:rPr>
          <w:color w:val="auto"/>
          <w:spacing w:val="8"/>
          <w:sz w:val="20"/>
          <w:szCs w:val="20"/>
          <w:highlight w:val="none"/>
        </w:rPr>
        <w:t>6.3</w:t>
      </w:r>
      <w:r>
        <w:rPr>
          <w:color w:val="auto"/>
          <w:spacing w:val="-27"/>
          <w:sz w:val="20"/>
          <w:szCs w:val="20"/>
          <w:highlight w:val="none"/>
        </w:rPr>
        <w:t xml:space="preserve"> </w:t>
      </w:r>
      <w:r>
        <w:rPr>
          <w:color w:val="auto"/>
          <w:spacing w:val="8"/>
          <w:sz w:val="20"/>
          <w:szCs w:val="20"/>
          <w:highlight w:val="none"/>
        </w:rPr>
        <w:t>根据《政府采购促进中小企业发展管理办法》（财库〔2020〕46</w:t>
      </w:r>
      <w:r>
        <w:rPr>
          <w:color w:val="auto"/>
          <w:spacing w:val="-35"/>
          <w:sz w:val="20"/>
          <w:szCs w:val="20"/>
          <w:highlight w:val="none"/>
        </w:rPr>
        <w:t xml:space="preserve"> </w:t>
      </w:r>
      <w:r>
        <w:rPr>
          <w:color w:val="auto"/>
          <w:spacing w:val="8"/>
          <w:sz w:val="20"/>
          <w:szCs w:val="20"/>
          <w:highlight w:val="none"/>
        </w:rPr>
        <w:t>号）及《广西壮族自治区</w:t>
      </w:r>
      <w:r>
        <w:rPr>
          <w:color w:val="auto"/>
          <w:spacing w:val="9"/>
          <w:sz w:val="20"/>
          <w:szCs w:val="20"/>
          <w:highlight w:val="none"/>
        </w:rPr>
        <w:t>财政厅关于贯彻落实政府采购支持中小企业发展政策的通知》（桂财采〔</w:t>
      </w:r>
      <w:r>
        <w:rPr>
          <w:color w:val="auto"/>
          <w:spacing w:val="8"/>
          <w:sz w:val="20"/>
          <w:szCs w:val="20"/>
          <w:highlight w:val="none"/>
        </w:rPr>
        <w:t>2022〕31</w:t>
      </w:r>
      <w:r>
        <w:rPr>
          <w:color w:val="auto"/>
          <w:spacing w:val="-36"/>
          <w:sz w:val="20"/>
          <w:szCs w:val="20"/>
          <w:highlight w:val="none"/>
        </w:rPr>
        <w:t xml:space="preserve"> </w:t>
      </w:r>
      <w:r>
        <w:rPr>
          <w:color w:val="auto"/>
          <w:spacing w:val="8"/>
          <w:sz w:val="20"/>
          <w:szCs w:val="20"/>
          <w:highlight w:val="none"/>
        </w:rPr>
        <w:t>号）的规定，接</w:t>
      </w:r>
      <w:r>
        <w:rPr>
          <w:color w:val="auto"/>
          <w:spacing w:val="9"/>
          <w:sz w:val="20"/>
          <w:szCs w:val="20"/>
          <w:highlight w:val="none"/>
        </w:rPr>
        <w:t>受大中型企业与小微企业组成联合体或者允许大中型企业向</w:t>
      </w:r>
      <w:r>
        <w:rPr>
          <w:color w:val="auto"/>
          <w:spacing w:val="8"/>
          <w:sz w:val="20"/>
          <w:szCs w:val="20"/>
          <w:highlight w:val="none"/>
        </w:rPr>
        <w:t>一家或者多家小微企业分包的采购项目，</w:t>
      </w:r>
      <w:r>
        <w:rPr>
          <w:color w:val="auto"/>
          <w:spacing w:val="9"/>
          <w:sz w:val="20"/>
          <w:szCs w:val="20"/>
          <w:highlight w:val="none"/>
        </w:rPr>
        <w:t>对于联合协议或者分包意向协议约定小微企业的合同份额占到合同总金额</w:t>
      </w:r>
      <w:r>
        <w:rPr>
          <w:color w:val="auto"/>
          <w:spacing w:val="-28"/>
          <w:sz w:val="20"/>
          <w:szCs w:val="20"/>
          <w:highlight w:val="none"/>
        </w:rPr>
        <w:t xml:space="preserve"> </w:t>
      </w:r>
      <w:r>
        <w:rPr>
          <w:color w:val="auto"/>
          <w:spacing w:val="9"/>
          <w:sz w:val="20"/>
          <w:szCs w:val="20"/>
          <w:highlight w:val="none"/>
        </w:rPr>
        <w:t>30%以上的，</w:t>
      </w:r>
      <w:r>
        <w:rPr>
          <w:rFonts w:hint="eastAsia"/>
          <w:color w:val="auto"/>
          <w:spacing w:val="9"/>
          <w:sz w:val="20"/>
          <w:szCs w:val="20"/>
          <w:highlight w:val="none"/>
          <w:lang w:eastAsia="zh-CN"/>
        </w:rPr>
        <w:t>采购人</w:t>
      </w:r>
      <w:r>
        <w:rPr>
          <w:color w:val="auto"/>
          <w:spacing w:val="9"/>
          <w:sz w:val="20"/>
          <w:szCs w:val="20"/>
          <w:highlight w:val="none"/>
        </w:rPr>
        <w:t>、采</w:t>
      </w:r>
      <w:r>
        <w:rPr>
          <w:color w:val="auto"/>
          <w:sz w:val="20"/>
          <w:szCs w:val="20"/>
          <w:highlight w:val="none"/>
        </w:rPr>
        <w:t xml:space="preserve"> </w:t>
      </w:r>
      <w:r>
        <w:rPr>
          <w:color w:val="auto"/>
          <w:spacing w:val="9"/>
          <w:sz w:val="20"/>
          <w:szCs w:val="20"/>
          <w:highlight w:val="none"/>
        </w:rPr>
        <w:t>购代理机构应当对联合体或者大中型企业的报价给予</w:t>
      </w:r>
      <w:r>
        <w:rPr>
          <w:color w:val="auto"/>
          <w:spacing w:val="-38"/>
          <w:sz w:val="20"/>
          <w:szCs w:val="20"/>
          <w:highlight w:val="none"/>
        </w:rPr>
        <w:t xml:space="preserve"> </w:t>
      </w:r>
      <w:r>
        <w:rPr>
          <w:color w:val="auto"/>
          <w:spacing w:val="9"/>
          <w:sz w:val="20"/>
          <w:szCs w:val="20"/>
          <w:highlight w:val="none"/>
        </w:rPr>
        <w:t>4%-6%的扣除，用扣</w:t>
      </w:r>
      <w:r>
        <w:rPr>
          <w:color w:val="auto"/>
          <w:spacing w:val="8"/>
          <w:sz w:val="20"/>
          <w:szCs w:val="20"/>
          <w:highlight w:val="none"/>
        </w:rPr>
        <w:t>除后的价格参加评审。</w:t>
      </w:r>
    </w:p>
    <w:p w14:paraId="1FBE3839">
      <w:pPr>
        <w:spacing w:before="169" w:line="222" w:lineRule="auto"/>
        <w:ind w:left="423"/>
        <w:outlineLvl w:val="2"/>
        <w:rPr>
          <w:rFonts w:ascii="黑体" w:hAnsi="黑体" w:eastAsia="黑体" w:cs="黑体"/>
          <w:color w:val="auto"/>
          <w:sz w:val="24"/>
          <w:szCs w:val="24"/>
          <w:highlight w:val="none"/>
        </w:rPr>
      </w:pPr>
      <w:bookmarkStart w:id="48" w:name="_Toc31941"/>
      <w:r>
        <w:rPr>
          <w:rFonts w:ascii="黑体" w:hAnsi="黑体" w:eastAsia="黑体" w:cs="黑体"/>
          <w:b/>
          <w:bCs/>
          <w:color w:val="auto"/>
          <w:spacing w:val="-3"/>
          <w:sz w:val="24"/>
          <w:szCs w:val="24"/>
          <w:highlight w:val="none"/>
        </w:rPr>
        <w:t>7.转包与分包</w:t>
      </w:r>
      <w:bookmarkEnd w:id="48"/>
    </w:p>
    <w:p w14:paraId="6D7C0289">
      <w:pPr>
        <w:pStyle w:val="9"/>
        <w:spacing w:before="172" w:line="227" w:lineRule="auto"/>
        <w:ind w:left="426"/>
        <w:outlineLvl w:val="2"/>
        <w:rPr>
          <w:color w:val="auto"/>
          <w:sz w:val="20"/>
          <w:szCs w:val="20"/>
          <w:highlight w:val="none"/>
        </w:rPr>
      </w:pPr>
      <w:bookmarkStart w:id="49" w:name="_Toc7955"/>
      <w:r>
        <w:rPr>
          <w:color w:val="auto"/>
          <w:spacing w:val="5"/>
          <w:sz w:val="20"/>
          <w:szCs w:val="20"/>
          <w:highlight w:val="none"/>
        </w:rPr>
        <w:t>7.1</w:t>
      </w:r>
      <w:r>
        <w:rPr>
          <w:color w:val="auto"/>
          <w:spacing w:val="-30"/>
          <w:sz w:val="20"/>
          <w:szCs w:val="20"/>
          <w:highlight w:val="none"/>
        </w:rPr>
        <w:t xml:space="preserve"> </w:t>
      </w:r>
      <w:r>
        <w:rPr>
          <w:color w:val="auto"/>
          <w:spacing w:val="5"/>
          <w:sz w:val="20"/>
          <w:szCs w:val="20"/>
          <w:highlight w:val="none"/>
        </w:rPr>
        <w:t>本项目不允许转包。</w:t>
      </w:r>
      <w:bookmarkEnd w:id="49"/>
    </w:p>
    <w:p w14:paraId="56F03FAF">
      <w:pPr>
        <w:pStyle w:val="9"/>
        <w:spacing w:before="162" w:line="227" w:lineRule="auto"/>
        <w:ind w:left="426"/>
        <w:outlineLvl w:val="2"/>
        <w:rPr>
          <w:color w:val="auto"/>
          <w:sz w:val="20"/>
          <w:szCs w:val="20"/>
          <w:highlight w:val="none"/>
        </w:rPr>
      </w:pPr>
      <w:bookmarkStart w:id="50" w:name="_Toc17738"/>
      <w:r>
        <w:rPr>
          <w:color w:val="auto"/>
          <w:spacing w:val="11"/>
          <w:sz w:val="20"/>
          <w:szCs w:val="20"/>
          <w:highlight w:val="none"/>
        </w:rPr>
        <w:t>7.2</w:t>
      </w:r>
      <w:r>
        <w:rPr>
          <w:color w:val="auto"/>
          <w:spacing w:val="-37"/>
          <w:sz w:val="20"/>
          <w:szCs w:val="20"/>
          <w:highlight w:val="none"/>
        </w:rPr>
        <w:t xml:space="preserve"> </w:t>
      </w:r>
      <w:r>
        <w:rPr>
          <w:color w:val="auto"/>
          <w:spacing w:val="11"/>
          <w:sz w:val="20"/>
          <w:szCs w:val="20"/>
          <w:highlight w:val="none"/>
        </w:rPr>
        <w:t>本项目是否允许分包详见“投标人须知前附</w:t>
      </w:r>
      <w:r>
        <w:rPr>
          <w:color w:val="auto"/>
          <w:spacing w:val="10"/>
          <w:sz w:val="20"/>
          <w:szCs w:val="20"/>
          <w:highlight w:val="none"/>
        </w:rPr>
        <w:t>表</w:t>
      </w:r>
      <w:r>
        <w:rPr>
          <w:color w:val="auto"/>
          <w:spacing w:val="-68"/>
          <w:sz w:val="20"/>
          <w:szCs w:val="20"/>
          <w:highlight w:val="none"/>
        </w:rPr>
        <w:t xml:space="preserve"> </w:t>
      </w:r>
      <w:r>
        <w:rPr>
          <w:color w:val="auto"/>
          <w:spacing w:val="10"/>
          <w:sz w:val="20"/>
          <w:szCs w:val="20"/>
          <w:highlight w:val="none"/>
        </w:rPr>
        <w:t>”，本项目不允许违法分包。允许分包的非</w:t>
      </w:r>
      <w:bookmarkEnd w:id="50"/>
    </w:p>
    <w:p w14:paraId="3F24A2FD">
      <w:pPr>
        <w:pStyle w:val="9"/>
        <w:spacing w:before="163" w:line="377" w:lineRule="auto"/>
        <w:ind w:left="3" w:right="59"/>
        <w:jc w:val="both"/>
        <w:rPr>
          <w:color w:val="auto"/>
          <w:sz w:val="20"/>
          <w:szCs w:val="20"/>
          <w:highlight w:val="none"/>
        </w:rPr>
      </w:pPr>
      <w:r>
        <w:rPr>
          <w:color w:val="auto"/>
          <w:spacing w:val="7"/>
          <w:sz w:val="20"/>
          <w:szCs w:val="20"/>
          <w:highlight w:val="none"/>
        </w:rPr>
        <w:t>主体、非关键性工作，根据法律法规规定承担该工作需要行政许可的，如该工作由投标人自行承担，</w:t>
      </w:r>
      <w:r>
        <w:rPr>
          <w:color w:val="auto"/>
          <w:spacing w:val="11"/>
          <w:sz w:val="20"/>
          <w:szCs w:val="20"/>
          <w:highlight w:val="none"/>
        </w:rPr>
        <w:t>投标人应具备相应的行政许可，如投标人不具备相应的行政许可</w:t>
      </w:r>
      <w:r>
        <w:rPr>
          <w:color w:val="auto"/>
          <w:spacing w:val="10"/>
          <w:sz w:val="20"/>
          <w:szCs w:val="20"/>
          <w:highlight w:val="none"/>
        </w:rPr>
        <w:t>必须采用分包的方式，但分包投标</w:t>
      </w:r>
      <w:r>
        <w:rPr>
          <w:color w:val="auto"/>
          <w:spacing w:val="7"/>
          <w:sz w:val="20"/>
          <w:szCs w:val="20"/>
          <w:highlight w:val="none"/>
        </w:rPr>
        <w:t>人应具备相应行政许可。</w:t>
      </w:r>
    </w:p>
    <w:p w14:paraId="4BEC3635">
      <w:pPr>
        <w:pStyle w:val="9"/>
        <w:spacing w:before="1" w:line="226" w:lineRule="auto"/>
        <w:ind w:left="426"/>
        <w:outlineLvl w:val="2"/>
        <w:rPr>
          <w:color w:val="auto"/>
          <w:sz w:val="20"/>
          <w:szCs w:val="20"/>
          <w:highlight w:val="none"/>
        </w:rPr>
      </w:pPr>
      <w:bookmarkStart w:id="51" w:name="_Toc1772"/>
      <w:r>
        <w:rPr>
          <w:color w:val="auto"/>
          <w:spacing w:val="11"/>
          <w:sz w:val="20"/>
          <w:szCs w:val="20"/>
          <w:highlight w:val="none"/>
        </w:rPr>
        <w:t>7.3</w:t>
      </w:r>
      <w:r>
        <w:rPr>
          <w:color w:val="auto"/>
          <w:spacing w:val="-25"/>
          <w:sz w:val="20"/>
          <w:szCs w:val="20"/>
          <w:highlight w:val="none"/>
        </w:rPr>
        <w:t xml:space="preserve"> </w:t>
      </w:r>
      <w:r>
        <w:rPr>
          <w:color w:val="auto"/>
          <w:spacing w:val="11"/>
          <w:sz w:val="20"/>
          <w:szCs w:val="20"/>
          <w:highlight w:val="none"/>
        </w:rPr>
        <w:t>投标人根据招标文件的规定和采购项目的实际情况，拟在中标后将中标项目的非主体、非</w:t>
      </w:r>
      <w:bookmarkEnd w:id="51"/>
    </w:p>
    <w:p w14:paraId="489E4E4F">
      <w:pPr>
        <w:pStyle w:val="9"/>
        <w:spacing w:before="165" w:line="378" w:lineRule="auto"/>
        <w:ind w:left="5" w:right="117"/>
        <w:rPr>
          <w:color w:val="auto"/>
          <w:sz w:val="20"/>
          <w:szCs w:val="20"/>
          <w:highlight w:val="none"/>
        </w:rPr>
      </w:pPr>
      <w:r>
        <w:rPr>
          <w:color w:val="auto"/>
          <w:spacing w:val="11"/>
          <w:sz w:val="20"/>
          <w:szCs w:val="20"/>
          <w:highlight w:val="none"/>
        </w:rPr>
        <w:t>关键性工作分包的，应当在投标文件中载明分包承担主体，</w:t>
      </w:r>
      <w:r>
        <w:rPr>
          <w:color w:val="auto"/>
          <w:spacing w:val="10"/>
          <w:sz w:val="20"/>
          <w:szCs w:val="20"/>
          <w:highlight w:val="none"/>
        </w:rPr>
        <w:t>分包承担主体应当具备相应资质条件且</w:t>
      </w:r>
      <w:r>
        <w:rPr>
          <w:color w:val="auto"/>
          <w:spacing w:val="6"/>
          <w:sz w:val="20"/>
          <w:szCs w:val="20"/>
          <w:highlight w:val="none"/>
        </w:rPr>
        <w:t>不得再次分包。</w:t>
      </w:r>
    </w:p>
    <w:p w14:paraId="42E6DB9B">
      <w:pPr>
        <w:spacing w:before="1" w:line="221" w:lineRule="auto"/>
        <w:ind w:left="420"/>
        <w:outlineLvl w:val="2"/>
        <w:rPr>
          <w:rFonts w:ascii="黑体" w:hAnsi="黑体" w:eastAsia="黑体" w:cs="黑体"/>
          <w:color w:val="auto"/>
          <w:sz w:val="24"/>
          <w:szCs w:val="24"/>
          <w:highlight w:val="none"/>
        </w:rPr>
      </w:pPr>
      <w:bookmarkStart w:id="52" w:name="_Toc21028"/>
      <w:r>
        <w:rPr>
          <w:rFonts w:ascii="黑体" w:hAnsi="黑体" w:eastAsia="黑体" w:cs="黑体"/>
          <w:b/>
          <w:bCs/>
          <w:color w:val="auto"/>
          <w:spacing w:val="-3"/>
          <w:sz w:val="24"/>
          <w:szCs w:val="24"/>
          <w:highlight w:val="none"/>
        </w:rPr>
        <w:t>8.特别说明</w:t>
      </w:r>
      <w:bookmarkEnd w:id="52"/>
    </w:p>
    <w:p w14:paraId="2D7C2398">
      <w:pPr>
        <w:pStyle w:val="9"/>
        <w:spacing w:before="177" w:line="227" w:lineRule="auto"/>
        <w:ind w:left="372"/>
        <w:outlineLvl w:val="2"/>
        <w:rPr>
          <w:color w:val="auto"/>
          <w:sz w:val="20"/>
          <w:szCs w:val="20"/>
          <w:highlight w:val="none"/>
        </w:rPr>
      </w:pPr>
      <w:bookmarkStart w:id="53" w:name="_Toc31061"/>
      <w:r>
        <w:rPr>
          <w:color w:val="auto"/>
          <w:spacing w:val="9"/>
          <w:sz w:val="20"/>
          <w:szCs w:val="20"/>
          <w:highlight w:val="none"/>
        </w:rPr>
        <w:t>8.1</w:t>
      </w:r>
      <w:r>
        <w:rPr>
          <w:color w:val="auto"/>
          <w:spacing w:val="-37"/>
          <w:sz w:val="20"/>
          <w:szCs w:val="20"/>
          <w:highlight w:val="none"/>
        </w:rPr>
        <w:t xml:space="preserve"> </w:t>
      </w:r>
      <w:r>
        <w:rPr>
          <w:color w:val="auto"/>
          <w:spacing w:val="9"/>
          <w:sz w:val="20"/>
          <w:szCs w:val="20"/>
          <w:highlight w:val="none"/>
        </w:rPr>
        <w:t>如果本招标文件要求提供投标人或制造商的资格、信誉、荣誉、业绩与企业认证</w:t>
      </w:r>
      <w:r>
        <w:rPr>
          <w:color w:val="auto"/>
          <w:spacing w:val="8"/>
          <w:sz w:val="20"/>
          <w:szCs w:val="20"/>
          <w:highlight w:val="none"/>
        </w:rPr>
        <w:t>等材料的，</w:t>
      </w:r>
      <w:bookmarkEnd w:id="53"/>
    </w:p>
    <w:p w14:paraId="6371CBE8">
      <w:pPr>
        <w:pStyle w:val="9"/>
        <w:spacing w:before="162" w:line="227" w:lineRule="auto"/>
        <w:ind w:left="10"/>
        <w:rPr>
          <w:color w:val="auto"/>
          <w:sz w:val="20"/>
          <w:szCs w:val="20"/>
          <w:highlight w:val="none"/>
        </w:rPr>
      </w:pPr>
      <w:r>
        <w:rPr>
          <w:color w:val="auto"/>
          <w:spacing w:val="9"/>
          <w:sz w:val="20"/>
          <w:szCs w:val="20"/>
          <w:highlight w:val="none"/>
        </w:rPr>
        <w:t>资格、信誉、荣誉、业绩与企业认证等必须为投标人或者制造商所拥有或自身获得。</w:t>
      </w:r>
    </w:p>
    <w:p w14:paraId="2634B327">
      <w:pPr>
        <w:pStyle w:val="9"/>
        <w:spacing w:before="162" w:line="227" w:lineRule="auto"/>
        <w:ind w:left="372"/>
        <w:outlineLvl w:val="2"/>
        <w:rPr>
          <w:color w:val="auto"/>
          <w:sz w:val="20"/>
          <w:szCs w:val="20"/>
          <w:highlight w:val="none"/>
        </w:rPr>
      </w:pPr>
      <w:bookmarkStart w:id="54" w:name="_Toc32162"/>
      <w:r>
        <w:rPr>
          <w:color w:val="auto"/>
          <w:spacing w:val="8"/>
          <w:sz w:val="20"/>
          <w:szCs w:val="20"/>
          <w:highlight w:val="none"/>
        </w:rPr>
        <w:t>8.2</w:t>
      </w:r>
      <w:r>
        <w:rPr>
          <w:color w:val="auto"/>
          <w:spacing w:val="-38"/>
          <w:sz w:val="20"/>
          <w:szCs w:val="20"/>
          <w:highlight w:val="none"/>
        </w:rPr>
        <w:t xml:space="preserve"> </w:t>
      </w:r>
      <w:r>
        <w:rPr>
          <w:color w:val="auto"/>
          <w:spacing w:val="8"/>
          <w:sz w:val="20"/>
          <w:szCs w:val="20"/>
          <w:highlight w:val="none"/>
        </w:rPr>
        <w:t>投标人应仔细阅读招标文件的所有内容，按照招标文件</w:t>
      </w:r>
      <w:r>
        <w:rPr>
          <w:color w:val="auto"/>
          <w:spacing w:val="7"/>
          <w:sz w:val="20"/>
          <w:szCs w:val="20"/>
          <w:highlight w:val="none"/>
        </w:rPr>
        <w:t>的要求提交投标文件，并对所提供的</w:t>
      </w:r>
      <w:bookmarkEnd w:id="54"/>
    </w:p>
    <w:p w14:paraId="541CAE4E">
      <w:pPr>
        <w:pStyle w:val="9"/>
        <w:spacing w:before="161" w:line="228" w:lineRule="auto"/>
        <w:ind w:left="1"/>
        <w:rPr>
          <w:color w:val="auto"/>
          <w:sz w:val="20"/>
          <w:szCs w:val="20"/>
          <w:highlight w:val="none"/>
        </w:rPr>
      </w:pPr>
      <w:r>
        <w:rPr>
          <w:color w:val="auto"/>
          <w:spacing w:val="8"/>
          <w:sz w:val="20"/>
          <w:szCs w:val="20"/>
          <w:highlight w:val="none"/>
        </w:rPr>
        <w:t>全部资料的真实性承担法律责任。</w:t>
      </w:r>
    </w:p>
    <w:p w14:paraId="7CD0F0F8">
      <w:pPr>
        <w:pStyle w:val="9"/>
        <w:spacing w:before="162" w:line="227" w:lineRule="auto"/>
        <w:ind w:left="372"/>
        <w:outlineLvl w:val="2"/>
        <w:rPr>
          <w:color w:val="auto"/>
          <w:sz w:val="20"/>
          <w:szCs w:val="20"/>
          <w:highlight w:val="none"/>
        </w:rPr>
      </w:pPr>
      <w:bookmarkStart w:id="55" w:name="_Toc1481"/>
      <w:r>
        <w:rPr>
          <w:color w:val="auto"/>
          <w:spacing w:val="8"/>
          <w:sz w:val="20"/>
          <w:szCs w:val="20"/>
          <w:highlight w:val="none"/>
        </w:rPr>
        <w:t>8.3</w:t>
      </w:r>
      <w:r>
        <w:rPr>
          <w:color w:val="auto"/>
          <w:spacing w:val="-38"/>
          <w:sz w:val="20"/>
          <w:szCs w:val="20"/>
          <w:highlight w:val="none"/>
        </w:rPr>
        <w:t xml:space="preserve"> </w:t>
      </w:r>
      <w:r>
        <w:rPr>
          <w:color w:val="auto"/>
          <w:spacing w:val="8"/>
          <w:sz w:val="20"/>
          <w:szCs w:val="20"/>
          <w:highlight w:val="none"/>
        </w:rPr>
        <w:t>投标人在投标活动中提供任何虚假材料，将报监管部门</w:t>
      </w:r>
      <w:r>
        <w:rPr>
          <w:color w:val="auto"/>
          <w:spacing w:val="7"/>
          <w:sz w:val="20"/>
          <w:szCs w:val="20"/>
          <w:highlight w:val="none"/>
        </w:rPr>
        <w:t>查处；中标后发现的，中标人须依照</w:t>
      </w:r>
      <w:bookmarkEnd w:id="55"/>
    </w:p>
    <w:p w14:paraId="1AD9251D">
      <w:pPr>
        <w:pStyle w:val="9"/>
        <w:spacing w:before="162" w:line="380" w:lineRule="auto"/>
        <w:ind w:left="3" w:right="116" w:firstLine="3"/>
        <w:rPr>
          <w:color w:val="auto"/>
          <w:spacing w:val="5"/>
          <w:sz w:val="20"/>
          <w:szCs w:val="20"/>
          <w:highlight w:val="none"/>
        </w:rPr>
      </w:pPr>
      <w:r>
        <w:rPr>
          <w:color w:val="auto"/>
          <w:spacing w:val="11"/>
          <w:sz w:val="20"/>
          <w:szCs w:val="20"/>
          <w:highlight w:val="none"/>
        </w:rPr>
        <w:t>《中华人民共和国消费者权益保护法》规定赔偿</w:t>
      </w:r>
      <w:r>
        <w:rPr>
          <w:rFonts w:hint="eastAsia"/>
          <w:color w:val="auto"/>
          <w:spacing w:val="11"/>
          <w:sz w:val="20"/>
          <w:szCs w:val="20"/>
          <w:highlight w:val="none"/>
          <w:lang w:eastAsia="zh-CN"/>
        </w:rPr>
        <w:t>采购人</w:t>
      </w:r>
      <w:r>
        <w:rPr>
          <w:color w:val="auto"/>
          <w:spacing w:val="11"/>
          <w:sz w:val="20"/>
          <w:szCs w:val="20"/>
          <w:highlight w:val="none"/>
        </w:rPr>
        <w:t>，</w:t>
      </w:r>
      <w:r>
        <w:rPr>
          <w:color w:val="auto"/>
          <w:spacing w:val="10"/>
          <w:sz w:val="20"/>
          <w:szCs w:val="20"/>
          <w:highlight w:val="none"/>
        </w:rPr>
        <w:t>且民事赔偿并不免除违法投标人的行政与</w:t>
      </w:r>
      <w:r>
        <w:rPr>
          <w:color w:val="auto"/>
          <w:spacing w:val="5"/>
          <w:sz w:val="20"/>
          <w:szCs w:val="20"/>
          <w:highlight w:val="none"/>
        </w:rPr>
        <w:t>刑事责任。</w:t>
      </w:r>
    </w:p>
    <w:p w14:paraId="7AF9B6A4">
      <w:pPr>
        <w:pStyle w:val="9"/>
        <w:spacing w:line="360" w:lineRule="auto"/>
        <w:ind w:firstLine="452" w:firstLineChars="200"/>
        <w:outlineLvl w:val="2"/>
        <w:rPr>
          <w:color w:val="auto"/>
          <w:spacing w:val="8"/>
          <w:sz w:val="21"/>
          <w:szCs w:val="21"/>
          <w:highlight w:val="none"/>
          <w:lang w:eastAsia="zh-CN"/>
        </w:rPr>
      </w:pPr>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5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descr="IMG_256"/>
                    <pic:cNvPicPr>
                      <a:picLocks noChangeAspect="1"/>
                    </pic:cNvPicPr>
                  </pic:nvPicPr>
                  <pic:blipFill>
                    <a:blip r:embed="rId62"/>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ADEB95">
      <w:pPr>
        <w:spacing w:line="222" w:lineRule="auto"/>
        <w:ind w:left="416"/>
        <w:outlineLvl w:val="2"/>
        <w:rPr>
          <w:rFonts w:ascii="黑体" w:hAnsi="黑体" w:eastAsia="黑体" w:cs="黑体"/>
          <w:color w:val="auto"/>
          <w:sz w:val="24"/>
          <w:szCs w:val="24"/>
          <w:highlight w:val="none"/>
        </w:rPr>
      </w:pPr>
      <w:bookmarkStart w:id="56" w:name="_Toc26142"/>
      <w:r>
        <w:rPr>
          <w:rFonts w:ascii="黑体" w:hAnsi="黑体" w:eastAsia="黑体" w:cs="黑体"/>
          <w:b/>
          <w:bCs/>
          <w:color w:val="auto"/>
          <w:spacing w:val="-3"/>
          <w:sz w:val="24"/>
          <w:szCs w:val="24"/>
          <w:highlight w:val="none"/>
        </w:rPr>
        <w:t>9.回避与串通投标</w:t>
      </w:r>
      <w:bookmarkEnd w:id="56"/>
    </w:p>
    <w:p w14:paraId="7900801E">
      <w:pPr>
        <w:pStyle w:val="9"/>
        <w:spacing w:before="172" w:line="227" w:lineRule="auto"/>
        <w:ind w:left="372"/>
        <w:outlineLvl w:val="2"/>
        <w:rPr>
          <w:color w:val="auto"/>
          <w:sz w:val="20"/>
          <w:szCs w:val="20"/>
          <w:highlight w:val="none"/>
        </w:rPr>
      </w:pPr>
      <w:bookmarkStart w:id="57" w:name="_Toc29428"/>
      <w:r>
        <w:rPr>
          <w:color w:val="auto"/>
          <w:spacing w:val="9"/>
          <w:sz w:val="20"/>
          <w:szCs w:val="20"/>
          <w:highlight w:val="none"/>
        </w:rPr>
        <w:t>9.1</w:t>
      </w:r>
      <w:r>
        <w:rPr>
          <w:color w:val="auto"/>
          <w:spacing w:val="-38"/>
          <w:sz w:val="20"/>
          <w:szCs w:val="20"/>
          <w:highlight w:val="none"/>
        </w:rPr>
        <w:t xml:space="preserve"> </w:t>
      </w:r>
      <w:r>
        <w:rPr>
          <w:color w:val="auto"/>
          <w:spacing w:val="9"/>
          <w:sz w:val="20"/>
          <w:szCs w:val="20"/>
          <w:highlight w:val="none"/>
        </w:rPr>
        <w:t>在政府采购活动中，</w:t>
      </w:r>
      <w:r>
        <w:rPr>
          <w:rFonts w:hint="eastAsia"/>
          <w:color w:val="auto"/>
          <w:spacing w:val="9"/>
          <w:sz w:val="20"/>
          <w:szCs w:val="20"/>
          <w:highlight w:val="none"/>
          <w:lang w:eastAsia="zh-CN"/>
        </w:rPr>
        <w:t>采购人</w:t>
      </w:r>
      <w:r>
        <w:rPr>
          <w:color w:val="auto"/>
          <w:spacing w:val="9"/>
          <w:sz w:val="20"/>
          <w:szCs w:val="20"/>
          <w:highlight w:val="none"/>
        </w:rPr>
        <w:t>员及相关人员与供应商有下列利害关系之一的，</w:t>
      </w:r>
      <w:r>
        <w:rPr>
          <w:color w:val="auto"/>
          <w:spacing w:val="8"/>
          <w:sz w:val="20"/>
          <w:szCs w:val="20"/>
          <w:highlight w:val="none"/>
        </w:rPr>
        <w:t>应当回避：</w:t>
      </w:r>
      <w:bookmarkEnd w:id="57"/>
    </w:p>
    <w:p w14:paraId="3D051E70">
      <w:pPr>
        <w:pStyle w:val="9"/>
        <w:spacing w:before="164" w:line="227" w:lineRule="auto"/>
        <w:ind w:left="434"/>
        <w:rPr>
          <w:color w:val="auto"/>
          <w:sz w:val="20"/>
          <w:szCs w:val="20"/>
          <w:highlight w:val="none"/>
        </w:rPr>
      </w:pPr>
      <w:r>
        <w:rPr>
          <w:color w:val="auto"/>
          <w:spacing w:val="7"/>
          <w:sz w:val="20"/>
          <w:szCs w:val="20"/>
          <w:highlight w:val="none"/>
        </w:rPr>
        <w:t>（1）参加采购活动前</w:t>
      </w:r>
      <w:r>
        <w:rPr>
          <w:color w:val="auto"/>
          <w:spacing w:val="-27"/>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年内与供应商存在劳动关系；</w:t>
      </w:r>
    </w:p>
    <w:p w14:paraId="3E52F8A5">
      <w:pPr>
        <w:pStyle w:val="9"/>
        <w:spacing w:before="162" w:line="227" w:lineRule="auto"/>
        <w:ind w:left="434"/>
        <w:rPr>
          <w:color w:val="auto"/>
          <w:sz w:val="20"/>
          <w:szCs w:val="20"/>
          <w:highlight w:val="none"/>
        </w:rPr>
      </w:pPr>
      <w:r>
        <w:rPr>
          <w:color w:val="auto"/>
          <w:spacing w:val="7"/>
          <w:sz w:val="20"/>
          <w:szCs w:val="20"/>
          <w:highlight w:val="none"/>
        </w:rPr>
        <w:t>（2）参加采购活动前</w:t>
      </w:r>
      <w:r>
        <w:rPr>
          <w:color w:val="auto"/>
          <w:spacing w:val="-26"/>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年内担任供应商的董事、监事；</w:t>
      </w:r>
    </w:p>
    <w:p w14:paraId="4002A6F9">
      <w:pPr>
        <w:pStyle w:val="9"/>
        <w:spacing w:before="163" w:line="227" w:lineRule="auto"/>
        <w:ind w:left="434"/>
        <w:rPr>
          <w:color w:val="auto"/>
          <w:sz w:val="20"/>
          <w:szCs w:val="20"/>
          <w:highlight w:val="none"/>
        </w:rPr>
      </w:pPr>
      <w:r>
        <w:rPr>
          <w:color w:val="auto"/>
          <w:spacing w:val="8"/>
          <w:sz w:val="20"/>
          <w:szCs w:val="20"/>
          <w:highlight w:val="none"/>
        </w:rPr>
        <w:t>（3）参加采购活动前</w:t>
      </w:r>
      <w:r>
        <w:rPr>
          <w:color w:val="auto"/>
          <w:spacing w:val="-32"/>
          <w:sz w:val="20"/>
          <w:szCs w:val="20"/>
          <w:highlight w:val="none"/>
        </w:rPr>
        <w:t xml:space="preserve"> </w:t>
      </w:r>
      <w:r>
        <w:rPr>
          <w:color w:val="auto"/>
          <w:spacing w:val="8"/>
          <w:sz w:val="20"/>
          <w:szCs w:val="20"/>
          <w:highlight w:val="none"/>
        </w:rPr>
        <w:t>3</w:t>
      </w:r>
      <w:r>
        <w:rPr>
          <w:color w:val="auto"/>
          <w:spacing w:val="-37"/>
          <w:sz w:val="20"/>
          <w:szCs w:val="20"/>
          <w:highlight w:val="none"/>
        </w:rPr>
        <w:t xml:space="preserve"> </w:t>
      </w:r>
      <w:r>
        <w:rPr>
          <w:color w:val="auto"/>
          <w:spacing w:val="8"/>
          <w:sz w:val="20"/>
          <w:szCs w:val="20"/>
          <w:highlight w:val="none"/>
        </w:rPr>
        <w:t>年内是供应商的控股股东或</w:t>
      </w:r>
      <w:r>
        <w:rPr>
          <w:color w:val="auto"/>
          <w:spacing w:val="7"/>
          <w:sz w:val="20"/>
          <w:szCs w:val="20"/>
          <w:highlight w:val="none"/>
        </w:rPr>
        <w:t>者实际控制人；</w:t>
      </w:r>
    </w:p>
    <w:p w14:paraId="53FFF9A0">
      <w:pPr>
        <w:pStyle w:val="9"/>
        <w:spacing w:before="162" w:line="227" w:lineRule="auto"/>
        <w:ind w:right="19"/>
        <w:jc w:val="right"/>
        <w:rPr>
          <w:color w:val="auto"/>
          <w:sz w:val="20"/>
          <w:szCs w:val="20"/>
          <w:highlight w:val="none"/>
        </w:rPr>
      </w:pPr>
      <w:r>
        <w:rPr>
          <w:color w:val="auto"/>
          <w:spacing w:val="5"/>
          <w:sz w:val="20"/>
          <w:szCs w:val="20"/>
          <w:highlight w:val="none"/>
        </w:rPr>
        <w:t>（4）与供应商的法定代表人或者负责人有夫妻、直系血亲、三代以内旁系血亲或者近姻亲关系；</w:t>
      </w:r>
    </w:p>
    <w:p w14:paraId="759993A5">
      <w:pPr>
        <w:pStyle w:val="9"/>
        <w:spacing w:before="164" w:line="227" w:lineRule="auto"/>
        <w:ind w:left="434"/>
        <w:rPr>
          <w:color w:val="auto"/>
          <w:sz w:val="20"/>
          <w:szCs w:val="20"/>
          <w:highlight w:val="none"/>
        </w:rPr>
      </w:pPr>
      <w:r>
        <w:rPr>
          <w:color w:val="auto"/>
          <w:spacing w:val="9"/>
          <w:sz w:val="20"/>
          <w:szCs w:val="20"/>
          <w:highlight w:val="none"/>
        </w:rPr>
        <w:t>（5）与供应商有其他可能影响政府采购活动公平、公正进行</w:t>
      </w:r>
      <w:r>
        <w:rPr>
          <w:color w:val="auto"/>
          <w:spacing w:val="8"/>
          <w:sz w:val="20"/>
          <w:szCs w:val="20"/>
          <w:highlight w:val="none"/>
        </w:rPr>
        <w:t>的关系。</w:t>
      </w:r>
    </w:p>
    <w:p w14:paraId="7787617E">
      <w:pPr>
        <w:pStyle w:val="9"/>
        <w:spacing w:before="163" w:line="330" w:lineRule="auto"/>
        <w:ind w:left="8" w:right="114" w:firstLine="415"/>
        <w:rPr>
          <w:color w:val="auto"/>
          <w:sz w:val="20"/>
          <w:szCs w:val="20"/>
          <w:highlight w:val="none"/>
        </w:rPr>
      </w:pPr>
      <w:r>
        <w:rPr>
          <w:color w:val="auto"/>
          <w:spacing w:val="11"/>
          <w:sz w:val="20"/>
          <w:szCs w:val="20"/>
          <w:highlight w:val="none"/>
        </w:rPr>
        <w:t>供应商认为</w:t>
      </w:r>
      <w:r>
        <w:rPr>
          <w:rFonts w:hint="eastAsia"/>
          <w:color w:val="auto"/>
          <w:spacing w:val="11"/>
          <w:sz w:val="20"/>
          <w:szCs w:val="20"/>
          <w:highlight w:val="none"/>
          <w:lang w:eastAsia="zh-CN"/>
        </w:rPr>
        <w:t>采购人</w:t>
      </w:r>
      <w:r>
        <w:rPr>
          <w:color w:val="auto"/>
          <w:spacing w:val="11"/>
          <w:sz w:val="20"/>
          <w:szCs w:val="20"/>
          <w:highlight w:val="none"/>
        </w:rPr>
        <w:t>员及相关人员与其他供应商有利害关系的，可</w:t>
      </w:r>
      <w:r>
        <w:rPr>
          <w:color w:val="auto"/>
          <w:spacing w:val="10"/>
          <w:sz w:val="20"/>
          <w:szCs w:val="20"/>
          <w:highlight w:val="none"/>
        </w:rPr>
        <w:t>以向</w:t>
      </w:r>
      <w:r>
        <w:rPr>
          <w:rFonts w:hint="eastAsia"/>
          <w:color w:val="auto"/>
          <w:spacing w:val="10"/>
          <w:sz w:val="20"/>
          <w:szCs w:val="20"/>
          <w:highlight w:val="none"/>
          <w:lang w:eastAsia="zh-CN"/>
        </w:rPr>
        <w:t>采购人</w:t>
      </w:r>
      <w:r>
        <w:rPr>
          <w:color w:val="auto"/>
          <w:spacing w:val="10"/>
          <w:sz w:val="20"/>
          <w:szCs w:val="20"/>
          <w:highlight w:val="none"/>
        </w:rPr>
        <w:t>或者采购代理机构</w:t>
      </w:r>
      <w:r>
        <w:rPr>
          <w:color w:val="auto"/>
          <w:spacing w:val="11"/>
          <w:sz w:val="20"/>
          <w:szCs w:val="20"/>
          <w:highlight w:val="none"/>
        </w:rPr>
        <w:t>书面提出回避申请，并说明理由。</w:t>
      </w:r>
      <w:r>
        <w:rPr>
          <w:rFonts w:hint="eastAsia"/>
          <w:color w:val="auto"/>
          <w:spacing w:val="11"/>
          <w:sz w:val="20"/>
          <w:szCs w:val="20"/>
          <w:highlight w:val="none"/>
          <w:lang w:eastAsia="zh-CN"/>
        </w:rPr>
        <w:t>采购人</w:t>
      </w:r>
      <w:r>
        <w:rPr>
          <w:color w:val="auto"/>
          <w:spacing w:val="11"/>
          <w:sz w:val="20"/>
          <w:szCs w:val="20"/>
          <w:highlight w:val="none"/>
        </w:rPr>
        <w:t>或者采购代理机构</w:t>
      </w:r>
      <w:r>
        <w:rPr>
          <w:color w:val="auto"/>
          <w:spacing w:val="10"/>
          <w:sz w:val="20"/>
          <w:szCs w:val="20"/>
          <w:highlight w:val="none"/>
        </w:rPr>
        <w:t>应当及时询问被申请回避人员，有利害</w:t>
      </w:r>
    </w:p>
    <w:p w14:paraId="6EF55FA1">
      <w:pPr>
        <w:spacing w:line="330" w:lineRule="auto"/>
        <w:rPr>
          <w:color w:val="auto"/>
          <w:sz w:val="20"/>
          <w:szCs w:val="20"/>
          <w:highlight w:val="none"/>
        </w:rPr>
        <w:sectPr>
          <w:footerReference r:id="rId15" w:type="default"/>
          <w:pgSz w:w="11906" w:h="16839"/>
          <w:pgMar w:top="1404" w:right="1303" w:bottom="1358" w:left="1422" w:header="0" w:footer="907" w:gutter="0"/>
          <w:pgNumType w:fmt="decimal"/>
          <w:cols w:space="720" w:num="1"/>
        </w:sectPr>
      </w:pPr>
    </w:p>
    <w:p w14:paraId="3544DA25">
      <w:pPr>
        <w:pStyle w:val="9"/>
        <w:spacing w:before="41" w:line="228" w:lineRule="auto"/>
        <w:ind w:left="6"/>
        <w:rPr>
          <w:color w:val="auto"/>
          <w:sz w:val="20"/>
          <w:szCs w:val="20"/>
          <w:highlight w:val="none"/>
        </w:rPr>
      </w:pPr>
      <w:r>
        <w:rPr>
          <w:color w:val="auto"/>
          <w:spacing w:val="8"/>
          <w:sz w:val="20"/>
          <w:szCs w:val="20"/>
          <w:highlight w:val="none"/>
        </w:rPr>
        <w:t>关系的被申请回避人员应当回避。</w:t>
      </w:r>
    </w:p>
    <w:p w14:paraId="3D7B1BBD">
      <w:pPr>
        <w:pStyle w:val="9"/>
        <w:spacing w:before="161" w:line="228" w:lineRule="auto"/>
        <w:ind w:left="421"/>
        <w:outlineLvl w:val="2"/>
        <w:rPr>
          <w:color w:val="auto"/>
          <w:sz w:val="20"/>
          <w:szCs w:val="20"/>
          <w:highlight w:val="none"/>
        </w:rPr>
      </w:pPr>
      <w:bookmarkStart w:id="58" w:name="_Toc14943"/>
      <w:r>
        <w:rPr>
          <w:b/>
          <w:bCs/>
          <w:color w:val="auto"/>
          <w:spacing w:val="7"/>
          <w:sz w:val="20"/>
          <w:szCs w:val="20"/>
          <w:highlight w:val="none"/>
        </w:rPr>
        <w:t>9.2</w:t>
      </w:r>
      <w:r>
        <w:rPr>
          <w:color w:val="auto"/>
          <w:spacing w:val="-29"/>
          <w:sz w:val="20"/>
          <w:szCs w:val="20"/>
          <w:highlight w:val="none"/>
        </w:rPr>
        <w:t xml:space="preserve"> </w:t>
      </w:r>
      <w:r>
        <w:rPr>
          <w:b/>
          <w:bCs/>
          <w:color w:val="auto"/>
          <w:spacing w:val="7"/>
          <w:sz w:val="20"/>
          <w:szCs w:val="20"/>
          <w:highlight w:val="none"/>
        </w:rPr>
        <w:t>有下列情形之一的视为投标人相互串通投标，投标文件将被视为无效：</w:t>
      </w:r>
      <w:bookmarkEnd w:id="58"/>
    </w:p>
    <w:p w14:paraId="1B9BA11E">
      <w:pPr>
        <w:pStyle w:val="9"/>
        <w:spacing w:before="160" w:line="228" w:lineRule="auto"/>
        <w:ind w:left="433"/>
        <w:rPr>
          <w:color w:val="auto"/>
          <w:sz w:val="20"/>
          <w:szCs w:val="20"/>
          <w:highlight w:val="none"/>
        </w:rPr>
      </w:pPr>
      <w:r>
        <w:rPr>
          <w:b/>
          <w:bCs/>
          <w:color w:val="auto"/>
          <w:spacing w:val="7"/>
          <w:sz w:val="20"/>
          <w:szCs w:val="20"/>
          <w:highlight w:val="none"/>
        </w:rPr>
        <w:t>（1）不同投标人的投标文件由同一单位或者个人编制；</w:t>
      </w:r>
    </w:p>
    <w:p w14:paraId="5F4D4D4C">
      <w:pPr>
        <w:pStyle w:val="9"/>
        <w:spacing w:before="161" w:line="228" w:lineRule="auto"/>
        <w:ind w:left="433"/>
        <w:rPr>
          <w:color w:val="auto"/>
          <w:sz w:val="20"/>
          <w:szCs w:val="20"/>
          <w:highlight w:val="none"/>
        </w:rPr>
      </w:pPr>
      <w:r>
        <w:rPr>
          <w:b/>
          <w:bCs/>
          <w:color w:val="auto"/>
          <w:spacing w:val="7"/>
          <w:sz w:val="20"/>
          <w:szCs w:val="20"/>
          <w:highlight w:val="none"/>
        </w:rPr>
        <w:t>（2）不同投标人委托同一单位或者个人办理投标事宜；</w:t>
      </w:r>
    </w:p>
    <w:p w14:paraId="37CA973B">
      <w:pPr>
        <w:pStyle w:val="9"/>
        <w:spacing w:before="163" w:line="228" w:lineRule="auto"/>
        <w:ind w:left="433"/>
        <w:rPr>
          <w:color w:val="auto"/>
          <w:sz w:val="20"/>
          <w:szCs w:val="20"/>
          <w:highlight w:val="none"/>
        </w:rPr>
      </w:pPr>
      <w:r>
        <w:rPr>
          <w:b/>
          <w:bCs/>
          <w:color w:val="auto"/>
          <w:spacing w:val="7"/>
          <w:sz w:val="20"/>
          <w:szCs w:val="20"/>
          <w:highlight w:val="none"/>
        </w:rPr>
        <w:t>（3）不同的投标人的投标文件载明的项目管理员为同一个人；</w:t>
      </w:r>
    </w:p>
    <w:p w14:paraId="70A4BC5C">
      <w:pPr>
        <w:pStyle w:val="9"/>
        <w:spacing w:before="161" w:line="226" w:lineRule="auto"/>
        <w:ind w:left="433"/>
        <w:rPr>
          <w:color w:val="auto"/>
          <w:sz w:val="20"/>
          <w:szCs w:val="20"/>
          <w:highlight w:val="none"/>
        </w:rPr>
      </w:pPr>
      <w:r>
        <w:rPr>
          <w:b/>
          <w:bCs/>
          <w:color w:val="auto"/>
          <w:spacing w:val="7"/>
          <w:sz w:val="20"/>
          <w:szCs w:val="20"/>
          <w:highlight w:val="none"/>
        </w:rPr>
        <w:t>（4）不同投标人的投标文件异常一致或者投标报价呈规律性差异；</w:t>
      </w:r>
    </w:p>
    <w:p w14:paraId="26FD8389">
      <w:pPr>
        <w:pStyle w:val="9"/>
        <w:spacing w:before="162" w:line="228" w:lineRule="auto"/>
        <w:ind w:left="433"/>
        <w:rPr>
          <w:color w:val="auto"/>
          <w:sz w:val="20"/>
          <w:szCs w:val="20"/>
          <w:highlight w:val="none"/>
        </w:rPr>
      </w:pPr>
      <w:r>
        <w:rPr>
          <w:b/>
          <w:bCs/>
          <w:color w:val="auto"/>
          <w:spacing w:val="6"/>
          <w:sz w:val="20"/>
          <w:szCs w:val="20"/>
          <w:highlight w:val="none"/>
        </w:rPr>
        <w:t>（5）不同投标人的投标文件相互混装；</w:t>
      </w:r>
    </w:p>
    <w:p w14:paraId="1166B61A">
      <w:pPr>
        <w:pStyle w:val="9"/>
        <w:spacing w:before="161" w:line="228" w:lineRule="auto"/>
        <w:ind w:left="433"/>
        <w:rPr>
          <w:color w:val="auto"/>
          <w:sz w:val="20"/>
          <w:szCs w:val="20"/>
          <w:highlight w:val="none"/>
        </w:rPr>
      </w:pPr>
      <w:r>
        <w:rPr>
          <w:b/>
          <w:bCs/>
          <w:color w:val="auto"/>
          <w:spacing w:val="7"/>
          <w:sz w:val="20"/>
          <w:szCs w:val="20"/>
          <w:highlight w:val="none"/>
        </w:rPr>
        <w:t>（6）不同投标人的投标保证金从同一单位或者个人账户转出。</w:t>
      </w:r>
    </w:p>
    <w:p w14:paraId="788893CC">
      <w:pPr>
        <w:pStyle w:val="9"/>
        <w:spacing w:before="164" w:line="227" w:lineRule="auto"/>
        <w:ind w:left="421"/>
        <w:outlineLvl w:val="2"/>
        <w:rPr>
          <w:color w:val="auto"/>
          <w:sz w:val="20"/>
          <w:szCs w:val="20"/>
          <w:highlight w:val="none"/>
        </w:rPr>
      </w:pPr>
      <w:bookmarkStart w:id="59" w:name="_Toc29710"/>
      <w:r>
        <w:rPr>
          <w:color w:val="auto"/>
          <w:spacing w:val="9"/>
          <w:sz w:val="20"/>
          <w:szCs w:val="20"/>
          <w:highlight w:val="none"/>
        </w:rPr>
        <w:t>9.3</w:t>
      </w:r>
      <w:r>
        <w:rPr>
          <w:color w:val="auto"/>
          <w:spacing w:val="-41"/>
          <w:sz w:val="20"/>
          <w:szCs w:val="20"/>
          <w:highlight w:val="none"/>
        </w:rPr>
        <w:t xml:space="preserve"> </w:t>
      </w:r>
      <w:r>
        <w:rPr>
          <w:color w:val="auto"/>
          <w:spacing w:val="9"/>
          <w:sz w:val="20"/>
          <w:szCs w:val="20"/>
          <w:highlight w:val="none"/>
        </w:rPr>
        <w:t>供应商有下列情形之一的，属于恶意串通行为，将报</w:t>
      </w:r>
      <w:r>
        <w:rPr>
          <w:color w:val="auto"/>
          <w:spacing w:val="8"/>
          <w:sz w:val="20"/>
          <w:szCs w:val="20"/>
          <w:highlight w:val="none"/>
        </w:rPr>
        <w:t>同级监督管理部门：</w:t>
      </w:r>
      <w:bookmarkEnd w:id="59"/>
    </w:p>
    <w:p w14:paraId="02D31685">
      <w:pPr>
        <w:pStyle w:val="9"/>
        <w:spacing w:before="163" w:line="302" w:lineRule="auto"/>
        <w:ind w:left="4" w:right="13" w:firstLine="429"/>
        <w:rPr>
          <w:color w:val="auto"/>
          <w:sz w:val="20"/>
          <w:szCs w:val="20"/>
          <w:highlight w:val="none"/>
        </w:rPr>
      </w:pPr>
      <w:r>
        <w:rPr>
          <w:color w:val="auto"/>
          <w:spacing w:val="8"/>
          <w:sz w:val="20"/>
          <w:szCs w:val="20"/>
          <w:highlight w:val="none"/>
        </w:rPr>
        <w:t>（1）供应商直接或者间接从</w:t>
      </w:r>
      <w:r>
        <w:rPr>
          <w:rFonts w:hint="eastAsia"/>
          <w:color w:val="auto"/>
          <w:spacing w:val="8"/>
          <w:sz w:val="20"/>
          <w:szCs w:val="20"/>
          <w:highlight w:val="none"/>
          <w:lang w:eastAsia="zh-CN"/>
        </w:rPr>
        <w:t>采购人</w:t>
      </w:r>
      <w:r>
        <w:rPr>
          <w:color w:val="auto"/>
          <w:spacing w:val="8"/>
          <w:sz w:val="20"/>
          <w:szCs w:val="20"/>
          <w:highlight w:val="none"/>
        </w:rPr>
        <w:t>或者采购代理机构处获得其他供应商的</w:t>
      </w:r>
      <w:r>
        <w:rPr>
          <w:color w:val="auto"/>
          <w:spacing w:val="7"/>
          <w:sz w:val="20"/>
          <w:szCs w:val="20"/>
          <w:highlight w:val="none"/>
        </w:rPr>
        <w:t>相关信息并修改其投标文件或者投标文件；</w:t>
      </w:r>
    </w:p>
    <w:p w14:paraId="353DF5FD">
      <w:pPr>
        <w:pStyle w:val="9"/>
        <w:spacing w:before="161" w:line="227" w:lineRule="auto"/>
        <w:ind w:left="433"/>
        <w:rPr>
          <w:color w:val="auto"/>
          <w:sz w:val="20"/>
          <w:szCs w:val="20"/>
          <w:highlight w:val="none"/>
        </w:rPr>
      </w:pPr>
      <w:r>
        <w:rPr>
          <w:color w:val="auto"/>
          <w:spacing w:val="9"/>
          <w:sz w:val="20"/>
          <w:szCs w:val="20"/>
          <w:highlight w:val="none"/>
        </w:rPr>
        <w:t>（2）供应商按照</w:t>
      </w:r>
      <w:r>
        <w:rPr>
          <w:rFonts w:hint="eastAsia"/>
          <w:color w:val="auto"/>
          <w:spacing w:val="9"/>
          <w:sz w:val="20"/>
          <w:szCs w:val="20"/>
          <w:highlight w:val="none"/>
          <w:lang w:eastAsia="zh-CN"/>
        </w:rPr>
        <w:t>采购人</w:t>
      </w:r>
      <w:r>
        <w:rPr>
          <w:color w:val="auto"/>
          <w:spacing w:val="9"/>
          <w:sz w:val="20"/>
          <w:szCs w:val="20"/>
          <w:highlight w:val="none"/>
        </w:rPr>
        <w:t>或者采购代理机构的授意撤换、修改投标文件或者投标文件；</w:t>
      </w:r>
    </w:p>
    <w:p w14:paraId="332ECA02">
      <w:pPr>
        <w:pStyle w:val="9"/>
        <w:spacing w:before="162" w:line="226" w:lineRule="auto"/>
        <w:ind w:left="433"/>
        <w:rPr>
          <w:color w:val="auto"/>
          <w:sz w:val="20"/>
          <w:szCs w:val="20"/>
          <w:highlight w:val="none"/>
        </w:rPr>
      </w:pPr>
      <w:r>
        <w:rPr>
          <w:color w:val="auto"/>
          <w:spacing w:val="9"/>
          <w:sz w:val="20"/>
          <w:szCs w:val="20"/>
          <w:highlight w:val="none"/>
        </w:rPr>
        <w:t>（3）供应商之间协商报价、技术方案等投标文件或者投标文件的实质性</w:t>
      </w:r>
      <w:r>
        <w:rPr>
          <w:color w:val="auto"/>
          <w:spacing w:val="8"/>
          <w:sz w:val="20"/>
          <w:szCs w:val="20"/>
          <w:highlight w:val="none"/>
        </w:rPr>
        <w:t>内容；</w:t>
      </w:r>
    </w:p>
    <w:p w14:paraId="19F52F76">
      <w:pPr>
        <w:pStyle w:val="9"/>
        <w:spacing w:before="163" w:line="227" w:lineRule="auto"/>
        <w:jc w:val="right"/>
        <w:rPr>
          <w:color w:val="auto"/>
          <w:sz w:val="20"/>
          <w:szCs w:val="20"/>
          <w:highlight w:val="none"/>
        </w:rPr>
      </w:pPr>
      <w:r>
        <w:rPr>
          <w:color w:val="auto"/>
          <w:spacing w:val="8"/>
          <w:sz w:val="20"/>
          <w:szCs w:val="20"/>
          <w:highlight w:val="none"/>
        </w:rPr>
        <w:t>（4）属于同一集团、协会、商会等组织成员的供应商按照该组织要求协同参加政府采购活动；</w:t>
      </w:r>
    </w:p>
    <w:p w14:paraId="399443E2">
      <w:pPr>
        <w:pStyle w:val="9"/>
        <w:spacing w:before="166" w:line="301" w:lineRule="auto"/>
        <w:ind w:left="3" w:right="11" w:firstLine="430"/>
        <w:rPr>
          <w:color w:val="auto"/>
          <w:sz w:val="20"/>
          <w:szCs w:val="20"/>
          <w:highlight w:val="none"/>
        </w:rPr>
      </w:pPr>
      <w:r>
        <w:rPr>
          <w:color w:val="auto"/>
          <w:spacing w:val="8"/>
          <w:sz w:val="20"/>
          <w:szCs w:val="20"/>
          <w:highlight w:val="none"/>
        </w:rPr>
        <w:t>（5）供应商之间事先约定一致抬高或者压低投标报价，或者在招标项目中事先约</w:t>
      </w:r>
      <w:r>
        <w:rPr>
          <w:color w:val="auto"/>
          <w:spacing w:val="7"/>
          <w:sz w:val="20"/>
          <w:szCs w:val="20"/>
          <w:highlight w:val="none"/>
        </w:rPr>
        <w:t>定轮流以高价</w:t>
      </w:r>
      <w:r>
        <w:rPr>
          <w:color w:val="auto"/>
          <w:spacing w:val="9"/>
          <w:sz w:val="20"/>
          <w:szCs w:val="20"/>
          <w:highlight w:val="none"/>
        </w:rPr>
        <w:t>位或者低价位中标，或者事先约定由某一特定供应商中标，然后再参加投标；</w:t>
      </w:r>
    </w:p>
    <w:p w14:paraId="55CC904E">
      <w:pPr>
        <w:pStyle w:val="9"/>
        <w:spacing w:before="162" w:line="227" w:lineRule="auto"/>
        <w:ind w:left="433"/>
        <w:rPr>
          <w:color w:val="auto"/>
          <w:sz w:val="20"/>
          <w:szCs w:val="20"/>
          <w:highlight w:val="none"/>
        </w:rPr>
      </w:pPr>
      <w:r>
        <w:rPr>
          <w:color w:val="auto"/>
          <w:spacing w:val="9"/>
          <w:sz w:val="20"/>
          <w:szCs w:val="20"/>
          <w:highlight w:val="none"/>
        </w:rPr>
        <w:t>（6）供应商之间商定部分供应商放弃参加政府采购活动或者</w:t>
      </w:r>
      <w:r>
        <w:rPr>
          <w:color w:val="auto"/>
          <w:spacing w:val="8"/>
          <w:sz w:val="20"/>
          <w:szCs w:val="20"/>
          <w:highlight w:val="none"/>
        </w:rPr>
        <w:t>放弃中标；</w:t>
      </w:r>
    </w:p>
    <w:p w14:paraId="724DBB0E">
      <w:pPr>
        <w:pStyle w:val="9"/>
        <w:spacing w:before="162" w:line="303" w:lineRule="auto"/>
        <w:ind w:left="4" w:right="11" w:firstLine="428"/>
        <w:rPr>
          <w:color w:val="auto"/>
          <w:sz w:val="20"/>
          <w:szCs w:val="20"/>
          <w:highlight w:val="none"/>
        </w:rPr>
      </w:pPr>
      <w:r>
        <w:rPr>
          <w:color w:val="auto"/>
          <w:spacing w:val="8"/>
          <w:sz w:val="20"/>
          <w:szCs w:val="20"/>
          <w:highlight w:val="none"/>
        </w:rPr>
        <w:t>（7）供应商与</w:t>
      </w:r>
      <w:r>
        <w:rPr>
          <w:rFonts w:hint="eastAsia"/>
          <w:color w:val="auto"/>
          <w:spacing w:val="8"/>
          <w:sz w:val="20"/>
          <w:szCs w:val="20"/>
          <w:highlight w:val="none"/>
          <w:lang w:eastAsia="zh-CN"/>
        </w:rPr>
        <w:t>采购人</w:t>
      </w:r>
      <w:r>
        <w:rPr>
          <w:color w:val="auto"/>
          <w:spacing w:val="8"/>
          <w:sz w:val="20"/>
          <w:szCs w:val="20"/>
          <w:highlight w:val="none"/>
        </w:rPr>
        <w:t>或者采购代理机构之间、供应商相互之间，为谋求特定供应</w:t>
      </w:r>
      <w:r>
        <w:rPr>
          <w:color w:val="auto"/>
          <w:spacing w:val="7"/>
          <w:sz w:val="20"/>
          <w:szCs w:val="20"/>
          <w:highlight w:val="none"/>
        </w:rPr>
        <w:t>商中标或者排</w:t>
      </w:r>
      <w:r>
        <w:rPr>
          <w:color w:val="auto"/>
          <w:spacing w:val="8"/>
          <w:sz w:val="20"/>
          <w:szCs w:val="20"/>
          <w:highlight w:val="none"/>
        </w:rPr>
        <w:t>斥其他供应商的其他串通行为。</w:t>
      </w:r>
    </w:p>
    <w:p w14:paraId="073413BE">
      <w:pPr>
        <w:spacing w:line="247" w:lineRule="auto"/>
        <w:rPr>
          <w:rFonts w:ascii="Arial"/>
          <w:color w:val="auto"/>
          <w:sz w:val="21"/>
          <w:highlight w:val="none"/>
        </w:rPr>
      </w:pPr>
    </w:p>
    <w:p w14:paraId="0858F259">
      <w:pPr>
        <w:spacing w:line="247" w:lineRule="auto"/>
        <w:rPr>
          <w:rFonts w:ascii="Arial"/>
          <w:color w:val="auto"/>
          <w:sz w:val="21"/>
          <w:highlight w:val="none"/>
        </w:rPr>
      </w:pPr>
    </w:p>
    <w:p w14:paraId="24F517AB">
      <w:pPr>
        <w:spacing w:line="247" w:lineRule="auto"/>
        <w:rPr>
          <w:rFonts w:ascii="Arial"/>
          <w:color w:val="auto"/>
          <w:sz w:val="21"/>
          <w:highlight w:val="none"/>
        </w:rPr>
      </w:pPr>
    </w:p>
    <w:p w14:paraId="29243234">
      <w:pPr>
        <w:pStyle w:val="9"/>
        <w:spacing w:before="102" w:line="225" w:lineRule="auto"/>
        <w:ind w:left="3583"/>
        <w:outlineLvl w:val="1"/>
        <w:rPr>
          <w:color w:val="auto"/>
          <w:sz w:val="31"/>
          <w:szCs w:val="31"/>
          <w:highlight w:val="none"/>
        </w:rPr>
      </w:pPr>
      <w:bookmarkStart w:id="60" w:name="_Toc18976"/>
      <w:r>
        <w:rPr>
          <w:b/>
          <w:bCs/>
          <w:color w:val="auto"/>
          <w:spacing w:val="4"/>
          <w:sz w:val="31"/>
          <w:szCs w:val="31"/>
          <w:highlight w:val="none"/>
        </w:rPr>
        <w:t>二、招标文件</w:t>
      </w:r>
      <w:bookmarkEnd w:id="60"/>
    </w:p>
    <w:p w14:paraId="37FA1B17">
      <w:pPr>
        <w:spacing w:line="253" w:lineRule="auto"/>
        <w:rPr>
          <w:rFonts w:ascii="Arial"/>
          <w:color w:val="auto"/>
          <w:sz w:val="21"/>
          <w:highlight w:val="none"/>
        </w:rPr>
      </w:pPr>
    </w:p>
    <w:p w14:paraId="13C6931D">
      <w:pPr>
        <w:spacing w:line="253" w:lineRule="auto"/>
        <w:rPr>
          <w:rFonts w:ascii="Arial"/>
          <w:color w:val="auto"/>
          <w:sz w:val="21"/>
          <w:highlight w:val="none"/>
        </w:rPr>
      </w:pPr>
    </w:p>
    <w:p w14:paraId="4AEE69BE">
      <w:pPr>
        <w:spacing w:before="78" w:line="222" w:lineRule="auto"/>
        <w:ind w:left="434"/>
        <w:outlineLvl w:val="2"/>
        <w:rPr>
          <w:rFonts w:ascii="黑体" w:hAnsi="黑体" w:eastAsia="黑体" w:cs="黑体"/>
          <w:color w:val="auto"/>
          <w:sz w:val="24"/>
          <w:szCs w:val="24"/>
          <w:highlight w:val="none"/>
        </w:rPr>
      </w:pPr>
      <w:bookmarkStart w:id="61" w:name="_Toc26042"/>
      <w:r>
        <w:rPr>
          <w:rFonts w:ascii="黑体" w:hAnsi="黑体" w:eastAsia="黑体" w:cs="黑体"/>
          <w:b/>
          <w:bCs/>
          <w:color w:val="auto"/>
          <w:spacing w:val="-4"/>
          <w:sz w:val="24"/>
          <w:szCs w:val="24"/>
          <w:highlight w:val="none"/>
        </w:rPr>
        <w:t>10.招标文件的组成</w:t>
      </w:r>
      <w:bookmarkEnd w:id="61"/>
    </w:p>
    <w:p w14:paraId="2C6C5947">
      <w:pPr>
        <w:pStyle w:val="9"/>
        <w:spacing w:before="176" w:line="226" w:lineRule="auto"/>
        <w:ind w:left="430"/>
        <w:rPr>
          <w:color w:val="auto"/>
          <w:sz w:val="20"/>
          <w:szCs w:val="20"/>
          <w:highlight w:val="none"/>
        </w:rPr>
      </w:pPr>
      <w:r>
        <w:rPr>
          <w:color w:val="auto"/>
          <w:spacing w:val="5"/>
          <w:sz w:val="20"/>
          <w:szCs w:val="20"/>
          <w:highlight w:val="none"/>
        </w:rPr>
        <w:t>（1）招标公告；</w:t>
      </w:r>
    </w:p>
    <w:p w14:paraId="4080C159">
      <w:pPr>
        <w:pStyle w:val="9"/>
        <w:spacing w:before="163" w:line="227" w:lineRule="auto"/>
        <w:ind w:left="430"/>
        <w:rPr>
          <w:color w:val="auto"/>
          <w:sz w:val="20"/>
          <w:szCs w:val="20"/>
          <w:highlight w:val="none"/>
        </w:rPr>
      </w:pPr>
      <w:r>
        <w:rPr>
          <w:color w:val="auto"/>
          <w:spacing w:val="5"/>
          <w:sz w:val="20"/>
          <w:szCs w:val="20"/>
          <w:highlight w:val="none"/>
        </w:rPr>
        <w:t>（2）采购需求；</w:t>
      </w:r>
    </w:p>
    <w:p w14:paraId="325D6EA6">
      <w:pPr>
        <w:pStyle w:val="9"/>
        <w:spacing w:before="162" w:line="228" w:lineRule="auto"/>
        <w:ind w:left="430"/>
        <w:rPr>
          <w:color w:val="auto"/>
          <w:sz w:val="20"/>
          <w:szCs w:val="20"/>
          <w:highlight w:val="none"/>
        </w:rPr>
      </w:pPr>
      <w:r>
        <w:rPr>
          <w:color w:val="auto"/>
          <w:spacing w:val="6"/>
          <w:sz w:val="20"/>
          <w:szCs w:val="20"/>
          <w:highlight w:val="none"/>
        </w:rPr>
        <w:t>（3）投标人须知；</w:t>
      </w:r>
    </w:p>
    <w:p w14:paraId="5196D913">
      <w:pPr>
        <w:pStyle w:val="9"/>
        <w:spacing w:before="164" w:line="228" w:lineRule="auto"/>
        <w:ind w:left="430"/>
        <w:rPr>
          <w:color w:val="auto"/>
          <w:sz w:val="20"/>
          <w:szCs w:val="20"/>
          <w:highlight w:val="none"/>
        </w:rPr>
      </w:pPr>
      <w:r>
        <w:rPr>
          <w:color w:val="auto"/>
          <w:spacing w:val="7"/>
          <w:sz w:val="20"/>
          <w:szCs w:val="20"/>
          <w:highlight w:val="none"/>
        </w:rPr>
        <w:t>（4）评标方法及评标标准；</w:t>
      </w:r>
    </w:p>
    <w:p w14:paraId="07457A07">
      <w:pPr>
        <w:pStyle w:val="9"/>
        <w:spacing w:before="160" w:line="227" w:lineRule="auto"/>
        <w:ind w:left="430"/>
        <w:rPr>
          <w:color w:val="auto"/>
          <w:sz w:val="20"/>
          <w:szCs w:val="20"/>
          <w:highlight w:val="none"/>
        </w:rPr>
      </w:pPr>
      <w:r>
        <w:rPr>
          <w:color w:val="auto"/>
          <w:spacing w:val="7"/>
          <w:sz w:val="20"/>
          <w:szCs w:val="20"/>
          <w:highlight w:val="none"/>
        </w:rPr>
        <w:t>（5）拟签订的合同文本；</w:t>
      </w:r>
    </w:p>
    <w:p w14:paraId="72EB7C4B">
      <w:pPr>
        <w:pStyle w:val="9"/>
        <w:spacing w:before="162" w:line="228" w:lineRule="auto"/>
        <w:ind w:left="430"/>
        <w:rPr>
          <w:color w:val="auto"/>
          <w:sz w:val="20"/>
          <w:szCs w:val="20"/>
          <w:highlight w:val="none"/>
        </w:rPr>
      </w:pPr>
      <w:r>
        <w:rPr>
          <w:color w:val="auto"/>
          <w:spacing w:val="6"/>
          <w:sz w:val="20"/>
          <w:szCs w:val="20"/>
          <w:highlight w:val="none"/>
        </w:rPr>
        <w:t>（6）投标文件格式。</w:t>
      </w:r>
    </w:p>
    <w:p w14:paraId="0251D144">
      <w:pPr>
        <w:spacing w:before="166" w:line="221" w:lineRule="auto"/>
        <w:ind w:left="434"/>
        <w:outlineLvl w:val="2"/>
        <w:rPr>
          <w:rFonts w:ascii="黑体" w:hAnsi="黑体" w:eastAsia="黑体" w:cs="黑体"/>
          <w:color w:val="auto"/>
          <w:sz w:val="24"/>
          <w:szCs w:val="24"/>
          <w:highlight w:val="none"/>
        </w:rPr>
      </w:pPr>
      <w:bookmarkStart w:id="62" w:name="_Toc1005"/>
      <w:r>
        <w:rPr>
          <w:rFonts w:ascii="黑体" w:hAnsi="黑体" w:eastAsia="黑体" w:cs="黑体"/>
          <w:b/>
          <w:bCs/>
          <w:color w:val="auto"/>
          <w:spacing w:val="-5"/>
          <w:sz w:val="24"/>
          <w:szCs w:val="24"/>
          <w:highlight w:val="none"/>
        </w:rPr>
        <w:t>11.招标文件的澄清、修改</w:t>
      </w:r>
      <w:r>
        <w:rPr>
          <w:rFonts w:ascii="黑体" w:hAnsi="黑体" w:eastAsia="黑体" w:cs="黑体"/>
          <w:color w:val="auto"/>
          <w:spacing w:val="51"/>
          <w:sz w:val="24"/>
          <w:szCs w:val="24"/>
          <w:highlight w:val="none"/>
        </w:rPr>
        <w:t xml:space="preserve"> </w:t>
      </w:r>
      <w:r>
        <w:rPr>
          <w:rFonts w:ascii="黑体" w:hAnsi="黑体" w:eastAsia="黑体" w:cs="黑体"/>
          <w:b/>
          <w:bCs/>
          <w:color w:val="auto"/>
          <w:spacing w:val="-5"/>
          <w:sz w:val="24"/>
          <w:szCs w:val="24"/>
          <w:highlight w:val="none"/>
        </w:rPr>
        <w:t>、现场考察和答疑会</w:t>
      </w:r>
      <w:bookmarkEnd w:id="62"/>
    </w:p>
    <w:p w14:paraId="4F05BB62">
      <w:pPr>
        <w:pStyle w:val="9"/>
        <w:spacing w:before="176" w:line="227" w:lineRule="auto"/>
        <w:ind w:right="11"/>
        <w:jc w:val="right"/>
        <w:outlineLvl w:val="2"/>
        <w:rPr>
          <w:color w:val="auto"/>
          <w:sz w:val="20"/>
          <w:szCs w:val="20"/>
          <w:highlight w:val="none"/>
        </w:rPr>
      </w:pPr>
      <w:bookmarkStart w:id="63" w:name="_Toc14081"/>
      <w:r>
        <w:rPr>
          <w:color w:val="auto"/>
          <w:spacing w:val="9"/>
          <w:sz w:val="20"/>
          <w:szCs w:val="20"/>
          <w:highlight w:val="none"/>
        </w:rPr>
        <w:t>11.1</w:t>
      </w:r>
      <w:r>
        <w:rPr>
          <w:color w:val="auto"/>
          <w:spacing w:val="-40"/>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或者采购代理机构可以对已发出的招</w:t>
      </w:r>
      <w:r>
        <w:rPr>
          <w:color w:val="auto"/>
          <w:spacing w:val="8"/>
          <w:sz w:val="20"/>
          <w:szCs w:val="20"/>
          <w:highlight w:val="none"/>
        </w:rPr>
        <w:t>标文件进行必要的澄清或者修改，但不得改变</w:t>
      </w:r>
      <w:bookmarkEnd w:id="63"/>
    </w:p>
    <w:p w14:paraId="02D1FD85">
      <w:pPr>
        <w:pStyle w:val="9"/>
        <w:spacing w:before="162" w:line="378" w:lineRule="auto"/>
        <w:ind w:left="3" w:right="14" w:hanging="3"/>
        <w:rPr>
          <w:color w:val="auto"/>
          <w:sz w:val="20"/>
          <w:szCs w:val="20"/>
          <w:highlight w:val="none"/>
        </w:rPr>
      </w:pPr>
      <w:r>
        <w:rPr>
          <w:color w:val="auto"/>
          <w:spacing w:val="11"/>
          <w:sz w:val="20"/>
          <w:szCs w:val="20"/>
          <w:highlight w:val="none"/>
        </w:rPr>
        <w:t>采购标的和资格条件。澄清或者修改应当在原公告发布媒体上发布澄清</w:t>
      </w:r>
      <w:r>
        <w:rPr>
          <w:color w:val="auto"/>
          <w:spacing w:val="10"/>
          <w:sz w:val="20"/>
          <w:szCs w:val="20"/>
          <w:highlight w:val="none"/>
        </w:rPr>
        <w:t>公告。澄清或者修改的内容</w:t>
      </w:r>
      <w:r>
        <w:rPr>
          <w:color w:val="auto"/>
          <w:spacing w:val="7"/>
          <w:sz w:val="20"/>
          <w:szCs w:val="20"/>
          <w:highlight w:val="none"/>
        </w:rPr>
        <w:t>为招标文件的组成部分。</w:t>
      </w:r>
    </w:p>
    <w:p w14:paraId="21CFF0C0">
      <w:pPr>
        <w:spacing w:line="378" w:lineRule="auto"/>
        <w:rPr>
          <w:color w:val="auto"/>
          <w:sz w:val="20"/>
          <w:szCs w:val="20"/>
          <w:highlight w:val="none"/>
        </w:rPr>
        <w:sectPr>
          <w:footerReference r:id="rId16" w:type="default"/>
          <w:pgSz w:w="11906" w:h="16839"/>
          <w:pgMar w:top="1406" w:right="1406" w:bottom="1358" w:left="1423" w:header="1020" w:footer="907" w:gutter="0"/>
          <w:pgNumType w:fmt="decimal"/>
          <w:cols w:space="720" w:num="1"/>
        </w:sectPr>
      </w:pPr>
    </w:p>
    <w:p w14:paraId="03DB09AF">
      <w:pPr>
        <w:pStyle w:val="9"/>
        <w:spacing w:before="40" w:line="377" w:lineRule="auto"/>
        <w:ind w:left="2" w:firstLine="418"/>
        <w:jc w:val="both"/>
        <w:rPr>
          <w:color w:val="auto"/>
          <w:sz w:val="20"/>
          <w:szCs w:val="20"/>
          <w:highlight w:val="none"/>
        </w:rPr>
      </w:pPr>
      <w:r>
        <w:rPr>
          <w:color w:val="auto"/>
          <w:spacing w:val="11"/>
          <w:sz w:val="20"/>
          <w:szCs w:val="20"/>
          <w:highlight w:val="none"/>
        </w:rPr>
        <w:t>澄清或者修改的内容可能影响投标文件编制的，</w:t>
      </w:r>
      <w:r>
        <w:rPr>
          <w:rFonts w:hint="eastAsia"/>
          <w:color w:val="auto"/>
          <w:spacing w:val="11"/>
          <w:sz w:val="20"/>
          <w:szCs w:val="20"/>
          <w:highlight w:val="none"/>
          <w:lang w:eastAsia="zh-CN"/>
        </w:rPr>
        <w:t>采购人</w:t>
      </w:r>
      <w:r>
        <w:rPr>
          <w:color w:val="auto"/>
          <w:spacing w:val="11"/>
          <w:sz w:val="20"/>
          <w:szCs w:val="20"/>
          <w:highlight w:val="none"/>
        </w:rPr>
        <w:t>或者采购代理机构</w:t>
      </w:r>
      <w:r>
        <w:rPr>
          <w:color w:val="auto"/>
          <w:spacing w:val="10"/>
          <w:sz w:val="20"/>
          <w:szCs w:val="20"/>
          <w:highlight w:val="none"/>
        </w:rPr>
        <w:t>应当在投标截止时间</w:t>
      </w:r>
      <w:r>
        <w:rPr>
          <w:color w:val="auto"/>
          <w:spacing w:val="6"/>
          <w:sz w:val="20"/>
          <w:szCs w:val="20"/>
          <w:highlight w:val="none"/>
        </w:rPr>
        <w:t>至少</w:t>
      </w:r>
      <w:r>
        <w:rPr>
          <w:color w:val="auto"/>
          <w:spacing w:val="-22"/>
          <w:sz w:val="20"/>
          <w:szCs w:val="20"/>
          <w:highlight w:val="none"/>
        </w:rPr>
        <w:t xml:space="preserve"> </w:t>
      </w:r>
      <w:r>
        <w:rPr>
          <w:color w:val="auto"/>
          <w:spacing w:val="6"/>
          <w:sz w:val="20"/>
          <w:szCs w:val="20"/>
          <w:highlight w:val="none"/>
        </w:rPr>
        <w:t>15 日前，</w:t>
      </w:r>
      <w:r>
        <w:rPr>
          <w:color w:val="auto"/>
          <w:spacing w:val="-59"/>
          <w:sz w:val="20"/>
          <w:szCs w:val="20"/>
          <w:highlight w:val="none"/>
        </w:rPr>
        <w:t xml:space="preserve"> </w:t>
      </w:r>
      <w:r>
        <w:rPr>
          <w:color w:val="auto"/>
          <w:spacing w:val="6"/>
          <w:sz w:val="20"/>
          <w:szCs w:val="20"/>
          <w:highlight w:val="none"/>
        </w:rPr>
        <w:t>以书面形式通知所有获取招标文件的潜在投标人；不足</w:t>
      </w:r>
      <w:r>
        <w:rPr>
          <w:color w:val="auto"/>
          <w:spacing w:val="-21"/>
          <w:sz w:val="20"/>
          <w:szCs w:val="20"/>
          <w:highlight w:val="none"/>
        </w:rPr>
        <w:t xml:space="preserve"> </w:t>
      </w:r>
      <w:r>
        <w:rPr>
          <w:color w:val="auto"/>
          <w:spacing w:val="6"/>
          <w:sz w:val="20"/>
          <w:szCs w:val="20"/>
          <w:highlight w:val="none"/>
        </w:rPr>
        <w:t>1</w:t>
      </w:r>
      <w:r>
        <w:rPr>
          <w:color w:val="auto"/>
          <w:spacing w:val="5"/>
          <w:sz w:val="20"/>
          <w:szCs w:val="20"/>
          <w:highlight w:val="none"/>
        </w:rPr>
        <w:t>5 日的，</w:t>
      </w:r>
      <w:r>
        <w:rPr>
          <w:rFonts w:hint="eastAsia"/>
          <w:color w:val="auto"/>
          <w:spacing w:val="5"/>
          <w:sz w:val="20"/>
          <w:szCs w:val="20"/>
          <w:highlight w:val="none"/>
          <w:lang w:eastAsia="zh-CN"/>
        </w:rPr>
        <w:t>采购人</w:t>
      </w:r>
      <w:r>
        <w:rPr>
          <w:color w:val="auto"/>
          <w:spacing w:val="5"/>
          <w:sz w:val="20"/>
          <w:szCs w:val="20"/>
          <w:highlight w:val="none"/>
        </w:rPr>
        <w:t>或者采购代</w:t>
      </w:r>
      <w:r>
        <w:rPr>
          <w:color w:val="auto"/>
          <w:spacing w:val="8"/>
          <w:sz w:val="20"/>
          <w:szCs w:val="20"/>
          <w:highlight w:val="none"/>
        </w:rPr>
        <w:t>理机构应当顺延提交投标文件的截止时间。</w:t>
      </w:r>
    </w:p>
    <w:p w14:paraId="18F6157A">
      <w:pPr>
        <w:pStyle w:val="9"/>
        <w:spacing w:before="1" w:line="379" w:lineRule="auto"/>
        <w:ind w:left="1" w:firstLine="434"/>
        <w:rPr>
          <w:color w:val="auto"/>
          <w:sz w:val="20"/>
          <w:szCs w:val="20"/>
          <w:highlight w:val="none"/>
        </w:rPr>
      </w:pPr>
      <w:r>
        <w:rPr>
          <w:color w:val="auto"/>
          <w:spacing w:val="9"/>
          <w:sz w:val="20"/>
          <w:szCs w:val="20"/>
          <w:highlight w:val="none"/>
        </w:rPr>
        <w:t>11.2</w:t>
      </w:r>
      <w:r>
        <w:rPr>
          <w:color w:val="auto"/>
          <w:spacing w:val="-3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或者采购代理机构可以在招标文件</w:t>
      </w:r>
      <w:r>
        <w:rPr>
          <w:color w:val="auto"/>
          <w:spacing w:val="8"/>
          <w:sz w:val="20"/>
          <w:szCs w:val="20"/>
          <w:highlight w:val="none"/>
        </w:rPr>
        <w:t>提供期限截止后，组织已获取招标文件的潜在投</w:t>
      </w:r>
      <w:r>
        <w:rPr>
          <w:color w:val="auto"/>
          <w:spacing w:val="9"/>
          <w:sz w:val="20"/>
          <w:szCs w:val="20"/>
          <w:highlight w:val="none"/>
        </w:rPr>
        <w:t>标人现场考察或者召开开标前答疑会，具体详见“投标人须知前附表</w:t>
      </w:r>
      <w:r>
        <w:rPr>
          <w:color w:val="auto"/>
          <w:spacing w:val="-59"/>
          <w:sz w:val="20"/>
          <w:szCs w:val="20"/>
          <w:highlight w:val="none"/>
        </w:rPr>
        <w:t xml:space="preserve"> </w:t>
      </w:r>
      <w:r>
        <w:rPr>
          <w:color w:val="auto"/>
          <w:spacing w:val="9"/>
          <w:sz w:val="20"/>
          <w:szCs w:val="20"/>
          <w:highlight w:val="none"/>
        </w:rPr>
        <w:t>”。</w:t>
      </w:r>
    </w:p>
    <w:p w14:paraId="3B0646E7">
      <w:pPr>
        <w:pStyle w:val="9"/>
        <w:spacing w:before="272" w:line="225" w:lineRule="auto"/>
        <w:ind w:left="3096"/>
        <w:outlineLvl w:val="1"/>
        <w:rPr>
          <w:color w:val="auto"/>
          <w:sz w:val="31"/>
          <w:szCs w:val="31"/>
          <w:highlight w:val="none"/>
        </w:rPr>
      </w:pPr>
      <w:bookmarkStart w:id="64" w:name="_Toc4778"/>
      <w:r>
        <w:rPr>
          <w:b/>
          <w:bCs/>
          <w:color w:val="auto"/>
          <w:spacing w:val="6"/>
          <w:sz w:val="31"/>
          <w:szCs w:val="31"/>
          <w:highlight w:val="none"/>
        </w:rPr>
        <w:t>三、投标文件的编制</w:t>
      </w:r>
      <w:bookmarkEnd w:id="64"/>
    </w:p>
    <w:p w14:paraId="29AA4A4F">
      <w:pPr>
        <w:spacing w:line="253" w:lineRule="auto"/>
        <w:rPr>
          <w:rFonts w:ascii="Arial"/>
          <w:color w:val="auto"/>
          <w:sz w:val="21"/>
          <w:highlight w:val="none"/>
        </w:rPr>
      </w:pPr>
    </w:p>
    <w:p w14:paraId="3A53ADB8">
      <w:pPr>
        <w:spacing w:line="253" w:lineRule="auto"/>
        <w:rPr>
          <w:rFonts w:ascii="Arial"/>
          <w:color w:val="auto"/>
          <w:sz w:val="21"/>
          <w:highlight w:val="none"/>
        </w:rPr>
      </w:pPr>
    </w:p>
    <w:p w14:paraId="5F0060FE">
      <w:pPr>
        <w:spacing w:before="78" w:line="221" w:lineRule="auto"/>
        <w:ind w:left="434"/>
        <w:outlineLvl w:val="2"/>
        <w:rPr>
          <w:rFonts w:ascii="黑体" w:hAnsi="黑体" w:eastAsia="黑体" w:cs="黑体"/>
          <w:color w:val="auto"/>
          <w:sz w:val="24"/>
          <w:szCs w:val="24"/>
          <w:highlight w:val="none"/>
        </w:rPr>
      </w:pPr>
      <w:bookmarkStart w:id="65" w:name="_Toc1842"/>
      <w:r>
        <w:rPr>
          <w:rFonts w:ascii="黑体" w:hAnsi="黑体" w:eastAsia="黑体" w:cs="黑体"/>
          <w:b/>
          <w:bCs/>
          <w:color w:val="auto"/>
          <w:spacing w:val="-4"/>
          <w:sz w:val="24"/>
          <w:szCs w:val="24"/>
          <w:highlight w:val="none"/>
        </w:rPr>
        <w:t>12.投标文件的编制原则</w:t>
      </w:r>
      <w:bookmarkEnd w:id="65"/>
    </w:p>
    <w:p w14:paraId="1984971E">
      <w:pPr>
        <w:pStyle w:val="9"/>
        <w:spacing w:before="176" w:line="378" w:lineRule="auto"/>
        <w:ind w:left="18" w:right="43" w:firstLine="404"/>
        <w:rPr>
          <w:color w:val="auto"/>
          <w:sz w:val="20"/>
          <w:szCs w:val="20"/>
          <w:highlight w:val="none"/>
        </w:rPr>
      </w:pPr>
      <w:r>
        <w:rPr>
          <w:color w:val="auto"/>
          <w:spacing w:val="10"/>
          <w:sz w:val="20"/>
          <w:szCs w:val="20"/>
          <w:highlight w:val="none"/>
        </w:rPr>
        <w:t>投标人必须按照招标文件的要求编制投标文件。投标文件必须对</w:t>
      </w:r>
      <w:r>
        <w:rPr>
          <w:color w:val="auto"/>
          <w:spacing w:val="9"/>
          <w:sz w:val="20"/>
          <w:szCs w:val="20"/>
          <w:highlight w:val="none"/>
        </w:rPr>
        <w:t>招标文件提出的要求和条件作</w:t>
      </w:r>
      <w:r>
        <w:rPr>
          <w:color w:val="auto"/>
          <w:spacing w:val="3"/>
          <w:sz w:val="20"/>
          <w:szCs w:val="20"/>
          <w:highlight w:val="none"/>
        </w:rPr>
        <w:t>出明确响应。</w:t>
      </w:r>
    </w:p>
    <w:p w14:paraId="7137717D">
      <w:pPr>
        <w:spacing w:before="1" w:line="222" w:lineRule="auto"/>
        <w:ind w:left="434"/>
        <w:outlineLvl w:val="2"/>
        <w:rPr>
          <w:rFonts w:ascii="黑体" w:hAnsi="黑体" w:eastAsia="黑体" w:cs="黑体"/>
          <w:color w:val="auto"/>
          <w:sz w:val="24"/>
          <w:szCs w:val="24"/>
          <w:highlight w:val="none"/>
        </w:rPr>
      </w:pPr>
      <w:bookmarkStart w:id="66" w:name="_Toc8316"/>
      <w:r>
        <w:rPr>
          <w:rFonts w:ascii="黑体" w:hAnsi="黑体" w:eastAsia="黑体" w:cs="黑体"/>
          <w:b/>
          <w:bCs/>
          <w:color w:val="auto"/>
          <w:spacing w:val="-4"/>
          <w:sz w:val="24"/>
          <w:szCs w:val="24"/>
          <w:highlight w:val="none"/>
        </w:rPr>
        <w:t>13.投标文件的组成</w:t>
      </w:r>
      <w:bookmarkEnd w:id="66"/>
    </w:p>
    <w:p w14:paraId="2BAF68DD">
      <w:pPr>
        <w:pStyle w:val="9"/>
        <w:spacing w:before="176" w:line="226" w:lineRule="auto"/>
        <w:ind w:left="423"/>
        <w:rPr>
          <w:color w:val="auto"/>
          <w:sz w:val="20"/>
          <w:szCs w:val="20"/>
          <w:highlight w:val="none"/>
        </w:rPr>
      </w:pPr>
      <w:r>
        <w:rPr>
          <w:color w:val="auto"/>
          <w:spacing w:val="9"/>
          <w:sz w:val="20"/>
          <w:szCs w:val="20"/>
          <w:highlight w:val="none"/>
        </w:rPr>
        <w:t>投标文件由报价文件、资格证明文件、商务及技术文件三部分组成。</w:t>
      </w:r>
    </w:p>
    <w:p w14:paraId="78CBE2A7">
      <w:pPr>
        <w:pStyle w:val="9"/>
        <w:spacing w:before="163" w:line="226" w:lineRule="auto"/>
        <w:ind w:left="430"/>
        <w:outlineLvl w:val="2"/>
        <w:rPr>
          <w:color w:val="auto"/>
          <w:sz w:val="20"/>
          <w:szCs w:val="20"/>
          <w:highlight w:val="none"/>
        </w:rPr>
      </w:pPr>
      <w:bookmarkStart w:id="67" w:name="_Toc1960"/>
      <w:r>
        <w:rPr>
          <w:color w:val="auto"/>
          <w:spacing w:val="8"/>
          <w:sz w:val="20"/>
          <w:szCs w:val="20"/>
          <w:highlight w:val="none"/>
        </w:rPr>
        <w:t>（1）报价文件：具体材料见“投标人须知前附表</w:t>
      </w:r>
      <w:r>
        <w:rPr>
          <w:color w:val="auto"/>
          <w:spacing w:val="-58"/>
          <w:sz w:val="20"/>
          <w:szCs w:val="20"/>
          <w:highlight w:val="none"/>
        </w:rPr>
        <w:t xml:space="preserve"> </w:t>
      </w:r>
      <w:r>
        <w:rPr>
          <w:color w:val="auto"/>
          <w:spacing w:val="8"/>
          <w:sz w:val="20"/>
          <w:szCs w:val="20"/>
          <w:highlight w:val="none"/>
        </w:rPr>
        <w:t>”。</w:t>
      </w:r>
      <w:bookmarkEnd w:id="67"/>
    </w:p>
    <w:p w14:paraId="08D6F51F">
      <w:pPr>
        <w:pStyle w:val="9"/>
        <w:spacing w:before="163" w:line="227" w:lineRule="auto"/>
        <w:ind w:left="430"/>
        <w:outlineLvl w:val="2"/>
        <w:rPr>
          <w:color w:val="auto"/>
          <w:sz w:val="20"/>
          <w:szCs w:val="20"/>
          <w:highlight w:val="none"/>
        </w:rPr>
      </w:pPr>
      <w:bookmarkStart w:id="68" w:name="_Toc12792"/>
      <w:r>
        <w:rPr>
          <w:color w:val="auto"/>
          <w:spacing w:val="8"/>
          <w:sz w:val="20"/>
          <w:szCs w:val="20"/>
          <w:highlight w:val="none"/>
        </w:rPr>
        <w:t>（2）资格证明文件：具体材料见“投标人须知前附表</w:t>
      </w:r>
      <w:r>
        <w:rPr>
          <w:color w:val="auto"/>
          <w:spacing w:val="-54"/>
          <w:sz w:val="20"/>
          <w:szCs w:val="20"/>
          <w:highlight w:val="none"/>
        </w:rPr>
        <w:t xml:space="preserve"> </w:t>
      </w:r>
      <w:r>
        <w:rPr>
          <w:color w:val="auto"/>
          <w:spacing w:val="8"/>
          <w:sz w:val="20"/>
          <w:szCs w:val="20"/>
          <w:highlight w:val="none"/>
        </w:rPr>
        <w:t>”。</w:t>
      </w:r>
      <w:bookmarkEnd w:id="68"/>
    </w:p>
    <w:p w14:paraId="2F327ACC">
      <w:pPr>
        <w:pStyle w:val="9"/>
        <w:spacing w:before="162" w:line="227" w:lineRule="auto"/>
        <w:ind w:left="430"/>
        <w:outlineLvl w:val="2"/>
        <w:rPr>
          <w:color w:val="auto"/>
          <w:sz w:val="20"/>
          <w:szCs w:val="20"/>
          <w:highlight w:val="none"/>
        </w:rPr>
      </w:pPr>
      <w:bookmarkStart w:id="69" w:name="_Toc26814"/>
      <w:r>
        <w:rPr>
          <w:color w:val="auto"/>
          <w:spacing w:val="9"/>
          <w:sz w:val="20"/>
          <w:szCs w:val="20"/>
          <w:highlight w:val="none"/>
        </w:rPr>
        <w:t>（3）商务及技术文件：具体材料见“投标人</w:t>
      </w:r>
      <w:r>
        <w:rPr>
          <w:color w:val="auto"/>
          <w:spacing w:val="8"/>
          <w:sz w:val="20"/>
          <w:szCs w:val="20"/>
          <w:highlight w:val="none"/>
        </w:rPr>
        <w:t>须知前附表</w:t>
      </w:r>
      <w:r>
        <w:rPr>
          <w:color w:val="auto"/>
          <w:spacing w:val="-70"/>
          <w:sz w:val="20"/>
          <w:szCs w:val="20"/>
          <w:highlight w:val="none"/>
        </w:rPr>
        <w:t xml:space="preserve"> </w:t>
      </w:r>
      <w:r>
        <w:rPr>
          <w:color w:val="auto"/>
          <w:spacing w:val="8"/>
          <w:sz w:val="20"/>
          <w:szCs w:val="20"/>
          <w:highlight w:val="none"/>
        </w:rPr>
        <w:t>”。</w:t>
      </w:r>
      <w:bookmarkEnd w:id="69"/>
    </w:p>
    <w:p w14:paraId="09C60F94">
      <w:pPr>
        <w:spacing w:before="166" w:line="222" w:lineRule="auto"/>
        <w:ind w:left="434"/>
        <w:outlineLvl w:val="2"/>
        <w:rPr>
          <w:rFonts w:ascii="黑体" w:hAnsi="黑体" w:eastAsia="黑体" w:cs="黑体"/>
          <w:color w:val="auto"/>
          <w:sz w:val="24"/>
          <w:szCs w:val="24"/>
          <w:highlight w:val="none"/>
        </w:rPr>
      </w:pPr>
      <w:bookmarkStart w:id="70" w:name="_Toc25532"/>
      <w:r>
        <w:rPr>
          <w:rFonts w:ascii="黑体" w:hAnsi="黑体" w:eastAsia="黑体" w:cs="黑体"/>
          <w:b/>
          <w:bCs/>
          <w:color w:val="auto"/>
          <w:spacing w:val="-4"/>
          <w:sz w:val="24"/>
          <w:szCs w:val="24"/>
          <w:highlight w:val="none"/>
        </w:rPr>
        <w:t>14.投标文件的语言及计量</w:t>
      </w:r>
      <w:bookmarkEnd w:id="70"/>
    </w:p>
    <w:p w14:paraId="4F367E60">
      <w:pPr>
        <w:pStyle w:val="9"/>
        <w:spacing w:before="175" w:line="228" w:lineRule="auto"/>
        <w:ind w:left="436"/>
        <w:outlineLvl w:val="2"/>
        <w:rPr>
          <w:color w:val="auto"/>
          <w:sz w:val="20"/>
          <w:szCs w:val="20"/>
          <w:highlight w:val="none"/>
        </w:rPr>
      </w:pPr>
      <w:bookmarkStart w:id="71" w:name="_Toc4993"/>
      <w:r>
        <w:rPr>
          <w:color w:val="auto"/>
          <w:spacing w:val="3"/>
          <w:sz w:val="20"/>
          <w:szCs w:val="20"/>
          <w:highlight w:val="none"/>
        </w:rPr>
        <w:t>14.1</w:t>
      </w:r>
      <w:r>
        <w:rPr>
          <w:color w:val="auto"/>
          <w:spacing w:val="-39"/>
          <w:sz w:val="20"/>
          <w:szCs w:val="20"/>
          <w:highlight w:val="none"/>
        </w:rPr>
        <w:t xml:space="preserve"> </w:t>
      </w:r>
      <w:r>
        <w:rPr>
          <w:color w:val="auto"/>
          <w:spacing w:val="3"/>
          <w:sz w:val="20"/>
          <w:szCs w:val="20"/>
          <w:highlight w:val="none"/>
        </w:rPr>
        <w:t>语言文字</w:t>
      </w:r>
      <w:bookmarkEnd w:id="71"/>
    </w:p>
    <w:p w14:paraId="5ED9F9E9">
      <w:pPr>
        <w:pStyle w:val="9"/>
        <w:spacing w:before="162" w:line="227" w:lineRule="auto"/>
        <w:ind w:right="2"/>
        <w:jc w:val="right"/>
        <w:outlineLvl w:val="2"/>
        <w:rPr>
          <w:color w:val="auto"/>
          <w:sz w:val="20"/>
          <w:szCs w:val="20"/>
          <w:highlight w:val="none"/>
        </w:rPr>
      </w:pPr>
      <w:bookmarkStart w:id="72" w:name="_Toc26081"/>
      <w:r>
        <w:rPr>
          <w:color w:val="auto"/>
          <w:spacing w:val="11"/>
          <w:sz w:val="20"/>
          <w:szCs w:val="20"/>
          <w:highlight w:val="none"/>
        </w:rPr>
        <w:t>投标文件以及投标人与</w:t>
      </w:r>
      <w:r>
        <w:rPr>
          <w:rFonts w:hint="eastAsia"/>
          <w:color w:val="auto"/>
          <w:spacing w:val="11"/>
          <w:sz w:val="20"/>
          <w:szCs w:val="20"/>
          <w:highlight w:val="none"/>
          <w:lang w:eastAsia="zh-CN"/>
        </w:rPr>
        <w:t>采购人</w:t>
      </w:r>
      <w:r>
        <w:rPr>
          <w:color w:val="auto"/>
          <w:spacing w:val="11"/>
          <w:sz w:val="20"/>
          <w:szCs w:val="20"/>
          <w:highlight w:val="none"/>
        </w:rPr>
        <w:t>就有关投标事宜的所有来往函电</w:t>
      </w:r>
      <w:r>
        <w:rPr>
          <w:color w:val="auto"/>
          <w:spacing w:val="10"/>
          <w:sz w:val="20"/>
          <w:szCs w:val="20"/>
          <w:highlight w:val="none"/>
        </w:rPr>
        <w:t>，均应以中文书写（除专用术语</w:t>
      </w:r>
      <w:bookmarkEnd w:id="72"/>
    </w:p>
    <w:p w14:paraId="087DE6B5">
      <w:pPr>
        <w:pStyle w:val="9"/>
        <w:spacing w:before="163" w:line="377" w:lineRule="auto"/>
        <w:ind w:right="2" w:firstLine="5"/>
        <w:jc w:val="both"/>
        <w:rPr>
          <w:color w:val="auto"/>
          <w:sz w:val="20"/>
          <w:szCs w:val="20"/>
          <w:highlight w:val="none"/>
        </w:rPr>
      </w:pPr>
      <w:r>
        <w:rPr>
          <w:color w:val="auto"/>
          <w:spacing w:val="10"/>
          <w:sz w:val="20"/>
          <w:szCs w:val="20"/>
          <w:highlight w:val="none"/>
        </w:rPr>
        <w:t>外，与招标投标有关的语言均使用中文。必要时专用术语应</w:t>
      </w:r>
      <w:r>
        <w:rPr>
          <w:color w:val="auto"/>
          <w:spacing w:val="9"/>
          <w:sz w:val="20"/>
          <w:szCs w:val="20"/>
          <w:highlight w:val="none"/>
        </w:rPr>
        <w:t>附有中文注释）</w:t>
      </w:r>
      <w:r>
        <w:rPr>
          <w:color w:val="auto"/>
          <w:spacing w:val="-57"/>
          <w:sz w:val="20"/>
          <w:szCs w:val="20"/>
          <w:highlight w:val="none"/>
        </w:rPr>
        <w:t xml:space="preserve"> </w:t>
      </w:r>
      <w:r>
        <w:rPr>
          <w:color w:val="auto"/>
          <w:spacing w:val="9"/>
          <w:sz w:val="20"/>
          <w:szCs w:val="20"/>
          <w:highlight w:val="none"/>
        </w:rPr>
        <w:t>。投标人提交的支持文</w:t>
      </w:r>
      <w:r>
        <w:rPr>
          <w:color w:val="auto"/>
          <w:spacing w:val="11"/>
          <w:sz w:val="20"/>
          <w:szCs w:val="20"/>
          <w:highlight w:val="none"/>
        </w:rPr>
        <w:t>件和印刷的文献可以使用别的语言，但其相应内容应同时附中文翻译文</w:t>
      </w:r>
      <w:r>
        <w:rPr>
          <w:color w:val="auto"/>
          <w:spacing w:val="10"/>
          <w:sz w:val="20"/>
          <w:szCs w:val="20"/>
          <w:highlight w:val="none"/>
        </w:rPr>
        <w:t>本，在解释投标文件时以中</w:t>
      </w:r>
      <w:r>
        <w:rPr>
          <w:color w:val="auto"/>
          <w:spacing w:val="8"/>
          <w:sz w:val="20"/>
          <w:szCs w:val="20"/>
          <w:highlight w:val="none"/>
        </w:rPr>
        <w:t>文翻译文本为主。对不同文字文本投标文件的解释发生异议的，</w:t>
      </w:r>
      <w:r>
        <w:rPr>
          <w:color w:val="auto"/>
          <w:spacing w:val="-48"/>
          <w:sz w:val="20"/>
          <w:szCs w:val="20"/>
          <w:highlight w:val="none"/>
        </w:rPr>
        <w:t xml:space="preserve"> </w:t>
      </w:r>
      <w:r>
        <w:rPr>
          <w:color w:val="auto"/>
          <w:spacing w:val="8"/>
          <w:sz w:val="20"/>
          <w:szCs w:val="20"/>
          <w:highlight w:val="none"/>
        </w:rPr>
        <w:t>以中文文本为准。</w:t>
      </w:r>
    </w:p>
    <w:p w14:paraId="09F45DA8">
      <w:pPr>
        <w:pStyle w:val="9"/>
        <w:spacing w:line="228" w:lineRule="auto"/>
        <w:ind w:left="436"/>
        <w:outlineLvl w:val="2"/>
        <w:rPr>
          <w:color w:val="auto"/>
          <w:sz w:val="20"/>
          <w:szCs w:val="20"/>
          <w:highlight w:val="none"/>
        </w:rPr>
      </w:pPr>
      <w:bookmarkStart w:id="73" w:name="_Toc15844"/>
      <w:r>
        <w:rPr>
          <w:color w:val="auto"/>
          <w:spacing w:val="4"/>
          <w:sz w:val="20"/>
          <w:szCs w:val="20"/>
          <w:highlight w:val="none"/>
        </w:rPr>
        <w:t>14.2</w:t>
      </w:r>
      <w:r>
        <w:rPr>
          <w:color w:val="auto"/>
          <w:spacing w:val="-35"/>
          <w:sz w:val="20"/>
          <w:szCs w:val="20"/>
          <w:highlight w:val="none"/>
        </w:rPr>
        <w:t xml:space="preserve"> </w:t>
      </w:r>
      <w:r>
        <w:rPr>
          <w:color w:val="auto"/>
          <w:spacing w:val="4"/>
          <w:sz w:val="20"/>
          <w:szCs w:val="20"/>
          <w:highlight w:val="none"/>
        </w:rPr>
        <w:t>投标计量单位</w:t>
      </w:r>
      <w:bookmarkEnd w:id="73"/>
    </w:p>
    <w:p w14:paraId="66CBA6C1">
      <w:pPr>
        <w:pStyle w:val="9"/>
        <w:spacing w:before="161" w:line="227" w:lineRule="auto"/>
        <w:ind w:right="2"/>
        <w:jc w:val="right"/>
        <w:outlineLvl w:val="2"/>
        <w:rPr>
          <w:color w:val="auto"/>
          <w:sz w:val="20"/>
          <w:szCs w:val="20"/>
          <w:highlight w:val="none"/>
        </w:rPr>
      </w:pPr>
      <w:bookmarkStart w:id="74" w:name="_Toc11237"/>
      <w:r>
        <w:rPr>
          <w:color w:val="auto"/>
          <w:spacing w:val="11"/>
          <w:sz w:val="20"/>
          <w:szCs w:val="20"/>
          <w:highlight w:val="none"/>
        </w:rPr>
        <w:t>招标文件已有明确规定的，使用招标文件规定的计量单位；招标文</w:t>
      </w:r>
      <w:r>
        <w:rPr>
          <w:color w:val="auto"/>
          <w:spacing w:val="10"/>
          <w:sz w:val="20"/>
          <w:szCs w:val="20"/>
          <w:highlight w:val="none"/>
        </w:rPr>
        <w:t>件没有规定的，应采用中华</w:t>
      </w:r>
      <w:bookmarkEnd w:id="74"/>
    </w:p>
    <w:p w14:paraId="3EFC8C85">
      <w:pPr>
        <w:pStyle w:val="9"/>
        <w:spacing w:before="164" w:line="227" w:lineRule="auto"/>
        <w:ind w:left="2"/>
        <w:rPr>
          <w:color w:val="auto"/>
          <w:sz w:val="20"/>
          <w:szCs w:val="20"/>
          <w:highlight w:val="none"/>
        </w:rPr>
      </w:pPr>
      <w:r>
        <w:rPr>
          <w:color w:val="auto"/>
          <w:spacing w:val="9"/>
          <w:sz w:val="20"/>
          <w:szCs w:val="20"/>
          <w:highlight w:val="none"/>
        </w:rPr>
        <w:t>人民共和国法定计量单位，货币种类为人民币</w:t>
      </w:r>
      <w:r>
        <w:rPr>
          <w:b/>
          <w:bCs/>
          <w:color w:val="auto"/>
          <w:spacing w:val="9"/>
          <w:sz w:val="20"/>
          <w:szCs w:val="20"/>
          <w:highlight w:val="none"/>
        </w:rPr>
        <w:t>，否则</w:t>
      </w:r>
      <w:r>
        <w:rPr>
          <w:b/>
          <w:bCs/>
          <w:color w:val="auto"/>
          <w:spacing w:val="8"/>
          <w:sz w:val="20"/>
          <w:szCs w:val="20"/>
          <w:highlight w:val="none"/>
        </w:rPr>
        <w:t>视同未响应。</w:t>
      </w:r>
    </w:p>
    <w:p w14:paraId="41181E7F">
      <w:pPr>
        <w:spacing w:before="167" w:line="222" w:lineRule="auto"/>
        <w:ind w:left="434"/>
        <w:outlineLvl w:val="2"/>
        <w:rPr>
          <w:rFonts w:ascii="黑体" w:hAnsi="黑体" w:eastAsia="黑体" w:cs="黑体"/>
          <w:color w:val="auto"/>
          <w:sz w:val="24"/>
          <w:szCs w:val="24"/>
          <w:highlight w:val="none"/>
        </w:rPr>
      </w:pPr>
      <w:bookmarkStart w:id="75" w:name="_Toc5492"/>
      <w:r>
        <w:rPr>
          <w:rFonts w:ascii="黑体" w:hAnsi="黑体" w:eastAsia="黑体" w:cs="黑体"/>
          <w:b/>
          <w:bCs/>
          <w:color w:val="auto"/>
          <w:spacing w:val="-5"/>
          <w:sz w:val="24"/>
          <w:szCs w:val="24"/>
          <w:highlight w:val="none"/>
        </w:rPr>
        <w:t>15.投标的风险</w:t>
      </w:r>
      <w:bookmarkEnd w:id="75"/>
    </w:p>
    <w:p w14:paraId="72E9E224">
      <w:pPr>
        <w:pStyle w:val="9"/>
        <w:spacing w:before="172" w:line="380" w:lineRule="auto"/>
        <w:ind w:left="1" w:right="43" w:firstLine="421"/>
        <w:rPr>
          <w:color w:val="auto"/>
          <w:sz w:val="20"/>
          <w:szCs w:val="20"/>
          <w:highlight w:val="none"/>
        </w:rPr>
      </w:pPr>
      <w:r>
        <w:rPr>
          <w:color w:val="auto"/>
          <w:spacing w:val="10"/>
          <w:sz w:val="20"/>
          <w:szCs w:val="20"/>
          <w:highlight w:val="none"/>
        </w:rPr>
        <w:t>投标人没有按照招标文件要求提供全部资料，或者投标人没有对</w:t>
      </w:r>
      <w:r>
        <w:rPr>
          <w:color w:val="auto"/>
          <w:spacing w:val="9"/>
          <w:sz w:val="20"/>
          <w:szCs w:val="20"/>
          <w:highlight w:val="none"/>
        </w:rPr>
        <w:t>招标文件作出实质性响应是投</w:t>
      </w:r>
      <w:r>
        <w:rPr>
          <w:color w:val="auto"/>
          <w:spacing w:val="8"/>
          <w:sz w:val="20"/>
          <w:szCs w:val="20"/>
          <w:highlight w:val="none"/>
        </w:rPr>
        <w:t>标人的风险，并可能导致其投标被拒绝。</w:t>
      </w:r>
    </w:p>
    <w:p w14:paraId="5790F2A2">
      <w:pPr>
        <w:spacing w:before="1" w:line="221" w:lineRule="auto"/>
        <w:ind w:left="434"/>
        <w:outlineLvl w:val="2"/>
        <w:rPr>
          <w:rFonts w:ascii="黑体" w:hAnsi="黑体" w:eastAsia="黑体" w:cs="黑体"/>
          <w:color w:val="auto"/>
          <w:sz w:val="24"/>
          <w:szCs w:val="24"/>
          <w:highlight w:val="none"/>
        </w:rPr>
      </w:pPr>
      <w:bookmarkStart w:id="76" w:name="_Toc15615"/>
      <w:r>
        <w:rPr>
          <w:rFonts w:ascii="黑体" w:hAnsi="黑体" w:eastAsia="黑体" w:cs="黑体"/>
          <w:b/>
          <w:bCs/>
          <w:color w:val="auto"/>
          <w:spacing w:val="-5"/>
          <w:sz w:val="24"/>
          <w:szCs w:val="24"/>
          <w:highlight w:val="none"/>
        </w:rPr>
        <w:t>16.投标报价</w:t>
      </w:r>
      <w:bookmarkEnd w:id="76"/>
    </w:p>
    <w:p w14:paraId="151DD5B1">
      <w:pPr>
        <w:pStyle w:val="9"/>
        <w:spacing w:before="173" w:line="226" w:lineRule="auto"/>
        <w:ind w:left="436"/>
        <w:outlineLvl w:val="2"/>
        <w:rPr>
          <w:color w:val="auto"/>
          <w:sz w:val="20"/>
          <w:szCs w:val="20"/>
          <w:highlight w:val="none"/>
        </w:rPr>
      </w:pPr>
      <w:bookmarkStart w:id="77" w:name="_Toc23785"/>
      <w:r>
        <w:rPr>
          <w:color w:val="auto"/>
          <w:spacing w:val="6"/>
          <w:sz w:val="20"/>
          <w:szCs w:val="20"/>
          <w:highlight w:val="none"/>
        </w:rPr>
        <w:t>16.1</w:t>
      </w:r>
      <w:r>
        <w:rPr>
          <w:color w:val="auto"/>
          <w:spacing w:val="-31"/>
          <w:sz w:val="20"/>
          <w:szCs w:val="20"/>
          <w:highlight w:val="none"/>
        </w:rPr>
        <w:t xml:space="preserve"> </w:t>
      </w:r>
      <w:r>
        <w:rPr>
          <w:color w:val="auto"/>
          <w:spacing w:val="6"/>
          <w:sz w:val="20"/>
          <w:szCs w:val="20"/>
          <w:highlight w:val="none"/>
        </w:rPr>
        <w:t>投标报价应按“第六章  投标文件格式</w:t>
      </w:r>
      <w:r>
        <w:rPr>
          <w:color w:val="auto"/>
          <w:spacing w:val="-70"/>
          <w:sz w:val="20"/>
          <w:szCs w:val="20"/>
          <w:highlight w:val="none"/>
        </w:rPr>
        <w:t xml:space="preserve"> </w:t>
      </w:r>
      <w:r>
        <w:rPr>
          <w:color w:val="auto"/>
          <w:spacing w:val="6"/>
          <w:sz w:val="20"/>
          <w:szCs w:val="20"/>
          <w:highlight w:val="none"/>
        </w:rPr>
        <w:t>”中“开标一览表</w:t>
      </w:r>
      <w:r>
        <w:rPr>
          <w:color w:val="auto"/>
          <w:spacing w:val="-70"/>
          <w:sz w:val="20"/>
          <w:szCs w:val="20"/>
          <w:highlight w:val="none"/>
        </w:rPr>
        <w:t xml:space="preserve"> </w:t>
      </w:r>
      <w:r>
        <w:rPr>
          <w:color w:val="auto"/>
          <w:spacing w:val="6"/>
          <w:sz w:val="20"/>
          <w:szCs w:val="20"/>
          <w:highlight w:val="none"/>
        </w:rPr>
        <w:t>”格式填写。</w:t>
      </w:r>
      <w:bookmarkEnd w:id="77"/>
    </w:p>
    <w:p w14:paraId="28FF558A">
      <w:pPr>
        <w:pStyle w:val="9"/>
        <w:spacing w:before="166" w:line="226" w:lineRule="auto"/>
        <w:ind w:left="436"/>
        <w:outlineLvl w:val="2"/>
        <w:rPr>
          <w:color w:val="auto"/>
          <w:sz w:val="20"/>
          <w:szCs w:val="20"/>
          <w:highlight w:val="none"/>
        </w:rPr>
      </w:pPr>
      <w:bookmarkStart w:id="78" w:name="_Toc12283"/>
      <w:r>
        <w:rPr>
          <w:color w:val="auto"/>
          <w:spacing w:val="7"/>
          <w:sz w:val="20"/>
          <w:szCs w:val="20"/>
          <w:highlight w:val="none"/>
        </w:rPr>
        <w:t>16.2</w:t>
      </w:r>
      <w:r>
        <w:rPr>
          <w:color w:val="auto"/>
          <w:spacing w:val="-23"/>
          <w:sz w:val="20"/>
          <w:szCs w:val="20"/>
          <w:highlight w:val="none"/>
        </w:rPr>
        <w:t xml:space="preserve"> </w:t>
      </w:r>
      <w:r>
        <w:rPr>
          <w:color w:val="auto"/>
          <w:spacing w:val="7"/>
          <w:sz w:val="20"/>
          <w:szCs w:val="20"/>
          <w:highlight w:val="none"/>
        </w:rPr>
        <w:t>投标报价具体包括内容详见“投标人须知前附表</w:t>
      </w:r>
      <w:r>
        <w:rPr>
          <w:color w:val="auto"/>
          <w:spacing w:val="-70"/>
          <w:sz w:val="20"/>
          <w:szCs w:val="20"/>
          <w:highlight w:val="none"/>
        </w:rPr>
        <w:t xml:space="preserve"> </w:t>
      </w:r>
      <w:r>
        <w:rPr>
          <w:color w:val="auto"/>
          <w:spacing w:val="7"/>
          <w:sz w:val="20"/>
          <w:szCs w:val="20"/>
          <w:highlight w:val="none"/>
        </w:rPr>
        <w:t>”。</w:t>
      </w:r>
      <w:bookmarkEnd w:id="78"/>
    </w:p>
    <w:p w14:paraId="06E1B0AD">
      <w:pPr>
        <w:pStyle w:val="9"/>
        <w:spacing w:before="163" w:line="226" w:lineRule="auto"/>
        <w:jc w:val="right"/>
        <w:outlineLvl w:val="2"/>
        <w:rPr>
          <w:color w:val="auto"/>
          <w:sz w:val="20"/>
          <w:szCs w:val="20"/>
          <w:highlight w:val="none"/>
        </w:rPr>
      </w:pPr>
      <w:bookmarkStart w:id="79" w:name="_Toc31494"/>
      <w:r>
        <w:rPr>
          <w:color w:val="auto"/>
          <w:spacing w:val="11"/>
          <w:sz w:val="20"/>
          <w:szCs w:val="20"/>
          <w:highlight w:val="none"/>
        </w:rPr>
        <w:t>16.3</w:t>
      </w:r>
      <w:r>
        <w:rPr>
          <w:color w:val="auto"/>
          <w:spacing w:val="-35"/>
          <w:sz w:val="20"/>
          <w:szCs w:val="20"/>
          <w:highlight w:val="none"/>
        </w:rPr>
        <w:t xml:space="preserve"> </w:t>
      </w:r>
      <w:r>
        <w:rPr>
          <w:color w:val="auto"/>
          <w:spacing w:val="11"/>
          <w:sz w:val="20"/>
          <w:szCs w:val="20"/>
          <w:highlight w:val="none"/>
        </w:rPr>
        <w:t>投标人必须就所投每个项目/分标的全部内容分别作完整唯一总</w:t>
      </w:r>
      <w:r>
        <w:rPr>
          <w:color w:val="auto"/>
          <w:spacing w:val="10"/>
          <w:sz w:val="20"/>
          <w:szCs w:val="20"/>
          <w:highlight w:val="none"/>
        </w:rPr>
        <w:t>价报价，不得存在漏项报</w:t>
      </w:r>
      <w:bookmarkEnd w:id="79"/>
    </w:p>
    <w:p w14:paraId="59B2C704">
      <w:pPr>
        <w:pStyle w:val="9"/>
        <w:spacing w:before="163" w:line="226" w:lineRule="auto"/>
        <w:ind w:left="1"/>
        <w:rPr>
          <w:color w:val="auto"/>
          <w:sz w:val="20"/>
          <w:szCs w:val="20"/>
          <w:highlight w:val="none"/>
        </w:rPr>
      </w:pPr>
      <w:r>
        <w:rPr>
          <w:color w:val="auto"/>
          <w:spacing w:val="9"/>
          <w:sz w:val="20"/>
          <w:szCs w:val="20"/>
          <w:highlight w:val="none"/>
        </w:rPr>
        <w:t>价；投标人必须就所投项目/分标的单项内容作唯一报价。</w:t>
      </w:r>
    </w:p>
    <w:p w14:paraId="4203F2EF">
      <w:pPr>
        <w:spacing w:line="226" w:lineRule="auto"/>
        <w:rPr>
          <w:color w:val="auto"/>
          <w:sz w:val="20"/>
          <w:szCs w:val="20"/>
          <w:highlight w:val="none"/>
        </w:rPr>
        <w:sectPr>
          <w:footerReference r:id="rId17" w:type="default"/>
          <w:pgSz w:w="11906" w:h="16839"/>
          <w:pgMar w:top="1406" w:right="1417" w:bottom="1358" w:left="1423" w:header="964" w:footer="907" w:gutter="0"/>
          <w:pgNumType w:fmt="decimal"/>
          <w:cols w:space="720" w:num="1"/>
        </w:sectPr>
      </w:pPr>
    </w:p>
    <w:p w14:paraId="233117DF">
      <w:pPr>
        <w:spacing w:before="48" w:line="221" w:lineRule="auto"/>
        <w:ind w:left="434"/>
        <w:outlineLvl w:val="2"/>
        <w:rPr>
          <w:rFonts w:ascii="黑体" w:hAnsi="黑体" w:eastAsia="黑体" w:cs="黑体"/>
          <w:color w:val="auto"/>
          <w:sz w:val="24"/>
          <w:szCs w:val="24"/>
          <w:highlight w:val="none"/>
        </w:rPr>
      </w:pPr>
      <w:bookmarkStart w:id="80" w:name="_Toc30480"/>
      <w:r>
        <w:rPr>
          <w:rFonts w:ascii="黑体" w:hAnsi="黑体" w:eastAsia="黑体" w:cs="黑体"/>
          <w:b/>
          <w:bCs/>
          <w:color w:val="auto"/>
          <w:spacing w:val="-5"/>
          <w:sz w:val="24"/>
          <w:szCs w:val="24"/>
          <w:highlight w:val="none"/>
        </w:rPr>
        <w:t>17.投标有效期</w:t>
      </w:r>
      <w:bookmarkEnd w:id="80"/>
    </w:p>
    <w:p w14:paraId="60C6D2D4">
      <w:pPr>
        <w:pStyle w:val="9"/>
        <w:spacing w:before="173" w:line="228" w:lineRule="auto"/>
        <w:ind w:left="436"/>
        <w:outlineLvl w:val="2"/>
        <w:rPr>
          <w:color w:val="auto"/>
          <w:sz w:val="20"/>
          <w:szCs w:val="20"/>
          <w:highlight w:val="none"/>
        </w:rPr>
      </w:pPr>
      <w:bookmarkStart w:id="81" w:name="_Toc11681"/>
      <w:r>
        <w:rPr>
          <w:color w:val="auto"/>
          <w:spacing w:val="8"/>
          <w:sz w:val="20"/>
          <w:szCs w:val="20"/>
          <w:highlight w:val="none"/>
        </w:rPr>
        <w:t>17.1</w:t>
      </w:r>
      <w:r>
        <w:rPr>
          <w:color w:val="auto"/>
          <w:spacing w:val="-19"/>
          <w:sz w:val="20"/>
          <w:szCs w:val="20"/>
          <w:highlight w:val="none"/>
        </w:rPr>
        <w:t xml:space="preserve"> </w:t>
      </w:r>
      <w:r>
        <w:rPr>
          <w:color w:val="auto"/>
          <w:spacing w:val="8"/>
          <w:sz w:val="20"/>
          <w:szCs w:val="20"/>
          <w:highlight w:val="none"/>
        </w:rPr>
        <w:t>投标有效期是指为保证</w:t>
      </w:r>
      <w:r>
        <w:rPr>
          <w:rFonts w:hint="eastAsia"/>
          <w:color w:val="auto"/>
          <w:spacing w:val="8"/>
          <w:sz w:val="20"/>
          <w:szCs w:val="20"/>
          <w:highlight w:val="none"/>
          <w:lang w:eastAsia="zh-CN"/>
        </w:rPr>
        <w:t>采购人</w:t>
      </w:r>
      <w:r>
        <w:rPr>
          <w:color w:val="auto"/>
          <w:spacing w:val="8"/>
          <w:sz w:val="20"/>
          <w:szCs w:val="20"/>
          <w:highlight w:val="none"/>
        </w:rPr>
        <w:t>有足够的时间在开标后完成评标、定标、合同签订等工作而</w:t>
      </w:r>
      <w:bookmarkEnd w:id="81"/>
    </w:p>
    <w:p w14:paraId="0673B99A">
      <w:pPr>
        <w:pStyle w:val="9"/>
        <w:spacing w:before="160" w:line="228" w:lineRule="auto"/>
        <w:ind w:left="1"/>
        <w:rPr>
          <w:color w:val="auto"/>
          <w:sz w:val="20"/>
          <w:szCs w:val="20"/>
          <w:highlight w:val="none"/>
        </w:rPr>
      </w:pPr>
      <w:r>
        <w:rPr>
          <w:color w:val="auto"/>
          <w:spacing w:val="9"/>
          <w:sz w:val="20"/>
          <w:szCs w:val="20"/>
          <w:highlight w:val="none"/>
        </w:rPr>
        <w:t>要求投标人提交的投标文件在一定时间内保持有效的期限。</w:t>
      </w:r>
    </w:p>
    <w:p w14:paraId="39BFB5EA">
      <w:pPr>
        <w:pStyle w:val="9"/>
        <w:spacing w:before="161" w:line="227" w:lineRule="auto"/>
        <w:ind w:left="436"/>
        <w:outlineLvl w:val="2"/>
        <w:rPr>
          <w:color w:val="auto"/>
          <w:sz w:val="20"/>
          <w:szCs w:val="20"/>
          <w:highlight w:val="none"/>
        </w:rPr>
      </w:pPr>
      <w:bookmarkStart w:id="82" w:name="_Toc848"/>
      <w:r>
        <w:rPr>
          <w:color w:val="auto"/>
          <w:spacing w:val="7"/>
          <w:sz w:val="20"/>
          <w:szCs w:val="20"/>
          <w:highlight w:val="none"/>
        </w:rPr>
        <w:t>17.2 投标有效期应按招标文件规定的期限作出承诺，具</w:t>
      </w:r>
      <w:r>
        <w:rPr>
          <w:color w:val="auto"/>
          <w:spacing w:val="6"/>
          <w:sz w:val="20"/>
          <w:szCs w:val="20"/>
          <w:highlight w:val="none"/>
        </w:rPr>
        <w:t>体详见“投标人须知前附表</w:t>
      </w:r>
      <w:r>
        <w:rPr>
          <w:color w:val="auto"/>
          <w:spacing w:val="-70"/>
          <w:sz w:val="20"/>
          <w:szCs w:val="20"/>
          <w:highlight w:val="none"/>
        </w:rPr>
        <w:t xml:space="preserve"> </w:t>
      </w:r>
      <w:r>
        <w:rPr>
          <w:color w:val="auto"/>
          <w:spacing w:val="6"/>
          <w:sz w:val="20"/>
          <w:szCs w:val="20"/>
          <w:highlight w:val="none"/>
        </w:rPr>
        <w:t>”。</w:t>
      </w:r>
      <w:r>
        <w:rPr>
          <w:b/>
          <w:bCs/>
          <w:color w:val="auto"/>
          <w:spacing w:val="6"/>
          <w:sz w:val="20"/>
          <w:szCs w:val="20"/>
          <w:highlight w:val="none"/>
        </w:rPr>
        <w:t>承诺的</w:t>
      </w:r>
      <w:bookmarkEnd w:id="82"/>
    </w:p>
    <w:p w14:paraId="3D1FB2F2">
      <w:pPr>
        <w:pStyle w:val="9"/>
        <w:spacing w:before="164" w:line="228" w:lineRule="auto"/>
        <w:ind w:left="3"/>
        <w:rPr>
          <w:color w:val="auto"/>
          <w:sz w:val="20"/>
          <w:szCs w:val="20"/>
          <w:highlight w:val="none"/>
        </w:rPr>
      </w:pPr>
      <w:r>
        <w:rPr>
          <w:b/>
          <w:bCs/>
          <w:color w:val="auto"/>
          <w:spacing w:val="7"/>
          <w:sz w:val="20"/>
          <w:szCs w:val="20"/>
          <w:highlight w:val="none"/>
        </w:rPr>
        <w:t>投标有效期低于招标文件规定期限的，按无效投标处理。</w:t>
      </w:r>
    </w:p>
    <w:p w14:paraId="5DF41E74">
      <w:pPr>
        <w:pStyle w:val="9"/>
        <w:spacing w:before="161" w:line="228" w:lineRule="auto"/>
        <w:ind w:left="436"/>
        <w:outlineLvl w:val="2"/>
        <w:rPr>
          <w:color w:val="auto"/>
          <w:sz w:val="20"/>
          <w:szCs w:val="20"/>
          <w:highlight w:val="none"/>
        </w:rPr>
      </w:pPr>
      <w:bookmarkStart w:id="83" w:name="_Toc27087"/>
      <w:r>
        <w:rPr>
          <w:color w:val="auto"/>
          <w:spacing w:val="7"/>
          <w:sz w:val="20"/>
          <w:szCs w:val="20"/>
          <w:highlight w:val="none"/>
        </w:rPr>
        <w:t>17.3</w:t>
      </w:r>
      <w:r>
        <w:rPr>
          <w:color w:val="auto"/>
          <w:spacing w:val="-30"/>
          <w:sz w:val="20"/>
          <w:szCs w:val="20"/>
          <w:highlight w:val="none"/>
        </w:rPr>
        <w:t xml:space="preserve"> </w:t>
      </w:r>
      <w:r>
        <w:rPr>
          <w:color w:val="auto"/>
          <w:spacing w:val="7"/>
          <w:sz w:val="20"/>
          <w:szCs w:val="20"/>
          <w:highlight w:val="none"/>
        </w:rPr>
        <w:t>投标人的投标文件在投标有效期内均保持有效。</w:t>
      </w:r>
      <w:bookmarkEnd w:id="83"/>
    </w:p>
    <w:p w14:paraId="42396A70">
      <w:pPr>
        <w:spacing w:before="166" w:line="222" w:lineRule="auto"/>
        <w:ind w:left="434"/>
        <w:outlineLvl w:val="2"/>
        <w:rPr>
          <w:rFonts w:ascii="黑体" w:hAnsi="黑体" w:eastAsia="黑体" w:cs="黑体"/>
          <w:color w:val="auto"/>
          <w:sz w:val="24"/>
          <w:szCs w:val="24"/>
          <w:highlight w:val="none"/>
        </w:rPr>
      </w:pPr>
      <w:bookmarkStart w:id="84" w:name="_Toc17564"/>
      <w:r>
        <w:rPr>
          <w:rFonts w:ascii="黑体" w:hAnsi="黑体" w:eastAsia="黑体" w:cs="黑体"/>
          <w:b/>
          <w:bCs/>
          <w:color w:val="auto"/>
          <w:spacing w:val="-5"/>
          <w:sz w:val="24"/>
          <w:szCs w:val="24"/>
          <w:highlight w:val="none"/>
        </w:rPr>
        <w:t>18.投标保证金</w:t>
      </w:r>
      <w:bookmarkEnd w:id="84"/>
    </w:p>
    <w:p w14:paraId="6E11A2CC">
      <w:pPr>
        <w:pStyle w:val="9"/>
        <w:spacing w:before="175" w:line="227" w:lineRule="auto"/>
        <w:ind w:left="436"/>
        <w:outlineLvl w:val="2"/>
        <w:rPr>
          <w:color w:val="auto"/>
          <w:sz w:val="20"/>
          <w:szCs w:val="20"/>
          <w:highlight w:val="none"/>
        </w:rPr>
      </w:pPr>
      <w:bookmarkStart w:id="85" w:name="_Toc31365"/>
      <w:r>
        <w:rPr>
          <w:color w:val="auto"/>
          <w:spacing w:val="7"/>
          <w:sz w:val="20"/>
          <w:szCs w:val="20"/>
          <w:highlight w:val="none"/>
        </w:rPr>
        <w:t>18.1</w:t>
      </w:r>
      <w:r>
        <w:rPr>
          <w:color w:val="auto"/>
          <w:spacing w:val="-38"/>
          <w:sz w:val="20"/>
          <w:szCs w:val="20"/>
          <w:highlight w:val="none"/>
        </w:rPr>
        <w:t xml:space="preserve"> </w:t>
      </w:r>
      <w:r>
        <w:rPr>
          <w:color w:val="auto"/>
          <w:spacing w:val="7"/>
          <w:sz w:val="20"/>
          <w:szCs w:val="20"/>
          <w:highlight w:val="none"/>
        </w:rPr>
        <w:t>投标人须按“投标人须知前附表</w:t>
      </w:r>
      <w:r>
        <w:rPr>
          <w:color w:val="auto"/>
          <w:spacing w:val="-70"/>
          <w:sz w:val="20"/>
          <w:szCs w:val="20"/>
          <w:highlight w:val="none"/>
        </w:rPr>
        <w:t xml:space="preserve"> </w:t>
      </w:r>
      <w:r>
        <w:rPr>
          <w:color w:val="auto"/>
          <w:spacing w:val="7"/>
          <w:sz w:val="20"/>
          <w:szCs w:val="20"/>
          <w:highlight w:val="none"/>
        </w:rPr>
        <w:t>” 的规</w:t>
      </w:r>
      <w:r>
        <w:rPr>
          <w:color w:val="auto"/>
          <w:spacing w:val="6"/>
          <w:sz w:val="20"/>
          <w:szCs w:val="20"/>
          <w:highlight w:val="none"/>
        </w:rPr>
        <w:t>定提交投标保证金。</w:t>
      </w:r>
      <w:bookmarkEnd w:id="85"/>
    </w:p>
    <w:p w14:paraId="5641D87D">
      <w:pPr>
        <w:pStyle w:val="9"/>
        <w:spacing w:before="162" w:line="228" w:lineRule="auto"/>
        <w:ind w:left="436"/>
        <w:outlineLvl w:val="2"/>
        <w:rPr>
          <w:color w:val="auto"/>
          <w:sz w:val="20"/>
          <w:szCs w:val="20"/>
          <w:highlight w:val="none"/>
        </w:rPr>
      </w:pPr>
      <w:bookmarkStart w:id="86" w:name="_Toc29258"/>
      <w:r>
        <w:rPr>
          <w:color w:val="auto"/>
          <w:spacing w:val="5"/>
          <w:sz w:val="20"/>
          <w:szCs w:val="20"/>
          <w:highlight w:val="none"/>
        </w:rPr>
        <w:t>18.2</w:t>
      </w:r>
      <w:r>
        <w:rPr>
          <w:color w:val="auto"/>
          <w:spacing w:val="-35"/>
          <w:sz w:val="20"/>
          <w:szCs w:val="20"/>
          <w:highlight w:val="none"/>
        </w:rPr>
        <w:t xml:space="preserve"> </w:t>
      </w:r>
      <w:r>
        <w:rPr>
          <w:color w:val="auto"/>
          <w:spacing w:val="5"/>
          <w:sz w:val="20"/>
          <w:szCs w:val="20"/>
          <w:highlight w:val="none"/>
        </w:rPr>
        <w:t>投标保证金的退还</w:t>
      </w:r>
      <w:bookmarkEnd w:id="86"/>
    </w:p>
    <w:p w14:paraId="029A4622">
      <w:pPr>
        <w:pStyle w:val="9"/>
        <w:spacing w:before="161" w:line="227" w:lineRule="auto"/>
        <w:ind w:left="424"/>
        <w:outlineLvl w:val="2"/>
        <w:rPr>
          <w:color w:val="auto"/>
          <w:sz w:val="20"/>
          <w:szCs w:val="20"/>
          <w:highlight w:val="none"/>
        </w:rPr>
      </w:pPr>
      <w:bookmarkStart w:id="87" w:name="_Toc14638"/>
      <w:r>
        <w:rPr>
          <w:color w:val="auto"/>
          <w:spacing w:val="10"/>
          <w:sz w:val="20"/>
          <w:szCs w:val="20"/>
          <w:highlight w:val="none"/>
        </w:rPr>
        <w:t>未中标人的投标保证金自中标通知书发出之日起</w:t>
      </w:r>
      <w:r>
        <w:rPr>
          <w:color w:val="auto"/>
          <w:spacing w:val="-33"/>
          <w:sz w:val="20"/>
          <w:szCs w:val="20"/>
          <w:highlight w:val="none"/>
        </w:rPr>
        <w:t xml:space="preserve"> </w:t>
      </w:r>
      <w:r>
        <w:rPr>
          <w:color w:val="auto"/>
          <w:spacing w:val="10"/>
          <w:sz w:val="20"/>
          <w:szCs w:val="20"/>
          <w:highlight w:val="none"/>
        </w:rPr>
        <w:t>5</w:t>
      </w:r>
      <w:r>
        <w:rPr>
          <w:color w:val="auto"/>
          <w:spacing w:val="-38"/>
          <w:sz w:val="20"/>
          <w:szCs w:val="20"/>
          <w:highlight w:val="none"/>
        </w:rPr>
        <w:t xml:space="preserve"> </w:t>
      </w:r>
      <w:r>
        <w:rPr>
          <w:color w:val="auto"/>
          <w:spacing w:val="10"/>
          <w:sz w:val="20"/>
          <w:szCs w:val="20"/>
          <w:highlight w:val="none"/>
        </w:rPr>
        <w:t>个工作日内退还；中标人的投标保证金自政</w:t>
      </w:r>
      <w:bookmarkEnd w:id="87"/>
    </w:p>
    <w:p w14:paraId="68300231">
      <w:pPr>
        <w:pStyle w:val="9"/>
        <w:spacing w:before="162" w:line="227" w:lineRule="auto"/>
        <w:rPr>
          <w:color w:val="auto"/>
          <w:sz w:val="20"/>
          <w:szCs w:val="20"/>
          <w:highlight w:val="none"/>
        </w:rPr>
      </w:pPr>
      <w:r>
        <w:rPr>
          <w:color w:val="auto"/>
          <w:spacing w:val="7"/>
          <w:sz w:val="20"/>
          <w:szCs w:val="20"/>
          <w:highlight w:val="none"/>
        </w:rPr>
        <w:t>府采购合同签订之日起</w:t>
      </w:r>
      <w:r>
        <w:rPr>
          <w:color w:val="auto"/>
          <w:spacing w:val="-24"/>
          <w:sz w:val="20"/>
          <w:szCs w:val="20"/>
          <w:highlight w:val="none"/>
        </w:rPr>
        <w:t xml:space="preserve"> </w:t>
      </w:r>
      <w:r>
        <w:rPr>
          <w:color w:val="auto"/>
          <w:spacing w:val="7"/>
          <w:sz w:val="20"/>
          <w:szCs w:val="20"/>
          <w:highlight w:val="none"/>
        </w:rPr>
        <w:t>5</w:t>
      </w:r>
      <w:r>
        <w:rPr>
          <w:color w:val="auto"/>
          <w:spacing w:val="-38"/>
          <w:sz w:val="20"/>
          <w:szCs w:val="20"/>
          <w:highlight w:val="none"/>
        </w:rPr>
        <w:t xml:space="preserve"> </w:t>
      </w:r>
      <w:r>
        <w:rPr>
          <w:color w:val="auto"/>
          <w:spacing w:val="7"/>
          <w:sz w:val="20"/>
          <w:szCs w:val="20"/>
          <w:highlight w:val="none"/>
        </w:rPr>
        <w:t>个工作日内退还。</w:t>
      </w:r>
    </w:p>
    <w:p w14:paraId="0C177A77">
      <w:pPr>
        <w:pStyle w:val="9"/>
        <w:spacing w:before="164" w:line="228" w:lineRule="auto"/>
        <w:ind w:left="436"/>
        <w:outlineLvl w:val="2"/>
        <w:rPr>
          <w:color w:val="auto"/>
          <w:sz w:val="20"/>
          <w:szCs w:val="20"/>
          <w:highlight w:val="none"/>
        </w:rPr>
      </w:pPr>
      <w:bookmarkStart w:id="88" w:name="_Toc10713"/>
      <w:r>
        <w:rPr>
          <w:color w:val="auto"/>
          <w:spacing w:val="8"/>
          <w:sz w:val="20"/>
          <w:szCs w:val="20"/>
          <w:highlight w:val="none"/>
        </w:rPr>
        <w:t>18.3</w:t>
      </w:r>
      <w:r>
        <w:rPr>
          <w:color w:val="auto"/>
          <w:spacing w:val="-28"/>
          <w:sz w:val="20"/>
          <w:szCs w:val="20"/>
          <w:highlight w:val="none"/>
        </w:rPr>
        <w:t xml:space="preserve"> </w:t>
      </w:r>
      <w:r>
        <w:rPr>
          <w:color w:val="auto"/>
          <w:spacing w:val="8"/>
          <w:sz w:val="20"/>
          <w:szCs w:val="20"/>
          <w:highlight w:val="none"/>
        </w:rPr>
        <w:t>除逾期退还投标保证金和终止招标的情形以外，投</w:t>
      </w:r>
      <w:r>
        <w:rPr>
          <w:color w:val="auto"/>
          <w:spacing w:val="7"/>
          <w:sz w:val="20"/>
          <w:szCs w:val="20"/>
          <w:highlight w:val="none"/>
        </w:rPr>
        <w:t>标保证金不计息。</w:t>
      </w:r>
      <w:bookmarkEnd w:id="88"/>
    </w:p>
    <w:p w14:paraId="0D035CFD">
      <w:pPr>
        <w:pStyle w:val="9"/>
        <w:spacing w:before="161" w:line="228" w:lineRule="auto"/>
        <w:ind w:left="436"/>
        <w:outlineLvl w:val="2"/>
        <w:rPr>
          <w:color w:val="auto"/>
          <w:sz w:val="20"/>
          <w:szCs w:val="20"/>
          <w:highlight w:val="none"/>
        </w:rPr>
      </w:pPr>
      <w:bookmarkStart w:id="89" w:name="_Toc22534"/>
      <w:r>
        <w:rPr>
          <w:color w:val="auto"/>
          <w:spacing w:val="7"/>
          <w:sz w:val="20"/>
          <w:szCs w:val="20"/>
          <w:highlight w:val="none"/>
        </w:rPr>
        <w:t>18.4</w:t>
      </w:r>
      <w:r>
        <w:rPr>
          <w:color w:val="auto"/>
          <w:spacing w:val="-24"/>
          <w:sz w:val="20"/>
          <w:szCs w:val="20"/>
          <w:highlight w:val="none"/>
        </w:rPr>
        <w:t xml:space="preserve"> </w:t>
      </w:r>
      <w:r>
        <w:rPr>
          <w:color w:val="auto"/>
          <w:spacing w:val="7"/>
          <w:sz w:val="20"/>
          <w:szCs w:val="20"/>
          <w:highlight w:val="none"/>
        </w:rPr>
        <w:t>投标人有下列情形之一的，投标保证金将不予退还：</w:t>
      </w:r>
      <w:bookmarkEnd w:id="89"/>
    </w:p>
    <w:p w14:paraId="26B36D0C">
      <w:pPr>
        <w:pStyle w:val="9"/>
        <w:spacing w:before="161" w:line="228" w:lineRule="auto"/>
        <w:ind w:left="423"/>
        <w:rPr>
          <w:color w:val="auto"/>
          <w:sz w:val="20"/>
          <w:szCs w:val="20"/>
          <w:highlight w:val="none"/>
        </w:rPr>
      </w:pPr>
      <w:r>
        <w:rPr>
          <w:color w:val="auto"/>
          <w:spacing w:val="8"/>
          <w:sz w:val="20"/>
          <w:szCs w:val="20"/>
          <w:highlight w:val="none"/>
        </w:rPr>
        <w:t>（1）投标人在投标有效期内撤销投标文件的；</w:t>
      </w:r>
    </w:p>
    <w:p w14:paraId="0D53B4BF">
      <w:pPr>
        <w:pStyle w:val="9"/>
        <w:spacing w:before="161" w:line="228" w:lineRule="auto"/>
        <w:ind w:left="423"/>
        <w:rPr>
          <w:color w:val="auto"/>
          <w:sz w:val="20"/>
          <w:szCs w:val="20"/>
          <w:highlight w:val="none"/>
        </w:rPr>
      </w:pPr>
      <w:r>
        <w:rPr>
          <w:color w:val="auto"/>
          <w:spacing w:val="8"/>
          <w:sz w:val="20"/>
          <w:szCs w:val="20"/>
          <w:highlight w:val="none"/>
        </w:rPr>
        <w:t>（2）未按规定提交履约保证金的（如有</w:t>
      </w:r>
      <w:r>
        <w:rPr>
          <w:color w:val="auto"/>
          <w:spacing w:val="4"/>
          <w:sz w:val="20"/>
          <w:szCs w:val="20"/>
          <w:highlight w:val="none"/>
        </w:rPr>
        <w:t>）；</w:t>
      </w:r>
    </w:p>
    <w:p w14:paraId="67C1983A">
      <w:pPr>
        <w:pStyle w:val="9"/>
        <w:spacing w:before="164" w:line="227" w:lineRule="auto"/>
        <w:ind w:left="423"/>
        <w:rPr>
          <w:color w:val="auto"/>
          <w:sz w:val="20"/>
          <w:szCs w:val="20"/>
          <w:highlight w:val="none"/>
        </w:rPr>
      </w:pPr>
      <w:r>
        <w:rPr>
          <w:color w:val="auto"/>
          <w:spacing w:val="8"/>
          <w:sz w:val="20"/>
          <w:szCs w:val="20"/>
          <w:highlight w:val="none"/>
        </w:rPr>
        <w:t>（3）投标人在投标过程中弄虚作假，提供虚假材料的；</w:t>
      </w:r>
    </w:p>
    <w:p w14:paraId="7834495F">
      <w:pPr>
        <w:pStyle w:val="9"/>
        <w:spacing w:before="162" w:line="227" w:lineRule="auto"/>
        <w:ind w:left="423"/>
        <w:rPr>
          <w:color w:val="auto"/>
          <w:sz w:val="20"/>
          <w:szCs w:val="20"/>
          <w:highlight w:val="none"/>
        </w:rPr>
      </w:pPr>
      <w:r>
        <w:rPr>
          <w:color w:val="auto"/>
          <w:spacing w:val="8"/>
          <w:sz w:val="20"/>
          <w:szCs w:val="20"/>
          <w:highlight w:val="none"/>
        </w:rPr>
        <w:t>（4）中标人无正当理由不与采购人签订合同的；</w:t>
      </w:r>
    </w:p>
    <w:p w14:paraId="12D24A52">
      <w:pPr>
        <w:pStyle w:val="9"/>
        <w:spacing w:before="162" w:line="227" w:lineRule="auto"/>
        <w:ind w:left="430"/>
        <w:rPr>
          <w:color w:val="auto"/>
          <w:sz w:val="20"/>
          <w:szCs w:val="20"/>
          <w:highlight w:val="none"/>
        </w:rPr>
      </w:pPr>
      <w:r>
        <w:rPr>
          <w:color w:val="auto"/>
          <w:spacing w:val="6"/>
          <w:sz w:val="20"/>
          <w:szCs w:val="20"/>
          <w:highlight w:val="none"/>
        </w:rPr>
        <w:t>（5）投标人出现本章第</w:t>
      </w:r>
      <w:r>
        <w:rPr>
          <w:color w:val="auto"/>
          <w:spacing w:val="-32"/>
          <w:sz w:val="20"/>
          <w:szCs w:val="20"/>
          <w:highlight w:val="none"/>
        </w:rPr>
        <w:t xml:space="preserve"> </w:t>
      </w:r>
      <w:r>
        <w:rPr>
          <w:color w:val="auto"/>
          <w:spacing w:val="6"/>
          <w:sz w:val="20"/>
          <w:szCs w:val="20"/>
          <w:highlight w:val="none"/>
        </w:rPr>
        <w:t>9.2、9.3</w:t>
      </w:r>
      <w:r>
        <w:rPr>
          <w:color w:val="auto"/>
          <w:spacing w:val="-40"/>
          <w:sz w:val="20"/>
          <w:szCs w:val="20"/>
          <w:highlight w:val="none"/>
        </w:rPr>
        <w:t xml:space="preserve"> </w:t>
      </w:r>
      <w:r>
        <w:rPr>
          <w:color w:val="auto"/>
          <w:spacing w:val="6"/>
          <w:sz w:val="20"/>
          <w:szCs w:val="20"/>
          <w:highlight w:val="none"/>
        </w:rPr>
        <w:t>情形的；</w:t>
      </w:r>
    </w:p>
    <w:p w14:paraId="31A7AE91">
      <w:pPr>
        <w:pStyle w:val="9"/>
        <w:spacing w:before="162" w:line="228" w:lineRule="auto"/>
        <w:ind w:left="430"/>
        <w:rPr>
          <w:color w:val="auto"/>
          <w:sz w:val="20"/>
          <w:szCs w:val="20"/>
          <w:highlight w:val="none"/>
        </w:rPr>
      </w:pPr>
      <w:r>
        <w:rPr>
          <w:color w:val="auto"/>
          <w:spacing w:val="7"/>
          <w:sz w:val="20"/>
          <w:szCs w:val="20"/>
          <w:highlight w:val="none"/>
        </w:rPr>
        <w:t>（6）法律法规规定的其他情形。</w:t>
      </w:r>
    </w:p>
    <w:p w14:paraId="3337FB8D">
      <w:pPr>
        <w:spacing w:before="165" w:line="221" w:lineRule="auto"/>
        <w:ind w:left="434"/>
        <w:outlineLvl w:val="2"/>
        <w:rPr>
          <w:rFonts w:ascii="黑体" w:hAnsi="黑体" w:eastAsia="黑体" w:cs="黑体"/>
          <w:color w:val="auto"/>
          <w:sz w:val="24"/>
          <w:szCs w:val="24"/>
          <w:highlight w:val="none"/>
        </w:rPr>
      </w:pPr>
      <w:bookmarkStart w:id="90" w:name="_Toc7270"/>
      <w:r>
        <w:rPr>
          <w:rFonts w:ascii="黑体" w:hAnsi="黑体" w:eastAsia="黑体" w:cs="黑体"/>
          <w:b/>
          <w:bCs/>
          <w:color w:val="auto"/>
          <w:spacing w:val="-4"/>
          <w:sz w:val="24"/>
          <w:szCs w:val="24"/>
          <w:highlight w:val="none"/>
        </w:rPr>
        <w:t>19.投标文件的编制</w:t>
      </w:r>
      <w:bookmarkEnd w:id="90"/>
    </w:p>
    <w:p w14:paraId="37BD6441">
      <w:pPr>
        <w:pStyle w:val="9"/>
        <w:spacing w:before="177" w:line="227" w:lineRule="auto"/>
        <w:jc w:val="right"/>
        <w:outlineLvl w:val="2"/>
        <w:rPr>
          <w:color w:val="auto"/>
          <w:sz w:val="20"/>
          <w:szCs w:val="20"/>
          <w:highlight w:val="none"/>
        </w:rPr>
      </w:pPr>
      <w:bookmarkStart w:id="91" w:name="_Toc13371"/>
      <w:r>
        <w:rPr>
          <w:color w:val="auto"/>
          <w:spacing w:val="8"/>
          <w:sz w:val="20"/>
          <w:szCs w:val="20"/>
          <w:highlight w:val="none"/>
        </w:rPr>
        <w:t>19.1</w:t>
      </w:r>
      <w:r>
        <w:rPr>
          <w:color w:val="auto"/>
          <w:spacing w:val="-47"/>
          <w:sz w:val="20"/>
          <w:szCs w:val="20"/>
          <w:highlight w:val="none"/>
        </w:rPr>
        <w:t xml:space="preserve"> </w:t>
      </w:r>
      <w:r>
        <w:rPr>
          <w:color w:val="auto"/>
          <w:spacing w:val="8"/>
          <w:sz w:val="20"/>
          <w:szCs w:val="20"/>
          <w:highlight w:val="none"/>
        </w:rPr>
        <w:t>投标人应按照本项目招标文件规定的格式和顺序和广西政府采购云平台的要求编制</w:t>
      </w:r>
      <w:r>
        <w:rPr>
          <w:color w:val="auto"/>
          <w:spacing w:val="7"/>
          <w:sz w:val="20"/>
          <w:szCs w:val="20"/>
          <w:highlight w:val="none"/>
        </w:rPr>
        <w:t>并加密。</w:t>
      </w:r>
      <w:bookmarkEnd w:id="91"/>
    </w:p>
    <w:p w14:paraId="3FCBB6B5">
      <w:pPr>
        <w:pStyle w:val="9"/>
        <w:spacing w:before="161" w:line="377" w:lineRule="auto"/>
        <w:ind w:left="2" w:right="176"/>
        <w:rPr>
          <w:color w:val="auto"/>
          <w:sz w:val="20"/>
          <w:szCs w:val="20"/>
          <w:highlight w:val="none"/>
        </w:rPr>
      </w:pPr>
      <w:r>
        <w:rPr>
          <w:color w:val="auto"/>
          <w:spacing w:val="10"/>
          <w:sz w:val="20"/>
          <w:szCs w:val="20"/>
          <w:highlight w:val="none"/>
        </w:rPr>
        <w:t>投标文件内容不完整、编排混乱导致投标文件被误读、漏读或者</w:t>
      </w:r>
      <w:r>
        <w:rPr>
          <w:color w:val="auto"/>
          <w:spacing w:val="9"/>
          <w:sz w:val="20"/>
          <w:szCs w:val="20"/>
          <w:highlight w:val="none"/>
        </w:rPr>
        <w:t>查找不到相关内容的，</w:t>
      </w:r>
      <w:r>
        <w:rPr>
          <w:color w:val="auto"/>
          <w:spacing w:val="-58"/>
          <w:sz w:val="20"/>
          <w:szCs w:val="20"/>
          <w:highlight w:val="none"/>
        </w:rPr>
        <w:t xml:space="preserve"> </w:t>
      </w:r>
      <w:r>
        <w:rPr>
          <w:color w:val="auto"/>
          <w:spacing w:val="9"/>
          <w:sz w:val="20"/>
          <w:szCs w:val="20"/>
          <w:highlight w:val="none"/>
        </w:rPr>
        <w:t>由此引发的</w:t>
      </w:r>
      <w:r>
        <w:rPr>
          <w:color w:val="auto"/>
          <w:spacing w:val="7"/>
          <w:sz w:val="20"/>
          <w:szCs w:val="20"/>
          <w:highlight w:val="none"/>
        </w:rPr>
        <w:t>后果由投标人承担。</w:t>
      </w:r>
    </w:p>
    <w:p w14:paraId="6B610069">
      <w:pPr>
        <w:pStyle w:val="9"/>
        <w:spacing w:before="1" w:line="226" w:lineRule="auto"/>
        <w:ind w:left="436"/>
        <w:outlineLvl w:val="2"/>
        <w:rPr>
          <w:color w:val="auto"/>
          <w:sz w:val="20"/>
          <w:szCs w:val="20"/>
          <w:highlight w:val="none"/>
        </w:rPr>
      </w:pPr>
      <w:bookmarkStart w:id="92" w:name="_Toc2251"/>
      <w:r>
        <w:rPr>
          <w:color w:val="auto"/>
          <w:spacing w:val="9"/>
          <w:sz w:val="20"/>
          <w:szCs w:val="20"/>
          <w:highlight w:val="none"/>
        </w:rPr>
        <w:t>19.2</w:t>
      </w:r>
      <w:r>
        <w:rPr>
          <w:color w:val="auto"/>
          <w:spacing w:val="-38"/>
          <w:sz w:val="20"/>
          <w:szCs w:val="20"/>
          <w:highlight w:val="none"/>
        </w:rPr>
        <w:t xml:space="preserve"> </w:t>
      </w:r>
      <w:r>
        <w:rPr>
          <w:color w:val="auto"/>
          <w:spacing w:val="9"/>
          <w:sz w:val="20"/>
          <w:szCs w:val="20"/>
          <w:highlight w:val="none"/>
        </w:rPr>
        <w:t>为确保网上操作合法、有效和安全，投</w:t>
      </w:r>
      <w:r>
        <w:rPr>
          <w:color w:val="auto"/>
          <w:spacing w:val="8"/>
          <w:sz w:val="20"/>
          <w:szCs w:val="20"/>
          <w:highlight w:val="none"/>
        </w:rPr>
        <w:t>标人应当在投标截止时间前完成在广西政府采购云</w:t>
      </w:r>
      <w:bookmarkEnd w:id="92"/>
    </w:p>
    <w:p w14:paraId="0E19B5A4">
      <w:pPr>
        <w:pStyle w:val="9"/>
        <w:spacing w:before="165" w:line="227" w:lineRule="auto"/>
        <w:rPr>
          <w:color w:val="auto"/>
          <w:sz w:val="20"/>
          <w:szCs w:val="20"/>
          <w:highlight w:val="none"/>
        </w:rPr>
      </w:pPr>
      <w:r>
        <w:rPr>
          <w:color w:val="auto"/>
          <w:spacing w:val="9"/>
          <w:sz w:val="20"/>
          <w:szCs w:val="20"/>
          <w:highlight w:val="none"/>
        </w:rPr>
        <w:t>平台的身份认证，确保在电子投标过程中能够对相关数据电文进行加密和使用电子签章。</w:t>
      </w:r>
    </w:p>
    <w:p w14:paraId="6DD3770A">
      <w:pPr>
        <w:pStyle w:val="9"/>
        <w:spacing w:before="162" w:line="227" w:lineRule="auto"/>
        <w:ind w:left="436"/>
        <w:outlineLvl w:val="2"/>
        <w:rPr>
          <w:color w:val="auto"/>
          <w:sz w:val="20"/>
          <w:szCs w:val="20"/>
          <w:highlight w:val="none"/>
        </w:rPr>
      </w:pPr>
      <w:bookmarkStart w:id="93" w:name="_Toc5665"/>
      <w:r>
        <w:rPr>
          <w:color w:val="auto"/>
          <w:spacing w:val="9"/>
          <w:sz w:val="20"/>
          <w:szCs w:val="20"/>
          <w:highlight w:val="none"/>
        </w:rPr>
        <w:t>19.3</w:t>
      </w:r>
      <w:r>
        <w:rPr>
          <w:color w:val="auto"/>
          <w:spacing w:val="-38"/>
          <w:sz w:val="20"/>
          <w:szCs w:val="20"/>
          <w:highlight w:val="none"/>
        </w:rPr>
        <w:t xml:space="preserve"> </w:t>
      </w:r>
      <w:r>
        <w:rPr>
          <w:color w:val="auto"/>
          <w:spacing w:val="9"/>
          <w:sz w:val="20"/>
          <w:szCs w:val="20"/>
          <w:highlight w:val="none"/>
        </w:rPr>
        <w:t>投标文件须由投标人在规定位置签字（</w:t>
      </w:r>
      <w:r>
        <w:rPr>
          <w:color w:val="auto"/>
          <w:spacing w:val="8"/>
          <w:sz w:val="20"/>
          <w:szCs w:val="20"/>
          <w:highlight w:val="none"/>
        </w:rPr>
        <w:t>或者电子签名）、盖章（具体以投标人须知前附表</w:t>
      </w:r>
      <w:bookmarkEnd w:id="93"/>
    </w:p>
    <w:p w14:paraId="61F2AF7A">
      <w:pPr>
        <w:pStyle w:val="9"/>
        <w:spacing w:before="161" w:line="228" w:lineRule="auto"/>
        <w:ind w:left="3"/>
        <w:rPr>
          <w:color w:val="auto"/>
          <w:sz w:val="20"/>
          <w:szCs w:val="20"/>
          <w:highlight w:val="none"/>
        </w:rPr>
      </w:pPr>
      <w:r>
        <w:rPr>
          <w:color w:val="auto"/>
          <w:spacing w:val="7"/>
          <w:sz w:val="20"/>
          <w:szCs w:val="20"/>
          <w:highlight w:val="none"/>
        </w:rPr>
        <w:t>或投标文件格式规定为准</w:t>
      </w:r>
      <w:r>
        <w:rPr>
          <w:color w:val="auto"/>
          <w:spacing w:val="24"/>
          <w:sz w:val="20"/>
          <w:szCs w:val="20"/>
          <w:highlight w:val="none"/>
        </w:rPr>
        <w:t>），</w:t>
      </w:r>
      <w:r>
        <w:rPr>
          <w:b/>
          <w:bCs/>
          <w:color w:val="auto"/>
          <w:spacing w:val="7"/>
          <w:sz w:val="20"/>
          <w:szCs w:val="20"/>
          <w:highlight w:val="none"/>
        </w:rPr>
        <w:t>否则按无效投标处理</w:t>
      </w:r>
      <w:r>
        <w:rPr>
          <w:color w:val="auto"/>
          <w:spacing w:val="7"/>
          <w:sz w:val="20"/>
          <w:szCs w:val="20"/>
          <w:highlight w:val="none"/>
        </w:rPr>
        <w:t>。</w:t>
      </w:r>
    </w:p>
    <w:p w14:paraId="3E89FF23">
      <w:pPr>
        <w:pStyle w:val="9"/>
        <w:spacing w:before="164" w:line="227" w:lineRule="auto"/>
        <w:ind w:left="436"/>
        <w:outlineLvl w:val="2"/>
        <w:rPr>
          <w:color w:val="auto"/>
          <w:sz w:val="20"/>
          <w:szCs w:val="20"/>
          <w:highlight w:val="none"/>
        </w:rPr>
      </w:pPr>
      <w:bookmarkStart w:id="94" w:name="_Toc28541"/>
      <w:r>
        <w:rPr>
          <w:color w:val="auto"/>
          <w:spacing w:val="9"/>
          <w:sz w:val="20"/>
          <w:szCs w:val="20"/>
          <w:highlight w:val="none"/>
        </w:rPr>
        <w:t>19.4</w:t>
      </w:r>
      <w:r>
        <w:rPr>
          <w:color w:val="auto"/>
          <w:spacing w:val="-38"/>
          <w:sz w:val="20"/>
          <w:szCs w:val="20"/>
          <w:highlight w:val="none"/>
        </w:rPr>
        <w:t xml:space="preserve"> </w:t>
      </w:r>
      <w:r>
        <w:rPr>
          <w:color w:val="auto"/>
          <w:spacing w:val="9"/>
          <w:sz w:val="20"/>
          <w:szCs w:val="20"/>
          <w:highlight w:val="none"/>
        </w:rPr>
        <w:t>投标文件中标注的投标人名称应与主体</w:t>
      </w:r>
      <w:r>
        <w:rPr>
          <w:color w:val="auto"/>
          <w:spacing w:val="8"/>
          <w:sz w:val="20"/>
          <w:szCs w:val="20"/>
          <w:highlight w:val="none"/>
        </w:rPr>
        <w:t>资格证明（如营业执照或者事业单位法人证书或者</w:t>
      </w:r>
      <w:bookmarkEnd w:id="94"/>
    </w:p>
    <w:p w14:paraId="7C01A016">
      <w:pPr>
        <w:pStyle w:val="9"/>
        <w:spacing w:before="161" w:line="377" w:lineRule="auto"/>
        <w:ind w:left="3" w:right="176" w:hanging="3"/>
        <w:rPr>
          <w:color w:val="auto"/>
          <w:sz w:val="20"/>
          <w:szCs w:val="20"/>
          <w:highlight w:val="none"/>
        </w:rPr>
      </w:pPr>
      <w:r>
        <w:rPr>
          <w:color w:val="auto"/>
          <w:spacing w:val="11"/>
          <w:sz w:val="20"/>
          <w:szCs w:val="20"/>
          <w:highlight w:val="none"/>
        </w:rPr>
        <w:t>执业许可证或者登记证书等）及公章一致，并与广西政府采购云平台</w:t>
      </w:r>
      <w:r>
        <w:rPr>
          <w:color w:val="auto"/>
          <w:spacing w:val="10"/>
          <w:sz w:val="20"/>
          <w:szCs w:val="20"/>
          <w:highlight w:val="none"/>
        </w:rPr>
        <w:t>中获取招标文件的投标人名称</w:t>
      </w:r>
      <w:r>
        <w:rPr>
          <w:color w:val="auto"/>
          <w:spacing w:val="9"/>
          <w:sz w:val="20"/>
          <w:szCs w:val="20"/>
          <w:highlight w:val="none"/>
        </w:rPr>
        <w:t>一致，投标人为自然人的，标注的投标人名称应与身份证姓名及签名一致，</w:t>
      </w:r>
      <w:r>
        <w:rPr>
          <w:b/>
          <w:bCs/>
          <w:color w:val="auto"/>
          <w:spacing w:val="9"/>
          <w:sz w:val="20"/>
          <w:szCs w:val="20"/>
          <w:highlight w:val="none"/>
        </w:rPr>
        <w:t>否则按无效投标处理</w:t>
      </w:r>
      <w:r>
        <w:rPr>
          <w:color w:val="auto"/>
          <w:spacing w:val="9"/>
          <w:sz w:val="20"/>
          <w:szCs w:val="20"/>
          <w:highlight w:val="none"/>
        </w:rPr>
        <w:t>。</w:t>
      </w:r>
    </w:p>
    <w:p w14:paraId="147A6B36">
      <w:pPr>
        <w:pStyle w:val="9"/>
        <w:spacing w:before="1" w:line="227" w:lineRule="auto"/>
        <w:ind w:left="436"/>
        <w:outlineLvl w:val="2"/>
        <w:rPr>
          <w:color w:val="auto"/>
          <w:sz w:val="20"/>
          <w:szCs w:val="20"/>
          <w:highlight w:val="none"/>
        </w:rPr>
      </w:pPr>
      <w:bookmarkStart w:id="95" w:name="_Toc14333"/>
      <w:r>
        <w:rPr>
          <w:color w:val="auto"/>
          <w:spacing w:val="9"/>
          <w:sz w:val="20"/>
          <w:szCs w:val="20"/>
          <w:highlight w:val="none"/>
        </w:rPr>
        <w:t>19.5</w:t>
      </w:r>
      <w:r>
        <w:rPr>
          <w:color w:val="auto"/>
          <w:spacing w:val="-38"/>
          <w:sz w:val="20"/>
          <w:szCs w:val="20"/>
          <w:highlight w:val="none"/>
        </w:rPr>
        <w:t xml:space="preserve"> </w:t>
      </w:r>
      <w:r>
        <w:rPr>
          <w:color w:val="auto"/>
          <w:spacing w:val="9"/>
          <w:sz w:val="20"/>
          <w:szCs w:val="20"/>
          <w:highlight w:val="none"/>
        </w:rPr>
        <w:t>投标文件应尽量避免涂改、行间插字或</w:t>
      </w:r>
      <w:r>
        <w:rPr>
          <w:color w:val="auto"/>
          <w:spacing w:val="8"/>
          <w:sz w:val="20"/>
          <w:szCs w:val="20"/>
          <w:highlight w:val="none"/>
        </w:rPr>
        <w:t>者删除。如果出现上述情况，改动之处应由投标人</w:t>
      </w:r>
      <w:bookmarkEnd w:id="95"/>
    </w:p>
    <w:p w14:paraId="2990E7CB">
      <w:pPr>
        <w:pStyle w:val="9"/>
        <w:spacing w:before="162" w:line="378" w:lineRule="auto"/>
        <w:ind w:left="17" w:right="176"/>
        <w:rPr>
          <w:color w:val="auto"/>
          <w:sz w:val="20"/>
          <w:szCs w:val="20"/>
          <w:highlight w:val="none"/>
        </w:rPr>
      </w:pPr>
      <w:r>
        <w:rPr>
          <w:color w:val="auto"/>
          <w:spacing w:val="10"/>
          <w:sz w:val="20"/>
          <w:szCs w:val="20"/>
          <w:highlight w:val="none"/>
        </w:rPr>
        <w:t>的法定代表人或者其委托代理人签字（或者电子签名）或者加盖公章或者加盖电子签章。投标文件</w:t>
      </w:r>
      <w:r>
        <w:rPr>
          <w:color w:val="auto"/>
          <w:spacing w:val="8"/>
          <w:sz w:val="20"/>
          <w:szCs w:val="20"/>
          <w:highlight w:val="none"/>
        </w:rPr>
        <w:t>因字迹潦草或者表达不清所引起的后果由投标人承担。</w:t>
      </w:r>
    </w:p>
    <w:p w14:paraId="112D46D9">
      <w:pPr>
        <w:spacing w:line="378" w:lineRule="auto"/>
        <w:rPr>
          <w:color w:val="auto"/>
          <w:sz w:val="20"/>
          <w:szCs w:val="20"/>
          <w:highlight w:val="none"/>
        </w:rPr>
        <w:sectPr>
          <w:footerReference r:id="rId18" w:type="default"/>
          <w:pgSz w:w="11906" w:h="16839"/>
          <w:pgMar w:top="1404" w:right="1244" w:bottom="1358" w:left="1423" w:header="964" w:footer="964" w:gutter="0"/>
          <w:pgNumType w:fmt="decimal"/>
          <w:cols w:space="720" w:num="1"/>
        </w:sectPr>
      </w:pPr>
    </w:p>
    <w:p w14:paraId="0BE0E942">
      <w:pPr>
        <w:spacing w:before="48" w:line="222" w:lineRule="auto"/>
        <w:ind w:left="480"/>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20.电子备份投标文件</w:t>
      </w:r>
    </w:p>
    <w:p w14:paraId="55EEBF6E">
      <w:pPr>
        <w:pStyle w:val="9"/>
        <w:spacing w:before="172" w:line="378" w:lineRule="auto"/>
        <w:ind w:left="3" w:right="73" w:firstLine="442"/>
        <w:rPr>
          <w:color w:val="auto"/>
          <w:sz w:val="20"/>
          <w:szCs w:val="20"/>
          <w:highlight w:val="none"/>
        </w:rPr>
      </w:pPr>
      <w:r>
        <w:rPr>
          <w:color w:val="auto"/>
          <w:spacing w:val="11"/>
          <w:sz w:val="20"/>
          <w:szCs w:val="20"/>
          <w:highlight w:val="none"/>
        </w:rPr>
        <w:t>电子备份投标文件是指通过在线编制生成且后缀名为“</w:t>
      </w:r>
      <w:r>
        <w:rPr>
          <w:rFonts w:ascii="Times New Roman" w:hAnsi="Times New Roman" w:eastAsia="Times New Roman" w:cs="Times New Roman"/>
          <w:color w:val="auto"/>
          <w:sz w:val="20"/>
          <w:szCs w:val="20"/>
          <w:highlight w:val="none"/>
        </w:rPr>
        <w:t>bfbs</w:t>
      </w:r>
      <w:r>
        <w:rPr>
          <w:rFonts w:ascii="Times New Roman" w:hAnsi="Times New Roman" w:eastAsia="Times New Roman" w:cs="Times New Roman"/>
          <w:color w:val="auto"/>
          <w:spacing w:val="-8"/>
          <w:sz w:val="20"/>
          <w:szCs w:val="20"/>
          <w:highlight w:val="none"/>
        </w:rPr>
        <w:t xml:space="preserve"> </w:t>
      </w:r>
      <w:r>
        <w:rPr>
          <w:color w:val="auto"/>
          <w:spacing w:val="11"/>
          <w:sz w:val="20"/>
          <w:szCs w:val="20"/>
          <w:highlight w:val="none"/>
        </w:rPr>
        <w:t>”的文件，是否接受电子备份投标</w:t>
      </w:r>
      <w:r>
        <w:rPr>
          <w:color w:val="auto"/>
          <w:spacing w:val="8"/>
          <w:sz w:val="20"/>
          <w:szCs w:val="20"/>
          <w:highlight w:val="none"/>
        </w:rPr>
        <w:t>文件详见在“投标人须知前附表</w:t>
      </w:r>
      <w:r>
        <w:rPr>
          <w:color w:val="auto"/>
          <w:spacing w:val="-60"/>
          <w:sz w:val="20"/>
          <w:szCs w:val="20"/>
          <w:highlight w:val="none"/>
        </w:rPr>
        <w:t xml:space="preserve"> </w:t>
      </w:r>
      <w:r>
        <w:rPr>
          <w:color w:val="auto"/>
          <w:spacing w:val="8"/>
          <w:sz w:val="20"/>
          <w:szCs w:val="20"/>
          <w:highlight w:val="none"/>
        </w:rPr>
        <w:t>”。</w:t>
      </w:r>
    </w:p>
    <w:p w14:paraId="6EC064B9">
      <w:pPr>
        <w:spacing w:before="1" w:line="222" w:lineRule="auto"/>
        <w:ind w:left="420"/>
        <w:outlineLvl w:val="2"/>
        <w:rPr>
          <w:rFonts w:ascii="黑体" w:hAnsi="黑体" w:eastAsia="黑体" w:cs="黑体"/>
          <w:color w:val="auto"/>
          <w:sz w:val="24"/>
          <w:szCs w:val="24"/>
          <w:highlight w:val="none"/>
        </w:rPr>
      </w:pPr>
      <w:bookmarkStart w:id="96" w:name="_Toc5807"/>
      <w:r>
        <w:rPr>
          <w:rFonts w:ascii="黑体" w:hAnsi="黑体" w:eastAsia="黑体" w:cs="黑体"/>
          <w:b/>
          <w:bCs/>
          <w:color w:val="auto"/>
          <w:spacing w:val="-3"/>
          <w:sz w:val="24"/>
          <w:szCs w:val="24"/>
          <w:highlight w:val="none"/>
        </w:rPr>
        <w:t>21.投标文件的提交</w:t>
      </w:r>
      <w:bookmarkEnd w:id="96"/>
    </w:p>
    <w:p w14:paraId="70D0CD90">
      <w:pPr>
        <w:pStyle w:val="9"/>
        <w:spacing w:before="174" w:line="327" w:lineRule="auto"/>
        <w:ind w:left="3" w:right="70" w:firstLine="414"/>
        <w:rPr>
          <w:color w:val="auto"/>
          <w:sz w:val="20"/>
          <w:szCs w:val="20"/>
          <w:highlight w:val="none"/>
        </w:rPr>
      </w:pPr>
      <w:r>
        <w:rPr>
          <w:rFonts w:ascii="Times New Roman" w:hAnsi="Times New Roman" w:eastAsia="Times New Roman" w:cs="Times New Roman"/>
          <w:color w:val="auto"/>
          <w:spacing w:val="9"/>
          <w:sz w:val="20"/>
          <w:szCs w:val="20"/>
          <w:highlight w:val="none"/>
        </w:rPr>
        <w:t>21.</w:t>
      </w:r>
      <w:r>
        <w:rPr>
          <w:rFonts w:ascii="Times New Roman" w:hAnsi="Times New Roman" w:eastAsia="Times New Roman" w:cs="Times New Roman"/>
          <w:color w:val="auto"/>
          <w:spacing w:val="-25"/>
          <w:sz w:val="20"/>
          <w:szCs w:val="20"/>
          <w:highlight w:val="none"/>
        </w:rPr>
        <w:t xml:space="preserve"> </w:t>
      </w:r>
      <w:r>
        <w:rPr>
          <w:rFonts w:ascii="Times New Roman" w:hAnsi="Times New Roman" w:eastAsia="Times New Roman" w:cs="Times New Roman"/>
          <w:color w:val="auto"/>
          <w:spacing w:val="9"/>
          <w:sz w:val="20"/>
          <w:szCs w:val="20"/>
          <w:highlight w:val="none"/>
        </w:rPr>
        <w:t xml:space="preserve">1 </w:t>
      </w:r>
      <w:r>
        <w:rPr>
          <w:color w:val="auto"/>
          <w:spacing w:val="9"/>
          <w:sz w:val="20"/>
          <w:szCs w:val="20"/>
          <w:highlight w:val="none"/>
        </w:rPr>
        <w:t>投标人必须在“投标人须知前附表</w:t>
      </w:r>
      <w:r>
        <w:rPr>
          <w:color w:val="auto"/>
          <w:spacing w:val="-70"/>
          <w:sz w:val="20"/>
          <w:szCs w:val="20"/>
          <w:highlight w:val="none"/>
        </w:rPr>
        <w:t xml:space="preserve"> </w:t>
      </w:r>
      <w:r>
        <w:rPr>
          <w:color w:val="auto"/>
          <w:spacing w:val="9"/>
          <w:sz w:val="20"/>
          <w:szCs w:val="20"/>
          <w:highlight w:val="none"/>
        </w:rPr>
        <w:t>”规定的提交投标文件截止时间前将电子投</w:t>
      </w:r>
      <w:r>
        <w:rPr>
          <w:color w:val="auto"/>
          <w:spacing w:val="8"/>
          <w:sz w:val="20"/>
          <w:szCs w:val="20"/>
          <w:highlight w:val="none"/>
        </w:rPr>
        <w:t>标文件提交至投标地点。电子投标文件应在制作完成后，在投标截止时间前通过有效</w:t>
      </w:r>
      <w:r>
        <w:rPr>
          <w:color w:val="auto"/>
          <w:spacing w:val="7"/>
          <w:sz w:val="20"/>
          <w:szCs w:val="20"/>
          <w:highlight w:val="none"/>
        </w:rPr>
        <w:t>数字证书（</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7"/>
          <w:sz w:val="20"/>
          <w:szCs w:val="20"/>
          <w:highlight w:val="none"/>
        </w:rPr>
        <w:t xml:space="preserve"> </w:t>
      </w:r>
      <w:r>
        <w:rPr>
          <w:color w:val="auto"/>
          <w:spacing w:val="7"/>
          <w:sz w:val="20"/>
          <w:szCs w:val="20"/>
          <w:highlight w:val="none"/>
        </w:rPr>
        <w:t>认证锁）进</w:t>
      </w:r>
      <w:r>
        <w:rPr>
          <w:color w:val="auto"/>
          <w:spacing w:val="9"/>
          <w:sz w:val="20"/>
          <w:szCs w:val="20"/>
          <w:highlight w:val="none"/>
        </w:rPr>
        <w:t>行电子签章、加密，然后通过网络将加密的电子投标文件递交至</w:t>
      </w:r>
      <w:r>
        <w:rPr>
          <w:b/>
          <w:bCs/>
          <w:color w:val="auto"/>
          <w:spacing w:val="9"/>
          <w:sz w:val="20"/>
          <w:szCs w:val="20"/>
          <w:highlight w:val="none"/>
        </w:rPr>
        <w:t>广西政府采购云平台</w:t>
      </w:r>
      <w:r>
        <w:rPr>
          <w:color w:val="auto"/>
          <w:spacing w:val="9"/>
          <w:sz w:val="20"/>
          <w:szCs w:val="20"/>
          <w:highlight w:val="none"/>
        </w:rPr>
        <w:t>。</w:t>
      </w:r>
    </w:p>
    <w:p w14:paraId="362F37B9">
      <w:pPr>
        <w:pStyle w:val="9"/>
        <w:spacing w:before="164" w:line="302" w:lineRule="auto"/>
        <w:ind w:right="70" w:firstLine="424"/>
        <w:rPr>
          <w:color w:val="auto"/>
          <w:sz w:val="20"/>
          <w:szCs w:val="20"/>
          <w:highlight w:val="none"/>
        </w:rPr>
      </w:pPr>
      <w:r>
        <w:rPr>
          <w:b/>
          <w:bCs/>
          <w:color w:val="auto"/>
          <w:spacing w:val="7"/>
          <w:sz w:val="20"/>
          <w:szCs w:val="20"/>
          <w:highlight w:val="none"/>
        </w:rPr>
        <w:t>21.2</w:t>
      </w:r>
      <w:r>
        <w:rPr>
          <w:color w:val="auto"/>
          <w:spacing w:val="-34"/>
          <w:sz w:val="20"/>
          <w:szCs w:val="20"/>
          <w:highlight w:val="none"/>
        </w:rPr>
        <w:t xml:space="preserve"> </w:t>
      </w:r>
      <w:r>
        <w:rPr>
          <w:b/>
          <w:bCs/>
          <w:color w:val="auto"/>
          <w:spacing w:val="7"/>
          <w:sz w:val="20"/>
          <w:szCs w:val="20"/>
          <w:highlight w:val="none"/>
        </w:rPr>
        <w:t>未在规定时间内提交或者未按照招标文件要求加密</w:t>
      </w:r>
      <w:r>
        <w:rPr>
          <w:b/>
          <w:bCs/>
          <w:color w:val="auto"/>
          <w:spacing w:val="6"/>
          <w:sz w:val="20"/>
          <w:szCs w:val="20"/>
          <w:highlight w:val="none"/>
        </w:rPr>
        <w:t>的电子投标文件，广西政府采购云平台</w:t>
      </w:r>
      <w:r>
        <w:rPr>
          <w:b/>
          <w:bCs/>
          <w:color w:val="auto"/>
          <w:spacing w:val="4"/>
          <w:sz w:val="20"/>
          <w:szCs w:val="20"/>
          <w:highlight w:val="none"/>
        </w:rPr>
        <w:t>将拒收。</w:t>
      </w:r>
    </w:p>
    <w:p w14:paraId="51C8F4B1">
      <w:pPr>
        <w:spacing w:before="165" w:line="222" w:lineRule="auto"/>
        <w:ind w:left="420"/>
        <w:outlineLvl w:val="2"/>
        <w:rPr>
          <w:rFonts w:ascii="黑体" w:hAnsi="黑体" w:eastAsia="黑体" w:cs="黑体"/>
          <w:color w:val="auto"/>
          <w:sz w:val="24"/>
          <w:szCs w:val="24"/>
          <w:highlight w:val="none"/>
        </w:rPr>
      </w:pPr>
      <w:bookmarkStart w:id="97" w:name="_Toc28724"/>
      <w:r>
        <w:rPr>
          <w:rFonts w:ascii="黑体" w:hAnsi="黑体" w:eastAsia="黑体" w:cs="黑体"/>
          <w:b/>
          <w:bCs/>
          <w:color w:val="auto"/>
          <w:spacing w:val="-2"/>
          <w:sz w:val="24"/>
          <w:szCs w:val="24"/>
          <w:highlight w:val="none"/>
        </w:rPr>
        <w:t>22.</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投标文件的补充、修改、撤回与退回</w:t>
      </w:r>
      <w:bookmarkEnd w:id="97"/>
    </w:p>
    <w:p w14:paraId="7ACA1910">
      <w:pPr>
        <w:pStyle w:val="9"/>
        <w:spacing w:before="176" w:line="347" w:lineRule="auto"/>
        <w:ind w:left="1" w:firstLine="422"/>
        <w:rPr>
          <w:color w:val="auto"/>
          <w:sz w:val="20"/>
          <w:szCs w:val="20"/>
          <w:highlight w:val="none"/>
        </w:rPr>
      </w:pPr>
      <w:r>
        <w:rPr>
          <w:color w:val="auto"/>
          <w:spacing w:val="6"/>
          <w:sz w:val="20"/>
          <w:szCs w:val="20"/>
          <w:highlight w:val="none"/>
        </w:rPr>
        <w:t>22.1</w:t>
      </w:r>
      <w:r>
        <w:rPr>
          <w:color w:val="auto"/>
          <w:spacing w:val="-38"/>
          <w:sz w:val="20"/>
          <w:szCs w:val="20"/>
          <w:highlight w:val="none"/>
        </w:rPr>
        <w:t xml:space="preserve"> </w:t>
      </w:r>
      <w:r>
        <w:rPr>
          <w:color w:val="auto"/>
          <w:spacing w:val="6"/>
          <w:sz w:val="20"/>
          <w:szCs w:val="20"/>
          <w:highlight w:val="none"/>
        </w:rPr>
        <w:t>投标人应当在投标截止时间前完成电子投标文件的上传、</w:t>
      </w:r>
      <w:r>
        <w:rPr>
          <w:color w:val="auto"/>
          <w:spacing w:val="5"/>
          <w:sz w:val="20"/>
          <w:szCs w:val="20"/>
          <w:highlight w:val="none"/>
        </w:rPr>
        <w:t>提交，投标截止时间前可以补充、</w:t>
      </w:r>
      <w:r>
        <w:rPr>
          <w:color w:val="auto"/>
          <w:spacing w:val="10"/>
          <w:sz w:val="20"/>
          <w:szCs w:val="20"/>
          <w:highlight w:val="none"/>
        </w:rPr>
        <w:t>修改或者撤回投标文件。补充或者修改投标文件的，应当先行撤回原投标</w:t>
      </w:r>
      <w:r>
        <w:rPr>
          <w:color w:val="auto"/>
          <w:spacing w:val="9"/>
          <w:sz w:val="20"/>
          <w:szCs w:val="20"/>
          <w:highlight w:val="none"/>
        </w:rPr>
        <w:t>文件，补充、修改后重新</w:t>
      </w:r>
      <w:r>
        <w:rPr>
          <w:color w:val="auto"/>
          <w:spacing w:val="10"/>
          <w:sz w:val="20"/>
          <w:szCs w:val="20"/>
          <w:highlight w:val="none"/>
        </w:rPr>
        <w:t>上传、提交，投标截止时间前未完成上传、提交的，视为撤回投标文件。</w:t>
      </w:r>
      <w:r>
        <w:rPr>
          <w:color w:val="auto"/>
          <w:spacing w:val="9"/>
          <w:sz w:val="20"/>
          <w:szCs w:val="20"/>
          <w:highlight w:val="none"/>
        </w:rPr>
        <w:t>投标截止时间以后上传递</w:t>
      </w:r>
      <w:r>
        <w:rPr>
          <w:color w:val="auto"/>
          <w:spacing w:val="10"/>
          <w:sz w:val="20"/>
          <w:szCs w:val="20"/>
          <w:highlight w:val="none"/>
        </w:rPr>
        <w:t>交的投标文件，广西政府采购云平台将予以拒收。（补充、修改或者撤回</w:t>
      </w:r>
      <w:r>
        <w:rPr>
          <w:color w:val="auto"/>
          <w:spacing w:val="9"/>
          <w:sz w:val="20"/>
          <w:szCs w:val="20"/>
          <w:highlight w:val="none"/>
        </w:rPr>
        <w:t>方式可登录广西政府采购</w:t>
      </w:r>
      <w:r>
        <w:rPr>
          <w:color w:val="auto"/>
          <w:spacing w:val="7"/>
          <w:sz w:val="20"/>
          <w:szCs w:val="20"/>
          <w:highlight w:val="none"/>
        </w:rPr>
        <w:t>云平台，依次进入“服务中心</w:t>
      </w:r>
      <w:r>
        <w:rPr>
          <w:color w:val="auto"/>
          <w:spacing w:val="-54"/>
          <w:sz w:val="20"/>
          <w:szCs w:val="20"/>
          <w:highlight w:val="none"/>
        </w:rPr>
        <w:t xml:space="preserve"> </w:t>
      </w:r>
      <w:r>
        <w:rPr>
          <w:color w:val="auto"/>
          <w:spacing w:val="7"/>
          <w:sz w:val="20"/>
          <w:szCs w:val="20"/>
          <w:highlight w:val="none"/>
        </w:rPr>
        <w:t>”中查看 “</w:t>
      </w:r>
      <w:r>
        <w:rPr>
          <w:color w:val="auto"/>
          <w:spacing w:val="-68"/>
          <w:sz w:val="20"/>
          <w:szCs w:val="20"/>
          <w:highlight w:val="none"/>
        </w:rPr>
        <w:t xml:space="preserve"> </w:t>
      </w:r>
      <w:r>
        <w:rPr>
          <w:color w:val="auto"/>
          <w:spacing w:val="7"/>
          <w:sz w:val="20"/>
          <w:szCs w:val="20"/>
          <w:highlight w:val="none"/>
        </w:rPr>
        <w:t>电子投标文件制作与投送教程</w:t>
      </w:r>
      <w:r>
        <w:rPr>
          <w:color w:val="auto"/>
          <w:spacing w:val="-70"/>
          <w:sz w:val="20"/>
          <w:szCs w:val="20"/>
          <w:highlight w:val="none"/>
        </w:rPr>
        <w:t xml:space="preserve"> </w:t>
      </w:r>
      <w:r>
        <w:rPr>
          <w:color w:val="auto"/>
          <w:spacing w:val="7"/>
          <w:sz w:val="20"/>
          <w:szCs w:val="20"/>
          <w:highlight w:val="none"/>
        </w:rPr>
        <w:t>”）</w:t>
      </w:r>
    </w:p>
    <w:p w14:paraId="2A08FE58">
      <w:pPr>
        <w:pStyle w:val="9"/>
        <w:spacing w:before="162" w:line="302" w:lineRule="auto"/>
        <w:ind w:left="14" w:right="122" w:firstLine="410"/>
        <w:rPr>
          <w:color w:val="auto"/>
          <w:sz w:val="20"/>
          <w:szCs w:val="20"/>
          <w:highlight w:val="none"/>
        </w:rPr>
      </w:pPr>
      <w:r>
        <w:rPr>
          <w:color w:val="auto"/>
          <w:spacing w:val="9"/>
          <w:sz w:val="20"/>
          <w:szCs w:val="20"/>
          <w:highlight w:val="none"/>
        </w:rPr>
        <w:t>22.2“广西政府采购云平台收到投标文件后向供应商发出确认回执通知。在投标截止时间前，除供应商补充、修改或者撤回投标文件外，任何单位和个人不得解密或提取投标文件。</w:t>
      </w:r>
    </w:p>
    <w:p w14:paraId="7E44DB19">
      <w:pPr>
        <w:pStyle w:val="9"/>
        <w:spacing w:before="162" w:line="227" w:lineRule="auto"/>
        <w:ind w:left="424"/>
        <w:rPr>
          <w:color w:val="auto"/>
          <w:sz w:val="20"/>
          <w:szCs w:val="20"/>
          <w:highlight w:val="none"/>
        </w:rPr>
      </w:pPr>
      <w:r>
        <w:rPr>
          <w:color w:val="auto"/>
          <w:spacing w:val="9"/>
          <w:sz w:val="20"/>
          <w:szCs w:val="20"/>
          <w:highlight w:val="none"/>
        </w:rPr>
        <w:t>22.3</w:t>
      </w:r>
      <w:r>
        <w:rPr>
          <w:color w:val="auto"/>
          <w:spacing w:val="-41"/>
          <w:sz w:val="20"/>
          <w:szCs w:val="20"/>
          <w:highlight w:val="none"/>
        </w:rPr>
        <w:t xml:space="preserve"> </w:t>
      </w:r>
      <w:r>
        <w:rPr>
          <w:color w:val="auto"/>
          <w:spacing w:val="9"/>
          <w:sz w:val="20"/>
          <w:szCs w:val="20"/>
          <w:highlight w:val="none"/>
        </w:rPr>
        <w:t>在投标截止时间后，</w:t>
      </w:r>
      <w:r>
        <w:rPr>
          <w:rFonts w:hint="eastAsia"/>
          <w:color w:val="auto"/>
          <w:spacing w:val="9"/>
          <w:sz w:val="20"/>
          <w:szCs w:val="20"/>
          <w:highlight w:val="none"/>
          <w:lang w:eastAsia="zh-CN"/>
        </w:rPr>
        <w:t>采购人</w:t>
      </w:r>
      <w:r>
        <w:rPr>
          <w:color w:val="auto"/>
          <w:spacing w:val="9"/>
          <w:sz w:val="20"/>
          <w:szCs w:val="20"/>
          <w:highlight w:val="none"/>
        </w:rPr>
        <w:t>和采购代理机构</w:t>
      </w:r>
      <w:r>
        <w:rPr>
          <w:color w:val="auto"/>
          <w:spacing w:val="8"/>
          <w:sz w:val="20"/>
          <w:szCs w:val="20"/>
          <w:highlight w:val="none"/>
        </w:rPr>
        <w:t>对已提交的投标文件概不退回。</w:t>
      </w:r>
    </w:p>
    <w:p w14:paraId="76F9EA5F">
      <w:pPr>
        <w:spacing w:line="339" w:lineRule="auto"/>
        <w:rPr>
          <w:rFonts w:ascii="Arial"/>
          <w:color w:val="auto"/>
          <w:sz w:val="21"/>
          <w:highlight w:val="none"/>
        </w:rPr>
      </w:pPr>
    </w:p>
    <w:p w14:paraId="422AD41C">
      <w:pPr>
        <w:pStyle w:val="9"/>
        <w:spacing w:before="102" w:line="225" w:lineRule="auto"/>
        <w:ind w:left="3928"/>
        <w:outlineLvl w:val="1"/>
        <w:rPr>
          <w:color w:val="auto"/>
          <w:sz w:val="31"/>
          <w:szCs w:val="31"/>
          <w:highlight w:val="none"/>
        </w:rPr>
      </w:pPr>
      <w:bookmarkStart w:id="98" w:name="_Toc26695"/>
      <w:r>
        <w:rPr>
          <w:b/>
          <w:bCs/>
          <w:color w:val="auto"/>
          <w:spacing w:val="-3"/>
          <w:sz w:val="31"/>
          <w:szCs w:val="31"/>
          <w:highlight w:val="none"/>
        </w:rPr>
        <w:t>四、开标</w:t>
      </w:r>
      <w:bookmarkEnd w:id="98"/>
    </w:p>
    <w:p w14:paraId="3F0BE213">
      <w:pPr>
        <w:spacing w:line="252" w:lineRule="auto"/>
        <w:rPr>
          <w:rFonts w:ascii="Arial"/>
          <w:color w:val="auto"/>
          <w:sz w:val="21"/>
          <w:highlight w:val="none"/>
        </w:rPr>
      </w:pPr>
    </w:p>
    <w:p w14:paraId="320E37AD">
      <w:pPr>
        <w:spacing w:line="253" w:lineRule="auto"/>
        <w:rPr>
          <w:rFonts w:ascii="Arial"/>
          <w:color w:val="auto"/>
          <w:sz w:val="21"/>
          <w:highlight w:val="none"/>
        </w:rPr>
      </w:pPr>
    </w:p>
    <w:p w14:paraId="2A1D025E">
      <w:pPr>
        <w:spacing w:before="79" w:line="223" w:lineRule="auto"/>
        <w:ind w:left="420"/>
        <w:outlineLvl w:val="2"/>
        <w:rPr>
          <w:rFonts w:ascii="黑体" w:hAnsi="黑体" w:eastAsia="黑体" w:cs="黑体"/>
          <w:color w:val="auto"/>
          <w:sz w:val="24"/>
          <w:szCs w:val="24"/>
          <w:highlight w:val="none"/>
        </w:rPr>
      </w:pPr>
      <w:bookmarkStart w:id="99" w:name="_Toc478"/>
      <w:r>
        <w:rPr>
          <w:rFonts w:ascii="黑体" w:hAnsi="黑体" w:eastAsia="黑体" w:cs="黑体"/>
          <w:b/>
          <w:bCs/>
          <w:color w:val="auto"/>
          <w:spacing w:val="-3"/>
          <w:sz w:val="24"/>
          <w:szCs w:val="24"/>
          <w:highlight w:val="none"/>
        </w:rPr>
        <w:t>23.开标时间和地点</w:t>
      </w:r>
      <w:bookmarkEnd w:id="99"/>
    </w:p>
    <w:p w14:paraId="44820147">
      <w:pPr>
        <w:pStyle w:val="9"/>
        <w:spacing w:before="171" w:line="227" w:lineRule="auto"/>
        <w:ind w:left="422"/>
        <w:rPr>
          <w:color w:val="auto"/>
          <w:sz w:val="20"/>
          <w:szCs w:val="20"/>
          <w:highlight w:val="none"/>
        </w:rPr>
      </w:pPr>
      <w:r>
        <w:rPr>
          <w:color w:val="auto"/>
          <w:spacing w:val="13"/>
          <w:sz w:val="20"/>
          <w:szCs w:val="20"/>
          <w:highlight w:val="none"/>
        </w:rPr>
        <w:t>开标时间及地点详见“投标人须知前附表</w:t>
      </w:r>
      <w:r>
        <w:rPr>
          <w:color w:val="auto"/>
          <w:spacing w:val="-68"/>
          <w:sz w:val="20"/>
          <w:szCs w:val="20"/>
          <w:highlight w:val="none"/>
        </w:rPr>
        <w:t xml:space="preserve"> </w:t>
      </w:r>
      <w:r>
        <w:rPr>
          <w:color w:val="auto"/>
          <w:spacing w:val="13"/>
          <w:sz w:val="20"/>
          <w:szCs w:val="20"/>
          <w:highlight w:val="none"/>
        </w:rPr>
        <w:t>”</w:t>
      </w:r>
    </w:p>
    <w:p w14:paraId="56484658">
      <w:pPr>
        <w:spacing w:before="168" w:line="222" w:lineRule="auto"/>
        <w:ind w:left="420"/>
        <w:outlineLvl w:val="2"/>
        <w:rPr>
          <w:rFonts w:ascii="黑体" w:hAnsi="黑体" w:eastAsia="黑体" w:cs="黑体"/>
          <w:color w:val="auto"/>
          <w:sz w:val="24"/>
          <w:szCs w:val="24"/>
          <w:highlight w:val="none"/>
        </w:rPr>
      </w:pPr>
      <w:bookmarkStart w:id="100" w:name="_Toc16538"/>
      <w:r>
        <w:rPr>
          <w:rFonts w:ascii="黑体" w:hAnsi="黑体" w:eastAsia="黑体" w:cs="黑体"/>
          <w:b/>
          <w:bCs/>
          <w:color w:val="auto"/>
          <w:spacing w:val="-3"/>
          <w:sz w:val="24"/>
          <w:szCs w:val="24"/>
          <w:highlight w:val="none"/>
        </w:rPr>
        <w:t>24.开标程序</w:t>
      </w:r>
      <w:bookmarkEnd w:id="100"/>
    </w:p>
    <w:p w14:paraId="77443FCC">
      <w:pPr>
        <w:pStyle w:val="9"/>
        <w:spacing w:before="173" w:line="228" w:lineRule="auto"/>
        <w:ind w:left="417"/>
        <w:rPr>
          <w:color w:val="auto"/>
          <w:sz w:val="20"/>
          <w:szCs w:val="20"/>
          <w:highlight w:val="none"/>
        </w:rPr>
      </w:pPr>
      <w:r>
        <w:rPr>
          <w:rFonts w:ascii="Times New Roman" w:hAnsi="Times New Roman" w:eastAsia="Times New Roman" w:cs="Times New Roman"/>
          <w:color w:val="auto"/>
          <w:spacing w:val="7"/>
          <w:sz w:val="20"/>
          <w:szCs w:val="20"/>
          <w:highlight w:val="none"/>
        </w:rPr>
        <w:t>24.</w:t>
      </w:r>
      <w:r>
        <w:rPr>
          <w:rFonts w:ascii="Times New Roman" w:hAnsi="Times New Roman" w:eastAsia="Times New Roman" w:cs="Times New Roman"/>
          <w:color w:val="auto"/>
          <w:spacing w:val="-25"/>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 </w:t>
      </w:r>
      <w:r>
        <w:rPr>
          <w:color w:val="auto"/>
          <w:spacing w:val="7"/>
          <w:sz w:val="20"/>
          <w:szCs w:val="20"/>
          <w:highlight w:val="none"/>
        </w:rPr>
        <w:t>提交投标文件截止时间止，投标人不足</w:t>
      </w:r>
      <w:r>
        <w:rPr>
          <w:color w:val="auto"/>
          <w:spacing w:val="-36"/>
          <w:sz w:val="20"/>
          <w:szCs w:val="20"/>
          <w:highlight w:val="none"/>
        </w:rPr>
        <w:t xml:space="preserve"> </w:t>
      </w:r>
      <w:r>
        <w:rPr>
          <w:rFonts w:ascii="Times New Roman" w:hAnsi="Times New Roman" w:eastAsia="Times New Roman" w:cs="Times New Roman"/>
          <w:color w:val="auto"/>
          <w:spacing w:val="7"/>
          <w:sz w:val="20"/>
          <w:szCs w:val="20"/>
          <w:highlight w:val="none"/>
        </w:rPr>
        <w:t xml:space="preserve">3 </w:t>
      </w:r>
      <w:r>
        <w:rPr>
          <w:color w:val="auto"/>
          <w:spacing w:val="7"/>
          <w:sz w:val="20"/>
          <w:szCs w:val="20"/>
          <w:highlight w:val="none"/>
        </w:rPr>
        <w:t>家的，不得开标。</w:t>
      </w:r>
    </w:p>
    <w:p w14:paraId="09F63917">
      <w:pPr>
        <w:pStyle w:val="9"/>
        <w:spacing w:before="160" w:line="328" w:lineRule="auto"/>
        <w:ind w:left="2" w:right="71" w:firstLine="415"/>
        <w:rPr>
          <w:color w:val="auto"/>
          <w:sz w:val="20"/>
          <w:szCs w:val="20"/>
          <w:highlight w:val="none"/>
        </w:rPr>
      </w:pPr>
      <w:r>
        <w:rPr>
          <w:rFonts w:ascii="Times New Roman" w:hAnsi="Times New Roman" w:eastAsia="Times New Roman" w:cs="Times New Roman"/>
          <w:color w:val="auto"/>
          <w:spacing w:val="10"/>
          <w:sz w:val="20"/>
          <w:szCs w:val="20"/>
          <w:highlight w:val="none"/>
        </w:rPr>
        <w:t xml:space="preserve">24.2 </w:t>
      </w:r>
      <w:r>
        <w:rPr>
          <w:color w:val="auto"/>
          <w:spacing w:val="10"/>
          <w:sz w:val="20"/>
          <w:szCs w:val="20"/>
          <w:highlight w:val="none"/>
        </w:rPr>
        <w:t>采购代理机构将按照招标文件规定的时间通过广西政府采购云平台组织线上开标活动，所</w:t>
      </w:r>
      <w:r>
        <w:rPr>
          <w:color w:val="auto"/>
          <w:spacing w:val="11"/>
          <w:sz w:val="20"/>
          <w:szCs w:val="20"/>
          <w:highlight w:val="none"/>
        </w:rPr>
        <w:t>有供应商均应当准时在线参加，投标人因未在线参加开标而导致投</w:t>
      </w:r>
      <w:r>
        <w:rPr>
          <w:color w:val="auto"/>
          <w:spacing w:val="10"/>
          <w:sz w:val="20"/>
          <w:szCs w:val="20"/>
          <w:highlight w:val="none"/>
        </w:rPr>
        <w:t>标文件无法按时解密等一切后果</w:t>
      </w:r>
      <w:r>
        <w:rPr>
          <w:color w:val="auto"/>
          <w:spacing w:val="7"/>
          <w:sz w:val="20"/>
          <w:szCs w:val="20"/>
          <w:highlight w:val="none"/>
        </w:rPr>
        <w:t>由投标人自己承担。</w:t>
      </w:r>
    </w:p>
    <w:p w14:paraId="146B8E74">
      <w:pPr>
        <w:pStyle w:val="9"/>
        <w:spacing w:before="162" w:line="228" w:lineRule="auto"/>
        <w:ind w:left="417"/>
        <w:rPr>
          <w:color w:val="auto"/>
          <w:sz w:val="20"/>
          <w:szCs w:val="20"/>
          <w:highlight w:val="none"/>
        </w:rPr>
      </w:pPr>
      <w:r>
        <w:rPr>
          <w:rFonts w:ascii="Times New Roman" w:hAnsi="Times New Roman" w:eastAsia="Times New Roman" w:cs="Times New Roman"/>
          <w:color w:val="auto"/>
          <w:spacing w:val="5"/>
          <w:sz w:val="20"/>
          <w:szCs w:val="20"/>
          <w:highlight w:val="none"/>
        </w:rPr>
        <w:t xml:space="preserve">24.3 </w:t>
      </w:r>
      <w:r>
        <w:rPr>
          <w:color w:val="auto"/>
          <w:spacing w:val="5"/>
          <w:sz w:val="20"/>
          <w:szCs w:val="20"/>
          <w:highlight w:val="none"/>
        </w:rPr>
        <w:t>开标程序</w:t>
      </w:r>
    </w:p>
    <w:p w14:paraId="0E29B114">
      <w:pPr>
        <w:pStyle w:val="9"/>
        <w:spacing w:before="160" w:line="378" w:lineRule="auto"/>
        <w:ind w:right="70" w:firstLine="430"/>
        <w:jc w:val="both"/>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1</w:t>
      </w:r>
      <w:r>
        <w:rPr>
          <w:color w:val="auto"/>
          <w:spacing w:val="8"/>
          <w:sz w:val="20"/>
          <w:szCs w:val="20"/>
          <w:highlight w:val="none"/>
        </w:rPr>
        <w:t>）解密电子投标文件。“广西政府采购云平台按开标时间自动提取所有投标文</w:t>
      </w:r>
      <w:r>
        <w:rPr>
          <w:color w:val="auto"/>
          <w:spacing w:val="7"/>
          <w:sz w:val="20"/>
          <w:szCs w:val="20"/>
          <w:highlight w:val="none"/>
        </w:rPr>
        <w:t>件。采购代理</w:t>
      </w:r>
      <w:r>
        <w:rPr>
          <w:color w:val="auto"/>
          <w:spacing w:val="6"/>
          <w:sz w:val="20"/>
          <w:szCs w:val="20"/>
          <w:highlight w:val="none"/>
        </w:rPr>
        <w:t>机构依托广西政府采购云平台向各投标人发出电子加密投标文件【开始解密】通知，由投标人按“投</w:t>
      </w:r>
      <w:r>
        <w:rPr>
          <w:color w:val="auto"/>
          <w:spacing w:val="10"/>
          <w:sz w:val="20"/>
          <w:szCs w:val="20"/>
          <w:highlight w:val="none"/>
        </w:rPr>
        <w:t>标人须知前附表</w:t>
      </w:r>
      <w:r>
        <w:rPr>
          <w:color w:val="auto"/>
          <w:spacing w:val="-67"/>
          <w:sz w:val="20"/>
          <w:szCs w:val="20"/>
          <w:highlight w:val="none"/>
        </w:rPr>
        <w:t xml:space="preserve"> </w:t>
      </w:r>
      <w:r>
        <w:rPr>
          <w:color w:val="auto"/>
          <w:spacing w:val="10"/>
          <w:sz w:val="20"/>
          <w:szCs w:val="20"/>
          <w:highlight w:val="none"/>
        </w:rPr>
        <w:t>”规定的时间内自行进行投标文件解密。投标人的法定代表人或其委托代理人须凭</w:t>
      </w:r>
      <w:r>
        <w:rPr>
          <w:color w:val="auto"/>
          <w:spacing w:val="13"/>
          <w:sz w:val="20"/>
          <w:szCs w:val="20"/>
          <w:highlight w:val="none"/>
        </w:rPr>
        <w:t>加密时所用的</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13"/>
          <w:sz w:val="20"/>
          <w:szCs w:val="20"/>
          <w:highlight w:val="none"/>
        </w:rPr>
        <w:t xml:space="preserve"> </w:t>
      </w:r>
      <w:r>
        <w:rPr>
          <w:color w:val="auto"/>
          <w:spacing w:val="13"/>
          <w:sz w:val="20"/>
          <w:szCs w:val="20"/>
          <w:highlight w:val="none"/>
        </w:rPr>
        <w:t>锁准时登录到广西政府采购云平台电子开标大厅签</w:t>
      </w:r>
      <w:r>
        <w:rPr>
          <w:color w:val="auto"/>
          <w:spacing w:val="12"/>
          <w:sz w:val="20"/>
          <w:szCs w:val="20"/>
          <w:highlight w:val="none"/>
        </w:rPr>
        <w:t>到并对电子投标文件解密。</w:t>
      </w:r>
      <w:r>
        <w:rPr>
          <w:b/>
          <w:bCs/>
          <w:color w:val="auto"/>
          <w:spacing w:val="12"/>
          <w:sz w:val="20"/>
          <w:szCs w:val="20"/>
          <w:highlight w:val="none"/>
        </w:rPr>
        <w:t>投</w:t>
      </w:r>
    </w:p>
    <w:p w14:paraId="7CA93AF8">
      <w:pPr>
        <w:spacing w:line="378" w:lineRule="auto"/>
        <w:rPr>
          <w:color w:val="auto"/>
          <w:sz w:val="20"/>
          <w:szCs w:val="20"/>
          <w:highlight w:val="none"/>
        </w:rPr>
        <w:sectPr>
          <w:footerReference r:id="rId19" w:type="default"/>
          <w:pgSz w:w="11906" w:h="16839"/>
          <w:pgMar w:top="1404" w:right="1347" w:bottom="1358" w:left="1422" w:header="1020" w:footer="964" w:gutter="0"/>
          <w:pgNumType w:fmt="decimal"/>
          <w:cols w:space="720" w:num="1"/>
        </w:sectPr>
      </w:pPr>
    </w:p>
    <w:p w14:paraId="6F005EE0">
      <w:pPr>
        <w:pStyle w:val="9"/>
        <w:spacing w:before="41" w:line="228" w:lineRule="auto"/>
        <w:ind w:left="2"/>
        <w:rPr>
          <w:color w:val="auto"/>
          <w:sz w:val="20"/>
          <w:szCs w:val="20"/>
          <w:highlight w:val="none"/>
        </w:rPr>
      </w:pPr>
      <w:r>
        <w:rPr>
          <w:b/>
          <w:bCs/>
          <w:color w:val="auto"/>
          <w:spacing w:val="8"/>
          <w:sz w:val="20"/>
          <w:szCs w:val="20"/>
          <w:highlight w:val="none"/>
        </w:rPr>
        <w:t>标人未在规定的时间内解密投标文件或者解密失败的，投标人的投标文件作无效处理。</w:t>
      </w:r>
    </w:p>
    <w:p w14:paraId="54DEA709">
      <w:pPr>
        <w:pStyle w:val="9"/>
        <w:spacing w:before="160" w:line="302" w:lineRule="auto"/>
        <w:ind w:left="5" w:right="76" w:firstLine="425"/>
        <w:rPr>
          <w:color w:val="auto"/>
          <w:sz w:val="20"/>
          <w:szCs w:val="20"/>
          <w:highlight w:val="none"/>
        </w:rPr>
      </w:pPr>
      <w:r>
        <w:rPr>
          <w:color w:val="auto"/>
          <w:spacing w:val="7"/>
          <w:sz w:val="20"/>
          <w:szCs w:val="20"/>
          <w:highlight w:val="none"/>
        </w:rPr>
        <w:t>（</w:t>
      </w:r>
      <w:r>
        <w:rPr>
          <w:rFonts w:ascii="Times New Roman" w:hAnsi="Times New Roman" w:eastAsia="Times New Roman" w:cs="Times New Roman"/>
          <w:color w:val="auto"/>
          <w:spacing w:val="7"/>
          <w:sz w:val="20"/>
          <w:szCs w:val="20"/>
          <w:highlight w:val="none"/>
        </w:rPr>
        <w:t>2</w:t>
      </w:r>
      <w:r>
        <w:rPr>
          <w:color w:val="auto"/>
          <w:spacing w:val="7"/>
          <w:sz w:val="20"/>
          <w:szCs w:val="20"/>
          <w:highlight w:val="none"/>
        </w:rPr>
        <w:t>）</w:t>
      </w:r>
      <w:r>
        <w:rPr>
          <w:color w:val="auto"/>
          <w:spacing w:val="-50"/>
          <w:sz w:val="20"/>
          <w:szCs w:val="20"/>
          <w:highlight w:val="none"/>
        </w:rPr>
        <w:t xml:space="preserve"> </w:t>
      </w:r>
      <w:r>
        <w:rPr>
          <w:color w:val="auto"/>
          <w:spacing w:val="7"/>
          <w:sz w:val="20"/>
          <w:szCs w:val="20"/>
          <w:highlight w:val="none"/>
        </w:rPr>
        <w:t>电子唱标。投标文件解密结束，宣布的内容均在广西政府采购云平台远程开标大厅展示，</w:t>
      </w:r>
      <w:r>
        <w:rPr>
          <w:color w:val="auto"/>
          <w:spacing w:val="8"/>
          <w:sz w:val="20"/>
          <w:szCs w:val="20"/>
          <w:highlight w:val="none"/>
        </w:rPr>
        <w:t>具体详见“投标人须知前附表</w:t>
      </w:r>
      <w:r>
        <w:rPr>
          <w:color w:val="auto"/>
          <w:spacing w:val="-65"/>
          <w:sz w:val="20"/>
          <w:szCs w:val="20"/>
          <w:highlight w:val="none"/>
        </w:rPr>
        <w:t xml:space="preserve"> </w:t>
      </w:r>
      <w:r>
        <w:rPr>
          <w:color w:val="auto"/>
          <w:spacing w:val="8"/>
          <w:sz w:val="20"/>
          <w:szCs w:val="20"/>
          <w:highlight w:val="none"/>
        </w:rPr>
        <w:t>”。</w:t>
      </w:r>
    </w:p>
    <w:p w14:paraId="07C7EDC7">
      <w:pPr>
        <w:pStyle w:val="9"/>
        <w:spacing w:before="161" w:line="328" w:lineRule="auto"/>
        <w:ind w:left="1" w:right="87" w:firstLine="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3</w:t>
      </w:r>
      <w:r>
        <w:rPr>
          <w:color w:val="auto"/>
          <w:spacing w:val="8"/>
          <w:sz w:val="20"/>
          <w:szCs w:val="20"/>
          <w:highlight w:val="none"/>
        </w:rPr>
        <w:t>）开标过程由采购代理机构如实记录，并电子留痕，由参加电子开标的各投标人代</w:t>
      </w:r>
      <w:r>
        <w:rPr>
          <w:color w:val="auto"/>
          <w:spacing w:val="7"/>
          <w:sz w:val="20"/>
          <w:szCs w:val="20"/>
          <w:highlight w:val="none"/>
        </w:rPr>
        <w:t>表对电子开标记录在开标记录公布后</w:t>
      </w:r>
      <w:r>
        <w:rPr>
          <w:color w:val="auto"/>
          <w:spacing w:val="-5"/>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15 </w:t>
      </w:r>
      <w:r>
        <w:rPr>
          <w:color w:val="auto"/>
          <w:spacing w:val="7"/>
          <w:sz w:val="20"/>
          <w:szCs w:val="20"/>
          <w:highlight w:val="none"/>
        </w:rPr>
        <w:t>分钟内进行当场校核及勘误，并线上确认是否有异议，未确认的视同认可开标结果。</w:t>
      </w:r>
    </w:p>
    <w:p w14:paraId="1BEC9D89">
      <w:pPr>
        <w:pStyle w:val="9"/>
        <w:spacing w:before="159" w:line="328" w:lineRule="auto"/>
        <w:ind w:left="1" w:right="87" w:firstLine="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4</w:t>
      </w:r>
      <w:r>
        <w:rPr>
          <w:color w:val="auto"/>
          <w:spacing w:val="8"/>
          <w:sz w:val="20"/>
          <w:szCs w:val="20"/>
          <w:highlight w:val="none"/>
        </w:rPr>
        <w:t>）投标人代表对开标过程和开标记录有疑义，以及认为</w:t>
      </w:r>
      <w:r>
        <w:rPr>
          <w:rFonts w:hint="eastAsia"/>
          <w:color w:val="auto"/>
          <w:spacing w:val="8"/>
          <w:sz w:val="20"/>
          <w:szCs w:val="20"/>
          <w:highlight w:val="none"/>
          <w:lang w:eastAsia="zh-CN"/>
        </w:rPr>
        <w:t>采购人</w:t>
      </w:r>
      <w:r>
        <w:rPr>
          <w:color w:val="auto"/>
          <w:spacing w:val="8"/>
          <w:sz w:val="20"/>
          <w:szCs w:val="20"/>
          <w:highlight w:val="none"/>
        </w:rPr>
        <w:t>、采购代理机构</w:t>
      </w:r>
      <w:r>
        <w:rPr>
          <w:color w:val="auto"/>
          <w:spacing w:val="7"/>
          <w:sz w:val="20"/>
          <w:szCs w:val="20"/>
          <w:highlight w:val="none"/>
        </w:rPr>
        <w:t>相关工作人员</w:t>
      </w:r>
      <w:r>
        <w:rPr>
          <w:color w:val="auto"/>
          <w:spacing w:val="11"/>
          <w:sz w:val="20"/>
          <w:szCs w:val="20"/>
          <w:highlight w:val="none"/>
        </w:rPr>
        <w:t>有需要回避的情形的，应当场提出询问或者回避申请。</w:t>
      </w:r>
      <w:r>
        <w:rPr>
          <w:rFonts w:hint="eastAsia"/>
          <w:color w:val="auto"/>
          <w:spacing w:val="11"/>
          <w:sz w:val="20"/>
          <w:szCs w:val="20"/>
          <w:highlight w:val="none"/>
          <w:lang w:eastAsia="zh-CN"/>
        </w:rPr>
        <w:t>采购人</w:t>
      </w:r>
      <w:r>
        <w:rPr>
          <w:color w:val="auto"/>
          <w:spacing w:val="11"/>
          <w:sz w:val="20"/>
          <w:szCs w:val="20"/>
          <w:highlight w:val="none"/>
        </w:rPr>
        <w:t>、采购代理</w:t>
      </w:r>
      <w:r>
        <w:rPr>
          <w:color w:val="auto"/>
          <w:spacing w:val="10"/>
          <w:sz w:val="20"/>
          <w:szCs w:val="20"/>
          <w:highlight w:val="none"/>
        </w:rPr>
        <w:t>机构对投标人代表提出的</w:t>
      </w:r>
      <w:r>
        <w:rPr>
          <w:color w:val="auto"/>
          <w:spacing w:val="8"/>
          <w:sz w:val="20"/>
          <w:szCs w:val="20"/>
          <w:highlight w:val="none"/>
        </w:rPr>
        <w:t>询问或者回避申请应当及时处理。</w:t>
      </w:r>
    </w:p>
    <w:p w14:paraId="5E1041DE">
      <w:pPr>
        <w:pStyle w:val="9"/>
        <w:spacing w:before="161" w:line="228" w:lineRule="auto"/>
        <w:ind w:left="431"/>
        <w:rPr>
          <w:color w:val="auto"/>
          <w:sz w:val="20"/>
          <w:szCs w:val="20"/>
          <w:highlight w:val="none"/>
        </w:rPr>
      </w:pPr>
      <w:r>
        <w:rPr>
          <w:color w:val="auto"/>
          <w:spacing w:val="5"/>
          <w:sz w:val="20"/>
          <w:szCs w:val="20"/>
          <w:highlight w:val="none"/>
        </w:rPr>
        <w:t>（</w:t>
      </w:r>
      <w:r>
        <w:rPr>
          <w:rFonts w:ascii="Times New Roman" w:hAnsi="Times New Roman" w:eastAsia="Times New Roman" w:cs="Times New Roman"/>
          <w:color w:val="auto"/>
          <w:spacing w:val="5"/>
          <w:sz w:val="20"/>
          <w:szCs w:val="20"/>
          <w:highlight w:val="none"/>
        </w:rPr>
        <w:t>5</w:t>
      </w:r>
      <w:r>
        <w:rPr>
          <w:color w:val="auto"/>
          <w:spacing w:val="5"/>
          <w:sz w:val="20"/>
          <w:szCs w:val="20"/>
          <w:highlight w:val="none"/>
        </w:rPr>
        <w:t>）开标结束。</w:t>
      </w:r>
    </w:p>
    <w:p w14:paraId="67CF8585">
      <w:pPr>
        <w:pStyle w:val="9"/>
        <w:spacing w:before="162" w:line="227" w:lineRule="auto"/>
        <w:ind w:left="421"/>
        <w:rPr>
          <w:color w:val="auto"/>
          <w:sz w:val="20"/>
          <w:szCs w:val="20"/>
          <w:highlight w:val="none"/>
        </w:rPr>
      </w:pPr>
      <w:r>
        <w:rPr>
          <w:color w:val="auto"/>
          <w:spacing w:val="9"/>
          <w:sz w:val="20"/>
          <w:szCs w:val="20"/>
          <w:highlight w:val="none"/>
        </w:rPr>
        <w:t>特别说明：如遇广西政府采购云平台电子化开标或评审程序调整的，按调整后执行。</w:t>
      </w:r>
    </w:p>
    <w:p w14:paraId="205F6ADF">
      <w:pPr>
        <w:spacing w:line="247" w:lineRule="auto"/>
        <w:rPr>
          <w:rFonts w:ascii="Arial"/>
          <w:color w:val="auto"/>
          <w:sz w:val="21"/>
          <w:highlight w:val="none"/>
        </w:rPr>
      </w:pPr>
    </w:p>
    <w:p w14:paraId="35A55007">
      <w:pPr>
        <w:spacing w:line="247" w:lineRule="auto"/>
        <w:rPr>
          <w:rFonts w:ascii="Arial"/>
          <w:color w:val="auto"/>
          <w:sz w:val="21"/>
          <w:highlight w:val="none"/>
        </w:rPr>
      </w:pPr>
    </w:p>
    <w:p w14:paraId="4655E5EF">
      <w:pPr>
        <w:spacing w:line="247" w:lineRule="auto"/>
        <w:rPr>
          <w:rFonts w:ascii="Arial"/>
          <w:color w:val="auto"/>
          <w:sz w:val="21"/>
          <w:highlight w:val="none"/>
        </w:rPr>
      </w:pPr>
    </w:p>
    <w:p w14:paraId="7BA3F201">
      <w:pPr>
        <w:pStyle w:val="9"/>
        <w:spacing w:before="101" w:line="225" w:lineRule="auto"/>
        <w:ind w:left="3584"/>
        <w:outlineLvl w:val="1"/>
        <w:rPr>
          <w:color w:val="auto"/>
          <w:sz w:val="31"/>
          <w:szCs w:val="31"/>
          <w:highlight w:val="none"/>
        </w:rPr>
      </w:pPr>
      <w:bookmarkStart w:id="101" w:name="_Toc28432"/>
      <w:r>
        <w:rPr>
          <w:b/>
          <w:bCs/>
          <w:color w:val="auto"/>
          <w:spacing w:val="4"/>
          <w:sz w:val="31"/>
          <w:szCs w:val="31"/>
          <w:highlight w:val="none"/>
        </w:rPr>
        <w:t>五、资格审查</w:t>
      </w:r>
      <w:bookmarkEnd w:id="101"/>
    </w:p>
    <w:p w14:paraId="2B8183DA">
      <w:pPr>
        <w:spacing w:line="254" w:lineRule="auto"/>
        <w:rPr>
          <w:rFonts w:ascii="Arial"/>
          <w:color w:val="auto"/>
          <w:sz w:val="21"/>
          <w:highlight w:val="none"/>
        </w:rPr>
      </w:pPr>
    </w:p>
    <w:p w14:paraId="064A355D">
      <w:pPr>
        <w:spacing w:line="254" w:lineRule="auto"/>
        <w:rPr>
          <w:rFonts w:ascii="Arial"/>
          <w:color w:val="auto"/>
          <w:sz w:val="21"/>
          <w:highlight w:val="none"/>
        </w:rPr>
      </w:pPr>
    </w:p>
    <w:p w14:paraId="685A297E">
      <w:pPr>
        <w:spacing w:before="79" w:line="222" w:lineRule="auto"/>
        <w:ind w:left="420"/>
        <w:outlineLvl w:val="2"/>
        <w:rPr>
          <w:rFonts w:ascii="黑体" w:hAnsi="黑体" w:eastAsia="黑体" w:cs="黑体"/>
          <w:color w:val="auto"/>
          <w:sz w:val="24"/>
          <w:szCs w:val="24"/>
          <w:highlight w:val="none"/>
        </w:rPr>
      </w:pPr>
      <w:bookmarkStart w:id="102" w:name="_Toc15389"/>
      <w:r>
        <w:rPr>
          <w:rFonts w:ascii="黑体" w:hAnsi="黑体" w:eastAsia="黑体" w:cs="黑体"/>
          <w:b/>
          <w:bCs/>
          <w:color w:val="auto"/>
          <w:spacing w:val="-3"/>
          <w:sz w:val="24"/>
          <w:szCs w:val="24"/>
          <w:highlight w:val="none"/>
        </w:rPr>
        <w:t>25.资格审查</w:t>
      </w:r>
      <w:bookmarkEnd w:id="102"/>
    </w:p>
    <w:p w14:paraId="32135C2B">
      <w:pPr>
        <w:pStyle w:val="9"/>
        <w:spacing w:before="173" w:line="227" w:lineRule="auto"/>
        <w:ind w:left="424"/>
        <w:outlineLvl w:val="2"/>
        <w:rPr>
          <w:color w:val="auto"/>
          <w:sz w:val="20"/>
          <w:szCs w:val="20"/>
          <w:highlight w:val="none"/>
        </w:rPr>
      </w:pPr>
      <w:bookmarkStart w:id="103" w:name="_Toc16987"/>
      <w:r>
        <w:rPr>
          <w:color w:val="auto"/>
          <w:spacing w:val="9"/>
          <w:sz w:val="20"/>
          <w:szCs w:val="20"/>
          <w:highlight w:val="none"/>
        </w:rPr>
        <w:t>25.1</w:t>
      </w:r>
      <w:r>
        <w:rPr>
          <w:color w:val="auto"/>
          <w:spacing w:val="-40"/>
          <w:sz w:val="20"/>
          <w:szCs w:val="20"/>
          <w:highlight w:val="none"/>
        </w:rPr>
        <w:t xml:space="preserve"> </w:t>
      </w:r>
      <w:r>
        <w:rPr>
          <w:color w:val="auto"/>
          <w:spacing w:val="9"/>
          <w:sz w:val="20"/>
          <w:szCs w:val="20"/>
          <w:highlight w:val="none"/>
        </w:rPr>
        <w:t>开标结束后，</w:t>
      </w:r>
      <w:r>
        <w:rPr>
          <w:rFonts w:hint="eastAsia"/>
          <w:color w:val="auto"/>
          <w:spacing w:val="9"/>
          <w:sz w:val="20"/>
          <w:szCs w:val="20"/>
          <w:highlight w:val="none"/>
          <w:lang w:eastAsia="zh-CN"/>
        </w:rPr>
        <w:t>采购人</w:t>
      </w:r>
      <w:r>
        <w:rPr>
          <w:color w:val="auto"/>
          <w:spacing w:val="9"/>
          <w:sz w:val="20"/>
          <w:szCs w:val="20"/>
          <w:highlight w:val="none"/>
        </w:rPr>
        <w:t>或者采购代理机构通过电子开评标系统依据招</w:t>
      </w:r>
      <w:r>
        <w:rPr>
          <w:color w:val="auto"/>
          <w:spacing w:val="8"/>
          <w:sz w:val="20"/>
          <w:szCs w:val="20"/>
          <w:highlight w:val="none"/>
        </w:rPr>
        <w:t>标文件对电子投标文件</w:t>
      </w:r>
      <w:bookmarkEnd w:id="103"/>
    </w:p>
    <w:p w14:paraId="120D7768">
      <w:pPr>
        <w:pStyle w:val="9"/>
        <w:spacing w:before="162" w:line="228" w:lineRule="auto"/>
        <w:rPr>
          <w:color w:val="auto"/>
          <w:sz w:val="20"/>
          <w:szCs w:val="20"/>
          <w:highlight w:val="none"/>
        </w:rPr>
      </w:pPr>
      <w:r>
        <w:rPr>
          <w:color w:val="auto"/>
          <w:spacing w:val="7"/>
          <w:sz w:val="20"/>
          <w:szCs w:val="20"/>
          <w:highlight w:val="none"/>
        </w:rPr>
        <w:t>进行线上资格审查。</w:t>
      </w:r>
    </w:p>
    <w:p w14:paraId="66B7650E">
      <w:pPr>
        <w:pStyle w:val="9"/>
        <w:spacing w:before="164" w:line="227" w:lineRule="auto"/>
        <w:jc w:val="right"/>
        <w:outlineLvl w:val="2"/>
        <w:rPr>
          <w:color w:val="auto"/>
          <w:sz w:val="20"/>
          <w:szCs w:val="20"/>
          <w:highlight w:val="none"/>
        </w:rPr>
      </w:pPr>
      <w:bookmarkStart w:id="104" w:name="_Toc17246"/>
      <w:r>
        <w:rPr>
          <w:color w:val="auto"/>
          <w:spacing w:val="5"/>
          <w:sz w:val="20"/>
          <w:szCs w:val="20"/>
          <w:highlight w:val="none"/>
        </w:rPr>
        <w:t>25.2</w:t>
      </w:r>
      <w:r>
        <w:rPr>
          <w:color w:val="auto"/>
          <w:spacing w:val="-25"/>
          <w:sz w:val="20"/>
          <w:szCs w:val="20"/>
          <w:highlight w:val="none"/>
        </w:rPr>
        <w:t xml:space="preserve"> </w:t>
      </w:r>
      <w:r>
        <w:rPr>
          <w:color w:val="auto"/>
          <w:spacing w:val="5"/>
          <w:sz w:val="20"/>
          <w:szCs w:val="20"/>
          <w:highlight w:val="none"/>
        </w:rPr>
        <w:t>资格审查标准为本招标文件中载明对投标人资格要求的条件。本项目资格审查采用合格制，</w:t>
      </w:r>
      <w:bookmarkEnd w:id="104"/>
    </w:p>
    <w:p w14:paraId="1F2422FD">
      <w:pPr>
        <w:pStyle w:val="9"/>
        <w:spacing w:before="162" w:line="227" w:lineRule="auto"/>
        <w:ind w:left="5"/>
        <w:rPr>
          <w:color w:val="auto"/>
          <w:sz w:val="20"/>
          <w:szCs w:val="20"/>
          <w:highlight w:val="none"/>
        </w:rPr>
      </w:pPr>
      <w:r>
        <w:rPr>
          <w:color w:val="auto"/>
          <w:spacing w:val="9"/>
          <w:sz w:val="20"/>
          <w:szCs w:val="20"/>
          <w:highlight w:val="none"/>
        </w:rPr>
        <w:t>凡符合招标文件规定的投标人资格要求的投标人均通过资格审查。</w:t>
      </w:r>
    </w:p>
    <w:p w14:paraId="22DEC4AE">
      <w:pPr>
        <w:pStyle w:val="9"/>
        <w:spacing w:before="161" w:line="228" w:lineRule="auto"/>
        <w:ind w:left="424"/>
        <w:outlineLvl w:val="2"/>
        <w:rPr>
          <w:color w:val="auto"/>
          <w:sz w:val="20"/>
          <w:szCs w:val="20"/>
          <w:highlight w:val="none"/>
        </w:rPr>
      </w:pPr>
      <w:bookmarkStart w:id="105" w:name="_Toc12623"/>
      <w:r>
        <w:rPr>
          <w:color w:val="auto"/>
          <w:spacing w:val="8"/>
          <w:sz w:val="20"/>
          <w:szCs w:val="20"/>
          <w:highlight w:val="none"/>
        </w:rPr>
        <w:t>25.3 投标人有下列情形之一的，资格审查不通过，作无效投标处理：</w:t>
      </w:r>
      <w:bookmarkEnd w:id="105"/>
    </w:p>
    <w:p w14:paraId="6878FE9E">
      <w:pPr>
        <w:pStyle w:val="9"/>
        <w:spacing w:before="161" w:line="228" w:lineRule="auto"/>
        <w:ind w:left="431"/>
        <w:rPr>
          <w:color w:val="auto"/>
          <w:sz w:val="20"/>
          <w:szCs w:val="20"/>
          <w:highlight w:val="none"/>
        </w:rPr>
      </w:pPr>
      <w:r>
        <w:rPr>
          <w:color w:val="auto"/>
          <w:spacing w:val="8"/>
          <w:sz w:val="20"/>
          <w:szCs w:val="20"/>
          <w:highlight w:val="none"/>
        </w:rPr>
        <w:t>（1）不具备招标文件中规定的资格要求的；</w:t>
      </w:r>
    </w:p>
    <w:p w14:paraId="1F9E6832">
      <w:pPr>
        <w:pStyle w:val="9"/>
        <w:spacing w:before="161" w:line="340" w:lineRule="auto"/>
        <w:ind w:left="1" w:firstLine="430"/>
        <w:rPr>
          <w:color w:val="auto"/>
          <w:sz w:val="20"/>
          <w:szCs w:val="20"/>
          <w:highlight w:val="none"/>
        </w:rPr>
      </w:pPr>
      <w:r>
        <w:rPr>
          <w:color w:val="auto"/>
          <w:spacing w:val="11"/>
          <w:sz w:val="20"/>
          <w:szCs w:val="20"/>
          <w:highlight w:val="none"/>
        </w:rPr>
        <w:t>（2）在“信用中国”网站（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0"/>
          <w:szCs w:val="20"/>
          <w:highlight w:val="none"/>
        </w:rPr>
        <w:t>www</w:t>
      </w:r>
      <w:r>
        <w:rPr>
          <w:color w:val="auto"/>
          <w:spacing w:val="11"/>
          <w:sz w:val="20"/>
          <w:szCs w:val="20"/>
          <w:highlight w:val="none"/>
        </w:rPr>
        <w:t>.</w:t>
      </w:r>
      <w:r>
        <w:rPr>
          <w:color w:val="auto"/>
          <w:sz w:val="20"/>
          <w:szCs w:val="20"/>
          <w:highlight w:val="none"/>
        </w:rPr>
        <w:t>creditchina</w:t>
      </w:r>
      <w:r>
        <w:rPr>
          <w:color w:val="auto"/>
          <w:spacing w:val="11"/>
          <w:sz w:val="20"/>
          <w:szCs w:val="20"/>
          <w:highlight w:val="none"/>
        </w:rPr>
        <w:t>.</w:t>
      </w:r>
      <w:r>
        <w:rPr>
          <w:color w:val="auto"/>
          <w:sz w:val="20"/>
          <w:szCs w:val="20"/>
          <w:highlight w:val="none"/>
        </w:rPr>
        <w:t>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）、中国</w:t>
      </w:r>
      <w:r>
        <w:rPr>
          <w:color w:val="auto"/>
          <w:spacing w:val="10"/>
          <w:sz w:val="20"/>
          <w:szCs w:val="20"/>
          <w:highlight w:val="none"/>
        </w:rPr>
        <w:t>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0"/>
          <w:szCs w:val="20"/>
          <w:highlight w:val="none"/>
        </w:rPr>
        <w:t>www</w:t>
      </w:r>
      <w:r>
        <w:rPr>
          <w:color w:val="auto"/>
          <w:spacing w:val="10"/>
          <w:sz w:val="20"/>
          <w:szCs w:val="20"/>
          <w:highlight w:val="none"/>
        </w:rPr>
        <w:t>.</w:t>
      </w:r>
      <w:r>
        <w:rPr>
          <w:color w:val="auto"/>
          <w:sz w:val="20"/>
          <w:szCs w:val="20"/>
          <w:highlight w:val="none"/>
        </w:rPr>
        <w:t>ccgp</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0"/>
          <w:sz w:val="20"/>
          <w:szCs w:val="20"/>
          <w:highlight w:val="none"/>
        </w:rPr>
        <w:t>）</w:t>
      </w:r>
      <w:r>
        <w:rPr>
          <w:color w:val="auto"/>
          <w:spacing w:val="11"/>
          <w:sz w:val="20"/>
          <w:szCs w:val="20"/>
          <w:highlight w:val="none"/>
        </w:rPr>
        <w:t>被列入失信被执行人、重大税收违法失信主体、政府采购严重违法失</w:t>
      </w:r>
      <w:r>
        <w:rPr>
          <w:color w:val="auto"/>
          <w:spacing w:val="10"/>
          <w:sz w:val="20"/>
          <w:szCs w:val="20"/>
          <w:highlight w:val="none"/>
        </w:rPr>
        <w:t>信行为记录名单及其他不符合</w:t>
      </w:r>
      <w:r>
        <w:rPr>
          <w:color w:val="auto"/>
          <w:spacing w:val="12"/>
          <w:sz w:val="20"/>
          <w:szCs w:val="20"/>
          <w:highlight w:val="none"/>
        </w:rPr>
        <w:t>《中华人民共和国政府采购法》第二十二条</w:t>
      </w:r>
      <w:r>
        <w:rPr>
          <w:color w:val="auto"/>
          <w:spacing w:val="11"/>
          <w:sz w:val="20"/>
          <w:szCs w:val="20"/>
          <w:highlight w:val="none"/>
        </w:rPr>
        <w:t>规定条件的</w:t>
      </w:r>
      <w:r>
        <w:rPr>
          <w:color w:val="auto"/>
          <w:spacing w:val="-4"/>
          <w:sz w:val="20"/>
          <w:szCs w:val="20"/>
          <w:highlight w:val="none"/>
        </w:rPr>
        <w:t>；（</w:t>
      </w:r>
      <w:r>
        <w:rPr>
          <w:color w:val="auto"/>
          <w:spacing w:val="11"/>
          <w:sz w:val="20"/>
          <w:szCs w:val="20"/>
          <w:highlight w:val="none"/>
        </w:rPr>
        <w:t>注：其中信用查询规则见“投标人须知</w:t>
      </w:r>
      <w:r>
        <w:rPr>
          <w:color w:val="auto"/>
          <w:spacing w:val="6"/>
          <w:sz w:val="20"/>
          <w:szCs w:val="20"/>
          <w:highlight w:val="none"/>
        </w:rPr>
        <w:t>前附表</w:t>
      </w:r>
      <w:r>
        <w:rPr>
          <w:color w:val="auto"/>
          <w:spacing w:val="-69"/>
          <w:sz w:val="20"/>
          <w:szCs w:val="20"/>
          <w:highlight w:val="none"/>
        </w:rPr>
        <w:t xml:space="preserve"> </w:t>
      </w:r>
      <w:r>
        <w:rPr>
          <w:color w:val="auto"/>
          <w:spacing w:val="6"/>
          <w:sz w:val="20"/>
          <w:szCs w:val="20"/>
          <w:highlight w:val="none"/>
        </w:rPr>
        <w:t>”）</w:t>
      </w:r>
    </w:p>
    <w:p w14:paraId="18CFB859">
      <w:pPr>
        <w:pStyle w:val="9"/>
        <w:spacing w:before="163" w:line="327" w:lineRule="auto"/>
        <w:ind w:left="2" w:right="89" w:firstLine="429"/>
        <w:rPr>
          <w:color w:val="auto"/>
          <w:sz w:val="20"/>
          <w:szCs w:val="20"/>
          <w:highlight w:val="none"/>
        </w:rPr>
      </w:pPr>
      <w:r>
        <w:rPr>
          <w:color w:val="auto"/>
          <w:spacing w:val="8"/>
          <w:sz w:val="20"/>
          <w:szCs w:val="20"/>
          <w:highlight w:val="none"/>
        </w:rPr>
        <w:t>（3）同一合同项下的不同投标人，单位负责人为同一人或者存在直接控股、管理</w:t>
      </w:r>
      <w:r>
        <w:rPr>
          <w:color w:val="auto"/>
          <w:spacing w:val="7"/>
          <w:sz w:val="20"/>
          <w:szCs w:val="20"/>
          <w:highlight w:val="none"/>
        </w:rPr>
        <w:t>关系的；为本</w:t>
      </w:r>
      <w:r>
        <w:rPr>
          <w:color w:val="auto"/>
          <w:spacing w:val="11"/>
          <w:sz w:val="20"/>
          <w:szCs w:val="20"/>
          <w:highlight w:val="none"/>
        </w:rPr>
        <w:t>项目提供过整体设计、规范编制或者项目管理、监理、检测等服务</w:t>
      </w:r>
      <w:r>
        <w:rPr>
          <w:color w:val="auto"/>
          <w:spacing w:val="10"/>
          <w:sz w:val="20"/>
          <w:szCs w:val="20"/>
          <w:highlight w:val="none"/>
        </w:rPr>
        <w:t>的供应商，再参加该采购项目的</w:t>
      </w:r>
      <w:r>
        <w:rPr>
          <w:color w:val="auto"/>
          <w:spacing w:val="7"/>
          <w:sz w:val="20"/>
          <w:szCs w:val="20"/>
          <w:highlight w:val="none"/>
        </w:rPr>
        <w:t>其他采购活动的；</w:t>
      </w:r>
    </w:p>
    <w:p w14:paraId="21C1A04B">
      <w:pPr>
        <w:pStyle w:val="9"/>
        <w:spacing w:before="162" w:line="302" w:lineRule="auto"/>
        <w:ind w:left="1" w:right="87" w:firstLine="430"/>
        <w:rPr>
          <w:color w:val="auto"/>
          <w:sz w:val="20"/>
          <w:szCs w:val="20"/>
          <w:highlight w:val="none"/>
        </w:rPr>
      </w:pPr>
      <w:r>
        <w:rPr>
          <w:color w:val="auto"/>
          <w:spacing w:val="7"/>
          <w:sz w:val="20"/>
          <w:szCs w:val="20"/>
          <w:highlight w:val="none"/>
        </w:rPr>
        <w:t>（4）投标文件中的资格证明文件缺少任一项“投标人须知前附表</w:t>
      </w:r>
      <w:r>
        <w:rPr>
          <w:color w:val="auto"/>
          <w:spacing w:val="-62"/>
          <w:sz w:val="20"/>
          <w:szCs w:val="20"/>
          <w:highlight w:val="none"/>
        </w:rPr>
        <w:t xml:space="preserve"> </w:t>
      </w:r>
      <w:r>
        <w:rPr>
          <w:color w:val="auto"/>
          <w:spacing w:val="7"/>
          <w:sz w:val="20"/>
          <w:szCs w:val="20"/>
          <w:highlight w:val="none"/>
        </w:rPr>
        <w:t>”资格证明文件规定“必须提</w:t>
      </w:r>
      <w:r>
        <w:rPr>
          <w:color w:val="auto"/>
          <w:spacing w:val="4"/>
          <w:sz w:val="20"/>
          <w:szCs w:val="20"/>
          <w:highlight w:val="none"/>
        </w:rPr>
        <w:t>供</w:t>
      </w:r>
      <w:r>
        <w:rPr>
          <w:color w:val="auto"/>
          <w:spacing w:val="-68"/>
          <w:sz w:val="20"/>
          <w:szCs w:val="20"/>
          <w:highlight w:val="none"/>
        </w:rPr>
        <w:t xml:space="preserve"> </w:t>
      </w:r>
      <w:r>
        <w:rPr>
          <w:color w:val="auto"/>
          <w:spacing w:val="4"/>
          <w:sz w:val="20"/>
          <w:szCs w:val="20"/>
          <w:highlight w:val="none"/>
        </w:rPr>
        <w:t>”的文件资料的；</w:t>
      </w:r>
    </w:p>
    <w:p w14:paraId="023DEE82">
      <w:pPr>
        <w:pStyle w:val="9"/>
        <w:spacing w:before="164" w:line="302" w:lineRule="auto"/>
        <w:ind w:left="5" w:right="89" w:firstLine="426"/>
        <w:rPr>
          <w:color w:val="auto"/>
          <w:sz w:val="20"/>
          <w:szCs w:val="20"/>
          <w:highlight w:val="none"/>
        </w:rPr>
      </w:pPr>
      <w:r>
        <w:rPr>
          <w:color w:val="auto"/>
          <w:spacing w:val="2"/>
          <w:sz w:val="20"/>
          <w:szCs w:val="20"/>
          <w:highlight w:val="none"/>
        </w:rPr>
        <w:t>（5）投标文件中的资格证明文件出现任一项不符合“投标人须知前附表</w:t>
      </w:r>
      <w:r>
        <w:rPr>
          <w:color w:val="auto"/>
          <w:spacing w:val="-56"/>
          <w:sz w:val="20"/>
          <w:szCs w:val="20"/>
          <w:highlight w:val="none"/>
        </w:rPr>
        <w:t xml:space="preserve"> </w:t>
      </w:r>
      <w:r>
        <w:rPr>
          <w:color w:val="auto"/>
          <w:spacing w:val="2"/>
          <w:sz w:val="20"/>
          <w:szCs w:val="20"/>
          <w:highlight w:val="none"/>
        </w:rPr>
        <w:t>”资格证明文件规定“必</w:t>
      </w:r>
      <w:r>
        <w:rPr>
          <w:color w:val="auto"/>
          <w:spacing w:val="6"/>
          <w:sz w:val="20"/>
          <w:szCs w:val="20"/>
          <w:highlight w:val="none"/>
        </w:rPr>
        <w:t>须提供</w:t>
      </w:r>
      <w:r>
        <w:rPr>
          <w:color w:val="auto"/>
          <w:spacing w:val="-57"/>
          <w:sz w:val="20"/>
          <w:szCs w:val="20"/>
          <w:highlight w:val="none"/>
        </w:rPr>
        <w:t xml:space="preserve"> </w:t>
      </w:r>
      <w:r>
        <w:rPr>
          <w:color w:val="auto"/>
          <w:spacing w:val="6"/>
          <w:sz w:val="20"/>
          <w:szCs w:val="20"/>
          <w:highlight w:val="none"/>
        </w:rPr>
        <w:t>”的文件资料要求或者无效的。</w:t>
      </w:r>
    </w:p>
    <w:p w14:paraId="3ADE7ABC">
      <w:pPr>
        <w:pStyle w:val="9"/>
        <w:spacing w:before="162" w:line="228" w:lineRule="auto"/>
        <w:ind w:left="424"/>
        <w:outlineLvl w:val="2"/>
        <w:rPr>
          <w:color w:val="auto"/>
          <w:sz w:val="20"/>
          <w:szCs w:val="20"/>
          <w:highlight w:val="none"/>
        </w:rPr>
      </w:pPr>
      <w:bookmarkStart w:id="106" w:name="_Toc20483"/>
      <w:r>
        <w:rPr>
          <w:color w:val="auto"/>
          <w:spacing w:val="6"/>
          <w:sz w:val="20"/>
          <w:szCs w:val="20"/>
          <w:highlight w:val="none"/>
        </w:rPr>
        <w:t>25.4</w:t>
      </w:r>
      <w:r>
        <w:rPr>
          <w:color w:val="auto"/>
          <w:spacing w:val="-39"/>
          <w:sz w:val="20"/>
          <w:szCs w:val="20"/>
          <w:highlight w:val="none"/>
        </w:rPr>
        <w:t xml:space="preserve"> </w:t>
      </w:r>
      <w:r>
        <w:rPr>
          <w:color w:val="auto"/>
          <w:spacing w:val="6"/>
          <w:sz w:val="20"/>
          <w:szCs w:val="20"/>
          <w:highlight w:val="none"/>
        </w:rPr>
        <w:t>合格投标人不足</w:t>
      </w:r>
      <w:r>
        <w:rPr>
          <w:color w:val="auto"/>
          <w:spacing w:val="-33"/>
          <w:sz w:val="20"/>
          <w:szCs w:val="20"/>
          <w:highlight w:val="none"/>
        </w:rPr>
        <w:t xml:space="preserve"> </w:t>
      </w:r>
      <w:r>
        <w:rPr>
          <w:color w:val="auto"/>
          <w:spacing w:val="6"/>
          <w:sz w:val="20"/>
          <w:szCs w:val="20"/>
          <w:highlight w:val="none"/>
        </w:rPr>
        <w:t>3</w:t>
      </w:r>
      <w:r>
        <w:rPr>
          <w:color w:val="auto"/>
          <w:spacing w:val="-38"/>
          <w:sz w:val="20"/>
          <w:szCs w:val="20"/>
          <w:highlight w:val="none"/>
        </w:rPr>
        <w:t xml:space="preserve"> </w:t>
      </w:r>
      <w:r>
        <w:rPr>
          <w:color w:val="auto"/>
          <w:spacing w:val="6"/>
          <w:sz w:val="20"/>
          <w:szCs w:val="20"/>
          <w:highlight w:val="none"/>
        </w:rPr>
        <w:t>家的，不得评标。</w:t>
      </w:r>
      <w:bookmarkEnd w:id="106"/>
    </w:p>
    <w:p w14:paraId="1E1D33F3">
      <w:pPr>
        <w:spacing w:line="228" w:lineRule="auto"/>
        <w:rPr>
          <w:color w:val="auto"/>
          <w:sz w:val="20"/>
          <w:szCs w:val="20"/>
          <w:highlight w:val="none"/>
        </w:rPr>
        <w:sectPr>
          <w:footerReference r:id="rId20" w:type="default"/>
          <w:pgSz w:w="11906" w:h="16839"/>
          <w:pgMar w:top="1406" w:right="1330" w:bottom="1358" w:left="1422" w:header="1020" w:footer="907" w:gutter="0"/>
          <w:pgNumType w:fmt="decimal"/>
          <w:cols w:space="720" w:num="1"/>
        </w:sectPr>
      </w:pPr>
    </w:p>
    <w:p w14:paraId="0FA842F5">
      <w:pPr>
        <w:pStyle w:val="9"/>
        <w:spacing w:before="64" w:line="225" w:lineRule="auto"/>
        <w:ind w:left="3900"/>
        <w:outlineLvl w:val="1"/>
        <w:rPr>
          <w:color w:val="auto"/>
          <w:sz w:val="31"/>
          <w:szCs w:val="31"/>
          <w:highlight w:val="none"/>
        </w:rPr>
      </w:pPr>
      <w:bookmarkStart w:id="107" w:name="_Toc18432"/>
      <w:r>
        <w:rPr>
          <w:b/>
          <w:bCs/>
          <w:color w:val="auto"/>
          <w:spacing w:val="3"/>
          <w:sz w:val="31"/>
          <w:szCs w:val="31"/>
          <w:highlight w:val="none"/>
        </w:rPr>
        <w:t>六、评标</w:t>
      </w:r>
      <w:bookmarkEnd w:id="107"/>
    </w:p>
    <w:p w14:paraId="73B47395">
      <w:pPr>
        <w:spacing w:line="252" w:lineRule="auto"/>
        <w:rPr>
          <w:rFonts w:ascii="Arial"/>
          <w:color w:val="auto"/>
          <w:sz w:val="21"/>
          <w:highlight w:val="none"/>
        </w:rPr>
      </w:pPr>
    </w:p>
    <w:p w14:paraId="65A3A1B0">
      <w:pPr>
        <w:spacing w:line="253" w:lineRule="auto"/>
        <w:rPr>
          <w:rFonts w:ascii="Arial"/>
          <w:color w:val="auto"/>
          <w:sz w:val="21"/>
          <w:highlight w:val="none"/>
        </w:rPr>
      </w:pPr>
    </w:p>
    <w:p w14:paraId="567C2041">
      <w:pPr>
        <w:spacing w:before="78" w:line="221" w:lineRule="auto"/>
        <w:ind w:left="420"/>
        <w:outlineLvl w:val="2"/>
        <w:rPr>
          <w:rFonts w:ascii="黑体" w:hAnsi="黑体" w:eastAsia="黑体" w:cs="黑体"/>
          <w:color w:val="auto"/>
          <w:sz w:val="24"/>
          <w:szCs w:val="24"/>
          <w:highlight w:val="none"/>
        </w:rPr>
      </w:pPr>
      <w:bookmarkStart w:id="108" w:name="_Toc31405"/>
      <w:r>
        <w:rPr>
          <w:rFonts w:ascii="黑体" w:hAnsi="黑体" w:eastAsia="黑体" w:cs="黑体"/>
          <w:b/>
          <w:bCs/>
          <w:color w:val="auto"/>
          <w:spacing w:val="-3"/>
          <w:sz w:val="24"/>
          <w:szCs w:val="24"/>
          <w:highlight w:val="none"/>
        </w:rPr>
        <w:t>26.组建评标委员会</w:t>
      </w:r>
      <w:bookmarkEnd w:id="108"/>
    </w:p>
    <w:p w14:paraId="75944AB7">
      <w:pPr>
        <w:pStyle w:val="9"/>
        <w:spacing w:before="174" w:line="302" w:lineRule="auto"/>
        <w:ind w:left="11" w:right="27" w:firstLine="411"/>
        <w:rPr>
          <w:color w:val="auto"/>
          <w:sz w:val="20"/>
          <w:szCs w:val="20"/>
          <w:highlight w:val="none"/>
        </w:rPr>
      </w:pPr>
      <w:r>
        <w:rPr>
          <w:color w:val="auto"/>
          <w:spacing w:val="8"/>
          <w:sz w:val="20"/>
          <w:szCs w:val="20"/>
          <w:highlight w:val="none"/>
        </w:rPr>
        <w:t>26.1</w:t>
      </w:r>
      <w:r>
        <w:rPr>
          <w:color w:val="auto"/>
          <w:spacing w:val="-34"/>
          <w:sz w:val="20"/>
          <w:szCs w:val="20"/>
          <w:highlight w:val="none"/>
        </w:rPr>
        <w:t xml:space="preserve"> </w:t>
      </w:r>
      <w:r>
        <w:rPr>
          <w:color w:val="auto"/>
          <w:spacing w:val="8"/>
          <w:sz w:val="20"/>
          <w:szCs w:val="20"/>
          <w:highlight w:val="none"/>
        </w:rPr>
        <w:t>评标委员会由</w:t>
      </w:r>
      <w:r>
        <w:rPr>
          <w:rFonts w:hint="eastAsia"/>
          <w:color w:val="auto"/>
          <w:spacing w:val="8"/>
          <w:sz w:val="20"/>
          <w:szCs w:val="20"/>
          <w:highlight w:val="none"/>
          <w:lang w:eastAsia="zh-CN"/>
        </w:rPr>
        <w:t>采购人</w:t>
      </w:r>
      <w:r>
        <w:rPr>
          <w:color w:val="auto"/>
          <w:spacing w:val="8"/>
          <w:sz w:val="20"/>
          <w:szCs w:val="20"/>
          <w:highlight w:val="none"/>
        </w:rPr>
        <w:t>代表和评审专家组成，具体人数详见“投标人须知前附表</w:t>
      </w:r>
      <w:r>
        <w:rPr>
          <w:color w:val="auto"/>
          <w:spacing w:val="-70"/>
          <w:sz w:val="20"/>
          <w:szCs w:val="20"/>
          <w:highlight w:val="none"/>
        </w:rPr>
        <w:t xml:space="preserve"> </w:t>
      </w:r>
      <w:r>
        <w:rPr>
          <w:color w:val="auto"/>
          <w:spacing w:val="8"/>
          <w:sz w:val="20"/>
          <w:szCs w:val="20"/>
          <w:highlight w:val="none"/>
        </w:rPr>
        <w:t>”，其中评审专家不得少于成员总数的三分之二。</w:t>
      </w:r>
    </w:p>
    <w:p w14:paraId="29C3F1A4">
      <w:pPr>
        <w:pStyle w:val="9"/>
        <w:spacing w:before="163" w:line="227" w:lineRule="auto"/>
        <w:ind w:left="425"/>
        <w:rPr>
          <w:color w:val="auto"/>
          <w:sz w:val="20"/>
          <w:szCs w:val="20"/>
          <w:highlight w:val="none"/>
        </w:rPr>
      </w:pPr>
      <w:r>
        <w:rPr>
          <w:color w:val="auto"/>
          <w:spacing w:val="9"/>
          <w:sz w:val="20"/>
          <w:szCs w:val="20"/>
          <w:highlight w:val="none"/>
        </w:rPr>
        <w:t>26.2</w:t>
      </w:r>
      <w:r>
        <w:rPr>
          <w:color w:val="auto"/>
          <w:spacing w:val="-39"/>
          <w:sz w:val="20"/>
          <w:szCs w:val="20"/>
          <w:highlight w:val="none"/>
        </w:rPr>
        <w:t xml:space="preserve"> </w:t>
      </w:r>
      <w:r>
        <w:rPr>
          <w:color w:val="auto"/>
          <w:spacing w:val="9"/>
          <w:sz w:val="20"/>
          <w:szCs w:val="20"/>
          <w:highlight w:val="none"/>
        </w:rPr>
        <w:t>参加过采购项目前期咨询论证的专家</w:t>
      </w:r>
      <w:r>
        <w:rPr>
          <w:color w:val="auto"/>
          <w:spacing w:val="8"/>
          <w:sz w:val="20"/>
          <w:szCs w:val="20"/>
          <w:highlight w:val="none"/>
        </w:rPr>
        <w:t>，不得参加该采购项目的评审活动。</w:t>
      </w:r>
    </w:p>
    <w:p w14:paraId="6DFAB49B">
      <w:pPr>
        <w:pStyle w:val="9"/>
        <w:spacing w:before="162" w:line="227" w:lineRule="auto"/>
        <w:ind w:left="425"/>
        <w:rPr>
          <w:color w:val="auto"/>
          <w:sz w:val="20"/>
          <w:szCs w:val="20"/>
          <w:highlight w:val="none"/>
        </w:rPr>
      </w:pPr>
      <w:r>
        <w:rPr>
          <w:color w:val="auto"/>
          <w:spacing w:val="8"/>
          <w:sz w:val="20"/>
          <w:szCs w:val="20"/>
          <w:highlight w:val="none"/>
        </w:rPr>
        <w:t>26.3</w:t>
      </w:r>
      <w:r>
        <w:rPr>
          <w:color w:val="auto"/>
          <w:spacing w:val="-26"/>
          <w:sz w:val="20"/>
          <w:szCs w:val="20"/>
          <w:highlight w:val="none"/>
        </w:rPr>
        <w:t xml:space="preserve"> </w:t>
      </w:r>
      <w:r>
        <w:rPr>
          <w:color w:val="auto"/>
          <w:spacing w:val="8"/>
          <w:sz w:val="20"/>
          <w:szCs w:val="20"/>
          <w:highlight w:val="none"/>
        </w:rPr>
        <w:t>采购代理机构应当基于广西政府采购云平台抽（选）取评审专家。</w:t>
      </w:r>
    </w:p>
    <w:p w14:paraId="7C3506EB">
      <w:pPr>
        <w:spacing w:before="166" w:line="222" w:lineRule="auto"/>
        <w:ind w:left="420"/>
        <w:outlineLvl w:val="2"/>
        <w:rPr>
          <w:rFonts w:ascii="黑体" w:hAnsi="黑体" w:eastAsia="黑体" w:cs="黑体"/>
          <w:color w:val="auto"/>
          <w:sz w:val="24"/>
          <w:szCs w:val="24"/>
          <w:highlight w:val="none"/>
        </w:rPr>
      </w:pPr>
      <w:bookmarkStart w:id="109" w:name="_Toc3560"/>
      <w:r>
        <w:rPr>
          <w:rFonts w:ascii="黑体" w:hAnsi="黑体" w:eastAsia="黑体" w:cs="黑体"/>
          <w:b/>
          <w:bCs/>
          <w:color w:val="auto"/>
          <w:spacing w:val="-3"/>
          <w:sz w:val="24"/>
          <w:szCs w:val="24"/>
          <w:highlight w:val="none"/>
        </w:rPr>
        <w:t>27.评标的依据</w:t>
      </w:r>
      <w:bookmarkEnd w:id="109"/>
    </w:p>
    <w:p w14:paraId="60388248">
      <w:pPr>
        <w:pStyle w:val="9"/>
        <w:spacing w:before="174" w:line="378" w:lineRule="auto"/>
        <w:ind w:firstLine="420"/>
        <w:rPr>
          <w:color w:val="auto"/>
          <w:sz w:val="20"/>
          <w:szCs w:val="20"/>
          <w:highlight w:val="none"/>
        </w:rPr>
      </w:pPr>
      <w:r>
        <w:rPr>
          <w:color w:val="auto"/>
          <w:spacing w:val="8"/>
          <w:sz w:val="20"/>
          <w:szCs w:val="20"/>
          <w:highlight w:val="none"/>
        </w:rPr>
        <w:t>评标委员会以“第四章 评标方法和评标标准</w:t>
      </w:r>
      <w:r>
        <w:rPr>
          <w:color w:val="auto"/>
          <w:spacing w:val="-65"/>
          <w:sz w:val="20"/>
          <w:szCs w:val="20"/>
          <w:highlight w:val="none"/>
        </w:rPr>
        <w:t xml:space="preserve"> </w:t>
      </w:r>
      <w:r>
        <w:rPr>
          <w:color w:val="auto"/>
          <w:spacing w:val="8"/>
          <w:sz w:val="20"/>
          <w:szCs w:val="20"/>
          <w:highlight w:val="none"/>
        </w:rPr>
        <w:t>”为依据对投标文件进行评审，没有规定的方法、评审因素和标准，不作为评标依据。</w:t>
      </w:r>
    </w:p>
    <w:p w14:paraId="74DBE5B5">
      <w:pPr>
        <w:spacing w:before="2" w:line="222" w:lineRule="auto"/>
        <w:ind w:left="420"/>
        <w:outlineLvl w:val="2"/>
        <w:rPr>
          <w:rFonts w:ascii="黑体" w:hAnsi="黑体" w:eastAsia="黑体" w:cs="黑体"/>
          <w:color w:val="auto"/>
          <w:sz w:val="24"/>
          <w:szCs w:val="24"/>
          <w:highlight w:val="none"/>
        </w:rPr>
      </w:pPr>
      <w:bookmarkStart w:id="110" w:name="_Toc8421"/>
      <w:r>
        <w:rPr>
          <w:rFonts w:ascii="黑体" w:hAnsi="黑体" w:eastAsia="黑体" w:cs="黑体"/>
          <w:b/>
          <w:bCs/>
          <w:color w:val="auto"/>
          <w:spacing w:val="-3"/>
          <w:sz w:val="24"/>
          <w:szCs w:val="24"/>
          <w:highlight w:val="none"/>
        </w:rPr>
        <w:t>28.评标原则</w:t>
      </w:r>
      <w:bookmarkEnd w:id="110"/>
    </w:p>
    <w:p w14:paraId="612FF869">
      <w:pPr>
        <w:pStyle w:val="9"/>
        <w:spacing w:before="175" w:line="327" w:lineRule="auto"/>
        <w:ind w:left="1" w:right="27" w:firstLine="421"/>
        <w:rPr>
          <w:color w:val="auto"/>
          <w:sz w:val="20"/>
          <w:szCs w:val="20"/>
          <w:highlight w:val="none"/>
        </w:rPr>
      </w:pPr>
      <w:r>
        <w:rPr>
          <w:color w:val="auto"/>
          <w:spacing w:val="9"/>
          <w:sz w:val="20"/>
          <w:szCs w:val="20"/>
          <w:highlight w:val="none"/>
        </w:rPr>
        <w:t>28.1</w:t>
      </w:r>
      <w:r>
        <w:rPr>
          <w:color w:val="auto"/>
          <w:spacing w:val="-41"/>
          <w:sz w:val="20"/>
          <w:szCs w:val="20"/>
          <w:highlight w:val="none"/>
        </w:rPr>
        <w:t xml:space="preserve"> </w:t>
      </w:r>
      <w:r>
        <w:rPr>
          <w:color w:val="auto"/>
          <w:spacing w:val="9"/>
          <w:sz w:val="20"/>
          <w:szCs w:val="20"/>
          <w:highlight w:val="none"/>
        </w:rPr>
        <w:t>评标原则。评标委员会评标时必须公平、公正、客观，不带任何倾向性和启</w:t>
      </w:r>
      <w:r>
        <w:rPr>
          <w:color w:val="auto"/>
          <w:spacing w:val="8"/>
          <w:sz w:val="20"/>
          <w:szCs w:val="20"/>
          <w:highlight w:val="none"/>
        </w:rPr>
        <w:t>发性；不得向</w:t>
      </w:r>
      <w:r>
        <w:rPr>
          <w:color w:val="auto"/>
          <w:spacing w:val="11"/>
          <w:sz w:val="20"/>
          <w:szCs w:val="20"/>
          <w:highlight w:val="none"/>
        </w:rPr>
        <w:t>外界透露任何与评标有关的内容；任何单位和个人不得干扰、影响</w:t>
      </w:r>
      <w:r>
        <w:rPr>
          <w:color w:val="auto"/>
          <w:spacing w:val="10"/>
          <w:sz w:val="20"/>
          <w:szCs w:val="20"/>
          <w:highlight w:val="none"/>
        </w:rPr>
        <w:t>评标的正常进行；评标委员会及</w:t>
      </w:r>
      <w:r>
        <w:rPr>
          <w:color w:val="auto"/>
          <w:spacing w:val="9"/>
          <w:sz w:val="20"/>
          <w:szCs w:val="20"/>
          <w:highlight w:val="none"/>
        </w:rPr>
        <w:t>有关工作人员不得私下与投标人接触，不得收受利害关系人的财物或者其他好处。</w:t>
      </w:r>
    </w:p>
    <w:p w14:paraId="1B3196EC">
      <w:pPr>
        <w:pStyle w:val="9"/>
        <w:spacing w:before="161" w:line="304" w:lineRule="auto"/>
        <w:ind w:left="5" w:right="27" w:firstLine="417"/>
        <w:rPr>
          <w:color w:val="auto"/>
          <w:sz w:val="20"/>
          <w:szCs w:val="20"/>
          <w:highlight w:val="none"/>
        </w:rPr>
      </w:pPr>
      <w:r>
        <w:rPr>
          <w:color w:val="auto"/>
          <w:spacing w:val="9"/>
          <w:sz w:val="20"/>
          <w:szCs w:val="20"/>
          <w:highlight w:val="none"/>
        </w:rPr>
        <w:t>28.2</w:t>
      </w:r>
      <w:r>
        <w:rPr>
          <w:color w:val="auto"/>
          <w:spacing w:val="-41"/>
          <w:sz w:val="20"/>
          <w:szCs w:val="20"/>
          <w:highlight w:val="none"/>
        </w:rPr>
        <w:t xml:space="preserve"> </w:t>
      </w:r>
      <w:r>
        <w:rPr>
          <w:color w:val="auto"/>
          <w:spacing w:val="9"/>
          <w:sz w:val="20"/>
          <w:szCs w:val="20"/>
          <w:highlight w:val="none"/>
        </w:rPr>
        <w:t>评委表决。评标委员会成员对需要共同认定的事项存在争议的，应当按照少</w:t>
      </w:r>
      <w:r>
        <w:rPr>
          <w:color w:val="auto"/>
          <w:spacing w:val="8"/>
          <w:sz w:val="20"/>
          <w:szCs w:val="20"/>
          <w:highlight w:val="none"/>
        </w:rPr>
        <w:t>数服从多数的</w:t>
      </w:r>
      <w:r>
        <w:rPr>
          <w:color w:val="auto"/>
          <w:spacing w:val="6"/>
          <w:sz w:val="20"/>
          <w:szCs w:val="20"/>
          <w:highlight w:val="none"/>
        </w:rPr>
        <w:t>原则作出结论。</w:t>
      </w:r>
    </w:p>
    <w:p w14:paraId="676C3DDC">
      <w:pPr>
        <w:pStyle w:val="9"/>
        <w:spacing w:before="162" w:line="339" w:lineRule="auto"/>
        <w:ind w:left="1" w:right="27" w:firstLine="421"/>
        <w:rPr>
          <w:color w:val="auto"/>
          <w:sz w:val="20"/>
          <w:szCs w:val="20"/>
          <w:highlight w:val="none"/>
        </w:rPr>
      </w:pPr>
      <w:r>
        <w:rPr>
          <w:color w:val="auto"/>
          <w:spacing w:val="9"/>
          <w:sz w:val="20"/>
          <w:szCs w:val="20"/>
          <w:highlight w:val="none"/>
        </w:rPr>
        <w:t>28.3</w:t>
      </w:r>
      <w:r>
        <w:rPr>
          <w:color w:val="auto"/>
          <w:spacing w:val="-41"/>
          <w:sz w:val="20"/>
          <w:szCs w:val="20"/>
          <w:highlight w:val="none"/>
        </w:rPr>
        <w:t xml:space="preserve"> </w:t>
      </w:r>
      <w:r>
        <w:rPr>
          <w:color w:val="auto"/>
          <w:spacing w:val="9"/>
          <w:sz w:val="20"/>
          <w:szCs w:val="20"/>
          <w:highlight w:val="none"/>
        </w:rPr>
        <w:t>评标的保密。</w:t>
      </w:r>
      <w:r>
        <w:rPr>
          <w:rFonts w:hint="eastAsia"/>
          <w:color w:val="auto"/>
          <w:spacing w:val="9"/>
          <w:sz w:val="20"/>
          <w:szCs w:val="20"/>
          <w:highlight w:val="none"/>
          <w:lang w:eastAsia="zh-CN"/>
        </w:rPr>
        <w:t>采购人</w:t>
      </w:r>
      <w:r>
        <w:rPr>
          <w:color w:val="auto"/>
          <w:spacing w:val="9"/>
          <w:sz w:val="20"/>
          <w:szCs w:val="20"/>
          <w:highlight w:val="none"/>
        </w:rPr>
        <w:t>、采购代理机构应当采取必要措施，保证评标在严</w:t>
      </w:r>
      <w:r>
        <w:rPr>
          <w:color w:val="auto"/>
          <w:spacing w:val="8"/>
          <w:sz w:val="20"/>
          <w:szCs w:val="20"/>
          <w:highlight w:val="none"/>
        </w:rPr>
        <w:t>格保密（封闭式评</w:t>
      </w:r>
      <w:r>
        <w:rPr>
          <w:color w:val="auto"/>
          <w:spacing w:val="11"/>
          <w:sz w:val="20"/>
          <w:szCs w:val="20"/>
          <w:highlight w:val="none"/>
        </w:rPr>
        <w:t>标）的情况下进行。除</w:t>
      </w:r>
      <w:r>
        <w:rPr>
          <w:rFonts w:hint="eastAsia"/>
          <w:color w:val="auto"/>
          <w:spacing w:val="11"/>
          <w:sz w:val="20"/>
          <w:szCs w:val="20"/>
          <w:highlight w:val="none"/>
          <w:lang w:eastAsia="zh-CN"/>
        </w:rPr>
        <w:t>采购人</w:t>
      </w:r>
      <w:r>
        <w:rPr>
          <w:color w:val="auto"/>
          <w:spacing w:val="11"/>
          <w:sz w:val="20"/>
          <w:szCs w:val="20"/>
          <w:highlight w:val="none"/>
        </w:rPr>
        <w:t>代表、评标现场组织人员外，</w:t>
      </w:r>
      <w:r>
        <w:rPr>
          <w:rFonts w:hint="eastAsia"/>
          <w:color w:val="auto"/>
          <w:spacing w:val="11"/>
          <w:sz w:val="20"/>
          <w:szCs w:val="20"/>
          <w:highlight w:val="none"/>
          <w:lang w:eastAsia="zh-CN"/>
        </w:rPr>
        <w:t>采购人</w:t>
      </w:r>
      <w:r>
        <w:rPr>
          <w:color w:val="auto"/>
          <w:spacing w:val="11"/>
          <w:sz w:val="20"/>
          <w:szCs w:val="20"/>
          <w:highlight w:val="none"/>
        </w:rPr>
        <w:t>的其他</w:t>
      </w:r>
      <w:r>
        <w:rPr>
          <w:color w:val="auto"/>
          <w:spacing w:val="10"/>
          <w:sz w:val="20"/>
          <w:szCs w:val="20"/>
          <w:highlight w:val="none"/>
        </w:rPr>
        <w:t>工作人员以及与评标工作</w:t>
      </w:r>
      <w:r>
        <w:rPr>
          <w:color w:val="auto"/>
          <w:spacing w:val="11"/>
          <w:sz w:val="20"/>
          <w:szCs w:val="20"/>
          <w:highlight w:val="none"/>
        </w:rPr>
        <w:t>无关的人员不得进入评标现场。有关人员对评标情况以及在评标过</w:t>
      </w:r>
      <w:r>
        <w:rPr>
          <w:color w:val="auto"/>
          <w:spacing w:val="10"/>
          <w:sz w:val="20"/>
          <w:szCs w:val="20"/>
          <w:highlight w:val="none"/>
        </w:rPr>
        <w:t>程中获悉的国家秘密、商业秘密</w:t>
      </w:r>
      <w:r>
        <w:rPr>
          <w:color w:val="auto"/>
          <w:spacing w:val="6"/>
          <w:sz w:val="20"/>
          <w:szCs w:val="20"/>
          <w:highlight w:val="none"/>
        </w:rPr>
        <w:t>负有保密责任。</w:t>
      </w:r>
    </w:p>
    <w:p w14:paraId="2287CE97">
      <w:pPr>
        <w:pStyle w:val="9"/>
        <w:spacing w:before="162" w:line="303" w:lineRule="auto"/>
        <w:ind w:left="1" w:right="30" w:firstLine="421"/>
        <w:rPr>
          <w:color w:val="auto"/>
          <w:sz w:val="20"/>
          <w:szCs w:val="20"/>
          <w:highlight w:val="none"/>
        </w:rPr>
      </w:pPr>
      <w:r>
        <w:rPr>
          <w:color w:val="auto"/>
          <w:spacing w:val="9"/>
          <w:sz w:val="20"/>
          <w:szCs w:val="20"/>
          <w:highlight w:val="none"/>
        </w:rPr>
        <w:t>28.4</w:t>
      </w:r>
      <w:r>
        <w:rPr>
          <w:color w:val="auto"/>
          <w:spacing w:val="-41"/>
          <w:sz w:val="20"/>
          <w:szCs w:val="20"/>
          <w:highlight w:val="none"/>
        </w:rPr>
        <w:t xml:space="preserve"> </w:t>
      </w:r>
      <w:r>
        <w:rPr>
          <w:color w:val="auto"/>
          <w:spacing w:val="9"/>
          <w:sz w:val="20"/>
          <w:szCs w:val="20"/>
          <w:highlight w:val="none"/>
        </w:rPr>
        <w:t>评标过程的监控。本项目电子评标过程实行网</w:t>
      </w:r>
      <w:r>
        <w:rPr>
          <w:color w:val="auto"/>
          <w:spacing w:val="8"/>
          <w:sz w:val="20"/>
          <w:szCs w:val="20"/>
          <w:highlight w:val="none"/>
        </w:rPr>
        <w:t>上留痕、全程录音、录像监控，</w:t>
      </w:r>
      <w:r>
        <w:rPr>
          <w:b/>
          <w:bCs/>
          <w:color w:val="auto"/>
          <w:spacing w:val="8"/>
          <w:sz w:val="20"/>
          <w:szCs w:val="20"/>
          <w:highlight w:val="none"/>
        </w:rPr>
        <w:t>投标人在评标过程中所进行的试图影响评标结果的不公正活动，可能导致其投标按无效处理。</w:t>
      </w:r>
    </w:p>
    <w:p w14:paraId="0D7B4ECC">
      <w:pPr>
        <w:spacing w:before="166" w:line="221" w:lineRule="auto"/>
        <w:ind w:left="420"/>
        <w:outlineLvl w:val="2"/>
        <w:rPr>
          <w:rFonts w:ascii="黑体" w:hAnsi="黑体" w:eastAsia="黑体" w:cs="黑体"/>
          <w:color w:val="auto"/>
          <w:sz w:val="24"/>
          <w:szCs w:val="24"/>
          <w:highlight w:val="none"/>
        </w:rPr>
      </w:pPr>
      <w:bookmarkStart w:id="111" w:name="_Toc22164"/>
      <w:r>
        <w:rPr>
          <w:rFonts w:ascii="黑体" w:hAnsi="黑体" w:eastAsia="黑体" w:cs="黑体"/>
          <w:b/>
          <w:bCs/>
          <w:color w:val="auto"/>
          <w:spacing w:val="-3"/>
          <w:sz w:val="24"/>
          <w:szCs w:val="24"/>
          <w:highlight w:val="none"/>
        </w:rPr>
        <w:t>29.评标方法及中标候选人推荐</w:t>
      </w:r>
      <w:bookmarkEnd w:id="111"/>
    </w:p>
    <w:p w14:paraId="3916A654">
      <w:pPr>
        <w:pStyle w:val="9"/>
        <w:spacing w:before="174" w:line="227" w:lineRule="auto"/>
        <w:ind w:left="423"/>
        <w:rPr>
          <w:color w:val="auto"/>
          <w:sz w:val="20"/>
          <w:szCs w:val="20"/>
          <w:highlight w:val="none"/>
        </w:rPr>
      </w:pPr>
      <w:r>
        <w:rPr>
          <w:color w:val="auto"/>
          <w:spacing w:val="8"/>
          <w:sz w:val="20"/>
          <w:szCs w:val="20"/>
          <w:highlight w:val="none"/>
        </w:rPr>
        <w:t>29.1</w:t>
      </w:r>
      <w:r>
        <w:rPr>
          <w:color w:val="auto"/>
          <w:spacing w:val="-40"/>
          <w:sz w:val="20"/>
          <w:szCs w:val="20"/>
          <w:highlight w:val="none"/>
        </w:rPr>
        <w:t xml:space="preserve"> </w:t>
      </w:r>
      <w:r>
        <w:rPr>
          <w:color w:val="auto"/>
          <w:spacing w:val="8"/>
          <w:sz w:val="20"/>
          <w:szCs w:val="20"/>
          <w:highlight w:val="none"/>
        </w:rPr>
        <w:t>本项目的评标方法详见“投标人须知前附表</w:t>
      </w:r>
      <w:r>
        <w:rPr>
          <w:color w:val="auto"/>
          <w:spacing w:val="-70"/>
          <w:sz w:val="20"/>
          <w:szCs w:val="20"/>
          <w:highlight w:val="none"/>
        </w:rPr>
        <w:t xml:space="preserve"> </w:t>
      </w:r>
      <w:r>
        <w:rPr>
          <w:color w:val="auto"/>
          <w:spacing w:val="8"/>
          <w:sz w:val="20"/>
          <w:szCs w:val="20"/>
          <w:highlight w:val="none"/>
        </w:rPr>
        <w:t>”。</w:t>
      </w:r>
    </w:p>
    <w:p w14:paraId="7D471F3B">
      <w:pPr>
        <w:pStyle w:val="9"/>
        <w:spacing w:before="164" w:line="227" w:lineRule="auto"/>
        <w:ind w:left="423"/>
        <w:rPr>
          <w:color w:val="auto"/>
          <w:sz w:val="20"/>
          <w:szCs w:val="20"/>
          <w:highlight w:val="none"/>
        </w:rPr>
      </w:pPr>
      <w:r>
        <w:rPr>
          <w:color w:val="auto"/>
          <w:spacing w:val="8"/>
          <w:sz w:val="20"/>
          <w:szCs w:val="20"/>
          <w:highlight w:val="none"/>
        </w:rPr>
        <w:t>29.2</w:t>
      </w:r>
      <w:r>
        <w:rPr>
          <w:color w:val="auto"/>
          <w:spacing w:val="-30"/>
          <w:sz w:val="20"/>
          <w:szCs w:val="20"/>
          <w:highlight w:val="none"/>
        </w:rPr>
        <w:t xml:space="preserve"> </w:t>
      </w:r>
      <w:r>
        <w:rPr>
          <w:color w:val="auto"/>
          <w:spacing w:val="8"/>
          <w:sz w:val="20"/>
          <w:szCs w:val="20"/>
          <w:highlight w:val="none"/>
        </w:rPr>
        <w:t>商务/技术要求允许负偏离的条款数详见“投标人须知前附表</w:t>
      </w:r>
      <w:r>
        <w:rPr>
          <w:color w:val="auto"/>
          <w:spacing w:val="-70"/>
          <w:sz w:val="20"/>
          <w:szCs w:val="20"/>
          <w:highlight w:val="none"/>
        </w:rPr>
        <w:t xml:space="preserve"> </w:t>
      </w:r>
      <w:r>
        <w:rPr>
          <w:color w:val="auto"/>
          <w:spacing w:val="8"/>
          <w:sz w:val="20"/>
          <w:szCs w:val="20"/>
          <w:highlight w:val="none"/>
        </w:rPr>
        <w:t>”。</w:t>
      </w:r>
    </w:p>
    <w:p w14:paraId="23F9AEB3">
      <w:pPr>
        <w:pStyle w:val="9"/>
        <w:spacing w:before="162" w:line="227" w:lineRule="auto"/>
        <w:ind w:left="423"/>
        <w:rPr>
          <w:color w:val="auto"/>
          <w:sz w:val="20"/>
          <w:szCs w:val="20"/>
          <w:highlight w:val="none"/>
        </w:rPr>
      </w:pPr>
      <w:r>
        <w:rPr>
          <w:color w:val="auto"/>
          <w:spacing w:val="7"/>
          <w:sz w:val="20"/>
          <w:szCs w:val="20"/>
          <w:highlight w:val="none"/>
        </w:rPr>
        <w:t>29.3</w:t>
      </w:r>
      <w:r>
        <w:rPr>
          <w:color w:val="auto"/>
          <w:spacing w:val="-12"/>
          <w:sz w:val="20"/>
          <w:szCs w:val="20"/>
          <w:highlight w:val="none"/>
        </w:rPr>
        <w:t xml:space="preserve"> </w:t>
      </w:r>
      <w:r>
        <w:rPr>
          <w:color w:val="auto"/>
          <w:spacing w:val="7"/>
          <w:sz w:val="20"/>
          <w:szCs w:val="20"/>
          <w:highlight w:val="none"/>
        </w:rPr>
        <w:t>中标候选人推荐数量详见“投标人须知前附表</w:t>
      </w:r>
      <w:r>
        <w:rPr>
          <w:color w:val="auto"/>
          <w:spacing w:val="-70"/>
          <w:sz w:val="20"/>
          <w:szCs w:val="20"/>
          <w:highlight w:val="none"/>
        </w:rPr>
        <w:t xml:space="preserve"> </w:t>
      </w:r>
      <w:r>
        <w:rPr>
          <w:color w:val="auto"/>
          <w:spacing w:val="7"/>
          <w:sz w:val="20"/>
          <w:szCs w:val="20"/>
          <w:highlight w:val="none"/>
        </w:rPr>
        <w:t>”。</w:t>
      </w:r>
    </w:p>
    <w:p w14:paraId="33F32134">
      <w:pPr>
        <w:pStyle w:val="9"/>
        <w:spacing w:before="162" w:line="302" w:lineRule="auto"/>
        <w:ind w:left="2" w:right="29" w:firstLine="420"/>
        <w:rPr>
          <w:color w:val="auto"/>
          <w:sz w:val="20"/>
          <w:szCs w:val="20"/>
          <w:highlight w:val="none"/>
        </w:rPr>
      </w:pPr>
      <w:r>
        <w:rPr>
          <w:color w:val="auto"/>
          <w:spacing w:val="7"/>
          <w:sz w:val="20"/>
          <w:szCs w:val="20"/>
          <w:highlight w:val="none"/>
        </w:rPr>
        <w:t>29.4</w:t>
      </w:r>
      <w:r>
        <w:rPr>
          <w:color w:val="auto"/>
          <w:spacing w:val="37"/>
          <w:sz w:val="20"/>
          <w:szCs w:val="20"/>
          <w:highlight w:val="none"/>
        </w:rPr>
        <w:t xml:space="preserve"> </w:t>
      </w:r>
      <w:r>
        <w:rPr>
          <w:color w:val="auto"/>
          <w:spacing w:val="7"/>
          <w:sz w:val="20"/>
          <w:szCs w:val="20"/>
          <w:highlight w:val="none"/>
        </w:rPr>
        <w:t>电子交易活动的中止。采购过程中出现以下情形，导致电子交易平台无法正常运行，或者</w:t>
      </w:r>
      <w:r>
        <w:rPr>
          <w:color w:val="auto"/>
          <w:spacing w:val="9"/>
          <w:sz w:val="20"/>
          <w:szCs w:val="20"/>
          <w:highlight w:val="none"/>
        </w:rPr>
        <w:t>无法保证电子交易的公平、公正和安全时，采购代理机构可以中止电子交易活动：</w:t>
      </w:r>
    </w:p>
    <w:p w14:paraId="3E560467">
      <w:pPr>
        <w:pStyle w:val="9"/>
        <w:spacing w:before="164" w:line="228" w:lineRule="auto"/>
        <w:ind w:left="430"/>
        <w:rPr>
          <w:color w:val="auto"/>
          <w:sz w:val="20"/>
          <w:szCs w:val="20"/>
          <w:highlight w:val="none"/>
        </w:rPr>
      </w:pPr>
      <w:r>
        <w:rPr>
          <w:color w:val="auto"/>
          <w:spacing w:val="6"/>
          <w:sz w:val="20"/>
          <w:szCs w:val="20"/>
          <w:highlight w:val="none"/>
        </w:rPr>
        <w:t>（1）</w:t>
      </w:r>
      <w:r>
        <w:rPr>
          <w:color w:val="auto"/>
          <w:spacing w:val="-46"/>
          <w:sz w:val="20"/>
          <w:szCs w:val="20"/>
          <w:highlight w:val="none"/>
        </w:rPr>
        <w:t xml:space="preserve"> </w:t>
      </w:r>
      <w:r>
        <w:rPr>
          <w:color w:val="auto"/>
          <w:spacing w:val="6"/>
          <w:sz w:val="20"/>
          <w:szCs w:val="20"/>
          <w:highlight w:val="none"/>
        </w:rPr>
        <w:t>电子交易平台发生故障而无法登录访问的；</w:t>
      </w:r>
    </w:p>
    <w:p w14:paraId="6BCE8489">
      <w:pPr>
        <w:pStyle w:val="9"/>
        <w:spacing w:before="161" w:line="228" w:lineRule="auto"/>
        <w:ind w:left="430"/>
        <w:rPr>
          <w:color w:val="auto"/>
          <w:sz w:val="20"/>
          <w:szCs w:val="20"/>
          <w:highlight w:val="none"/>
        </w:rPr>
      </w:pPr>
      <w:r>
        <w:rPr>
          <w:color w:val="auto"/>
          <w:spacing w:val="7"/>
          <w:sz w:val="20"/>
          <w:szCs w:val="20"/>
          <w:highlight w:val="none"/>
        </w:rPr>
        <w:t>（2）</w:t>
      </w:r>
      <w:r>
        <w:rPr>
          <w:color w:val="auto"/>
          <w:spacing w:val="-44"/>
          <w:sz w:val="20"/>
          <w:szCs w:val="20"/>
          <w:highlight w:val="none"/>
        </w:rPr>
        <w:t xml:space="preserve"> </w:t>
      </w:r>
      <w:r>
        <w:rPr>
          <w:color w:val="auto"/>
          <w:spacing w:val="7"/>
          <w:sz w:val="20"/>
          <w:szCs w:val="20"/>
          <w:highlight w:val="none"/>
        </w:rPr>
        <w:t>电子交易平台应用或数据库出现错误，不能进行正常操作的；</w:t>
      </w:r>
    </w:p>
    <w:p w14:paraId="792DEE18">
      <w:pPr>
        <w:pStyle w:val="9"/>
        <w:spacing w:before="162" w:line="228" w:lineRule="auto"/>
        <w:ind w:left="430"/>
        <w:rPr>
          <w:color w:val="auto"/>
          <w:sz w:val="20"/>
          <w:szCs w:val="20"/>
          <w:highlight w:val="none"/>
        </w:rPr>
      </w:pPr>
      <w:r>
        <w:rPr>
          <w:color w:val="auto"/>
          <w:spacing w:val="7"/>
          <w:sz w:val="20"/>
          <w:szCs w:val="20"/>
          <w:highlight w:val="none"/>
        </w:rPr>
        <w:t>（3）</w:t>
      </w:r>
      <w:r>
        <w:rPr>
          <w:color w:val="auto"/>
          <w:spacing w:val="-54"/>
          <w:sz w:val="20"/>
          <w:szCs w:val="20"/>
          <w:highlight w:val="none"/>
        </w:rPr>
        <w:t xml:space="preserve"> </w:t>
      </w:r>
      <w:r>
        <w:rPr>
          <w:color w:val="auto"/>
          <w:spacing w:val="7"/>
          <w:sz w:val="20"/>
          <w:szCs w:val="20"/>
          <w:highlight w:val="none"/>
        </w:rPr>
        <w:t>电子交易平台发现严重安全漏洞，有潜在泄密危险的；</w:t>
      </w:r>
    </w:p>
    <w:p w14:paraId="59BE31A9">
      <w:pPr>
        <w:pStyle w:val="9"/>
        <w:spacing w:before="160" w:line="228" w:lineRule="auto"/>
        <w:ind w:left="430"/>
        <w:rPr>
          <w:color w:val="auto"/>
          <w:sz w:val="20"/>
          <w:szCs w:val="20"/>
          <w:highlight w:val="none"/>
        </w:rPr>
      </w:pPr>
      <w:r>
        <w:rPr>
          <w:color w:val="auto"/>
          <w:spacing w:val="8"/>
          <w:sz w:val="20"/>
          <w:szCs w:val="20"/>
          <w:highlight w:val="none"/>
        </w:rPr>
        <w:t>（4）病毒发作导致不能进行正常操作的；</w:t>
      </w:r>
    </w:p>
    <w:p w14:paraId="3450BDEC">
      <w:pPr>
        <w:pStyle w:val="9"/>
        <w:spacing w:before="164" w:line="228" w:lineRule="auto"/>
        <w:ind w:left="430"/>
        <w:rPr>
          <w:color w:val="auto"/>
          <w:sz w:val="20"/>
          <w:szCs w:val="20"/>
          <w:highlight w:val="none"/>
        </w:rPr>
      </w:pPr>
      <w:r>
        <w:rPr>
          <w:color w:val="auto"/>
          <w:spacing w:val="8"/>
          <w:sz w:val="20"/>
          <w:szCs w:val="20"/>
          <w:highlight w:val="none"/>
        </w:rPr>
        <w:t>（5）其他无法保证电子交易的公平、公正和安全的情况。</w:t>
      </w:r>
    </w:p>
    <w:p w14:paraId="6F80C4B6">
      <w:pPr>
        <w:spacing w:line="228" w:lineRule="auto"/>
        <w:rPr>
          <w:color w:val="auto"/>
          <w:sz w:val="20"/>
          <w:szCs w:val="20"/>
          <w:highlight w:val="none"/>
        </w:rPr>
        <w:sectPr>
          <w:footerReference r:id="rId21" w:type="default"/>
          <w:pgSz w:w="11906" w:h="16839"/>
          <w:pgMar w:top="1403" w:right="1390" w:bottom="1358" w:left="1423" w:header="964" w:footer="964" w:gutter="0"/>
          <w:pgNumType w:fmt="decimal"/>
          <w:cols w:space="720" w:num="1"/>
        </w:sectPr>
      </w:pPr>
    </w:p>
    <w:p w14:paraId="0D929521">
      <w:pPr>
        <w:pStyle w:val="9"/>
        <w:spacing w:before="42" w:line="377" w:lineRule="auto"/>
        <w:ind w:right="70" w:firstLine="438"/>
        <w:jc w:val="both"/>
        <w:rPr>
          <w:color w:val="auto"/>
          <w:sz w:val="20"/>
          <w:szCs w:val="20"/>
          <w:highlight w:val="none"/>
        </w:rPr>
      </w:pPr>
      <w:r>
        <w:rPr>
          <w:color w:val="auto"/>
          <w:spacing w:val="10"/>
          <w:sz w:val="20"/>
          <w:szCs w:val="20"/>
          <w:highlight w:val="none"/>
        </w:rPr>
        <w:t>出现以上情形，不影响采购公平、公正性的，采购代理机构可以待上述情形消除后继续组织电</w:t>
      </w:r>
      <w:r>
        <w:rPr>
          <w:color w:val="auto"/>
          <w:spacing w:val="11"/>
          <w:sz w:val="20"/>
          <w:szCs w:val="20"/>
          <w:highlight w:val="none"/>
        </w:rPr>
        <w:t>子交易活动；影响或可能影响采购公平、公正性的，经采购代理机构确认、</w:t>
      </w:r>
      <w:r>
        <w:rPr>
          <w:color w:val="auto"/>
          <w:spacing w:val="10"/>
          <w:sz w:val="20"/>
          <w:szCs w:val="20"/>
          <w:highlight w:val="none"/>
        </w:rPr>
        <w:t>报</w:t>
      </w:r>
      <w:r>
        <w:rPr>
          <w:rFonts w:hint="eastAsia"/>
          <w:color w:val="auto"/>
          <w:spacing w:val="10"/>
          <w:sz w:val="20"/>
          <w:szCs w:val="20"/>
          <w:highlight w:val="none"/>
          <w:lang w:eastAsia="zh-CN"/>
        </w:rPr>
        <w:t>采购人</w:t>
      </w:r>
      <w:r>
        <w:rPr>
          <w:color w:val="auto"/>
          <w:spacing w:val="10"/>
          <w:sz w:val="20"/>
          <w:szCs w:val="20"/>
          <w:highlight w:val="none"/>
        </w:rPr>
        <w:t>同意后，终止</w:t>
      </w:r>
      <w:r>
        <w:rPr>
          <w:color w:val="auto"/>
          <w:spacing w:val="11"/>
          <w:sz w:val="20"/>
          <w:szCs w:val="20"/>
          <w:highlight w:val="none"/>
        </w:rPr>
        <w:t>电子采购活动，应当重新采购。采购代理机构必须对原有的资料及信息</w:t>
      </w:r>
      <w:r>
        <w:rPr>
          <w:color w:val="auto"/>
          <w:spacing w:val="10"/>
          <w:sz w:val="20"/>
          <w:szCs w:val="20"/>
          <w:highlight w:val="none"/>
        </w:rPr>
        <w:t>作出妥善保密处理，并报财</w:t>
      </w:r>
      <w:r>
        <w:rPr>
          <w:color w:val="auto"/>
          <w:spacing w:val="6"/>
          <w:sz w:val="20"/>
          <w:szCs w:val="20"/>
          <w:highlight w:val="none"/>
        </w:rPr>
        <w:t>政部门备案。</w:t>
      </w:r>
    </w:p>
    <w:p w14:paraId="5A38A111">
      <w:pPr>
        <w:pStyle w:val="9"/>
        <w:spacing w:line="228" w:lineRule="auto"/>
        <w:ind w:left="423"/>
        <w:rPr>
          <w:color w:val="auto"/>
          <w:sz w:val="20"/>
          <w:szCs w:val="20"/>
          <w:highlight w:val="none"/>
        </w:rPr>
      </w:pPr>
      <w:r>
        <w:rPr>
          <w:color w:val="auto"/>
          <w:spacing w:val="6"/>
          <w:sz w:val="20"/>
          <w:szCs w:val="20"/>
          <w:highlight w:val="none"/>
        </w:rPr>
        <w:t>29.5</w:t>
      </w:r>
      <w:r>
        <w:rPr>
          <w:color w:val="auto"/>
          <w:spacing w:val="-16"/>
          <w:sz w:val="20"/>
          <w:szCs w:val="20"/>
          <w:highlight w:val="none"/>
        </w:rPr>
        <w:t xml:space="preserve"> </w:t>
      </w:r>
      <w:r>
        <w:rPr>
          <w:color w:val="auto"/>
          <w:spacing w:val="6"/>
          <w:sz w:val="20"/>
          <w:szCs w:val="20"/>
          <w:highlight w:val="none"/>
        </w:rPr>
        <w:t>出现下列情形之一的，应予废标：</w:t>
      </w:r>
    </w:p>
    <w:p w14:paraId="48FC27DE">
      <w:pPr>
        <w:pStyle w:val="9"/>
        <w:spacing w:before="160" w:line="227" w:lineRule="auto"/>
        <w:ind w:left="430"/>
        <w:rPr>
          <w:color w:val="auto"/>
          <w:sz w:val="20"/>
          <w:szCs w:val="20"/>
          <w:highlight w:val="none"/>
        </w:rPr>
      </w:pPr>
      <w:r>
        <w:rPr>
          <w:color w:val="auto"/>
          <w:spacing w:val="9"/>
          <w:sz w:val="20"/>
          <w:szCs w:val="20"/>
          <w:highlight w:val="none"/>
        </w:rPr>
        <w:t>（1）符合专业条件的供应商或者对招标文件作实质响应的供应商不足三家的；</w:t>
      </w:r>
    </w:p>
    <w:p w14:paraId="5C86611E">
      <w:pPr>
        <w:pStyle w:val="9"/>
        <w:spacing w:before="162" w:line="227" w:lineRule="auto"/>
        <w:ind w:left="430"/>
        <w:rPr>
          <w:color w:val="auto"/>
          <w:sz w:val="20"/>
          <w:szCs w:val="20"/>
          <w:highlight w:val="none"/>
        </w:rPr>
      </w:pPr>
      <w:r>
        <w:rPr>
          <w:color w:val="auto"/>
          <w:spacing w:val="8"/>
          <w:sz w:val="20"/>
          <w:szCs w:val="20"/>
          <w:highlight w:val="none"/>
        </w:rPr>
        <w:t>（2）出现影响采购公正的违法、违规行为的；</w:t>
      </w:r>
    </w:p>
    <w:p w14:paraId="59667A69">
      <w:pPr>
        <w:pStyle w:val="9"/>
        <w:spacing w:before="162" w:line="226" w:lineRule="auto"/>
        <w:ind w:left="430"/>
        <w:rPr>
          <w:color w:val="auto"/>
          <w:sz w:val="20"/>
          <w:szCs w:val="20"/>
          <w:highlight w:val="none"/>
        </w:rPr>
      </w:pPr>
      <w:r>
        <w:rPr>
          <w:color w:val="auto"/>
          <w:spacing w:val="9"/>
          <w:sz w:val="20"/>
          <w:szCs w:val="20"/>
          <w:highlight w:val="none"/>
        </w:rPr>
        <w:t>（3）投标人的报价均超过了采购预算或最高限价，</w:t>
      </w:r>
      <w:r>
        <w:rPr>
          <w:rFonts w:hint="eastAsia"/>
          <w:color w:val="auto"/>
          <w:spacing w:val="9"/>
          <w:sz w:val="20"/>
          <w:szCs w:val="20"/>
          <w:highlight w:val="none"/>
          <w:lang w:eastAsia="zh-CN"/>
        </w:rPr>
        <w:t>采购人</w:t>
      </w:r>
      <w:r>
        <w:rPr>
          <w:color w:val="auto"/>
          <w:spacing w:val="9"/>
          <w:sz w:val="20"/>
          <w:szCs w:val="20"/>
          <w:highlight w:val="none"/>
        </w:rPr>
        <w:t>不能支付</w:t>
      </w:r>
      <w:r>
        <w:rPr>
          <w:color w:val="auto"/>
          <w:spacing w:val="8"/>
          <w:sz w:val="20"/>
          <w:szCs w:val="20"/>
          <w:highlight w:val="none"/>
        </w:rPr>
        <w:t>的；</w:t>
      </w:r>
    </w:p>
    <w:p w14:paraId="720A4C84">
      <w:pPr>
        <w:pStyle w:val="9"/>
        <w:spacing w:before="165" w:line="227" w:lineRule="auto"/>
        <w:ind w:left="430"/>
        <w:rPr>
          <w:color w:val="auto"/>
          <w:sz w:val="20"/>
          <w:szCs w:val="20"/>
          <w:highlight w:val="none"/>
        </w:rPr>
      </w:pPr>
      <w:r>
        <w:rPr>
          <w:color w:val="auto"/>
          <w:spacing w:val="8"/>
          <w:sz w:val="20"/>
          <w:szCs w:val="20"/>
          <w:highlight w:val="none"/>
        </w:rPr>
        <w:t>（4）因重大变故，采购任务取消的。</w:t>
      </w:r>
    </w:p>
    <w:p w14:paraId="6455B58B">
      <w:pPr>
        <w:pStyle w:val="9"/>
        <w:spacing w:before="161" w:line="228" w:lineRule="auto"/>
        <w:ind w:left="420"/>
        <w:rPr>
          <w:color w:val="auto"/>
          <w:sz w:val="20"/>
          <w:szCs w:val="20"/>
          <w:highlight w:val="none"/>
        </w:rPr>
      </w:pPr>
      <w:r>
        <w:rPr>
          <w:color w:val="auto"/>
          <w:spacing w:val="9"/>
          <w:sz w:val="20"/>
          <w:szCs w:val="20"/>
          <w:highlight w:val="none"/>
        </w:rPr>
        <w:t>废标后，</w:t>
      </w:r>
      <w:r>
        <w:rPr>
          <w:rFonts w:hint="eastAsia"/>
          <w:color w:val="auto"/>
          <w:spacing w:val="9"/>
          <w:sz w:val="20"/>
          <w:szCs w:val="20"/>
          <w:highlight w:val="none"/>
          <w:lang w:eastAsia="zh-CN"/>
        </w:rPr>
        <w:t>采购人</w:t>
      </w:r>
      <w:r>
        <w:rPr>
          <w:color w:val="auto"/>
          <w:spacing w:val="9"/>
          <w:sz w:val="20"/>
          <w:szCs w:val="20"/>
          <w:highlight w:val="none"/>
        </w:rPr>
        <w:t>应当将废标理由通知所有投标人。</w:t>
      </w:r>
    </w:p>
    <w:p w14:paraId="5F68FE62">
      <w:pPr>
        <w:spacing w:line="336" w:lineRule="auto"/>
        <w:rPr>
          <w:rFonts w:ascii="Arial"/>
          <w:color w:val="auto"/>
          <w:sz w:val="21"/>
          <w:highlight w:val="none"/>
        </w:rPr>
      </w:pPr>
    </w:p>
    <w:p w14:paraId="7645F4BA">
      <w:pPr>
        <w:pStyle w:val="9"/>
        <w:spacing w:before="102" w:line="225" w:lineRule="auto"/>
        <w:ind w:left="3416"/>
        <w:outlineLvl w:val="1"/>
        <w:rPr>
          <w:color w:val="auto"/>
          <w:sz w:val="31"/>
          <w:szCs w:val="31"/>
          <w:highlight w:val="none"/>
        </w:rPr>
      </w:pPr>
      <w:bookmarkStart w:id="112" w:name="_Toc11137"/>
      <w:r>
        <w:rPr>
          <w:b/>
          <w:bCs/>
          <w:color w:val="auto"/>
          <w:spacing w:val="6"/>
          <w:sz w:val="31"/>
          <w:szCs w:val="31"/>
          <w:highlight w:val="none"/>
        </w:rPr>
        <w:t>七、中标和合同</w:t>
      </w:r>
      <w:bookmarkEnd w:id="112"/>
    </w:p>
    <w:p w14:paraId="3E3B5AD3">
      <w:pPr>
        <w:spacing w:line="252" w:lineRule="auto"/>
        <w:rPr>
          <w:rFonts w:ascii="Arial"/>
          <w:color w:val="auto"/>
          <w:sz w:val="21"/>
          <w:highlight w:val="none"/>
        </w:rPr>
      </w:pPr>
    </w:p>
    <w:p w14:paraId="780CF185">
      <w:pPr>
        <w:spacing w:line="253" w:lineRule="auto"/>
        <w:rPr>
          <w:rFonts w:ascii="Arial"/>
          <w:color w:val="auto"/>
          <w:sz w:val="21"/>
          <w:highlight w:val="none"/>
        </w:rPr>
      </w:pPr>
    </w:p>
    <w:p w14:paraId="1B100486">
      <w:pPr>
        <w:spacing w:before="78" w:line="222" w:lineRule="auto"/>
        <w:ind w:left="422"/>
        <w:outlineLvl w:val="2"/>
        <w:rPr>
          <w:rFonts w:ascii="黑体" w:hAnsi="黑体" w:eastAsia="黑体" w:cs="黑体"/>
          <w:color w:val="auto"/>
          <w:sz w:val="24"/>
          <w:szCs w:val="24"/>
          <w:highlight w:val="none"/>
        </w:rPr>
      </w:pPr>
      <w:bookmarkStart w:id="113" w:name="_Toc17664"/>
      <w:r>
        <w:rPr>
          <w:rFonts w:ascii="黑体" w:hAnsi="黑体" w:eastAsia="黑体" w:cs="黑体"/>
          <w:b/>
          <w:bCs/>
          <w:color w:val="auto"/>
          <w:spacing w:val="-4"/>
          <w:sz w:val="24"/>
          <w:szCs w:val="24"/>
          <w:highlight w:val="none"/>
        </w:rPr>
        <w:t>30</w:t>
      </w:r>
      <w:r>
        <w:rPr>
          <w:rFonts w:ascii="黑体" w:hAnsi="黑体" w:eastAsia="黑体" w:cs="黑体"/>
          <w:color w:val="auto"/>
          <w:spacing w:val="-53"/>
          <w:sz w:val="24"/>
          <w:szCs w:val="24"/>
          <w:highlight w:val="none"/>
        </w:rPr>
        <w:t xml:space="preserve"> </w:t>
      </w:r>
      <w:r>
        <w:rPr>
          <w:rFonts w:ascii="黑体" w:hAnsi="黑体" w:eastAsia="黑体" w:cs="黑体"/>
          <w:b/>
          <w:bCs/>
          <w:color w:val="auto"/>
          <w:spacing w:val="-4"/>
          <w:sz w:val="24"/>
          <w:szCs w:val="24"/>
          <w:highlight w:val="none"/>
        </w:rPr>
        <w:t>确定中标人</w:t>
      </w:r>
      <w:bookmarkEnd w:id="113"/>
    </w:p>
    <w:p w14:paraId="068615C9">
      <w:pPr>
        <w:pStyle w:val="9"/>
        <w:spacing w:before="176" w:line="226" w:lineRule="auto"/>
        <w:ind w:left="425"/>
        <w:outlineLvl w:val="2"/>
        <w:rPr>
          <w:color w:val="auto"/>
          <w:sz w:val="20"/>
          <w:szCs w:val="20"/>
          <w:highlight w:val="none"/>
        </w:rPr>
      </w:pPr>
      <w:bookmarkStart w:id="114" w:name="_Toc289"/>
      <w:r>
        <w:rPr>
          <w:color w:val="auto"/>
          <w:spacing w:val="8"/>
          <w:sz w:val="20"/>
          <w:szCs w:val="20"/>
          <w:highlight w:val="none"/>
        </w:rPr>
        <w:t>30.1</w:t>
      </w:r>
      <w:r>
        <w:rPr>
          <w:color w:val="auto"/>
          <w:spacing w:val="-36"/>
          <w:sz w:val="20"/>
          <w:szCs w:val="20"/>
          <w:highlight w:val="none"/>
        </w:rPr>
        <w:t xml:space="preserve"> </w:t>
      </w:r>
      <w:r>
        <w:rPr>
          <w:color w:val="auto"/>
          <w:spacing w:val="8"/>
          <w:sz w:val="20"/>
          <w:szCs w:val="20"/>
          <w:highlight w:val="none"/>
        </w:rPr>
        <w:t>采购代理机构在评标结束之日起</w:t>
      </w:r>
      <w:r>
        <w:rPr>
          <w:color w:val="auto"/>
          <w:spacing w:val="-34"/>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个工作日内将评标报告送</w:t>
      </w:r>
      <w:r>
        <w:rPr>
          <w:rFonts w:hint="eastAsia"/>
          <w:color w:val="auto"/>
          <w:spacing w:val="8"/>
          <w:sz w:val="20"/>
          <w:szCs w:val="20"/>
          <w:highlight w:val="none"/>
          <w:lang w:eastAsia="zh-CN"/>
        </w:rPr>
        <w:t>采购人</w:t>
      </w:r>
      <w:r>
        <w:rPr>
          <w:color w:val="auto"/>
          <w:spacing w:val="8"/>
          <w:sz w:val="20"/>
          <w:szCs w:val="20"/>
          <w:highlight w:val="none"/>
        </w:rPr>
        <w:t>，</w:t>
      </w:r>
      <w:r>
        <w:rPr>
          <w:rFonts w:hint="eastAsia"/>
          <w:color w:val="auto"/>
          <w:spacing w:val="8"/>
          <w:sz w:val="20"/>
          <w:szCs w:val="20"/>
          <w:highlight w:val="none"/>
          <w:lang w:eastAsia="zh-CN"/>
        </w:rPr>
        <w:t>采购人</w:t>
      </w:r>
      <w:r>
        <w:rPr>
          <w:color w:val="auto"/>
          <w:spacing w:val="8"/>
          <w:sz w:val="20"/>
          <w:szCs w:val="20"/>
          <w:highlight w:val="none"/>
        </w:rPr>
        <w:t>在收到评标报</w:t>
      </w:r>
      <w:bookmarkEnd w:id="114"/>
    </w:p>
    <w:p w14:paraId="46EDD37B">
      <w:pPr>
        <w:pStyle w:val="9"/>
        <w:spacing w:before="164" w:line="377" w:lineRule="auto"/>
        <w:ind w:left="5" w:right="70"/>
        <w:jc w:val="both"/>
        <w:rPr>
          <w:color w:val="auto"/>
          <w:sz w:val="20"/>
          <w:szCs w:val="20"/>
          <w:highlight w:val="none"/>
        </w:rPr>
      </w:pPr>
      <w:r>
        <w:rPr>
          <w:color w:val="auto"/>
          <w:spacing w:val="10"/>
          <w:sz w:val="20"/>
          <w:szCs w:val="20"/>
          <w:highlight w:val="none"/>
        </w:rPr>
        <w:t>告之日起</w:t>
      </w:r>
      <w:r>
        <w:rPr>
          <w:color w:val="auto"/>
          <w:spacing w:val="-33"/>
          <w:sz w:val="20"/>
          <w:szCs w:val="20"/>
          <w:highlight w:val="none"/>
        </w:rPr>
        <w:t xml:space="preserve"> </w:t>
      </w:r>
      <w:r>
        <w:rPr>
          <w:color w:val="auto"/>
          <w:spacing w:val="10"/>
          <w:sz w:val="20"/>
          <w:szCs w:val="20"/>
          <w:highlight w:val="none"/>
        </w:rPr>
        <w:t>5</w:t>
      </w:r>
      <w:r>
        <w:rPr>
          <w:color w:val="auto"/>
          <w:spacing w:val="-38"/>
          <w:sz w:val="20"/>
          <w:szCs w:val="20"/>
          <w:highlight w:val="none"/>
        </w:rPr>
        <w:t xml:space="preserve"> </w:t>
      </w:r>
      <w:r>
        <w:rPr>
          <w:color w:val="auto"/>
          <w:spacing w:val="10"/>
          <w:sz w:val="20"/>
          <w:szCs w:val="20"/>
          <w:highlight w:val="none"/>
        </w:rPr>
        <w:t>个工作日内，在评标报告确定的中标候选人名单中按顺序确定中标人。中标候选人</w:t>
      </w:r>
      <w:r>
        <w:rPr>
          <w:color w:val="auto"/>
          <w:spacing w:val="9"/>
          <w:sz w:val="20"/>
          <w:szCs w:val="20"/>
          <w:highlight w:val="none"/>
        </w:rPr>
        <w:t>并列</w:t>
      </w:r>
      <w:r>
        <w:rPr>
          <w:color w:val="auto"/>
          <w:spacing w:val="10"/>
          <w:sz w:val="20"/>
          <w:szCs w:val="20"/>
          <w:highlight w:val="none"/>
        </w:rPr>
        <w:t>的，按照“投标人须知前附表</w:t>
      </w:r>
      <w:r>
        <w:rPr>
          <w:color w:val="auto"/>
          <w:spacing w:val="-70"/>
          <w:sz w:val="20"/>
          <w:szCs w:val="20"/>
          <w:highlight w:val="none"/>
        </w:rPr>
        <w:t xml:space="preserve"> </w:t>
      </w:r>
      <w:r>
        <w:rPr>
          <w:color w:val="auto"/>
          <w:spacing w:val="10"/>
          <w:sz w:val="20"/>
          <w:szCs w:val="20"/>
          <w:highlight w:val="none"/>
        </w:rPr>
        <w:t>”规定的方式确定中标人。</w:t>
      </w:r>
      <w:r>
        <w:rPr>
          <w:rFonts w:hint="eastAsia"/>
          <w:color w:val="auto"/>
          <w:spacing w:val="10"/>
          <w:sz w:val="20"/>
          <w:szCs w:val="20"/>
          <w:highlight w:val="none"/>
          <w:lang w:eastAsia="zh-CN"/>
        </w:rPr>
        <w:t>采购人</w:t>
      </w:r>
      <w:r>
        <w:rPr>
          <w:color w:val="auto"/>
          <w:spacing w:val="10"/>
          <w:sz w:val="20"/>
          <w:szCs w:val="20"/>
          <w:highlight w:val="none"/>
        </w:rPr>
        <w:t>也可以事先授权评标委员会</w:t>
      </w:r>
      <w:r>
        <w:rPr>
          <w:color w:val="auto"/>
          <w:spacing w:val="9"/>
          <w:sz w:val="20"/>
          <w:szCs w:val="20"/>
          <w:highlight w:val="none"/>
        </w:rPr>
        <w:t>直接确</w:t>
      </w:r>
      <w:r>
        <w:rPr>
          <w:color w:val="auto"/>
          <w:spacing w:val="4"/>
          <w:sz w:val="20"/>
          <w:szCs w:val="20"/>
          <w:highlight w:val="none"/>
        </w:rPr>
        <w:t>定中标人。</w:t>
      </w:r>
    </w:p>
    <w:p w14:paraId="2BBCFF7C">
      <w:pPr>
        <w:pStyle w:val="9"/>
        <w:spacing w:before="1" w:line="377" w:lineRule="auto"/>
        <w:ind w:left="4" w:right="70" w:firstLine="420"/>
        <w:rPr>
          <w:color w:val="auto"/>
          <w:sz w:val="20"/>
          <w:szCs w:val="20"/>
          <w:highlight w:val="none"/>
        </w:rPr>
      </w:pPr>
      <w:r>
        <w:rPr>
          <w:color w:val="auto"/>
          <w:spacing w:val="8"/>
          <w:sz w:val="20"/>
          <w:szCs w:val="20"/>
          <w:highlight w:val="none"/>
        </w:rPr>
        <w:t>30.2</w:t>
      </w:r>
      <w:r>
        <w:rPr>
          <w:color w:val="auto"/>
          <w:spacing w:val="-33"/>
          <w:sz w:val="20"/>
          <w:szCs w:val="20"/>
          <w:highlight w:val="none"/>
        </w:rPr>
        <w:t xml:space="preserve"> </w:t>
      </w:r>
      <w:r>
        <w:rPr>
          <w:rFonts w:hint="eastAsia"/>
          <w:color w:val="auto"/>
          <w:spacing w:val="8"/>
          <w:sz w:val="20"/>
          <w:szCs w:val="20"/>
          <w:highlight w:val="none"/>
          <w:lang w:eastAsia="zh-CN"/>
        </w:rPr>
        <w:t>采购人</w:t>
      </w:r>
      <w:r>
        <w:rPr>
          <w:color w:val="auto"/>
          <w:spacing w:val="8"/>
          <w:sz w:val="20"/>
          <w:szCs w:val="20"/>
          <w:highlight w:val="none"/>
        </w:rPr>
        <w:t>在收到评标报告</w:t>
      </w:r>
      <w:r>
        <w:rPr>
          <w:color w:val="auto"/>
          <w:spacing w:val="-35"/>
          <w:sz w:val="20"/>
          <w:szCs w:val="20"/>
          <w:highlight w:val="none"/>
        </w:rPr>
        <w:t xml:space="preserve"> </w:t>
      </w:r>
      <w:r>
        <w:rPr>
          <w:color w:val="auto"/>
          <w:spacing w:val="8"/>
          <w:sz w:val="20"/>
          <w:szCs w:val="20"/>
          <w:highlight w:val="none"/>
        </w:rPr>
        <w:t>5</w:t>
      </w:r>
      <w:r>
        <w:rPr>
          <w:color w:val="auto"/>
          <w:spacing w:val="-38"/>
          <w:sz w:val="20"/>
          <w:szCs w:val="20"/>
          <w:highlight w:val="none"/>
        </w:rPr>
        <w:t xml:space="preserve"> </w:t>
      </w:r>
      <w:r>
        <w:rPr>
          <w:color w:val="auto"/>
          <w:spacing w:val="8"/>
          <w:sz w:val="20"/>
          <w:szCs w:val="20"/>
          <w:highlight w:val="none"/>
        </w:rPr>
        <w:t>个工作日内未按评标报告推荐的中标候选人顺序确定中标人，又</w:t>
      </w:r>
      <w:r>
        <w:rPr>
          <w:color w:val="auto"/>
          <w:spacing w:val="9"/>
          <w:sz w:val="20"/>
          <w:szCs w:val="20"/>
          <w:highlight w:val="none"/>
        </w:rPr>
        <w:t>不能说明合法理由的，视同按评标报告推荐的顺序确定排名第一的中标候选人为中标人。</w:t>
      </w:r>
    </w:p>
    <w:p w14:paraId="10C8DD7D">
      <w:pPr>
        <w:spacing w:before="3" w:line="224" w:lineRule="auto"/>
        <w:ind w:left="422"/>
        <w:outlineLvl w:val="2"/>
        <w:rPr>
          <w:rFonts w:ascii="黑体" w:hAnsi="黑体" w:eastAsia="黑体" w:cs="黑体"/>
          <w:color w:val="auto"/>
          <w:sz w:val="24"/>
          <w:szCs w:val="24"/>
          <w:highlight w:val="none"/>
        </w:rPr>
      </w:pPr>
      <w:bookmarkStart w:id="115" w:name="_Toc32401"/>
      <w:r>
        <w:rPr>
          <w:rFonts w:ascii="黑体" w:hAnsi="黑体" w:eastAsia="黑体" w:cs="黑体"/>
          <w:b/>
          <w:bCs/>
          <w:color w:val="auto"/>
          <w:spacing w:val="-3"/>
          <w:sz w:val="24"/>
          <w:szCs w:val="24"/>
          <w:highlight w:val="none"/>
        </w:rPr>
        <w:t>31.</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结果公告</w:t>
      </w:r>
      <w:bookmarkEnd w:id="115"/>
    </w:p>
    <w:p w14:paraId="58D560B0">
      <w:pPr>
        <w:pStyle w:val="9"/>
        <w:spacing w:before="172" w:line="227" w:lineRule="auto"/>
        <w:ind w:left="425"/>
        <w:outlineLvl w:val="2"/>
        <w:rPr>
          <w:color w:val="auto"/>
          <w:sz w:val="20"/>
          <w:szCs w:val="20"/>
          <w:highlight w:val="none"/>
        </w:rPr>
      </w:pPr>
      <w:bookmarkStart w:id="116" w:name="_Toc19898"/>
      <w:r>
        <w:rPr>
          <w:color w:val="auto"/>
          <w:spacing w:val="8"/>
          <w:sz w:val="20"/>
          <w:szCs w:val="20"/>
          <w:highlight w:val="none"/>
        </w:rPr>
        <w:t>31.1</w:t>
      </w:r>
      <w:r>
        <w:rPr>
          <w:color w:val="auto"/>
          <w:spacing w:val="-34"/>
          <w:sz w:val="20"/>
          <w:szCs w:val="20"/>
          <w:highlight w:val="none"/>
        </w:rPr>
        <w:t xml:space="preserve"> </w:t>
      </w:r>
      <w:r>
        <w:rPr>
          <w:rFonts w:hint="eastAsia"/>
          <w:color w:val="auto"/>
          <w:spacing w:val="8"/>
          <w:sz w:val="20"/>
          <w:szCs w:val="20"/>
          <w:highlight w:val="none"/>
          <w:lang w:eastAsia="zh-CN"/>
        </w:rPr>
        <w:t>采购人</w:t>
      </w:r>
      <w:r>
        <w:rPr>
          <w:color w:val="auto"/>
          <w:spacing w:val="8"/>
          <w:sz w:val="20"/>
          <w:szCs w:val="20"/>
          <w:highlight w:val="none"/>
        </w:rPr>
        <w:t>或者采购代理机构应当自中标人确定之日起</w:t>
      </w:r>
      <w:r>
        <w:rPr>
          <w:color w:val="auto"/>
          <w:spacing w:val="-36"/>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个工作日内，在省级以上财政部门指</w:t>
      </w:r>
      <w:bookmarkEnd w:id="116"/>
    </w:p>
    <w:p w14:paraId="3DCBE3B6">
      <w:pPr>
        <w:pStyle w:val="9"/>
        <w:spacing w:before="162" w:line="377" w:lineRule="auto"/>
        <w:ind w:right="16" w:firstLine="5"/>
        <w:jc w:val="both"/>
        <w:rPr>
          <w:color w:val="auto"/>
          <w:sz w:val="20"/>
          <w:szCs w:val="20"/>
          <w:highlight w:val="none"/>
        </w:rPr>
      </w:pPr>
      <w:r>
        <w:rPr>
          <w:color w:val="auto"/>
          <w:spacing w:val="11"/>
          <w:sz w:val="20"/>
          <w:szCs w:val="20"/>
          <w:highlight w:val="none"/>
        </w:rPr>
        <w:t>定的媒体上公告中标结果，招标文件应当随中标结果同时公告</w:t>
      </w:r>
      <w:r>
        <w:rPr>
          <w:color w:val="auto"/>
          <w:spacing w:val="10"/>
          <w:sz w:val="20"/>
          <w:szCs w:val="20"/>
          <w:highlight w:val="none"/>
        </w:rPr>
        <w:t>。</w:t>
      </w:r>
      <w:r>
        <w:rPr>
          <w:rFonts w:hint="eastAsia"/>
          <w:color w:val="auto"/>
          <w:spacing w:val="10"/>
          <w:sz w:val="20"/>
          <w:szCs w:val="20"/>
          <w:highlight w:val="none"/>
          <w:lang w:eastAsia="zh-CN"/>
        </w:rPr>
        <w:t>采购人</w:t>
      </w:r>
      <w:r>
        <w:rPr>
          <w:color w:val="auto"/>
          <w:spacing w:val="10"/>
          <w:sz w:val="20"/>
          <w:szCs w:val="20"/>
          <w:highlight w:val="none"/>
        </w:rPr>
        <w:t>或者采购代理发出中标通知</w:t>
      </w:r>
      <w:r>
        <w:rPr>
          <w:color w:val="auto"/>
          <w:spacing w:val="11"/>
          <w:sz w:val="20"/>
          <w:szCs w:val="20"/>
          <w:highlight w:val="none"/>
        </w:rPr>
        <w:t>书前，应当对中标人信用进行查询，对列入失信被执行人、重大税收违</w:t>
      </w:r>
      <w:r>
        <w:rPr>
          <w:color w:val="auto"/>
          <w:spacing w:val="10"/>
          <w:sz w:val="20"/>
          <w:szCs w:val="20"/>
          <w:highlight w:val="none"/>
        </w:rPr>
        <w:t>法失信主体、政府采购严重</w:t>
      </w:r>
      <w:r>
        <w:rPr>
          <w:color w:val="auto"/>
          <w:spacing w:val="7"/>
          <w:sz w:val="20"/>
          <w:szCs w:val="20"/>
          <w:highlight w:val="none"/>
        </w:rPr>
        <w:t>违法失信行为记录名单及其他不符合《中华人民共和国政府采购法》第二十二条规定条件的投标人，</w:t>
      </w:r>
      <w:r>
        <w:rPr>
          <w:color w:val="auto"/>
          <w:spacing w:val="11"/>
          <w:sz w:val="20"/>
          <w:szCs w:val="20"/>
          <w:highlight w:val="none"/>
        </w:rPr>
        <w:t>取消其中标资格，并确定排名第二的中标候选人为中标人。排名第二的</w:t>
      </w:r>
      <w:r>
        <w:rPr>
          <w:color w:val="auto"/>
          <w:spacing w:val="10"/>
          <w:sz w:val="20"/>
          <w:szCs w:val="20"/>
          <w:highlight w:val="none"/>
        </w:rPr>
        <w:t>中标候选人因前款规定的同样原因被取消中标资格的，</w:t>
      </w:r>
      <w:r>
        <w:rPr>
          <w:rFonts w:hint="eastAsia"/>
          <w:color w:val="auto"/>
          <w:spacing w:val="10"/>
          <w:sz w:val="20"/>
          <w:szCs w:val="20"/>
          <w:highlight w:val="none"/>
          <w:lang w:eastAsia="zh-CN"/>
        </w:rPr>
        <w:t>采购人</w:t>
      </w:r>
      <w:r>
        <w:rPr>
          <w:color w:val="auto"/>
          <w:spacing w:val="10"/>
          <w:sz w:val="20"/>
          <w:szCs w:val="20"/>
          <w:highlight w:val="none"/>
        </w:rPr>
        <w:t>可以确定排</w:t>
      </w:r>
      <w:r>
        <w:rPr>
          <w:color w:val="auto"/>
          <w:spacing w:val="9"/>
          <w:sz w:val="20"/>
          <w:szCs w:val="20"/>
          <w:highlight w:val="none"/>
        </w:rPr>
        <w:t>名第三的中标候选人为中标人，以此类推。</w:t>
      </w:r>
    </w:p>
    <w:p w14:paraId="6B2424E9">
      <w:pPr>
        <w:pStyle w:val="9"/>
        <w:spacing w:before="1" w:line="227" w:lineRule="auto"/>
        <w:ind w:left="444"/>
        <w:rPr>
          <w:color w:val="auto"/>
          <w:sz w:val="20"/>
          <w:szCs w:val="20"/>
          <w:highlight w:val="none"/>
        </w:rPr>
      </w:pPr>
      <w:r>
        <w:rPr>
          <w:color w:val="auto"/>
          <w:spacing w:val="8"/>
          <w:sz w:val="20"/>
          <w:szCs w:val="20"/>
          <w:highlight w:val="none"/>
        </w:rPr>
        <w:t>以上信息查询记录及相关证据与招标文件一并保存。</w:t>
      </w:r>
    </w:p>
    <w:p w14:paraId="53CA82A8">
      <w:pPr>
        <w:pStyle w:val="9"/>
        <w:spacing w:before="161" w:line="227" w:lineRule="auto"/>
        <w:ind w:left="425"/>
        <w:outlineLvl w:val="2"/>
        <w:rPr>
          <w:color w:val="auto"/>
          <w:sz w:val="20"/>
          <w:szCs w:val="20"/>
          <w:highlight w:val="none"/>
        </w:rPr>
      </w:pPr>
      <w:bookmarkStart w:id="117" w:name="_Toc13059"/>
      <w:r>
        <w:rPr>
          <w:color w:val="auto"/>
          <w:spacing w:val="6"/>
          <w:sz w:val="20"/>
          <w:szCs w:val="20"/>
          <w:highlight w:val="none"/>
        </w:rPr>
        <w:t>31.2</w:t>
      </w:r>
      <w:r>
        <w:rPr>
          <w:color w:val="auto"/>
          <w:spacing w:val="-7"/>
          <w:sz w:val="20"/>
          <w:szCs w:val="20"/>
          <w:highlight w:val="none"/>
        </w:rPr>
        <w:t xml:space="preserve"> </w:t>
      </w:r>
      <w:r>
        <w:rPr>
          <w:color w:val="auto"/>
          <w:spacing w:val="6"/>
          <w:sz w:val="20"/>
          <w:szCs w:val="20"/>
          <w:highlight w:val="none"/>
        </w:rPr>
        <w:t>中标供应商享受《政府采购促进中小企业发展管理办法》（财库〔2020〕46</w:t>
      </w:r>
      <w:r>
        <w:rPr>
          <w:color w:val="auto"/>
          <w:spacing w:val="-33"/>
          <w:sz w:val="20"/>
          <w:szCs w:val="20"/>
          <w:highlight w:val="none"/>
        </w:rPr>
        <w:t xml:space="preserve"> </w:t>
      </w:r>
      <w:r>
        <w:rPr>
          <w:color w:val="auto"/>
          <w:spacing w:val="6"/>
          <w:sz w:val="20"/>
          <w:szCs w:val="20"/>
          <w:highlight w:val="none"/>
        </w:rPr>
        <w:t>号）规定的中</w:t>
      </w:r>
      <w:bookmarkEnd w:id="117"/>
    </w:p>
    <w:p w14:paraId="6553FA50">
      <w:pPr>
        <w:pStyle w:val="9"/>
        <w:spacing w:before="162" w:line="227" w:lineRule="auto"/>
        <w:jc w:val="right"/>
        <w:rPr>
          <w:color w:val="auto"/>
          <w:sz w:val="20"/>
          <w:szCs w:val="20"/>
          <w:highlight w:val="none"/>
        </w:rPr>
      </w:pPr>
      <w:r>
        <w:rPr>
          <w:color w:val="auto"/>
          <w:spacing w:val="8"/>
          <w:sz w:val="20"/>
          <w:szCs w:val="20"/>
          <w:highlight w:val="none"/>
        </w:rPr>
        <w:t>小企业扶持政策的，</w:t>
      </w:r>
      <w:r>
        <w:rPr>
          <w:rFonts w:hint="eastAsia"/>
          <w:color w:val="auto"/>
          <w:spacing w:val="8"/>
          <w:sz w:val="20"/>
          <w:szCs w:val="20"/>
          <w:highlight w:val="none"/>
          <w:lang w:eastAsia="zh-CN"/>
        </w:rPr>
        <w:t>采购人</w:t>
      </w:r>
      <w:r>
        <w:rPr>
          <w:color w:val="auto"/>
          <w:spacing w:val="8"/>
          <w:sz w:val="20"/>
          <w:szCs w:val="20"/>
          <w:highlight w:val="none"/>
        </w:rPr>
        <w:t>、采购代理机构应</w:t>
      </w:r>
      <w:r>
        <w:rPr>
          <w:color w:val="auto"/>
          <w:spacing w:val="7"/>
          <w:sz w:val="20"/>
          <w:szCs w:val="20"/>
          <w:highlight w:val="none"/>
        </w:rPr>
        <w:t>当随中标结果公开中标供应商的《中小企业声明函》。</w:t>
      </w:r>
    </w:p>
    <w:p w14:paraId="03C96C49">
      <w:pPr>
        <w:spacing w:before="167" w:line="221" w:lineRule="auto"/>
        <w:ind w:left="422"/>
        <w:outlineLvl w:val="2"/>
        <w:rPr>
          <w:rFonts w:ascii="黑体" w:hAnsi="黑体" w:eastAsia="黑体" w:cs="黑体"/>
          <w:color w:val="auto"/>
          <w:sz w:val="24"/>
          <w:szCs w:val="24"/>
          <w:highlight w:val="none"/>
        </w:rPr>
      </w:pPr>
      <w:bookmarkStart w:id="118" w:name="_Toc20294"/>
      <w:r>
        <w:rPr>
          <w:rFonts w:ascii="黑体" w:hAnsi="黑体" w:eastAsia="黑体" w:cs="黑体"/>
          <w:b/>
          <w:bCs/>
          <w:color w:val="auto"/>
          <w:spacing w:val="-3"/>
          <w:sz w:val="24"/>
          <w:szCs w:val="24"/>
          <w:highlight w:val="none"/>
        </w:rPr>
        <w:t>32.发出中标通知书</w:t>
      </w:r>
      <w:bookmarkEnd w:id="118"/>
    </w:p>
    <w:p w14:paraId="70FD005D">
      <w:pPr>
        <w:pStyle w:val="9"/>
        <w:spacing w:before="176" w:line="226" w:lineRule="auto"/>
        <w:ind w:left="420"/>
        <w:outlineLvl w:val="2"/>
        <w:rPr>
          <w:color w:val="auto"/>
          <w:sz w:val="20"/>
          <w:szCs w:val="20"/>
          <w:highlight w:val="none"/>
        </w:rPr>
      </w:pPr>
      <w:bookmarkStart w:id="119" w:name="_Toc2263"/>
      <w:r>
        <w:rPr>
          <w:color w:val="auto"/>
          <w:spacing w:val="11"/>
          <w:sz w:val="20"/>
          <w:szCs w:val="20"/>
          <w:highlight w:val="none"/>
        </w:rPr>
        <w:t>在发布中标公告的同时，采购代理机构向中标人通过广西政府采购云平</w:t>
      </w:r>
      <w:r>
        <w:rPr>
          <w:color w:val="auto"/>
          <w:spacing w:val="10"/>
          <w:sz w:val="20"/>
          <w:szCs w:val="20"/>
          <w:highlight w:val="none"/>
        </w:rPr>
        <w:t>台发出电子中标通知书</w:t>
      </w:r>
      <w:bookmarkEnd w:id="119"/>
    </w:p>
    <w:p w14:paraId="72AB4EE6">
      <w:pPr>
        <w:pStyle w:val="9"/>
        <w:spacing w:before="164" w:line="351" w:lineRule="auto"/>
        <w:ind w:left="1" w:right="71" w:firstLine="1"/>
        <w:rPr>
          <w:color w:val="auto"/>
          <w:sz w:val="20"/>
          <w:szCs w:val="20"/>
          <w:highlight w:val="none"/>
        </w:rPr>
      </w:pPr>
      <w:r>
        <w:rPr>
          <w:color w:val="auto"/>
          <w:spacing w:val="11"/>
          <w:sz w:val="20"/>
          <w:szCs w:val="20"/>
          <w:highlight w:val="none"/>
        </w:rPr>
        <w:t>或线下发布中标通知书。对未通过资格审查的投标人，应当告知其未</w:t>
      </w:r>
      <w:r>
        <w:rPr>
          <w:color w:val="auto"/>
          <w:spacing w:val="10"/>
          <w:sz w:val="20"/>
          <w:szCs w:val="20"/>
          <w:highlight w:val="none"/>
        </w:rPr>
        <w:t>通过的原因；采用综合评分办</w:t>
      </w:r>
      <w:r>
        <w:rPr>
          <w:color w:val="auto"/>
          <w:spacing w:val="9"/>
          <w:sz w:val="20"/>
          <w:szCs w:val="20"/>
          <w:highlight w:val="none"/>
        </w:rPr>
        <w:t>法评审的，还应当告知未中标人本人的评审得分与排序。</w:t>
      </w:r>
    </w:p>
    <w:p w14:paraId="1800B57F">
      <w:pPr>
        <w:spacing w:line="351" w:lineRule="auto"/>
        <w:rPr>
          <w:color w:val="auto"/>
          <w:sz w:val="20"/>
          <w:szCs w:val="20"/>
          <w:highlight w:val="none"/>
        </w:rPr>
        <w:sectPr>
          <w:footerReference r:id="rId22" w:type="default"/>
          <w:pgSz w:w="11906" w:h="16839"/>
          <w:pgMar w:top="1406" w:right="1347" w:bottom="1358" w:left="1423" w:header="1020" w:footer="907" w:gutter="0"/>
          <w:pgNumType w:fmt="decimal"/>
          <w:cols w:space="720" w:num="1"/>
        </w:sectPr>
      </w:pPr>
    </w:p>
    <w:p w14:paraId="3682CE74">
      <w:pPr>
        <w:spacing w:before="48" w:line="221" w:lineRule="auto"/>
        <w:ind w:left="422"/>
        <w:outlineLvl w:val="2"/>
        <w:rPr>
          <w:rFonts w:ascii="黑体" w:hAnsi="黑体" w:eastAsia="黑体" w:cs="黑体"/>
          <w:color w:val="auto"/>
          <w:sz w:val="24"/>
          <w:szCs w:val="24"/>
          <w:highlight w:val="none"/>
        </w:rPr>
      </w:pPr>
      <w:bookmarkStart w:id="120" w:name="_Toc6409"/>
      <w:r>
        <w:rPr>
          <w:rFonts w:ascii="黑体" w:hAnsi="黑体" w:eastAsia="黑体" w:cs="黑体"/>
          <w:b/>
          <w:bCs/>
          <w:color w:val="auto"/>
          <w:spacing w:val="-2"/>
          <w:sz w:val="24"/>
          <w:szCs w:val="24"/>
          <w:highlight w:val="none"/>
        </w:rPr>
        <w:t>33.</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无义务解释未中标原因</w:t>
      </w:r>
      <w:bookmarkEnd w:id="120"/>
    </w:p>
    <w:p w14:paraId="27AC5DA2">
      <w:pPr>
        <w:pStyle w:val="9"/>
        <w:spacing w:before="173" w:line="227" w:lineRule="auto"/>
        <w:ind w:left="420"/>
        <w:outlineLvl w:val="2"/>
        <w:rPr>
          <w:color w:val="auto"/>
          <w:sz w:val="20"/>
          <w:szCs w:val="20"/>
          <w:highlight w:val="none"/>
        </w:rPr>
      </w:pPr>
      <w:bookmarkStart w:id="121" w:name="_Toc14836"/>
      <w:r>
        <w:rPr>
          <w:color w:val="auto"/>
          <w:spacing w:val="9"/>
          <w:sz w:val="20"/>
          <w:szCs w:val="20"/>
          <w:highlight w:val="none"/>
        </w:rPr>
        <w:t>采购代理机构无义务向未中标的投标人解释未中标原因。</w:t>
      </w:r>
      <w:bookmarkEnd w:id="121"/>
    </w:p>
    <w:p w14:paraId="16640612">
      <w:pPr>
        <w:spacing w:before="167" w:line="222" w:lineRule="auto"/>
        <w:ind w:left="422"/>
        <w:outlineLvl w:val="2"/>
        <w:rPr>
          <w:rFonts w:ascii="黑体" w:hAnsi="黑体" w:eastAsia="黑体" w:cs="黑体"/>
          <w:color w:val="auto"/>
          <w:sz w:val="24"/>
          <w:szCs w:val="24"/>
          <w:highlight w:val="none"/>
        </w:rPr>
      </w:pPr>
      <w:bookmarkStart w:id="122" w:name="_Toc2587"/>
      <w:r>
        <w:rPr>
          <w:rFonts w:ascii="黑体" w:hAnsi="黑体" w:eastAsia="黑体" w:cs="黑体"/>
          <w:b/>
          <w:bCs/>
          <w:color w:val="auto"/>
          <w:spacing w:val="-3"/>
          <w:sz w:val="24"/>
          <w:szCs w:val="24"/>
          <w:highlight w:val="none"/>
        </w:rPr>
        <w:t>34.合同授予标准</w:t>
      </w:r>
      <w:bookmarkEnd w:id="122"/>
    </w:p>
    <w:p w14:paraId="3A3032E8">
      <w:pPr>
        <w:pStyle w:val="9"/>
        <w:spacing w:before="174" w:line="228" w:lineRule="auto"/>
        <w:ind w:left="421"/>
        <w:rPr>
          <w:color w:val="auto"/>
          <w:sz w:val="20"/>
          <w:szCs w:val="20"/>
          <w:highlight w:val="none"/>
        </w:rPr>
      </w:pPr>
      <w:r>
        <w:rPr>
          <w:color w:val="auto"/>
          <w:spacing w:val="9"/>
          <w:sz w:val="20"/>
          <w:szCs w:val="20"/>
          <w:highlight w:val="none"/>
        </w:rPr>
        <w:t>合同将授予被确定实质上响应招标文件要求，具备履行合同能力的中标人。</w:t>
      </w:r>
    </w:p>
    <w:p w14:paraId="1C11C4AA">
      <w:pPr>
        <w:spacing w:before="165" w:line="222" w:lineRule="auto"/>
        <w:ind w:left="422"/>
        <w:outlineLvl w:val="2"/>
        <w:rPr>
          <w:rFonts w:ascii="黑体" w:hAnsi="黑体" w:eastAsia="黑体" w:cs="黑体"/>
          <w:color w:val="auto"/>
          <w:sz w:val="24"/>
          <w:szCs w:val="24"/>
          <w:highlight w:val="none"/>
        </w:rPr>
      </w:pPr>
      <w:bookmarkStart w:id="123" w:name="_Toc19104"/>
      <w:r>
        <w:rPr>
          <w:rFonts w:ascii="黑体" w:hAnsi="黑体" w:eastAsia="黑体" w:cs="黑体"/>
          <w:b/>
          <w:bCs/>
          <w:color w:val="auto"/>
          <w:spacing w:val="-3"/>
          <w:sz w:val="24"/>
          <w:szCs w:val="24"/>
          <w:highlight w:val="none"/>
        </w:rPr>
        <w:t>35.履约保证金</w:t>
      </w:r>
      <w:bookmarkEnd w:id="123"/>
    </w:p>
    <w:p w14:paraId="447082AF">
      <w:pPr>
        <w:pStyle w:val="9"/>
        <w:spacing w:before="175" w:line="227" w:lineRule="auto"/>
        <w:ind w:left="321"/>
        <w:outlineLvl w:val="2"/>
        <w:rPr>
          <w:color w:val="auto"/>
          <w:sz w:val="20"/>
          <w:szCs w:val="20"/>
          <w:highlight w:val="none"/>
        </w:rPr>
      </w:pPr>
      <w:bookmarkStart w:id="124" w:name="_Toc22798"/>
      <w:r>
        <w:rPr>
          <w:color w:val="auto"/>
          <w:spacing w:val="7"/>
          <w:sz w:val="20"/>
          <w:szCs w:val="20"/>
          <w:highlight w:val="none"/>
        </w:rPr>
        <w:t>35.1 履约保证金的金额、提交方式、退付的时间和条件详见 “投标人须知前附表</w:t>
      </w:r>
      <w:r>
        <w:rPr>
          <w:color w:val="auto"/>
          <w:spacing w:val="-70"/>
          <w:sz w:val="20"/>
          <w:szCs w:val="20"/>
          <w:highlight w:val="none"/>
        </w:rPr>
        <w:t xml:space="preserve"> </w:t>
      </w:r>
      <w:r>
        <w:rPr>
          <w:color w:val="auto"/>
          <w:spacing w:val="6"/>
          <w:sz w:val="20"/>
          <w:szCs w:val="20"/>
          <w:highlight w:val="none"/>
        </w:rPr>
        <w:t>”。中标人未</w:t>
      </w:r>
      <w:bookmarkEnd w:id="124"/>
    </w:p>
    <w:p w14:paraId="3075AD4D">
      <w:pPr>
        <w:pStyle w:val="9"/>
        <w:spacing w:before="162" w:line="228" w:lineRule="auto"/>
        <w:ind w:left="2"/>
        <w:rPr>
          <w:color w:val="auto"/>
          <w:sz w:val="20"/>
          <w:szCs w:val="20"/>
          <w:highlight w:val="none"/>
        </w:rPr>
      </w:pPr>
      <w:r>
        <w:rPr>
          <w:color w:val="auto"/>
          <w:spacing w:val="9"/>
          <w:sz w:val="20"/>
          <w:szCs w:val="20"/>
          <w:highlight w:val="none"/>
        </w:rPr>
        <w:t>按规定提交履约保证金的，视为拒绝与</w:t>
      </w:r>
      <w:r>
        <w:rPr>
          <w:rFonts w:hint="eastAsia"/>
          <w:color w:val="auto"/>
          <w:spacing w:val="9"/>
          <w:sz w:val="20"/>
          <w:szCs w:val="20"/>
          <w:highlight w:val="none"/>
          <w:lang w:eastAsia="zh-CN"/>
        </w:rPr>
        <w:t>采购人</w:t>
      </w:r>
      <w:r>
        <w:rPr>
          <w:color w:val="auto"/>
          <w:spacing w:val="9"/>
          <w:sz w:val="20"/>
          <w:szCs w:val="20"/>
          <w:highlight w:val="none"/>
        </w:rPr>
        <w:t>签订合同。</w:t>
      </w:r>
    </w:p>
    <w:p w14:paraId="5719A1AC">
      <w:pPr>
        <w:pStyle w:val="9"/>
        <w:spacing w:before="161" w:line="227" w:lineRule="auto"/>
        <w:ind w:left="321"/>
        <w:outlineLvl w:val="2"/>
        <w:rPr>
          <w:color w:val="auto"/>
          <w:sz w:val="20"/>
          <w:szCs w:val="20"/>
          <w:highlight w:val="none"/>
        </w:rPr>
      </w:pPr>
      <w:bookmarkStart w:id="125" w:name="_Toc21761"/>
      <w:r>
        <w:rPr>
          <w:color w:val="auto"/>
          <w:spacing w:val="11"/>
          <w:sz w:val="20"/>
          <w:szCs w:val="20"/>
          <w:highlight w:val="none"/>
        </w:rPr>
        <w:t>35.2</w:t>
      </w:r>
      <w:r>
        <w:rPr>
          <w:color w:val="auto"/>
          <w:spacing w:val="-34"/>
          <w:sz w:val="20"/>
          <w:szCs w:val="20"/>
          <w:highlight w:val="none"/>
        </w:rPr>
        <w:t xml:space="preserve"> </w:t>
      </w:r>
      <w:r>
        <w:rPr>
          <w:color w:val="auto"/>
          <w:spacing w:val="11"/>
          <w:sz w:val="20"/>
          <w:szCs w:val="20"/>
          <w:highlight w:val="none"/>
        </w:rPr>
        <w:t>在履约保证金退还日期前，若中标人的开户名称、开户银行、账号有变动的，请以书面形</w:t>
      </w:r>
      <w:bookmarkEnd w:id="125"/>
    </w:p>
    <w:p w14:paraId="69552E1A">
      <w:pPr>
        <w:pStyle w:val="9"/>
        <w:spacing w:before="162" w:line="228" w:lineRule="auto"/>
        <w:ind w:left="5"/>
        <w:rPr>
          <w:color w:val="auto"/>
          <w:sz w:val="20"/>
          <w:szCs w:val="20"/>
          <w:highlight w:val="none"/>
        </w:rPr>
      </w:pPr>
      <w:r>
        <w:rPr>
          <w:color w:val="auto"/>
          <w:spacing w:val="9"/>
          <w:sz w:val="20"/>
          <w:szCs w:val="20"/>
          <w:highlight w:val="none"/>
        </w:rPr>
        <w:t>式通知履约保证金收取单位，否则由此产生的后果由中标人自行承担。</w:t>
      </w:r>
    </w:p>
    <w:p w14:paraId="1F740BD0">
      <w:pPr>
        <w:spacing w:before="166" w:line="223" w:lineRule="auto"/>
        <w:ind w:left="422"/>
        <w:outlineLvl w:val="2"/>
        <w:rPr>
          <w:rFonts w:ascii="黑体" w:hAnsi="黑体" w:eastAsia="黑体" w:cs="黑体"/>
          <w:color w:val="auto"/>
          <w:sz w:val="24"/>
          <w:szCs w:val="24"/>
          <w:highlight w:val="none"/>
        </w:rPr>
      </w:pPr>
      <w:bookmarkStart w:id="126" w:name="_Toc26084"/>
      <w:r>
        <w:rPr>
          <w:rFonts w:ascii="黑体" w:hAnsi="黑体" w:eastAsia="黑体" w:cs="黑体"/>
          <w:b/>
          <w:bCs/>
          <w:color w:val="auto"/>
          <w:spacing w:val="-4"/>
          <w:sz w:val="24"/>
          <w:szCs w:val="24"/>
          <w:highlight w:val="none"/>
        </w:rPr>
        <w:t>36.签订合同</w:t>
      </w:r>
      <w:bookmarkEnd w:id="126"/>
    </w:p>
    <w:p w14:paraId="213E6E2E">
      <w:pPr>
        <w:pStyle w:val="9"/>
        <w:spacing w:before="173" w:line="227" w:lineRule="auto"/>
        <w:ind w:left="425"/>
        <w:outlineLvl w:val="2"/>
        <w:rPr>
          <w:color w:val="auto"/>
          <w:sz w:val="20"/>
          <w:szCs w:val="20"/>
          <w:highlight w:val="none"/>
        </w:rPr>
      </w:pPr>
      <w:bookmarkStart w:id="127" w:name="_Toc30135"/>
      <w:r>
        <w:rPr>
          <w:color w:val="auto"/>
          <w:spacing w:val="9"/>
          <w:sz w:val="20"/>
          <w:szCs w:val="20"/>
          <w:highlight w:val="none"/>
        </w:rPr>
        <w:t>36.1</w:t>
      </w:r>
      <w:r>
        <w:rPr>
          <w:color w:val="auto"/>
          <w:spacing w:val="-41"/>
          <w:sz w:val="20"/>
          <w:szCs w:val="20"/>
          <w:highlight w:val="none"/>
        </w:rPr>
        <w:t xml:space="preserve"> </w:t>
      </w:r>
      <w:r>
        <w:rPr>
          <w:color w:val="auto"/>
          <w:spacing w:val="9"/>
          <w:sz w:val="20"/>
          <w:szCs w:val="20"/>
          <w:highlight w:val="none"/>
        </w:rPr>
        <w:t>签订电子采购合同：中标人领取电子中标通知书后，在规定的日期、时</w:t>
      </w:r>
      <w:r>
        <w:rPr>
          <w:color w:val="auto"/>
          <w:spacing w:val="8"/>
          <w:sz w:val="20"/>
          <w:szCs w:val="20"/>
          <w:highlight w:val="none"/>
        </w:rPr>
        <w:t>间、地点，由法定</w:t>
      </w:r>
      <w:bookmarkEnd w:id="127"/>
    </w:p>
    <w:p w14:paraId="2596B6A6">
      <w:pPr>
        <w:pStyle w:val="9"/>
        <w:spacing w:before="162" w:line="378" w:lineRule="auto"/>
        <w:ind w:left="5" w:right="57" w:hanging="5"/>
        <w:rPr>
          <w:color w:val="auto"/>
          <w:sz w:val="20"/>
          <w:szCs w:val="20"/>
          <w:highlight w:val="none"/>
        </w:rPr>
      </w:pPr>
      <w:r>
        <w:rPr>
          <w:color w:val="auto"/>
          <w:spacing w:val="10"/>
          <w:sz w:val="20"/>
          <w:szCs w:val="20"/>
          <w:highlight w:val="none"/>
        </w:rPr>
        <w:t>代表人或其授权代表与</w:t>
      </w:r>
      <w:r>
        <w:rPr>
          <w:rFonts w:hint="eastAsia"/>
          <w:color w:val="auto"/>
          <w:spacing w:val="10"/>
          <w:sz w:val="20"/>
          <w:szCs w:val="20"/>
          <w:highlight w:val="none"/>
          <w:lang w:eastAsia="zh-CN"/>
        </w:rPr>
        <w:t>采购人</w:t>
      </w:r>
      <w:r>
        <w:rPr>
          <w:color w:val="auto"/>
          <w:spacing w:val="10"/>
          <w:sz w:val="20"/>
          <w:szCs w:val="20"/>
          <w:highlight w:val="none"/>
        </w:rPr>
        <w:t>代表签订电子采购合同。如中标人为联合</w:t>
      </w:r>
      <w:r>
        <w:rPr>
          <w:color w:val="auto"/>
          <w:spacing w:val="9"/>
          <w:sz w:val="20"/>
          <w:szCs w:val="20"/>
          <w:highlight w:val="none"/>
        </w:rPr>
        <w:t>体的，</w:t>
      </w:r>
      <w:r>
        <w:rPr>
          <w:color w:val="auto"/>
          <w:spacing w:val="-57"/>
          <w:sz w:val="20"/>
          <w:szCs w:val="20"/>
          <w:highlight w:val="none"/>
        </w:rPr>
        <w:t xml:space="preserve"> </w:t>
      </w:r>
      <w:r>
        <w:rPr>
          <w:color w:val="auto"/>
          <w:spacing w:val="9"/>
          <w:sz w:val="20"/>
          <w:szCs w:val="20"/>
          <w:highlight w:val="none"/>
        </w:rPr>
        <w:t>由联合体成员各方法</w:t>
      </w:r>
      <w:r>
        <w:rPr>
          <w:color w:val="auto"/>
          <w:spacing w:val="8"/>
          <w:sz w:val="20"/>
          <w:szCs w:val="20"/>
          <w:highlight w:val="none"/>
        </w:rPr>
        <w:t>定代表人或其授权代表与</w:t>
      </w:r>
      <w:r>
        <w:rPr>
          <w:rFonts w:hint="eastAsia"/>
          <w:color w:val="auto"/>
          <w:spacing w:val="8"/>
          <w:sz w:val="20"/>
          <w:szCs w:val="20"/>
          <w:highlight w:val="none"/>
          <w:lang w:eastAsia="zh-CN"/>
        </w:rPr>
        <w:t>采购人</w:t>
      </w:r>
      <w:r>
        <w:rPr>
          <w:color w:val="auto"/>
          <w:spacing w:val="8"/>
          <w:sz w:val="20"/>
          <w:szCs w:val="20"/>
          <w:highlight w:val="none"/>
        </w:rPr>
        <w:t>代表签订合同。</w:t>
      </w:r>
    </w:p>
    <w:p w14:paraId="2CB31E87">
      <w:pPr>
        <w:pStyle w:val="9"/>
        <w:spacing w:before="1" w:line="226" w:lineRule="auto"/>
        <w:ind w:left="423"/>
        <w:outlineLvl w:val="2"/>
        <w:rPr>
          <w:color w:val="auto"/>
          <w:sz w:val="20"/>
          <w:szCs w:val="20"/>
          <w:highlight w:val="none"/>
        </w:rPr>
      </w:pPr>
      <w:bookmarkStart w:id="128" w:name="_Toc19645"/>
      <w:r>
        <w:rPr>
          <w:color w:val="auto"/>
          <w:spacing w:val="10"/>
          <w:sz w:val="20"/>
          <w:szCs w:val="20"/>
          <w:highlight w:val="none"/>
        </w:rPr>
        <w:t>线下签订纸质合同：投标人领取中标通知书后，按“投标人须知前附表</w:t>
      </w:r>
      <w:r>
        <w:rPr>
          <w:color w:val="auto"/>
          <w:spacing w:val="-70"/>
          <w:sz w:val="20"/>
          <w:szCs w:val="20"/>
          <w:highlight w:val="none"/>
        </w:rPr>
        <w:t xml:space="preserve"> </w:t>
      </w:r>
      <w:r>
        <w:rPr>
          <w:color w:val="auto"/>
          <w:spacing w:val="10"/>
          <w:sz w:val="20"/>
          <w:szCs w:val="20"/>
          <w:highlight w:val="none"/>
        </w:rPr>
        <w:t>”规定向</w:t>
      </w:r>
      <w:r>
        <w:rPr>
          <w:rFonts w:hint="eastAsia"/>
          <w:color w:val="auto"/>
          <w:spacing w:val="10"/>
          <w:sz w:val="20"/>
          <w:szCs w:val="20"/>
          <w:highlight w:val="none"/>
          <w:lang w:eastAsia="zh-CN"/>
        </w:rPr>
        <w:t>采购人</w:t>
      </w:r>
      <w:r>
        <w:rPr>
          <w:color w:val="auto"/>
          <w:spacing w:val="10"/>
          <w:sz w:val="20"/>
          <w:szCs w:val="20"/>
          <w:highlight w:val="none"/>
        </w:rPr>
        <w:t>出示相</w:t>
      </w:r>
      <w:bookmarkEnd w:id="128"/>
    </w:p>
    <w:p w14:paraId="4E45ACBD">
      <w:pPr>
        <w:pStyle w:val="9"/>
        <w:spacing w:before="162" w:line="227" w:lineRule="auto"/>
        <w:ind w:left="4"/>
        <w:rPr>
          <w:color w:val="auto"/>
          <w:sz w:val="20"/>
          <w:szCs w:val="20"/>
          <w:highlight w:val="none"/>
        </w:rPr>
      </w:pPr>
      <w:r>
        <w:rPr>
          <w:color w:val="auto"/>
          <w:spacing w:val="9"/>
          <w:sz w:val="20"/>
          <w:szCs w:val="20"/>
          <w:highlight w:val="none"/>
        </w:rPr>
        <w:t>关证明材料，经</w:t>
      </w:r>
      <w:r>
        <w:rPr>
          <w:rFonts w:hint="eastAsia"/>
          <w:color w:val="auto"/>
          <w:spacing w:val="9"/>
          <w:sz w:val="20"/>
          <w:szCs w:val="20"/>
          <w:highlight w:val="none"/>
          <w:lang w:eastAsia="zh-CN"/>
        </w:rPr>
        <w:t>采购人</w:t>
      </w:r>
      <w:r>
        <w:rPr>
          <w:color w:val="auto"/>
          <w:spacing w:val="9"/>
          <w:sz w:val="20"/>
          <w:szCs w:val="20"/>
          <w:highlight w:val="none"/>
        </w:rPr>
        <w:t>核验合格后方可签订合</w:t>
      </w:r>
      <w:r>
        <w:rPr>
          <w:color w:val="auto"/>
          <w:spacing w:val="8"/>
          <w:sz w:val="20"/>
          <w:szCs w:val="20"/>
          <w:highlight w:val="none"/>
        </w:rPr>
        <w:t>同。</w:t>
      </w:r>
    </w:p>
    <w:p w14:paraId="45996A46">
      <w:pPr>
        <w:pStyle w:val="9"/>
        <w:spacing w:before="162" w:line="227" w:lineRule="auto"/>
        <w:ind w:left="425"/>
        <w:outlineLvl w:val="2"/>
        <w:rPr>
          <w:color w:val="auto"/>
          <w:sz w:val="20"/>
          <w:szCs w:val="20"/>
          <w:highlight w:val="none"/>
        </w:rPr>
      </w:pPr>
      <w:bookmarkStart w:id="129" w:name="_Toc2651"/>
      <w:r>
        <w:rPr>
          <w:color w:val="auto"/>
          <w:spacing w:val="8"/>
          <w:sz w:val="20"/>
          <w:szCs w:val="20"/>
          <w:highlight w:val="none"/>
        </w:rPr>
        <w:t>36.2</w:t>
      </w:r>
      <w:r>
        <w:rPr>
          <w:color w:val="auto"/>
          <w:spacing w:val="-31"/>
          <w:sz w:val="20"/>
          <w:szCs w:val="20"/>
          <w:highlight w:val="none"/>
        </w:rPr>
        <w:t xml:space="preserve"> </w:t>
      </w:r>
      <w:r>
        <w:rPr>
          <w:color w:val="auto"/>
          <w:spacing w:val="8"/>
          <w:sz w:val="20"/>
          <w:szCs w:val="20"/>
          <w:highlight w:val="none"/>
        </w:rPr>
        <w:t>签订合同时间：按中标通知书规定的时间与</w:t>
      </w:r>
      <w:r>
        <w:rPr>
          <w:rFonts w:hint="eastAsia"/>
          <w:color w:val="auto"/>
          <w:spacing w:val="8"/>
          <w:sz w:val="20"/>
          <w:szCs w:val="20"/>
          <w:highlight w:val="none"/>
          <w:lang w:eastAsia="zh-CN"/>
        </w:rPr>
        <w:t>采购人</w:t>
      </w:r>
      <w:r>
        <w:rPr>
          <w:color w:val="auto"/>
          <w:spacing w:val="8"/>
          <w:sz w:val="20"/>
          <w:szCs w:val="20"/>
          <w:highlight w:val="none"/>
        </w:rPr>
        <w:t>签订合同。</w:t>
      </w:r>
      <w:bookmarkEnd w:id="129"/>
    </w:p>
    <w:p w14:paraId="40181537">
      <w:pPr>
        <w:pStyle w:val="9"/>
        <w:spacing w:before="162" w:line="227" w:lineRule="auto"/>
        <w:ind w:left="425"/>
        <w:outlineLvl w:val="2"/>
        <w:rPr>
          <w:color w:val="auto"/>
          <w:sz w:val="20"/>
          <w:szCs w:val="20"/>
          <w:highlight w:val="none"/>
        </w:rPr>
      </w:pPr>
      <w:bookmarkStart w:id="130" w:name="_Toc18144"/>
      <w:r>
        <w:rPr>
          <w:color w:val="auto"/>
          <w:spacing w:val="8"/>
          <w:sz w:val="20"/>
          <w:szCs w:val="20"/>
          <w:highlight w:val="none"/>
        </w:rPr>
        <w:t>36.3</w:t>
      </w:r>
      <w:r>
        <w:rPr>
          <w:color w:val="auto"/>
          <w:spacing w:val="-8"/>
          <w:sz w:val="20"/>
          <w:szCs w:val="20"/>
          <w:highlight w:val="none"/>
        </w:rPr>
        <w:t xml:space="preserve"> </w:t>
      </w:r>
      <w:r>
        <w:rPr>
          <w:color w:val="auto"/>
          <w:spacing w:val="8"/>
          <w:sz w:val="20"/>
          <w:szCs w:val="20"/>
          <w:highlight w:val="none"/>
        </w:rPr>
        <w:t>中标人拒绝签订政府采购合同（包括但不限于放弃中标、因不可抗力不能履行合同而放弃</w:t>
      </w:r>
      <w:bookmarkEnd w:id="130"/>
    </w:p>
    <w:p w14:paraId="3E4255C5">
      <w:pPr>
        <w:pStyle w:val="9"/>
        <w:spacing w:before="163" w:line="377" w:lineRule="auto"/>
        <w:jc w:val="both"/>
        <w:rPr>
          <w:color w:val="auto"/>
          <w:sz w:val="20"/>
          <w:szCs w:val="20"/>
          <w:highlight w:val="none"/>
        </w:rPr>
      </w:pPr>
      <w:r>
        <w:rPr>
          <w:color w:val="auto"/>
          <w:spacing w:val="8"/>
          <w:sz w:val="20"/>
          <w:szCs w:val="20"/>
          <w:highlight w:val="none"/>
        </w:rPr>
        <w:t>签订合同</w:t>
      </w:r>
      <w:r>
        <w:rPr>
          <w:color w:val="auto"/>
          <w:spacing w:val="-5"/>
          <w:sz w:val="20"/>
          <w:szCs w:val="20"/>
          <w:highlight w:val="none"/>
        </w:rPr>
        <w:t>），</w:t>
      </w:r>
      <w:r>
        <w:rPr>
          <w:rFonts w:hint="eastAsia"/>
          <w:color w:val="auto"/>
          <w:spacing w:val="8"/>
          <w:sz w:val="20"/>
          <w:szCs w:val="20"/>
          <w:highlight w:val="none"/>
          <w:lang w:eastAsia="zh-CN"/>
        </w:rPr>
        <w:t>采购人</w:t>
      </w:r>
      <w:r>
        <w:rPr>
          <w:color w:val="auto"/>
          <w:spacing w:val="8"/>
          <w:sz w:val="20"/>
          <w:szCs w:val="20"/>
          <w:highlight w:val="none"/>
        </w:rPr>
        <w:t>可以按照评审报告推荐的中标候选人名单排序，确定下一候</w:t>
      </w:r>
      <w:r>
        <w:rPr>
          <w:color w:val="auto"/>
          <w:spacing w:val="7"/>
          <w:sz w:val="20"/>
          <w:szCs w:val="20"/>
          <w:highlight w:val="none"/>
        </w:rPr>
        <w:t>选人为中标供应商，</w:t>
      </w:r>
      <w:r>
        <w:rPr>
          <w:color w:val="auto"/>
          <w:spacing w:val="11"/>
          <w:sz w:val="20"/>
          <w:szCs w:val="20"/>
          <w:highlight w:val="none"/>
        </w:rPr>
        <w:t>也可以重新开展政府采购活动。如</w:t>
      </w:r>
      <w:r>
        <w:rPr>
          <w:rFonts w:hint="eastAsia"/>
          <w:color w:val="auto"/>
          <w:spacing w:val="11"/>
          <w:sz w:val="20"/>
          <w:szCs w:val="20"/>
          <w:highlight w:val="none"/>
          <w:lang w:eastAsia="zh-CN"/>
        </w:rPr>
        <w:t>采购人</w:t>
      </w:r>
      <w:r>
        <w:rPr>
          <w:color w:val="auto"/>
          <w:spacing w:val="11"/>
          <w:sz w:val="20"/>
          <w:szCs w:val="20"/>
          <w:highlight w:val="none"/>
        </w:rPr>
        <w:t>无正当理由拒签合同的，给中标</w:t>
      </w:r>
      <w:r>
        <w:rPr>
          <w:color w:val="auto"/>
          <w:spacing w:val="10"/>
          <w:sz w:val="20"/>
          <w:szCs w:val="20"/>
          <w:highlight w:val="none"/>
        </w:rPr>
        <w:t>供应商造成损失的，中标</w:t>
      </w:r>
      <w:r>
        <w:rPr>
          <w:color w:val="auto"/>
          <w:spacing w:val="9"/>
          <w:sz w:val="20"/>
          <w:szCs w:val="20"/>
          <w:highlight w:val="none"/>
        </w:rPr>
        <w:t>供应商可追究</w:t>
      </w:r>
      <w:r>
        <w:rPr>
          <w:rFonts w:hint="eastAsia"/>
          <w:color w:val="auto"/>
          <w:spacing w:val="9"/>
          <w:sz w:val="20"/>
          <w:szCs w:val="20"/>
          <w:highlight w:val="none"/>
          <w:lang w:eastAsia="zh-CN"/>
        </w:rPr>
        <w:t>采购人</w:t>
      </w:r>
      <w:r>
        <w:rPr>
          <w:color w:val="auto"/>
          <w:spacing w:val="9"/>
          <w:sz w:val="20"/>
          <w:szCs w:val="20"/>
          <w:highlight w:val="none"/>
        </w:rPr>
        <w:t>承担相应的法律责任。</w:t>
      </w:r>
    </w:p>
    <w:p w14:paraId="2E856676">
      <w:pPr>
        <w:pStyle w:val="9"/>
        <w:spacing w:before="4" w:line="339" w:lineRule="auto"/>
        <w:ind w:left="1" w:right="54" w:firstLine="423"/>
        <w:rPr>
          <w:color w:val="auto"/>
          <w:sz w:val="20"/>
          <w:szCs w:val="20"/>
          <w:highlight w:val="none"/>
        </w:rPr>
      </w:pPr>
      <w:r>
        <w:rPr>
          <w:color w:val="auto"/>
          <w:spacing w:val="9"/>
          <w:sz w:val="20"/>
          <w:szCs w:val="20"/>
          <w:highlight w:val="none"/>
        </w:rPr>
        <w:t>36.4</w:t>
      </w:r>
      <w:r>
        <w:rPr>
          <w:color w:val="auto"/>
          <w:spacing w:val="-41"/>
          <w:sz w:val="20"/>
          <w:szCs w:val="20"/>
          <w:highlight w:val="none"/>
        </w:rPr>
        <w:t xml:space="preserve"> </w:t>
      </w:r>
      <w:r>
        <w:rPr>
          <w:color w:val="auto"/>
          <w:spacing w:val="9"/>
          <w:sz w:val="20"/>
          <w:szCs w:val="20"/>
          <w:highlight w:val="none"/>
        </w:rPr>
        <w:t>政府采购合同是政府采购项目验收的依据，中标供应商和</w:t>
      </w:r>
      <w:r>
        <w:rPr>
          <w:rFonts w:hint="eastAsia"/>
          <w:color w:val="auto"/>
          <w:spacing w:val="9"/>
          <w:sz w:val="20"/>
          <w:szCs w:val="20"/>
          <w:highlight w:val="none"/>
          <w:lang w:eastAsia="zh-CN"/>
        </w:rPr>
        <w:t>采购人</w:t>
      </w:r>
      <w:r>
        <w:rPr>
          <w:color w:val="auto"/>
          <w:spacing w:val="9"/>
          <w:sz w:val="20"/>
          <w:szCs w:val="20"/>
          <w:highlight w:val="none"/>
        </w:rPr>
        <w:t>应当按</w:t>
      </w:r>
      <w:r>
        <w:rPr>
          <w:color w:val="auto"/>
          <w:spacing w:val="8"/>
          <w:sz w:val="20"/>
          <w:szCs w:val="20"/>
          <w:highlight w:val="none"/>
        </w:rPr>
        <w:t>照采购合同约定的</w:t>
      </w:r>
      <w:r>
        <w:rPr>
          <w:color w:val="auto"/>
          <w:spacing w:val="11"/>
          <w:sz w:val="20"/>
          <w:szCs w:val="20"/>
          <w:highlight w:val="none"/>
        </w:rPr>
        <w:t>各自的权利和义务全面履行合同。任何一方当事人在履行合同过程</w:t>
      </w:r>
      <w:r>
        <w:rPr>
          <w:color w:val="auto"/>
          <w:spacing w:val="10"/>
          <w:sz w:val="20"/>
          <w:szCs w:val="20"/>
          <w:highlight w:val="none"/>
        </w:rPr>
        <w:t>中均不得擅自变更、中止或终止</w:t>
      </w:r>
      <w:r>
        <w:rPr>
          <w:color w:val="auto"/>
          <w:spacing w:val="11"/>
          <w:sz w:val="20"/>
          <w:szCs w:val="20"/>
          <w:highlight w:val="none"/>
        </w:rPr>
        <w:t>合同。政府采购合同继续履行将损害国家利益和社会公共利益的，</w:t>
      </w:r>
      <w:r>
        <w:rPr>
          <w:color w:val="auto"/>
          <w:spacing w:val="10"/>
          <w:sz w:val="20"/>
          <w:szCs w:val="20"/>
          <w:highlight w:val="none"/>
        </w:rPr>
        <w:t>双方当事人应当变更、中止或终</w:t>
      </w:r>
      <w:r>
        <w:rPr>
          <w:color w:val="auto"/>
          <w:spacing w:val="9"/>
          <w:sz w:val="20"/>
          <w:szCs w:val="20"/>
          <w:highlight w:val="none"/>
        </w:rPr>
        <w:t>止合同。有过错的一方应当承担赔偿责任，双方都有过错的，各自承担相应的责任。</w:t>
      </w:r>
    </w:p>
    <w:p w14:paraId="504C4799">
      <w:pPr>
        <w:pStyle w:val="9"/>
        <w:spacing w:before="162" w:line="302" w:lineRule="auto"/>
        <w:ind w:left="17" w:right="57" w:firstLine="407"/>
        <w:rPr>
          <w:color w:val="auto"/>
          <w:sz w:val="20"/>
          <w:szCs w:val="20"/>
          <w:highlight w:val="none"/>
        </w:rPr>
      </w:pPr>
      <w:r>
        <w:rPr>
          <w:color w:val="auto"/>
          <w:spacing w:val="9"/>
          <w:sz w:val="20"/>
          <w:szCs w:val="20"/>
          <w:highlight w:val="none"/>
        </w:rPr>
        <w:t>36.5</w:t>
      </w:r>
      <w:r>
        <w:rPr>
          <w:color w:val="auto"/>
          <w:spacing w:val="-4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或中标供应商不得单方面向合同另一方提出任何招标文件没有约定的条件或不</w:t>
      </w:r>
      <w:r>
        <w:rPr>
          <w:color w:val="auto"/>
          <w:spacing w:val="8"/>
          <w:sz w:val="20"/>
          <w:szCs w:val="20"/>
          <w:highlight w:val="none"/>
        </w:rPr>
        <w:t>合理</w:t>
      </w:r>
      <w:r>
        <w:rPr>
          <w:color w:val="auto"/>
          <w:spacing w:val="9"/>
          <w:sz w:val="20"/>
          <w:szCs w:val="20"/>
          <w:highlight w:val="none"/>
        </w:rPr>
        <w:t>的要求，作为签订合同的条件；也不得协商另行订立背离招标文件和合同实质性内容的协议。</w:t>
      </w:r>
    </w:p>
    <w:p w14:paraId="357C1C91">
      <w:pPr>
        <w:pStyle w:val="9"/>
        <w:spacing w:before="162" w:line="303" w:lineRule="auto"/>
        <w:ind w:right="54" w:firstLine="424"/>
        <w:rPr>
          <w:color w:val="auto"/>
          <w:sz w:val="20"/>
          <w:szCs w:val="20"/>
          <w:highlight w:val="none"/>
        </w:rPr>
      </w:pPr>
      <w:r>
        <w:rPr>
          <w:color w:val="auto"/>
          <w:spacing w:val="9"/>
          <w:sz w:val="20"/>
          <w:szCs w:val="20"/>
          <w:highlight w:val="none"/>
        </w:rPr>
        <w:t>36.6</w:t>
      </w:r>
      <w:r>
        <w:rPr>
          <w:color w:val="auto"/>
          <w:spacing w:val="-37"/>
          <w:sz w:val="20"/>
          <w:szCs w:val="20"/>
          <w:highlight w:val="none"/>
        </w:rPr>
        <w:t xml:space="preserve"> </w:t>
      </w:r>
      <w:r>
        <w:rPr>
          <w:color w:val="auto"/>
          <w:spacing w:val="9"/>
          <w:sz w:val="20"/>
          <w:szCs w:val="20"/>
          <w:highlight w:val="none"/>
        </w:rPr>
        <w:t>如签订合同并生效后，供应商无故拒绝或延期，除按照合同条</w:t>
      </w:r>
      <w:r>
        <w:rPr>
          <w:color w:val="auto"/>
          <w:spacing w:val="8"/>
          <w:sz w:val="20"/>
          <w:szCs w:val="20"/>
          <w:highlight w:val="none"/>
        </w:rPr>
        <w:t>款处理外，将承担相应的法</w:t>
      </w:r>
      <w:r>
        <w:rPr>
          <w:color w:val="auto"/>
          <w:spacing w:val="5"/>
          <w:sz w:val="20"/>
          <w:szCs w:val="20"/>
          <w:highlight w:val="none"/>
        </w:rPr>
        <w:t>律责任。</w:t>
      </w:r>
    </w:p>
    <w:p w14:paraId="43B950CB">
      <w:pPr>
        <w:pStyle w:val="9"/>
        <w:spacing w:before="160" w:line="327" w:lineRule="auto"/>
        <w:ind w:left="1" w:right="56" w:firstLine="423"/>
        <w:rPr>
          <w:color w:val="auto"/>
          <w:sz w:val="20"/>
          <w:szCs w:val="20"/>
          <w:highlight w:val="none"/>
        </w:rPr>
      </w:pPr>
      <w:r>
        <w:rPr>
          <w:color w:val="auto"/>
          <w:spacing w:val="9"/>
          <w:sz w:val="20"/>
          <w:szCs w:val="20"/>
          <w:highlight w:val="none"/>
        </w:rPr>
        <w:t>36.7</w:t>
      </w:r>
      <w:r>
        <w:rPr>
          <w:color w:val="auto"/>
          <w:spacing w:val="-41"/>
          <w:sz w:val="20"/>
          <w:szCs w:val="20"/>
          <w:highlight w:val="none"/>
        </w:rPr>
        <w:t xml:space="preserve"> </w:t>
      </w:r>
      <w:r>
        <w:rPr>
          <w:color w:val="auto"/>
          <w:spacing w:val="9"/>
          <w:sz w:val="20"/>
          <w:szCs w:val="20"/>
          <w:highlight w:val="none"/>
        </w:rPr>
        <w:t>政府采购合同履行中，</w:t>
      </w:r>
      <w:r>
        <w:rPr>
          <w:rFonts w:hint="eastAsia"/>
          <w:color w:val="auto"/>
          <w:spacing w:val="9"/>
          <w:sz w:val="20"/>
          <w:szCs w:val="20"/>
          <w:highlight w:val="none"/>
          <w:lang w:eastAsia="zh-CN"/>
        </w:rPr>
        <w:t>采购人</w:t>
      </w:r>
      <w:r>
        <w:rPr>
          <w:color w:val="auto"/>
          <w:spacing w:val="9"/>
          <w:sz w:val="20"/>
          <w:szCs w:val="20"/>
          <w:highlight w:val="none"/>
        </w:rPr>
        <w:t>需追加与合同标的相同的货物、工程</w:t>
      </w:r>
      <w:r>
        <w:rPr>
          <w:color w:val="auto"/>
          <w:spacing w:val="8"/>
          <w:sz w:val="20"/>
          <w:szCs w:val="20"/>
          <w:highlight w:val="none"/>
        </w:rPr>
        <w:t>或者服务的，在不改变</w:t>
      </w:r>
      <w:r>
        <w:rPr>
          <w:color w:val="auto"/>
          <w:spacing w:val="11"/>
          <w:sz w:val="20"/>
          <w:szCs w:val="20"/>
          <w:highlight w:val="none"/>
        </w:rPr>
        <w:t>合同其他条款的前提下，可以与供应商协商签订补充合同，但所有</w:t>
      </w:r>
      <w:r>
        <w:rPr>
          <w:color w:val="auto"/>
          <w:spacing w:val="10"/>
          <w:sz w:val="20"/>
          <w:szCs w:val="20"/>
          <w:highlight w:val="none"/>
        </w:rPr>
        <w:t>补充合同的采购金额不得超过原</w:t>
      </w:r>
      <w:r>
        <w:rPr>
          <w:color w:val="auto"/>
          <w:spacing w:val="4"/>
          <w:sz w:val="20"/>
          <w:szCs w:val="20"/>
          <w:highlight w:val="none"/>
        </w:rPr>
        <w:t>合同采购金额的</w:t>
      </w:r>
      <w:r>
        <w:rPr>
          <w:color w:val="auto"/>
          <w:spacing w:val="-15"/>
          <w:sz w:val="20"/>
          <w:szCs w:val="20"/>
          <w:highlight w:val="none"/>
        </w:rPr>
        <w:t xml:space="preserve"> </w:t>
      </w:r>
      <w:r>
        <w:rPr>
          <w:color w:val="auto"/>
          <w:spacing w:val="4"/>
          <w:sz w:val="20"/>
          <w:szCs w:val="20"/>
          <w:highlight w:val="none"/>
        </w:rPr>
        <w:t>10%。</w:t>
      </w:r>
    </w:p>
    <w:p w14:paraId="10F92B2D">
      <w:pPr>
        <w:spacing w:before="169" w:line="223" w:lineRule="auto"/>
        <w:ind w:left="422"/>
        <w:outlineLvl w:val="2"/>
        <w:rPr>
          <w:rFonts w:ascii="黑体" w:hAnsi="黑体" w:eastAsia="黑体" w:cs="黑体"/>
          <w:color w:val="auto"/>
          <w:sz w:val="24"/>
          <w:szCs w:val="24"/>
          <w:highlight w:val="none"/>
        </w:rPr>
      </w:pPr>
      <w:bookmarkStart w:id="131" w:name="_Toc14565"/>
      <w:r>
        <w:rPr>
          <w:rFonts w:ascii="黑体" w:hAnsi="黑体" w:eastAsia="黑体" w:cs="黑体"/>
          <w:b/>
          <w:bCs/>
          <w:color w:val="auto"/>
          <w:spacing w:val="-3"/>
          <w:sz w:val="24"/>
          <w:szCs w:val="24"/>
          <w:highlight w:val="none"/>
        </w:rPr>
        <w:t>37.政府采购合同公告</w:t>
      </w:r>
      <w:bookmarkEnd w:id="131"/>
    </w:p>
    <w:p w14:paraId="6B142BA4">
      <w:pPr>
        <w:pStyle w:val="9"/>
        <w:spacing w:before="171" w:line="227" w:lineRule="auto"/>
        <w:ind w:left="421"/>
        <w:rPr>
          <w:color w:val="auto"/>
          <w:sz w:val="20"/>
          <w:szCs w:val="20"/>
          <w:highlight w:val="none"/>
        </w:rPr>
      </w:pPr>
      <w:r>
        <w:rPr>
          <w:rFonts w:hint="eastAsia"/>
          <w:color w:val="auto"/>
          <w:spacing w:val="10"/>
          <w:sz w:val="20"/>
          <w:szCs w:val="20"/>
          <w:highlight w:val="none"/>
          <w:lang w:eastAsia="zh-CN"/>
        </w:rPr>
        <w:t>采购人</w:t>
      </w:r>
      <w:r>
        <w:rPr>
          <w:color w:val="auto"/>
          <w:spacing w:val="10"/>
          <w:sz w:val="20"/>
          <w:szCs w:val="20"/>
          <w:highlight w:val="none"/>
        </w:rPr>
        <w:t>或者受托采购代理机构应当自政府采购合同签订之日起</w:t>
      </w:r>
      <w:r>
        <w:rPr>
          <w:color w:val="auto"/>
          <w:spacing w:val="-33"/>
          <w:sz w:val="20"/>
          <w:szCs w:val="20"/>
          <w:highlight w:val="none"/>
        </w:rPr>
        <w:t xml:space="preserve"> </w:t>
      </w:r>
      <w:r>
        <w:rPr>
          <w:color w:val="auto"/>
          <w:spacing w:val="10"/>
          <w:sz w:val="20"/>
          <w:szCs w:val="20"/>
          <w:highlight w:val="none"/>
        </w:rPr>
        <w:t>2</w:t>
      </w:r>
      <w:r>
        <w:rPr>
          <w:color w:val="auto"/>
          <w:spacing w:val="-38"/>
          <w:sz w:val="20"/>
          <w:szCs w:val="20"/>
          <w:highlight w:val="none"/>
        </w:rPr>
        <w:t xml:space="preserve"> </w:t>
      </w:r>
      <w:r>
        <w:rPr>
          <w:color w:val="auto"/>
          <w:spacing w:val="10"/>
          <w:sz w:val="20"/>
          <w:szCs w:val="20"/>
          <w:highlight w:val="none"/>
        </w:rPr>
        <w:t>个工作日内，将政府采购合同</w:t>
      </w:r>
    </w:p>
    <w:p w14:paraId="392664EA">
      <w:pPr>
        <w:spacing w:line="227" w:lineRule="auto"/>
        <w:rPr>
          <w:color w:val="auto"/>
          <w:sz w:val="20"/>
          <w:szCs w:val="20"/>
          <w:highlight w:val="none"/>
        </w:rPr>
        <w:sectPr>
          <w:footerReference r:id="rId23" w:type="default"/>
          <w:pgSz w:w="11906" w:h="16839"/>
          <w:pgMar w:top="1404" w:right="1363" w:bottom="1358" w:left="1423" w:header="964" w:footer="907" w:gutter="0"/>
          <w:pgNumType w:fmt="decimal"/>
          <w:cols w:space="720" w:num="1"/>
        </w:sectPr>
      </w:pPr>
    </w:p>
    <w:p w14:paraId="1FC19EA1">
      <w:pPr>
        <w:pStyle w:val="9"/>
        <w:spacing w:before="41" w:line="378" w:lineRule="auto"/>
        <w:ind w:left="3" w:right="52" w:hanging="3"/>
        <w:rPr>
          <w:color w:val="auto"/>
          <w:sz w:val="20"/>
          <w:szCs w:val="20"/>
          <w:highlight w:val="none"/>
        </w:rPr>
      </w:pPr>
      <w:r>
        <w:rPr>
          <w:color w:val="auto"/>
          <w:spacing w:val="11"/>
          <w:sz w:val="20"/>
          <w:szCs w:val="20"/>
          <w:highlight w:val="none"/>
        </w:rPr>
        <w:t>在省级以上人民政府财政部门指定的媒体上公告，但政府采购合同中涉及国</w:t>
      </w:r>
      <w:r>
        <w:rPr>
          <w:color w:val="auto"/>
          <w:spacing w:val="10"/>
          <w:sz w:val="20"/>
          <w:szCs w:val="20"/>
          <w:highlight w:val="none"/>
        </w:rPr>
        <w:t>家秘密、商业秘密的内</w:t>
      </w:r>
      <w:r>
        <w:rPr>
          <w:color w:val="auto"/>
          <w:spacing w:val="4"/>
          <w:sz w:val="20"/>
          <w:szCs w:val="20"/>
          <w:highlight w:val="none"/>
        </w:rPr>
        <w:t>容除外。</w:t>
      </w:r>
    </w:p>
    <w:p w14:paraId="49386A92">
      <w:pPr>
        <w:spacing w:before="1" w:line="220" w:lineRule="auto"/>
        <w:ind w:left="422"/>
        <w:outlineLvl w:val="2"/>
        <w:rPr>
          <w:rFonts w:ascii="黑体" w:hAnsi="黑体" w:eastAsia="黑体" w:cs="黑体"/>
          <w:color w:val="auto"/>
          <w:sz w:val="24"/>
          <w:szCs w:val="24"/>
          <w:highlight w:val="none"/>
        </w:rPr>
      </w:pPr>
      <w:bookmarkStart w:id="132" w:name="_Toc5382"/>
      <w:r>
        <w:rPr>
          <w:rFonts w:ascii="黑体" w:hAnsi="黑体" w:eastAsia="黑体" w:cs="黑体"/>
          <w:b/>
          <w:bCs/>
          <w:color w:val="auto"/>
          <w:spacing w:val="-3"/>
          <w:sz w:val="24"/>
          <w:szCs w:val="24"/>
          <w:highlight w:val="none"/>
        </w:rPr>
        <w:t>38.</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询问、质疑和投诉</w:t>
      </w:r>
      <w:bookmarkEnd w:id="132"/>
    </w:p>
    <w:p w14:paraId="0B4C6326">
      <w:pPr>
        <w:pStyle w:val="9"/>
        <w:spacing w:before="174" w:line="378" w:lineRule="auto"/>
        <w:ind w:right="54" w:firstLine="424"/>
        <w:rPr>
          <w:color w:val="auto"/>
          <w:sz w:val="20"/>
          <w:szCs w:val="20"/>
          <w:highlight w:val="none"/>
        </w:rPr>
      </w:pPr>
      <w:r>
        <w:rPr>
          <w:color w:val="auto"/>
          <w:spacing w:val="9"/>
          <w:sz w:val="20"/>
          <w:szCs w:val="20"/>
          <w:highlight w:val="none"/>
        </w:rPr>
        <w:t>38.1</w:t>
      </w:r>
      <w:r>
        <w:rPr>
          <w:color w:val="auto"/>
          <w:spacing w:val="-40"/>
          <w:sz w:val="20"/>
          <w:szCs w:val="20"/>
          <w:highlight w:val="none"/>
        </w:rPr>
        <w:t xml:space="preserve"> </w:t>
      </w:r>
      <w:r>
        <w:rPr>
          <w:color w:val="auto"/>
          <w:spacing w:val="9"/>
          <w:sz w:val="20"/>
          <w:szCs w:val="20"/>
          <w:highlight w:val="none"/>
        </w:rPr>
        <w:t>供应商对政府采购活动事项有疑问的，可以向</w:t>
      </w:r>
      <w:r>
        <w:rPr>
          <w:rFonts w:hint="eastAsia"/>
          <w:color w:val="auto"/>
          <w:spacing w:val="9"/>
          <w:sz w:val="20"/>
          <w:szCs w:val="20"/>
          <w:highlight w:val="none"/>
          <w:lang w:eastAsia="zh-CN"/>
        </w:rPr>
        <w:t>采购人</w:t>
      </w:r>
      <w:r>
        <w:rPr>
          <w:color w:val="auto"/>
          <w:spacing w:val="9"/>
          <w:sz w:val="20"/>
          <w:szCs w:val="20"/>
          <w:highlight w:val="none"/>
        </w:rPr>
        <w:t>提出询问，</w:t>
      </w:r>
      <w:r>
        <w:rPr>
          <w:rFonts w:hint="eastAsia"/>
          <w:color w:val="auto"/>
          <w:spacing w:val="8"/>
          <w:sz w:val="20"/>
          <w:szCs w:val="20"/>
          <w:highlight w:val="none"/>
          <w:lang w:eastAsia="zh-CN"/>
        </w:rPr>
        <w:t>采购人</w:t>
      </w:r>
      <w:r>
        <w:rPr>
          <w:color w:val="auto"/>
          <w:spacing w:val="8"/>
          <w:sz w:val="20"/>
          <w:szCs w:val="20"/>
          <w:highlight w:val="none"/>
        </w:rPr>
        <w:t>或者采购代理机构</w:t>
      </w:r>
      <w:r>
        <w:rPr>
          <w:color w:val="auto"/>
          <w:spacing w:val="9"/>
          <w:sz w:val="20"/>
          <w:szCs w:val="20"/>
          <w:highlight w:val="none"/>
        </w:rPr>
        <w:t>应当在</w:t>
      </w:r>
      <w:r>
        <w:rPr>
          <w:color w:val="auto"/>
          <w:spacing w:val="-33"/>
          <w:sz w:val="20"/>
          <w:szCs w:val="20"/>
          <w:highlight w:val="none"/>
        </w:rPr>
        <w:t xml:space="preserve"> </w:t>
      </w:r>
      <w:r>
        <w:rPr>
          <w:color w:val="auto"/>
          <w:spacing w:val="9"/>
          <w:sz w:val="20"/>
          <w:szCs w:val="20"/>
          <w:highlight w:val="none"/>
        </w:rPr>
        <w:t>3</w:t>
      </w:r>
      <w:r>
        <w:rPr>
          <w:color w:val="auto"/>
          <w:spacing w:val="-40"/>
          <w:sz w:val="20"/>
          <w:szCs w:val="20"/>
          <w:highlight w:val="none"/>
        </w:rPr>
        <w:t xml:space="preserve"> </w:t>
      </w:r>
      <w:r>
        <w:rPr>
          <w:color w:val="auto"/>
          <w:spacing w:val="9"/>
          <w:sz w:val="20"/>
          <w:szCs w:val="20"/>
          <w:highlight w:val="none"/>
        </w:rPr>
        <w:t>个工作日内对供应商依法提出的询问作出答复，但答复的内容不</w:t>
      </w:r>
      <w:r>
        <w:rPr>
          <w:color w:val="auto"/>
          <w:spacing w:val="8"/>
          <w:sz w:val="20"/>
          <w:szCs w:val="20"/>
          <w:highlight w:val="none"/>
        </w:rPr>
        <w:t>得涉及商业秘密。</w:t>
      </w:r>
    </w:p>
    <w:p w14:paraId="33DFDC35">
      <w:pPr>
        <w:pStyle w:val="9"/>
        <w:spacing w:line="226" w:lineRule="auto"/>
        <w:ind w:left="321"/>
        <w:outlineLvl w:val="2"/>
        <w:rPr>
          <w:color w:val="auto"/>
          <w:sz w:val="20"/>
          <w:szCs w:val="20"/>
          <w:highlight w:val="none"/>
        </w:rPr>
      </w:pPr>
      <w:bookmarkStart w:id="133" w:name="_Toc12100"/>
      <w:r>
        <w:rPr>
          <w:color w:val="auto"/>
          <w:spacing w:val="11"/>
          <w:sz w:val="20"/>
          <w:szCs w:val="20"/>
          <w:highlight w:val="none"/>
        </w:rPr>
        <w:t>38.2</w:t>
      </w:r>
      <w:r>
        <w:rPr>
          <w:color w:val="auto"/>
          <w:spacing w:val="-34"/>
          <w:sz w:val="20"/>
          <w:szCs w:val="20"/>
          <w:highlight w:val="none"/>
        </w:rPr>
        <w:t xml:space="preserve"> </w:t>
      </w:r>
      <w:r>
        <w:rPr>
          <w:color w:val="auto"/>
          <w:spacing w:val="11"/>
          <w:sz w:val="20"/>
          <w:szCs w:val="20"/>
          <w:highlight w:val="none"/>
        </w:rPr>
        <w:t>供应商认为招标文件、采购过程或者中标结果使自己的合法权益受到损害的，必须在知道</w:t>
      </w:r>
      <w:bookmarkEnd w:id="133"/>
    </w:p>
    <w:p w14:paraId="2D73EDAB">
      <w:pPr>
        <w:pStyle w:val="9"/>
        <w:spacing w:before="164" w:line="377" w:lineRule="auto"/>
        <w:ind w:left="1" w:right="52" w:firstLine="1"/>
        <w:jc w:val="both"/>
        <w:rPr>
          <w:color w:val="auto"/>
          <w:sz w:val="20"/>
          <w:szCs w:val="20"/>
          <w:highlight w:val="none"/>
        </w:rPr>
      </w:pPr>
      <w:r>
        <w:rPr>
          <w:color w:val="auto"/>
          <w:spacing w:val="10"/>
          <w:sz w:val="20"/>
          <w:szCs w:val="20"/>
          <w:highlight w:val="none"/>
        </w:rPr>
        <w:t>或者应知其权益受到损害之日起</w:t>
      </w:r>
      <w:r>
        <w:rPr>
          <w:color w:val="auto"/>
          <w:spacing w:val="-32"/>
          <w:sz w:val="20"/>
          <w:szCs w:val="20"/>
          <w:highlight w:val="none"/>
        </w:rPr>
        <w:t xml:space="preserve"> </w:t>
      </w:r>
      <w:r>
        <w:rPr>
          <w:color w:val="auto"/>
          <w:spacing w:val="10"/>
          <w:sz w:val="20"/>
          <w:szCs w:val="20"/>
          <w:highlight w:val="none"/>
        </w:rPr>
        <w:t>7</w:t>
      </w:r>
      <w:r>
        <w:rPr>
          <w:color w:val="auto"/>
          <w:spacing w:val="-38"/>
          <w:sz w:val="20"/>
          <w:szCs w:val="20"/>
          <w:highlight w:val="none"/>
        </w:rPr>
        <w:t xml:space="preserve"> </w:t>
      </w:r>
      <w:r>
        <w:rPr>
          <w:color w:val="auto"/>
          <w:spacing w:val="10"/>
          <w:sz w:val="20"/>
          <w:szCs w:val="20"/>
          <w:highlight w:val="none"/>
        </w:rPr>
        <w:t>个工作日内，以书面形式向</w:t>
      </w:r>
      <w:r>
        <w:rPr>
          <w:rFonts w:hint="eastAsia"/>
          <w:color w:val="auto"/>
          <w:spacing w:val="10"/>
          <w:sz w:val="20"/>
          <w:szCs w:val="20"/>
          <w:highlight w:val="none"/>
          <w:lang w:eastAsia="zh-CN"/>
        </w:rPr>
        <w:t>采购人</w:t>
      </w:r>
      <w:r>
        <w:rPr>
          <w:color w:val="auto"/>
          <w:spacing w:val="10"/>
          <w:sz w:val="20"/>
          <w:szCs w:val="20"/>
          <w:highlight w:val="none"/>
        </w:rPr>
        <w:t>、采购代理机构提出质疑。</w:t>
      </w:r>
      <w:r>
        <w:rPr>
          <w:rFonts w:hint="eastAsia"/>
          <w:color w:val="auto"/>
          <w:spacing w:val="10"/>
          <w:sz w:val="20"/>
          <w:szCs w:val="20"/>
          <w:highlight w:val="none"/>
          <w:lang w:eastAsia="zh-CN"/>
        </w:rPr>
        <w:t>采购人</w:t>
      </w:r>
      <w:r>
        <w:rPr>
          <w:color w:val="auto"/>
          <w:spacing w:val="11"/>
          <w:sz w:val="20"/>
          <w:szCs w:val="20"/>
          <w:highlight w:val="none"/>
        </w:rPr>
        <w:t>、采购代理机构接收质疑函的方式、联系部门、联系电话和通讯地址</w:t>
      </w:r>
      <w:r>
        <w:rPr>
          <w:color w:val="auto"/>
          <w:spacing w:val="10"/>
          <w:sz w:val="20"/>
          <w:szCs w:val="20"/>
          <w:highlight w:val="none"/>
        </w:rPr>
        <w:t>等信息详见“投标人须知</w:t>
      </w:r>
      <w:r>
        <w:rPr>
          <w:color w:val="auto"/>
          <w:spacing w:val="6"/>
          <w:sz w:val="20"/>
          <w:szCs w:val="20"/>
          <w:highlight w:val="none"/>
        </w:rPr>
        <w:t>前附表</w:t>
      </w:r>
      <w:r>
        <w:rPr>
          <w:color w:val="auto"/>
          <w:spacing w:val="-58"/>
          <w:sz w:val="20"/>
          <w:szCs w:val="20"/>
          <w:highlight w:val="none"/>
        </w:rPr>
        <w:t xml:space="preserve"> </w:t>
      </w:r>
      <w:r>
        <w:rPr>
          <w:color w:val="auto"/>
          <w:spacing w:val="6"/>
          <w:sz w:val="20"/>
          <w:szCs w:val="20"/>
          <w:highlight w:val="none"/>
        </w:rPr>
        <w:t>”。具体质疑起算时间如下：</w:t>
      </w:r>
    </w:p>
    <w:p w14:paraId="1B27EF92">
      <w:pPr>
        <w:pStyle w:val="9"/>
        <w:spacing w:line="226" w:lineRule="auto"/>
        <w:jc w:val="right"/>
        <w:rPr>
          <w:color w:val="auto"/>
          <w:sz w:val="20"/>
          <w:szCs w:val="20"/>
          <w:highlight w:val="none"/>
        </w:rPr>
      </w:pPr>
      <w:r>
        <w:rPr>
          <w:color w:val="auto"/>
          <w:spacing w:val="4"/>
          <w:sz w:val="20"/>
          <w:szCs w:val="20"/>
          <w:highlight w:val="none"/>
        </w:rPr>
        <w:t>（1）对可以质疑的招标文件提出质疑的，为收到招标文件之日或者招标文件公告期限届满之日；</w:t>
      </w:r>
    </w:p>
    <w:p w14:paraId="41B9273F">
      <w:pPr>
        <w:pStyle w:val="9"/>
        <w:spacing w:before="163" w:line="227" w:lineRule="auto"/>
        <w:ind w:left="430"/>
        <w:rPr>
          <w:color w:val="auto"/>
          <w:sz w:val="20"/>
          <w:szCs w:val="20"/>
          <w:highlight w:val="none"/>
        </w:rPr>
      </w:pPr>
      <w:r>
        <w:rPr>
          <w:color w:val="auto"/>
          <w:spacing w:val="9"/>
          <w:sz w:val="20"/>
          <w:szCs w:val="20"/>
          <w:highlight w:val="none"/>
        </w:rPr>
        <w:t>（2）对采购过程提出质疑的，为各采购程</w:t>
      </w:r>
      <w:r>
        <w:rPr>
          <w:color w:val="auto"/>
          <w:spacing w:val="8"/>
          <w:sz w:val="20"/>
          <w:szCs w:val="20"/>
          <w:highlight w:val="none"/>
        </w:rPr>
        <w:t>序环节结束之日；</w:t>
      </w:r>
    </w:p>
    <w:p w14:paraId="794FD1B7">
      <w:pPr>
        <w:pStyle w:val="9"/>
        <w:spacing w:before="164" w:line="226" w:lineRule="auto"/>
        <w:ind w:left="430"/>
        <w:rPr>
          <w:color w:val="auto"/>
          <w:sz w:val="20"/>
          <w:szCs w:val="20"/>
          <w:highlight w:val="none"/>
        </w:rPr>
      </w:pPr>
      <w:r>
        <w:rPr>
          <w:color w:val="auto"/>
          <w:spacing w:val="9"/>
          <w:sz w:val="20"/>
          <w:szCs w:val="20"/>
          <w:highlight w:val="none"/>
        </w:rPr>
        <w:t>（3）对中标结果提出质疑的，为中标结果公告期</w:t>
      </w:r>
      <w:r>
        <w:rPr>
          <w:color w:val="auto"/>
          <w:spacing w:val="8"/>
          <w:sz w:val="20"/>
          <w:szCs w:val="20"/>
          <w:highlight w:val="none"/>
        </w:rPr>
        <w:t>限届满之日。</w:t>
      </w:r>
    </w:p>
    <w:p w14:paraId="247F386D">
      <w:pPr>
        <w:pStyle w:val="9"/>
        <w:spacing w:before="163" w:line="227" w:lineRule="auto"/>
        <w:ind w:left="321"/>
        <w:outlineLvl w:val="2"/>
        <w:rPr>
          <w:color w:val="auto"/>
          <w:sz w:val="20"/>
          <w:szCs w:val="20"/>
          <w:highlight w:val="none"/>
        </w:rPr>
      </w:pPr>
      <w:bookmarkStart w:id="134" w:name="_Toc17686"/>
      <w:r>
        <w:rPr>
          <w:color w:val="auto"/>
          <w:spacing w:val="11"/>
          <w:sz w:val="20"/>
          <w:szCs w:val="20"/>
          <w:highlight w:val="none"/>
        </w:rPr>
        <w:t>38.3</w:t>
      </w:r>
      <w:r>
        <w:rPr>
          <w:color w:val="auto"/>
          <w:spacing w:val="-34"/>
          <w:sz w:val="20"/>
          <w:szCs w:val="20"/>
          <w:highlight w:val="none"/>
        </w:rPr>
        <w:t xml:space="preserve"> </w:t>
      </w:r>
      <w:r>
        <w:rPr>
          <w:color w:val="auto"/>
          <w:spacing w:val="11"/>
          <w:sz w:val="20"/>
          <w:szCs w:val="20"/>
          <w:highlight w:val="none"/>
        </w:rPr>
        <w:t>供应商提出质疑应当提交质疑函和必要的证明材料，针对同一采购程序环节的质疑必须在</w:t>
      </w:r>
      <w:bookmarkEnd w:id="134"/>
    </w:p>
    <w:p w14:paraId="79528BA6">
      <w:pPr>
        <w:pStyle w:val="9"/>
        <w:spacing w:before="162" w:line="227" w:lineRule="auto"/>
        <w:ind w:left="1"/>
        <w:rPr>
          <w:color w:val="auto"/>
          <w:sz w:val="20"/>
          <w:szCs w:val="20"/>
          <w:highlight w:val="none"/>
        </w:rPr>
      </w:pPr>
      <w:r>
        <w:rPr>
          <w:color w:val="auto"/>
          <w:spacing w:val="10"/>
          <w:sz w:val="20"/>
          <w:szCs w:val="20"/>
          <w:highlight w:val="none"/>
        </w:rPr>
        <w:t>法定质疑期内一次性提出。质疑函应当包括</w:t>
      </w:r>
      <w:r>
        <w:rPr>
          <w:color w:val="auto"/>
          <w:spacing w:val="9"/>
          <w:sz w:val="20"/>
          <w:szCs w:val="20"/>
          <w:highlight w:val="none"/>
        </w:rPr>
        <w:t>下列内容（质疑函格式后附</w:t>
      </w:r>
      <w:r>
        <w:rPr>
          <w:color w:val="auto"/>
          <w:sz w:val="20"/>
          <w:szCs w:val="20"/>
          <w:highlight w:val="none"/>
        </w:rPr>
        <w:t>）：</w:t>
      </w:r>
    </w:p>
    <w:p w14:paraId="6FF01857">
      <w:pPr>
        <w:pStyle w:val="9"/>
        <w:spacing w:before="162" w:line="227" w:lineRule="auto"/>
        <w:ind w:left="430"/>
        <w:rPr>
          <w:color w:val="auto"/>
          <w:sz w:val="20"/>
          <w:szCs w:val="20"/>
          <w:highlight w:val="none"/>
        </w:rPr>
      </w:pPr>
      <w:r>
        <w:rPr>
          <w:color w:val="auto"/>
          <w:spacing w:val="9"/>
          <w:sz w:val="20"/>
          <w:szCs w:val="20"/>
          <w:highlight w:val="none"/>
        </w:rPr>
        <w:t>（1）供应商的姓名或者名称、地址、邮编、联系人</w:t>
      </w:r>
      <w:r>
        <w:rPr>
          <w:color w:val="auto"/>
          <w:spacing w:val="8"/>
          <w:sz w:val="20"/>
          <w:szCs w:val="20"/>
          <w:highlight w:val="none"/>
        </w:rPr>
        <w:t>及联系电话；</w:t>
      </w:r>
    </w:p>
    <w:p w14:paraId="73142214">
      <w:pPr>
        <w:pStyle w:val="9"/>
        <w:spacing w:before="162" w:line="228" w:lineRule="auto"/>
        <w:ind w:left="430"/>
        <w:rPr>
          <w:color w:val="auto"/>
          <w:sz w:val="20"/>
          <w:szCs w:val="20"/>
          <w:highlight w:val="none"/>
        </w:rPr>
      </w:pPr>
      <w:r>
        <w:rPr>
          <w:color w:val="auto"/>
          <w:spacing w:val="7"/>
          <w:sz w:val="20"/>
          <w:szCs w:val="20"/>
          <w:highlight w:val="none"/>
        </w:rPr>
        <w:t>（2）质疑项目的名称、编号；</w:t>
      </w:r>
    </w:p>
    <w:p w14:paraId="594409FB">
      <w:pPr>
        <w:pStyle w:val="9"/>
        <w:spacing w:before="161" w:line="228" w:lineRule="auto"/>
        <w:ind w:left="430"/>
        <w:rPr>
          <w:color w:val="auto"/>
          <w:sz w:val="20"/>
          <w:szCs w:val="20"/>
          <w:highlight w:val="none"/>
        </w:rPr>
      </w:pPr>
      <w:r>
        <w:rPr>
          <w:color w:val="auto"/>
          <w:spacing w:val="8"/>
          <w:sz w:val="20"/>
          <w:szCs w:val="20"/>
          <w:highlight w:val="none"/>
        </w:rPr>
        <w:t>（3）具体、明确的质疑事项和与质疑事项相关的请求；</w:t>
      </w:r>
    </w:p>
    <w:p w14:paraId="4727F30E">
      <w:pPr>
        <w:pStyle w:val="9"/>
        <w:spacing w:before="164" w:line="227" w:lineRule="auto"/>
        <w:ind w:left="430"/>
        <w:rPr>
          <w:color w:val="auto"/>
          <w:sz w:val="20"/>
          <w:szCs w:val="20"/>
          <w:highlight w:val="none"/>
        </w:rPr>
      </w:pPr>
      <w:r>
        <w:rPr>
          <w:color w:val="auto"/>
          <w:spacing w:val="5"/>
          <w:sz w:val="20"/>
          <w:szCs w:val="20"/>
          <w:highlight w:val="none"/>
        </w:rPr>
        <w:t>（4）事实依据；</w:t>
      </w:r>
    </w:p>
    <w:p w14:paraId="56332FCE">
      <w:pPr>
        <w:pStyle w:val="9"/>
        <w:spacing w:before="162" w:line="227" w:lineRule="auto"/>
        <w:ind w:left="430"/>
        <w:rPr>
          <w:color w:val="auto"/>
          <w:sz w:val="20"/>
          <w:szCs w:val="20"/>
          <w:highlight w:val="none"/>
        </w:rPr>
      </w:pPr>
      <w:r>
        <w:rPr>
          <w:color w:val="auto"/>
          <w:spacing w:val="6"/>
          <w:sz w:val="20"/>
          <w:szCs w:val="20"/>
          <w:highlight w:val="none"/>
        </w:rPr>
        <w:t>（5）必要的法律依据；</w:t>
      </w:r>
    </w:p>
    <w:p w14:paraId="5D3FDFDD">
      <w:pPr>
        <w:pStyle w:val="9"/>
        <w:spacing w:before="163" w:line="228" w:lineRule="auto"/>
        <w:ind w:left="430"/>
        <w:rPr>
          <w:color w:val="auto"/>
          <w:sz w:val="20"/>
          <w:szCs w:val="20"/>
          <w:highlight w:val="none"/>
        </w:rPr>
      </w:pPr>
      <w:r>
        <w:rPr>
          <w:color w:val="auto"/>
          <w:spacing w:val="6"/>
          <w:sz w:val="20"/>
          <w:szCs w:val="20"/>
          <w:highlight w:val="none"/>
        </w:rPr>
        <w:t>（6）提出质疑的日期。</w:t>
      </w:r>
    </w:p>
    <w:p w14:paraId="76DF8051">
      <w:pPr>
        <w:pStyle w:val="9"/>
        <w:spacing w:before="160" w:line="378" w:lineRule="auto"/>
        <w:ind w:left="1" w:right="55" w:firstLine="419"/>
        <w:rPr>
          <w:color w:val="auto"/>
          <w:sz w:val="20"/>
          <w:szCs w:val="20"/>
          <w:highlight w:val="none"/>
        </w:rPr>
      </w:pPr>
      <w:r>
        <w:rPr>
          <w:color w:val="auto"/>
          <w:spacing w:val="11"/>
          <w:sz w:val="20"/>
          <w:szCs w:val="20"/>
          <w:highlight w:val="none"/>
        </w:rPr>
        <w:t>供应商为自然人的，应当由本人签字；供应商为法人或者其他组织的</w:t>
      </w:r>
      <w:r>
        <w:rPr>
          <w:color w:val="auto"/>
          <w:spacing w:val="10"/>
          <w:sz w:val="20"/>
          <w:szCs w:val="20"/>
          <w:highlight w:val="none"/>
        </w:rPr>
        <w:t>，应当由法定代表人、主</w:t>
      </w:r>
      <w:r>
        <w:rPr>
          <w:color w:val="auto"/>
          <w:spacing w:val="9"/>
          <w:sz w:val="20"/>
          <w:szCs w:val="20"/>
          <w:highlight w:val="none"/>
        </w:rPr>
        <w:t>要负责人，或者其委托代理人签字或者盖章，并加盖公章。</w:t>
      </w:r>
    </w:p>
    <w:p w14:paraId="373E9341">
      <w:pPr>
        <w:pStyle w:val="9"/>
        <w:spacing w:before="1" w:line="226" w:lineRule="auto"/>
        <w:ind w:left="425"/>
        <w:outlineLvl w:val="2"/>
        <w:rPr>
          <w:color w:val="auto"/>
          <w:sz w:val="20"/>
          <w:szCs w:val="20"/>
          <w:highlight w:val="none"/>
        </w:rPr>
      </w:pPr>
      <w:bookmarkStart w:id="135" w:name="_Toc17580"/>
      <w:r>
        <w:rPr>
          <w:color w:val="auto"/>
          <w:spacing w:val="9"/>
          <w:sz w:val="20"/>
          <w:szCs w:val="20"/>
          <w:highlight w:val="none"/>
        </w:rPr>
        <w:t>38.4</w:t>
      </w:r>
      <w:r>
        <w:rPr>
          <w:color w:val="auto"/>
          <w:spacing w:val="-3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、采购代理机构认为供应商质疑不成立，或者成立但未对中标结果构</w:t>
      </w:r>
      <w:r>
        <w:rPr>
          <w:color w:val="auto"/>
          <w:spacing w:val="8"/>
          <w:sz w:val="20"/>
          <w:szCs w:val="20"/>
          <w:highlight w:val="none"/>
        </w:rPr>
        <w:t>成影响的，继</w:t>
      </w:r>
      <w:bookmarkEnd w:id="135"/>
    </w:p>
    <w:p w14:paraId="140A0E52">
      <w:pPr>
        <w:pStyle w:val="9"/>
        <w:spacing w:before="162" w:line="227" w:lineRule="auto"/>
        <w:ind w:left="3"/>
        <w:rPr>
          <w:color w:val="auto"/>
          <w:sz w:val="20"/>
          <w:szCs w:val="20"/>
          <w:highlight w:val="none"/>
        </w:rPr>
      </w:pPr>
      <w:r>
        <w:rPr>
          <w:color w:val="auto"/>
          <w:spacing w:val="9"/>
          <w:sz w:val="20"/>
          <w:szCs w:val="20"/>
          <w:highlight w:val="none"/>
        </w:rPr>
        <w:t>续开展采购活动；认为供应商质疑成立且影响或者可能影响中标结果的，按照下列情况处理：</w:t>
      </w:r>
    </w:p>
    <w:p w14:paraId="28776FB9">
      <w:pPr>
        <w:pStyle w:val="9"/>
        <w:spacing w:before="161" w:line="302" w:lineRule="auto"/>
        <w:ind w:left="8" w:right="52" w:firstLine="425"/>
        <w:rPr>
          <w:color w:val="auto"/>
          <w:sz w:val="20"/>
          <w:szCs w:val="20"/>
          <w:highlight w:val="none"/>
        </w:rPr>
      </w:pPr>
      <w:r>
        <w:rPr>
          <w:color w:val="auto"/>
          <w:spacing w:val="11"/>
          <w:sz w:val="20"/>
          <w:szCs w:val="20"/>
          <w:highlight w:val="none"/>
        </w:rPr>
        <w:t>（一）对招标文件提出的质疑，依法通过澄清</w:t>
      </w:r>
      <w:r>
        <w:rPr>
          <w:color w:val="auto"/>
          <w:spacing w:val="10"/>
          <w:sz w:val="20"/>
          <w:szCs w:val="20"/>
          <w:highlight w:val="none"/>
        </w:rPr>
        <w:t>或者修改可以继续开展采购活动的，澄清或者修</w:t>
      </w:r>
      <w:r>
        <w:rPr>
          <w:color w:val="auto"/>
          <w:spacing w:val="9"/>
          <w:sz w:val="20"/>
          <w:szCs w:val="20"/>
          <w:highlight w:val="none"/>
        </w:rPr>
        <w:t>改招标文件后继续开展采购活动；否则应当修改招标文件后重新开展采购活动。</w:t>
      </w:r>
    </w:p>
    <w:p w14:paraId="10AC657D">
      <w:pPr>
        <w:pStyle w:val="9"/>
        <w:spacing w:before="162" w:line="303" w:lineRule="auto"/>
        <w:ind w:right="52" w:firstLine="433"/>
        <w:rPr>
          <w:color w:val="auto"/>
          <w:sz w:val="20"/>
          <w:szCs w:val="20"/>
          <w:highlight w:val="none"/>
        </w:rPr>
      </w:pPr>
      <w:r>
        <w:rPr>
          <w:color w:val="auto"/>
          <w:spacing w:val="11"/>
          <w:sz w:val="20"/>
          <w:szCs w:val="20"/>
          <w:highlight w:val="none"/>
        </w:rPr>
        <w:t>（二）对采购过程、中标结果提出的质疑，合</w:t>
      </w:r>
      <w:r>
        <w:rPr>
          <w:color w:val="auto"/>
          <w:spacing w:val="10"/>
          <w:sz w:val="20"/>
          <w:szCs w:val="20"/>
          <w:highlight w:val="none"/>
        </w:rPr>
        <w:t>格供应商符合法定数量时，可以从合格的中标候选人中另行确定中标供应商的，应当依法另行</w:t>
      </w:r>
      <w:r>
        <w:rPr>
          <w:color w:val="auto"/>
          <w:spacing w:val="9"/>
          <w:sz w:val="20"/>
          <w:szCs w:val="20"/>
          <w:highlight w:val="none"/>
        </w:rPr>
        <w:t>确定中标供应商；否则应当重新开展采购活动。</w:t>
      </w:r>
    </w:p>
    <w:p w14:paraId="12210D86">
      <w:pPr>
        <w:pStyle w:val="9"/>
        <w:spacing w:before="162" w:line="377" w:lineRule="auto"/>
        <w:ind w:left="24" w:right="52" w:firstLine="397"/>
        <w:rPr>
          <w:color w:val="auto"/>
          <w:sz w:val="20"/>
          <w:szCs w:val="20"/>
          <w:highlight w:val="none"/>
        </w:rPr>
      </w:pPr>
      <w:r>
        <w:rPr>
          <w:color w:val="auto"/>
          <w:spacing w:val="11"/>
          <w:sz w:val="20"/>
          <w:szCs w:val="20"/>
          <w:highlight w:val="none"/>
        </w:rPr>
        <w:t>质疑答复导致中标结果改变的，</w:t>
      </w:r>
      <w:r>
        <w:rPr>
          <w:rFonts w:hint="eastAsia"/>
          <w:color w:val="auto"/>
          <w:spacing w:val="11"/>
          <w:sz w:val="20"/>
          <w:szCs w:val="20"/>
          <w:highlight w:val="none"/>
          <w:lang w:eastAsia="zh-CN"/>
        </w:rPr>
        <w:t>采购人</w:t>
      </w:r>
      <w:r>
        <w:rPr>
          <w:color w:val="auto"/>
          <w:spacing w:val="11"/>
          <w:sz w:val="20"/>
          <w:szCs w:val="20"/>
          <w:highlight w:val="none"/>
        </w:rPr>
        <w:t>或者采购代理机构应当将有关情</w:t>
      </w:r>
      <w:r>
        <w:rPr>
          <w:color w:val="auto"/>
          <w:spacing w:val="10"/>
          <w:sz w:val="20"/>
          <w:szCs w:val="20"/>
          <w:highlight w:val="none"/>
        </w:rPr>
        <w:t>况书面报告本级财政部</w:t>
      </w:r>
      <w:r>
        <w:rPr>
          <w:color w:val="auto"/>
          <w:spacing w:val="-12"/>
          <w:sz w:val="20"/>
          <w:szCs w:val="20"/>
          <w:highlight w:val="none"/>
        </w:rPr>
        <w:t>门。</w:t>
      </w:r>
    </w:p>
    <w:p w14:paraId="459690CC">
      <w:pPr>
        <w:pStyle w:val="9"/>
        <w:spacing w:before="1" w:line="378" w:lineRule="auto"/>
        <w:ind w:left="1" w:right="52" w:firstLine="423"/>
        <w:jc w:val="both"/>
        <w:rPr>
          <w:color w:val="auto"/>
          <w:sz w:val="20"/>
          <w:szCs w:val="20"/>
          <w:highlight w:val="none"/>
        </w:rPr>
      </w:pPr>
      <w:r>
        <w:rPr>
          <w:color w:val="auto"/>
          <w:spacing w:val="9"/>
          <w:sz w:val="20"/>
          <w:szCs w:val="20"/>
          <w:highlight w:val="none"/>
        </w:rPr>
        <w:t>38.5</w:t>
      </w:r>
      <w:r>
        <w:rPr>
          <w:color w:val="auto"/>
          <w:spacing w:val="-39"/>
          <w:sz w:val="20"/>
          <w:szCs w:val="20"/>
          <w:highlight w:val="none"/>
        </w:rPr>
        <w:t xml:space="preserve"> </w:t>
      </w:r>
      <w:r>
        <w:rPr>
          <w:color w:val="auto"/>
          <w:spacing w:val="9"/>
          <w:sz w:val="20"/>
          <w:szCs w:val="20"/>
          <w:highlight w:val="none"/>
        </w:rPr>
        <w:t>质疑供应商对</w:t>
      </w:r>
      <w:r>
        <w:rPr>
          <w:rFonts w:hint="eastAsia"/>
          <w:color w:val="auto"/>
          <w:spacing w:val="9"/>
          <w:sz w:val="20"/>
          <w:szCs w:val="20"/>
          <w:highlight w:val="none"/>
          <w:lang w:eastAsia="zh-CN"/>
        </w:rPr>
        <w:t>采购人</w:t>
      </w:r>
      <w:r>
        <w:rPr>
          <w:color w:val="auto"/>
          <w:spacing w:val="9"/>
          <w:sz w:val="20"/>
          <w:szCs w:val="20"/>
          <w:highlight w:val="none"/>
        </w:rPr>
        <w:t>、采购代理机构的答复不满意，或者</w:t>
      </w:r>
      <w:r>
        <w:rPr>
          <w:rFonts w:hint="eastAsia"/>
          <w:color w:val="auto"/>
          <w:spacing w:val="9"/>
          <w:sz w:val="20"/>
          <w:szCs w:val="20"/>
          <w:highlight w:val="none"/>
          <w:lang w:eastAsia="zh-CN"/>
        </w:rPr>
        <w:t>采购人</w:t>
      </w:r>
      <w:r>
        <w:rPr>
          <w:color w:val="auto"/>
          <w:spacing w:val="8"/>
          <w:sz w:val="20"/>
          <w:szCs w:val="20"/>
          <w:highlight w:val="none"/>
        </w:rPr>
        <w:t>、采购代理机构未在规定</w:t>
      </w:r>
      <w:r>
        <w:rPr>
          <w:color w:val="auto"/>
          <w:spacing w:val="7"/>
          <w:sz w:val="20"/>
          <w:szCs w:val="20"/>
          <w:highlight w:val="none"/>
        </w:rPr>
        <w:t>时间内作出答复的，可以在答复期满后</w:t>
      </w:r>
      <w:r>
        <w:rPr>
          <w:color w:val="auto"/>
          <w:spacing w:val="-6"/>
          <w:sz w:val="20"/>
          <w:szCs w:val="20"/>
          <w:highlight w:val="none"/>
        </w:rPr>
        <w:t xml:space="preserve"> </w:t>
      </w:r>
      <w:r>
        <w:rPr>
          <w:color w:val="auto"/>
          <w:spacing w:val="7"/>
          <w:sz w:val="20"/>
          <w:szCs w:val="20"/>
          <w:highlight w:val="none"/>
        </w:rPr>
        <w:t>15</w:t>
      </w:r>
      <w:r>
        <w:rPr>
          <w:color w:val="auto"/>
          <w:spacing w:val="-40"/>
          <w:sz w:val="20"/>
          <w:szCs w:val="20"/>
          <w:highlight w:val="none"/>
        </w:rPr>
        <w:t xml:space="preserve"> </w:t>
      </w:r>
      <w:r>
        <w:rPr>
          <w:color w:val="auto"/>
          <w:spacing w:val="7"/>
          <w:sz w:val="20"/>
          <w:szCs w:val="20"/>
          <w:highlight w:val="none"/>
        </w:rPr>
        <w:t>个工作日内向《政府采购质疑和投诉办法》（财政部令第</w:t>
      </w:r>
      <w:r>
        <w:rPr>
          <w:color w:val="auto"/>
          <w:spacing w:val="8"/>
          <w:sz w:val="20"/>
          <w:szCs w:val="20"/>
          <w:highlight w:val="none"/>
        </w:rPr>
        <w:t>94</w:t>
      </w:r>
      <w:r>
        <w:rPr>
          <w:color w:val="auto"/>
          <w:spacing w:val="-33"/>
          <w:sz w:val="20"/>
          <w:szCs w:val="20"/>
          <w:highlight w:val="none"/>
        </w:rPr>
        <w:t xml:space="preserve"> </w:t>
      </w:r>
      <w:r>
        <w:rPr>
          <w:color w:val="auto"/>
          <w:spacing w:val="8"/>
          <w:sz w:val="20"/>
          <w:szCs w:val="20"/>
          <w:highlight w:val="none"/>
        </w:rPr>
        <w:t>号）第六条规定的财政部门提起投诉（投诉书格式后附）。</w:t>
      </w:r>
    </w:p>
    <w:p w14:paraId="71DF8714">
      <w:pPr>
        <w:spacing w:line="378" w:lineRule="auto"/>
        <w:rPr>
          <w:color w:val="auto"/>
          <w:sz w:val="20"/>
          <w:szCs w:val="20"/>
          <w:highlight w:val="none"/>
        </w:rPr>
        <w:sectPr>
          <w:footerReference r:id="rId24" w:type="default"/>
          <w:pgSz w:w="11906" w:h="16839"/>
          <w:pgMar w:top="1406" w:right="1365" w:bottom="1358" w:left="1423" w:header="964" w:footer="907" w:gutter="0"/>
          <w:pgNumType w:fmt="decimal"/>
          <w:cols w:space="720" w:num="1"/>
        </w:sectPr>
      </w:pPr>
    </w:p>
    <w:p w14:paraId="5E1FA92A">
      <w:pPr>
        <w:pStyle w:val="9"/>
        <w:spacing w:before="64" w:line="225" w:lineRule="auto"/>
        <w:ind w:left="3583"/>
        <w:outlineLvl w:val="1"/>
        <w:rPr>
          <w:color w:val="auto"/>
          <w:sz w:val="31"/>
          <w:szCs w:val="31"/>
          <w:highlight w:val="none"/>
        </w:rPr>
      </w:pPr>
      <w:bookmarkStart w:id="136" w:name="_Toc30389"/>
      <w:r>
        <w:rPr>
          <w:b/>
          <w:bCs/>
          <w:color w:val="auto"/>
          <w:spacing w:val="4"/>
          <w:sz w:val="31"/>
          <w:szCs w:val="31"/>
          <w:highlight w:val="none"/>
        </w:rPr>
        <w:t>八、其他事项</w:t>
      </w:r>
      <w:bookmarkEnd w:id="136"/>
    </w:p>
    <w:p w14:paraId="25697C54">
      <w:pPr>
        <w:spacing w:line="242" w:lineRule="auto"/>
        <w:rPr>
          <w:rFonts w:ascii="Arial"/>
          <w:color w:val="auto"/>
          <w:sz w:val="21"/>
          <w:highlight w:val="none"/>
        </w:rPr>
      </w:pPr>
    </w:p>
    <w:p w14:paraId="07910604">
      <w:pPr>
        <w:spacing w:line="242" w:lineRule="auto"/>
        <w:rPr>
          <w:rFonts w:ascii="Arial"/>
          <w:color w:val="auto"/>
          <w:sz w:val="21"/>
          <w:highlight w:val="none"/>
        </w:rPr>
      </w:pPr>
    </w:p>
    <w:p w14:paraId="0EB22E2F">
      <w:pPr>
        <w:spacing w:before="78" w:line="221" w:lineRule="auto"/>
        <w:ind w:left="422"/>
        <w:outlineLvl w:val="2"/>
        <w:rPr>
          <w:rFonts w:ascii="黑体" w:hAnsi="黑体" w:eastAsia="黑体" w:cs="黑体"/>
          <w:color w:val="auto"/>
          <w:sz w:val="24"/>
          <w:szCs w:val="24"/>
          <w:highlight w:val="none"/>
        </w:rPr>
      </w:pPr>
      <w:bookmarkStart w:id="137" w:name="_Toc12906"/>
      <w:r>
        <w:rPr>
          <w:rFonts w:ascii="黑体" w:hAnsi="黑体" w:eastAsia="黑体" w:cs="黑体"/>
          <w:b/>
          <w:bCs/>
          <w:color w:val="auto"/>
          <w:spacing w:val="-3"/>
          <w:sz w:val="24"/>
          <w:szCs w:val="24"/>
          <w:highlight w:val="none"/>
        </w:rPr>
        <w:t>39.代理服务费</w:t>
      </w:r>
      <w:bookmarkEnd w:id="137"/>
    </w:p>
    <w:p w14:paraId="478B7723">
      <w:pPr>
        <w:pStyle w:val="9"/>
        <w:spacing w:before="173" w:line="227" w:lineRule="auto"/>
        <w:ind w:right="2"/>
        <w:jc w:val="right"/>
        <w:outlineLvl w:val="2"/>
        <w:rPr>
          <w:color w:val="auto"/>
          <w:sz w:val="20"/>
          <w:szCs w:val="20"/>
          <w:highlight w:val="none"/>
        </w:rPr>
      </w:pPr>
      <w:bookmarkStart w:id="138" w:name="_Toc7506"/>
      <w:r>
        <w:rPr>
          <w:color w:val="auto"/>
          <w:spacing w:val="8"/>
          <w:sz w:val="20"/>
          <w:szCs w:val="20"/>
          <w:highlight w:val="none"/>
        </w:rPr>
        <w:t>39.1</w:t>
      </w:r>
      <w:r>
        <w:rPr>
          <w:color w:val="auto"/>
          <w:spacing w:val="-38"/>
          <w:sz w:val="20"/>
          <w:szCs w:val="20"/>
          <w:highlight w:val="none"/>
        </w:rPr>
        <w:t xml:space="preserve"> </w:t>
      </w:r>
      <w:r>
        <w:rPr>
          <w:color w:val="auto"/>
          <w:spacing w:val="8"/>
          <w:sz w:val="20"/>
          <w:szCs w:val="20"/>
          <w:highlight w:val="none"/>
        </w:rPr>
        <w:t>代理服务收取标准及缴费账户详见“投标人须知前附表</w:t>
      </w:r>
      <w:r>
        <w:rPr>
          <w:color w:val="auto"/>
          <w:spacing w:val="-70"/>
          <w:sz w:val="20"/>
          <w:szCs w:val="20"/>
          <w:highlight w:val="none"/>
        </w:rPr>
        <w:t xml:space="preserve"> </w:t>
      </w:r>
      <w:r>
        <w:rPr>
          <w:color w:val="auto"/>
          <w:spacing w:val="8"/>
          <w:sz w:val="20"/>
          <w:szCs w:val="20"/>
          <w:highlight w:val="none"/>
        </w:rPr>
        <w:t>”，投标人为联合体的，可以由联</w:t>
      </w:r>
      <w:bookmarkEnd w:id="138"/>
    </w:p>
    <w:p w14:paraId="6D2F081D">
      <w:pPr>
        <w:pStyle w:val="9"/>
        <w:spacing w:before="161" w:line="228" w:lineRule="auto"/>
        <w:ind w:left="421"/>
        <w:rPr>
          <w:color w:val="auto"/>
          <w:sz w:val="20"/>
          <w:szCs w:val="20"/>
          <w:highlight w:val="none"/>
        </w:rPr>
      </w:pPr>
      <w:r>
        <w:rPr>
          <w:color w:val="auto"/>
          <w:spacing w:val="8"/>
          <w:sz w:val="20"/>
          <w:szCs w:val="20"/>
          <w:highlight w:val="none"/>
        </w:rPr>
        <w:t>合体中的一方或者多方共同交纳代理服务费。</w:t>
      </w:r>
    </w:p>
    <w:p w14:paraId="14A2A6BA">
      <w:pPr>
        <w:pStyle w:val="9"/>
        <w:spacing w:before="163" w:line="228" w:lineRule="auto"/>
        <w:ind w:left="425"/>
        <w:outlineLvl w:val="2"/>
        <w:rPr>
          <w:color w:val="auto"/>
          <w:sz w:val="20"/>
          <w:szCs w:val="20"/>
          <w:highlight w:val="none"/>
        </w:rPr>
      </w:pPr>
      <w:bookmarkStart w:id="139" w:name="_Toc2104"/>
      <w:r>
        <w:rPr>
          <w:color w:val="auto"/>
          <w:spacing w:val="6"/>
          <w:sz w:val="20"/>
          <w:szCs w:val="20"/>
          <w:highlight w:val="none"/>
        </w:rPr>
        <w:t>39.2</w:t>
      </w:r>
      <w:r>
        <w:rPr>
          <w:color w:val="auto"/>
          <w:spacing w:val="-41"/>
          <w:sz w:val="20"/>
          <w:szCs w:val="20"/>
          <w:highlight w:val="none"/>
        </w:rPr>
        <w:t xml:space="preserve"> </w:t>
      </w:r>
      <w:r>
        <w:rPr>
          <w:color w:val="auto"/>
          <w:spacing w:val="6"/>
          <w:sz w:val="20"/>
          <w:szCs w:val="20"/>
          <w:highlight w:val="none"/>
        </w:rPr>
        <w:t>代理服务收费标准：</w:t>
      </w:r>
      <w:bookmarkEnd w:id="139"/>
    </w:p>
    <w:p w14:paraId="6C4F71D4">
      <w:pPr>
        <w:spacing w:before="28"/>
        <w:rPr>
          <w:color w:val="auto"/>
          <w:highlight w:val="none"/>
        </w:rPr>
      </w:pPr>
    </w:p>
    <w:p w14:paraId="0AB18353">
      <w:pPr>
        <w:spacing w:before="28"/>
        <w:rPr>
          <w:color w:val="auto"/>
          <w:highlight w:val="none"/>
        </w:rPr>
      </w:pPr>
    </w:p>
    <w:tbl>
      <w:tblPr>
        <w:tblStyle w:val="38"/>
        <w:tblW w:w="8481" w:type="dxa"/>
        <w:tblInd w:w="4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40F71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vAlign w:val="top"/>
          </w:tcPr>
          <w:p w14:paraId="7A05A5F7">
            <w:pPr>
              <w:pStyle w:val="39"/>
              <w:spacing w:before="34" w:line="228" w:lineRule="auto"/>
              <w:ind w:left="1702"/>
              <w:rPr>
                <w:color w:val="auto"/>
                <w:highlight w:val="none"/>
              </w:rPr>
            </w:pPr>
            <w:r>
              <w:rPr>
                <w:color w:val="auto"/>
                <w:spacing w:val="-1"/>
                <w:highlight w:val="none"/>
              </w:rPr>
              <w:t>费率</w:t>
            </w:r>
          </w:p>
          <w:p w14:paraId="346718D5">
            <w:pPr>
              <w:pStyle w:val="39"/>
              <w:spacing w:before="161" w:line="228" w:lineRule="auto"/>
              <w:ind w:left="135"/>
              <w:rPr>
                <w:color w:val="auto"/>
                <w:highlight w:val="none"/>
              </w:rPr>
            </w:pPr>
            <w:r>
              <w:rPr>
                <w:color w:val="auto"/>
                <w:spacing w:val="2"/>
                <w:highlight w:val="none"/>
              </w:rPr>
              <w:t>中标金额</w:t>
            </w:r>
          </w:p>
        </w:tc>
        <w:tc>
          <w:tcPr>
            <w:tcW w:w="1658" w:type="dxa"/>
            <w:vAlign w:val="top"/>
          </w:tcPr>
          <w:p w14:paraId="3D48C13E">
            <w:pPr>
              <w:pStyle w:val="39"/>
              <w:spacing w:before="238" w:line="227" w:lineRule="auto"/>
              <w:ind w:left="472"/>
              <w:rPr>
                <w:color w:val="auto"/>
                <w:highlight w:val="none"/>
              </w:rPr>
            </w:pPr>
            <w:r>
              <w:rPr>
                <w:color w:val="auto"/>
                <w:spacing w:val="6"/>
                <w:highlight w:val="none"/>
              </w:rPr>
              <w:t>货物招标</w:t>
            </w:r>
          </w:p>
        </w:tc>
        <w:tc>
          <w:tcPr>
            <w:tcW w:w="1686" w:type="dxa"/>
            <w:vAlign w:val="top"/>
          </w:tcPr>
          <w:p w14:paraId="7BD4093B">
            <w:pPr>
              <w:pStyle w:val="39"/>
              <w:spacing w:before="238" w:line="228" w:lineRule="auto"/>
              <w:ind w:left="429"/>
              <w:rPr>
                <w:color w:val="auto"/>
                <w:highlight w:val="none"/>
              </w:rPr>
            </w:pPr>
            <w:r>
              <w:rPr>
                <w:color w:val="auto"/>
                <w:spacing w:val="7"/>
                <w:highlight w:val="none"/>
              </w:rPr>
              <w:t>服务招标</w:t>
            </w:r>
          </w:p>
        </w:tc>
        <w:tc>
          <w:tcPr>
            <w:tcW w:w="1663" w:type="dxa"/>
            <w:vAlign w:val="top"/>
          </w:tcPr>
          <w:p w14:paraId="6BA909AF">
            <w:pPr>
              <w:pStyle w:val="39"/>
              <w:spacing w:before="239" w:line="228" w:lineRule="auto"/>
              <w:ind w:left="419"/>
              <w:rPr>
                <w:color w:val="auto"/>
                <w:highlight w:val="none"/>
              </w:rPr>
            </w:pPr>
            <w:r>
              <w:rPr>
                <w:color w:val="auto"/>
                <w:spacing w:val="6"/>
                <w:highlight w:val="none"/>
              </w:rPr>
              <w:t>工程招标</w:t>
            </w:r>
          </w:p>
        </w:tc>
      </w:tr>
      <w:tr w14:paraId="0396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8B8AF2C">
            <w:pPr>
              <w:pStyle w:val="39"/>
              <w:spacing w:before="32" w:line="228" w:lineRule="auto"/>
              <w:ind w:left="13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658" w:type="dxa"/>
            <w:vAlign w:val="top"/>
          </w:tcPr>
          <w:p w14:paraId="06B76E13">
            <w:pPr>
              <w:pStyle w:val="39"/>
              <w:spacing w:before="31" w:line="268" w:lineRule="exact"/>
              <w:ind w:left="339"/>
              <w:rPr>
                <w:color w:val="auto"/>
                <w:highlight w:val="none"/>
              </w:rPr>
            </w:pPr>
            <w:r>
              <w:rPr>
                <w:color w:val="auto"/>
                <w:spacing w:val="-1"/>
                <w:position w:val="1"/>
                <w:highlight w:val="none"/>
              </w:rPr>
              <w:t>1.5%</w:t>
            </w:r>
          </w:p>
        </w:tc>
        <w:tc>
          <w:tcPr>
            <w:tcW w:w="1686" w:type="dxa"/>
            <w:vAlign w:val="top"/>
          </w:tcPr>
          <w:p w14:paraId="459B881F">
            <w:pPr>
              <w:pStyle w:val="39"/>
              <w:spacing w:before="31" w:line="268" w:lineRule="exact"/>
              <w:ind w:left="339"/>
              <w:rPr>
                <w:color w:val="auto"/>
                <w:highlight w:val="none"/>
              </w:rPr>
            </w:pPr>
            <w:r>
              <w:rPr>
                <w:color w:val="auto"/>
                <w:spacing w:val="-1"/>
                <w:position w:val="1"/>
                <w:highlight w:val="none"/>
              </w:rPr>
              <w:t>1.5%</w:t>
            </w:r>
          </w:p>
        </w:tc>
        <w:tc>
          <w:tcPr>
            <w:tcW w:w="1663" w:type="dxa"/>
            <w:vAlign w:val="top"/>
          </w:tcPr>
          <w:p w14:paraId="5744885C">
            <w:pPr>
              <w:pStyle w:val="39"/>
              <w:spacing w:before="31" w:line="268" w:lineRule="exact"/>
              <w:ind w:left="340"/>
              <w:rPr>
                <w:color w:val="auto"/>
                <w:highlight w:val="none"/>
              </w:rPr>
            </w:pPr>
            <w:r>
              <w:rPr>
                <w:color w:val="auto"/>
                <w:spacing w:val="-1"/>
                <w:position w:val="1"/>
                <w:highlight w:val="none"/>
              </w:rPr>
              <w:t>1.0%</w:t>
            </w:r>
          </w:p>
        </w:tc>
      </w:tr>
      <w:tr w14:paraId="2414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384F392">
            <w:pPr>
              <w:pStyle w:val="39"/>
              <w:spacing w:before="31" w:line="228" w:lineRule="auto"/>
              <w:ind w:left="131"/>
              <w:rPr>
                <w:color w:val="auto"/>
                <w:highlight w:val="none"/>
              </w:rPr>
            </w:pPr>
            <w:r>
              <w:rPr>
                <w:color w:val="auto"/>
                <w:spacing w:val="2"/>
                <w:highlight w:val="none"/>
              </w:rPr>
              <w:t>100</w:t>
            </w:r>
            <w:r>
              <w:rPr>
                <w:color w:val="auto"/>
                <w:spacing w:val="-31"/>
                <w:highlight w:val="none"/>
              </w:rPr>
              <w:t xml:space="preserve"> </w:t>
            </w:r>
            <w:r>
              <w:rPr>
                <w:color w:val="auto"/>
                <w:spacing w:val="2"/>
                <w:highlight w:val="none"/>
              </w:rPr>
              <w:t>万元～500</w:t>
            </w:r>
            <w:r>
              <w:rPr>
                <w:color w:val="auto"/>
                <w:spacing w:val="-33"/>
                <w:highlight w:val="none"/>
              </w:rPr>
              <w:t xml:space="preserve"> </w:t>
            </w:r>
            <w:r>
              <w:rPr>
                <w:color w:val="auto"/>
                <w:spacing w:val="2"/>
                <w:highlight w:val="none"/>
              </w:rPr>
              <w:t>万元</w:t>
            </w:r>
          </w:p>
        </w:tc>
        <w:tc>
          <w:tcPr>
            <w:tcW w:w="1658" w:type="dxa"/>
            <w:vAlign w:val="top"/>
          </w:tcPr>
          <w:p w14:paraId="4FB87CB2">
            <w:pPr>
              <w:pStyle w:val="39"/>
              <w:spacing w:before="31" w:line="268" w:lineRule="exact"/>
              <w:ind w:left="339"/>
              <w:rPr>
                <w:color w:val="auto"/>
                <w:highlight w:val="none"/>
              </w:rPr>
            </w:pPr>
            <w:r>
              <w:rPr>
                <w:color w:val="auto"/>
                <w:spacing w:val="-1"/>
                <w:position w:val="1"/>
                <w:highlight w:val="none"/>
              </w:rPr>
              <w:t>1.1%</w:t>
            </w:r>
          </w:p>
        </w:tc>
        <w:tc>
          <w:tcPr>
            <w:tcW w:w="1686" w:type="dxa"/>
            <w:vAlign w:val="top"/>
          </w:tcPr>
          <w:p w14:paraId="6A056116">
            <w:pPr>
              <w:pStyle w:val="39"/>
              <w:spacing w:before="31" w:line="268" w:lineRule="exact"/>
              <w:ind w:left="325"/>
              <w:rPr>
                <w:color w:val="auto"/>
                <w:highlight w:val="none"/>
              </w:rPr>
            </w:pPr>
            <w:r>
              <w:rPr>
                <w:color w:val="auto"/>
                <w:spacing w:val="2"/>
                <w:position w:val="1"/>
                <w:highlight w:val="none"/>
              </w:rPr>
              <w:t>0.8%</w:t>
            </w:r>
          </w:p>
        </w:tc>
        <w:tc>
          <w:tcPr>
            <w:tcW w:w="1663" w:type="dxa"/>
            <w:vAlign w:val="top"/>
          </w:tcPr>
          <w:p w14:paraId="4760E37F">
            <w:pPr>
              <w:pStyle w:val="39"/>
              <w:spacing w:before="31" w:line="268" w:lineRule="exact"/>
              <w:ind w:left="327"/>
              <w:rPr>
                <w:color w:val="auto"/>
                <w:highlight w:val="none"/>
              </w:rPr>
            </w:pPr>
            <w:r>
              <w:rPr>
                <w:color w:val="auto"/>
                <w:spacing w:val="2"/>
                <w:position w:val="1"/>
                <w:highlight w:val="none"/>
              </w:rPr>
              <w:t>0.7%</w:t>
            </w:r>
          </w:p>
        </w:tc>
      </w:tr>
      <w:tr w14:paraId="4013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8E9C27C">
            <w:pPr>
              <w:pStyle w:val="39"/>
              <w:spacing w:before="33" w:line="228" w:lineRule="auto"/>
              <w:ind w:left="120"/>
              <w:rPr>
                <w:color w:val="auto"/>
                <w:highlight w:val="none"/>
              </w:rPr>
            </w:pPr>
            <w:r>
              <w:rPr>
                <w:color w:val="auto"/>
                <w:spacing w:val="3"/>
                <w:highlight w:val="none"/>
              </w:rPr>
              <w:t>500</w:t>
            </w:r>
            <w:r>
              <w:rPr>
                <w:color w:val="auto"/>
                <w:spacing w:val="-28"/>
                <w:highlight w:val="none"/>
              </w:rPr>
              <w:t xml:space="preserve"> </w:t>
            </w:r>
            <w:r>
              <w:rPr>
                <w:color w:val="auto"/>
                <w:spacing w:val="3"/>
                <w:highlight w:val="none"/>
              </w:rPr>
              <w:t>万元～1000</w:t>
            </w:r>
            <w:r>
              <w:rPr>
                <w:color w:val="auto"/>
                <w:spacing w:val="-35"/>
                <w:highlight w:val="none"/>
              </w:rPr>
              <w:t xml:space="preserve"> </w:t>
            </w:r>
            <w:r>
              <w:rPr>
                <w:color w:val="auto"/>
                <w:spacing w:val="3"/>
                <w:highlight w:val="none"/>
              </w:rPr>
              <w:t>万元</w:t>
            </w:r>
          </w:p>
        </w:tc>
        <w:tc>
          <w:tcPr>
            <w:tcW w:w="1658" w:type="dxa"/>
            <w:vAlign w:val="top"/>
          </w:tcPr>
          <w:p w14:paraId="08AD5A9E">
            <w:pPr>
              <w:pStyle w:val="39"/>
              <w:spacing w:before="33" w:line="268" w:lineRule="exact"/>
              <w:ind w:left="325"/>
              <w:rPr>
                <w:color w:val="auto"/>
                <w:highlight w:val="none"/>
              </w:rPr>
            </w:pPr>
            <w:r>
              <w:rPr>
                <w:color w:val="auto"/>
                <w:spacing w:val="2"/>
                <w:position w:val="1"/>
                <w:highlight w:val="none"/>
              </w:rPr>
              <w:t>0.8%</w:t>
            </w:r>
          </w:p>
        </w:tc>
        <w:tc>
          <w:tcPr>
            <w:tcW w:w="1686" w:type="dxa"/>
            <w:vAlign w:val="top"/>
          </w:tcPr>
          <w:p w14:paraId="6994698D">
            <w:pPr>
              <w:pStyle w:val="39"/>
              <w:spacing w:before="33" w:line="268" w:lineRule="exact"/>
              <w:ind w:left="325"/>
              <w:rPr>
                <w:color w:val="auto"/>
                <w:highlight w:val="none"/>
              </w:rPr>
            </w:pPr>
            <w:r>
              <w:rPr>
                <w:color w:val="auto"/>
                <w:spacing w:val="2"/>
                <w:position w:val="1"/>
                <w:highlight w:val="none"/>
              </w:rPr>
              <w:t>0.45%</w:t>
            </w:r>
          </w:p>
        </w:tc>
        <w:tc>
          <w:tcPr>
            <w:tcW w:w="1663" w:type="dxa"/>
            <w:vAlign w:val="top"/>
          </w:tcPr>
          <w:p w14:paraId="0FD672C2">
            <w:pPr>
              <w:pStyle w:val="39"/>
              <w:spacing w:before="33" w:line="268" w:lineRule="exact"/>
              <w:ind w:left="327"/>
              <w:rPr>
                <w:color w:val="auto"/>
                <w:highlight w:val="none"/>
              </w:rPr>
            </w:pPr>
            <w:r>
              <w:rPr>
                <w:color w:val="auto"/>
                <w:spacing w:val="2"/>
                <w:position w:val="1"/>
                <w:highlight w:val="none"/>
              </w:rPr>
              <w:t>0.55%</w:t>
            </w:r>
          </w:p>
        </w:tc>
      </w:tr>
      <w:tr w14:paraId="54D1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D063FAC">
            <w:pPr>
              <w:pStyle w:val="39"/>
              <w:spacing w:before="33" w:line="228" w:lineRule="auto"/>
              <w:ind w:left="131"/>
              <w:rPr>
                <w:color w:val="auto"/>
                <w:highlight w:val="none"/>
              </w:rPr>
            </w:pPr>
            <w:r>
              <w:rPr>
                <w:color w:val="auto"/>
                <w:spacing w:val="3"/>
                <w:highlight w:val="none"/>
              </w:rPr>
              <w:t>1000</w:t>
            </w:r>
            <w:r>
              <w:rPr>
                <w:color w:val="auto"/>
                <w:spacing w:val="-36"/>
                <w:highlight w:val="none"/>
              </w:rPr>
              <w:t xml:space="preserve"> </w:t>
            </w:r>
            <w:r>
              <w:rPr>
                <w:color w:val="auto"/>
                <w:spacing w:val="3"/>
                <w:highlight w:val="none"/>
              </w:rPr>
              <w:t>万元～5000</w:t>
            </w:r>
            <w:r>
              <w:rPr>
                <w:color w:val="auto"/>
                <w:spacing w:val="-36"/>
                <w:highlight w:val="none"/>
              </w:rPr>
              <w:t xml:space="preserve"> </w:t>
            </w:r>
            <w:r>
              <w:rPr>
                <w:color w:val="auto"/>
                <w:spacing w:val="3"/>
                <w:highlight w:val="none"/>
              </w:rPr>
              <w:t>万元</w:t>
            </w:r>
          </w:p>
        </w:tc>
        <w:tc>
          <w:tcPr>
            <w:tcW w:w="1658" w:type="dxa"/>
            <w:vAlign w:val="top"/>
          </w:tcPr>
          <w:p w14:paraId="5C09DC86">
            <w:pPr>
              <w:pStyle w:val="39"/>
              <w:spacing w:before="33" w:line="267" w:lineRule="exact"/>
              <w:ind w:left="325"/>
              <w:rPr>
                <w:color w:val="auto"/>
                <w:highlight w:val="none"/>
              </w:rPr>
            </w:pPr>
            <w:r>
              <w:rPr>
                <w:color w:val="auto"/>
                <w:spacing w:val="2"/>
                <w:position w:val="1"/>
                <w:highlight w:val="none"/>
              </w:rPr>
              <w:t>0.5%</w:t>
            </w:r>
          </w:p>
        </w:tc>
        <w:tc>
          <w:tcPr>
            <w:tcW w:w="1686" w:type="dxa"/>
            <w:vAlign w:val="top"/>
          </w:tcPr>
          <w:p w14:paraId="6B7DEA20">
            <w:pPr>
              <w:pStyle w:val="39"/>
              <w:spacing w:before="33" w:line="267" w:lineRule="exact"/>
              <w:ind w:left="325"/>
              <w:rPr>
                <w:color w:val="auto"/>
                <w:highlight w:val="none"/>
              </w:rPr>
            </w:pPr>
            <w:r>
              <w:rPr>
                <w:color w:val="auto"/>
                <w:spacing w:val="2"/>
                <w:position w:val="1"/>
                <w:highlight w:val="none"/>
              </w:rPr>
              <w:t>0.25%</w:t>
            </w:r>
          </w:p>
        </w:tc>
        <w:tc>
          <w:tcPr>
            <w:tcW w:w="1663" w:type="dxa"/>
            <w:vAlign w:val="top"/>
          </w:tcPr>
          <w:p w14:paraId="74AD4C31">
            <w:pPr>
              <w:pStyle w:val="39"/>
              <w:spacing w:before="33" w:line="267" w:lineRule="exact"/>
              <w:ind w:left="327"/>
              <w:rPr>
                <w:color w:val="auto"/>
                <w:highlight w:val="none"/>
              </w:rPr>
            </w:pPr>
            <w:r>
              <w:rPr>
                <w:color w:val="auto"/>
                <w:spacing w:val="2"/>
                <w:position w:val="1"/>
                <w:highlight w:val="none"/>
              </w:rPr>
              <w:t>0.35%</w:t>
            </w:r>
          </w:p>
        </w:tc>
      </w:tr>
      <w:tr w14:paraId="0BBE6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11E9BBC1">
            <w:pPr>
              <w:pStyle w:val="39"/>
              <w:spacing w:before="33" w:line="228" w:lineRule="auto"/>
              <w:ind w:left="120"/>
              <w:rPr>
                <w:color w:val="auto"/>
                <w:highlight w:val="none"/>
              </w:rPr>
            </w:pPr>
            <w:r>
              <w:rPr>
                <w:color w:val="auto"/>
                <w:spacing w:val="3"/>
                <w:highlight w:val="none"/>
              </w:rPr>
              <w:t>5000</w:t>
            </w:r>
            <w:r>
              <w:rPr>
                <w:color w:val="auto"/>
                <w:spacing w:val="-29"/>
                <w:highlight w:val="none"/>
              </w:rPr>
              <w:t xml:space="preserve"> </w:t>
            </w:r>
            <w:r>
              <w:rPr>
                <w:color w:val="auto"/>
                <w:spacing w:val="3"/>
                <w:highlight w:val="none"/>
              </w:rPr>
              <w:t>万元～1</w:t>
            </w:r>
            <w:r>
              <w:rPr>
                <w:color w:val="auto"/>
                <w:spacing w:val="-37"/>
                <w:highlight w:val="none"/>
              </w:rPr>
              <w:t xml:space="preserve"> </w:t>
            </w:r>
            <w:r>
              <w:rPr>
                <w:color w:val="auto"/>
                <w:spacing w:val="3"/>
                <w:highlight w:val="none"/>
              </w:rPr>
              <w:t>亿元</w:t>
            </w:r>
          </w:p>
        </w:tc>
        <w:tc>
          <w:tcPr>
            <w:tcW w:w="1658" w:type="dxa"/>
            <w:vAlign w:val="top"/>
          </w:tcPr>
          <w:p w14:paraId="0F02892B">
            <w:pPr>
              <w:pStyle w:val="39"/>
              <w:spacing w:before="32" w:line="268" w:lineRule="exact"/>
              <w:ind w:left="325"/>
              <w:rPr>
                <w:color w:val="auto"/>
                <w:highlight w:val="none"/>
              </w:rPr>
            </w:pPr>
            <w:r>
              <w:rPr>
                <w:color w:val="auto"/>
                <w:spacing w:val="2"/>
                <w:position w:val="1"/>
                <w:highlight w:val="none"/>
              </w:rPr>
              <w:t>0.25%</w:t>
            </w:r>
          </w:p>
        </w:tc>
        <w:tc>
          <w:tcPr>
            <w:tcW w:w="1686" w:type="dxa"/>
            <w:vAlign w:val="top"/>
          </w:tcPr>
          <w:p w14:paraId="0C880FA7">
            <w:pPr>
              <w:pStyle w:val="39"/>
              <w:spacing w:before="32" w:line="268" w:lineRule="exact"/>
              <w:ind w:left="325"/>
              <w:rPr>
                <w:color w:val="auto"/>
                <w:highlight w:val="none"/>
              </w:rPr>
            </w:pPr>
            <w:r>
              <w:rPr>
                <w:color w:val="auto"/>
                <w:spacing w:val="2"/>
                <w:position w:val="1"/>
                <w:highlight w:val="none"/>
              </w:rPr>
              <w:t>0.1%</w:t>
            </w:r>
          </w:p>
        </w:tc>
        <w:tc>
          <w:tcPr>
            <w:tcW w:w="1663" w:type="dxa"/>
            <w:vAlign w:val="top"/>
          </w:tcPr>
          <w:p w14:paraId="4E865CC4">
            <w:pPr>
              <w:pStyle w:val="39"/>
              <w:spacing w:before="32" w:line="268" w:lineRule="exact"/>
              <w:ind w:left="327"/>
              <w:rPr>
                <w:color w:val="auto"/>
                <w:highlight w:val="none"/>
              </w:rPr>
            </w:pPr>
            <w:r>
              <w:rPr>
                <w:color w:val="auto"/>
                <w:spacing w:val="2"/>
                <w:position w:val="1"/>
                <w:highlight w:val="none"/>
              </w:rPr>
              <w:t>0.2%</w:t>
            </w:r>
          </w:p>
        </w:tc>
      </w:tr>
      <w:tr w14:paraId="69714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829A097">
            <w:pPr>
              <w:pStyle w:val="39"/>
              <w:spacing w:before="35" w:line="228" w:lineRule="auto"/>
              <w:ind w:left="131"/>
              <w:rPr>
                <w:color w:val="auto"/>
                <w:highlight w:val="none"/>
              </w:rPr>
            </w:pPr>
            <w:r>
              <w:rPr>
                <w:color w:val="auto"/>
                <w:spacing w:val="2"/>
                <w:highlight w:val="none"/>
              </w:rPr>
              <w:t>1</w:t>
            </w:r>
            <w:r>
              <w:rPr>
                <w:color w:val="auto"/>
                <w:spacing w:val="-39"/>
                <w:highlight w:val="none"/>
              </w:rPr>
              <w:t xml:space="preserve"> </w:t>
            </w:r>
            <w:r>
              <w:rPr>
                <w:color w:val="auto"/>
                <w:spacing w:val="2"/>
                <w:highlight w:val="none"/>
              </w:rPr>
              <w:t>亿元～5</w:t>
            </w:r>
            <w:r>
              <w:rPr>
                <w:color w:val="auto"/>
                <w:spacing w:val="-37"/>
                <w:highlight w:val="none"/>
              </w:rPr>
              <w:t xml:space="preserve"> </w:t>
            </w:r>
            <w:r>
              <w:rPr>
                <w:color w:val="auto"/>
                <w:spacing w:val="2"/>
                <w:highlight w:val="none"/>
              </w:rPr>
              <w:t>亿元</w:t>
            </w:r>
          </w:p>
        </w:tc>
        <w:tc>
          <w:tcPr>
            <w:tcW w:w="1658" w:type="dxa"/>
            <w:vAlign w:val="top"/>
          </w:tcPr>
          <w:p w14:paraId="5AE86C06">
            <w:pPr>
              <w:pStyle w:val="39"/>
              <w:spacing w:before="34" w:line="268" w:lineRule="exact"/>
              <w:ind w:left="325"/>
              <w:rPr>
                <w:color w:val="auto"/>
                <w:highlight w:val="none"/>
              </w:rPr>
            </w:pPr>
            <w:r>
              <w:rPr>
                <w:color w:val="auto"/>
                <w:spacing w:val="2"/>
                <w:position w:val="1"/>
                <w:highlight w:val="none"/>
              </w:rPr>
              <w:t>0.05%</w:t>
            </w:r>
          </w:p>
        </w:tc>
        <w:tc>
          <w:tcPr>
            <w:tcW w:w="1686" w:type="dxa"/>
            <w:vAlign w:val="top"/>
          </w:tcPr>
          <w:p w14:paraId="286ED46A">
            <w:pPr>
              <w:pStyle w:val="39"/>
              <w:spacing w:before="34" w:line="268" w:lineRule="exact"/>
              <w:ind w:left="325"/>
              <w:rPr>
                <w:color w:val="auto"/>
                <w:highlight w:val="none"/>
              </w:rPr>
            </w:pPr>
            <w:r>
              <w:rPr>
                <w:color w:val="auto"/>
                <w:spacing w:val="2"/>
                <w:position w:val="1"/>
                <w:highlight w:val="none"/>
              </w:rPr>
              <w:t>0.05%</w:t>
            </w:r>
          </w:p>
        </w:tc>
        <w:tc>
          <w:tcPr>
            <w:tcW w:w="1663" w:type="dxa"/>
            <w:vAlign w:val="top"/>
          </w:tcPr>
          <w:p w14:paraId="0611CCD4">
            <w:pPr>
              <w:pStyle w:val="39"/>
              <w:spacing w:before="34" w:line="268" w:lineRule="exact"/>
              <w:ind w:left="327"/>
              <w:rPr>
                <w:color w:val="auto"/>
                <w:highlight w:val="none"/>
              </w:rPr>
            </w:pPr>
            <w:r>
              <w:rPr>
                <w:color w:val="auto"/>
                <w:spacing w:val="2"/>
                <w:position w:val="1"/>
                <w:highlight w:val="none"/>
              </w:rPr>
              <w:t>0.05%</w:t>
            </w:r>
          </w:p>
        </w:tc>
      </w:tr>
      <w:tr w14:paraId="1FA2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C47FC18">
            <w:pPr>
              <w:pStyle w:val="39"/>
              <w:spacing w:before="34" w:line="228" w:lineRule="auto"/>
              <w:ind w:left="120"/>
              <w:rPr>
                <w:color w:val="auto"/>
                <w:highlight w:val="none"/>
              </w:rPr>
            </w:pPr>
            <w:r>
              <w:rPr>
                <w:color w:val="auto"/>
                <w:spacing w:val="4"/>
                <w:highlight w:val="none"/>
              </w:rPr>
              <w:t>5</w:t>
            </w:r>
            <w:r>
              <w:rPr>
                <w:color w:val="auto"/>
                <w:spacing w:val="-40"/>
                <w:highlight w:val="none"/>
              </w:rPr>
              <w:t xml:space="preserve"> </w:t>
            </w:r>
            <w:r>
              <w:rPr>
                <w:color w:val="auto"/>
                <w:spacing w:val="4"/>
                <w:highlight w:val="none"/>
              </w:rPr>
              <w:t>亿元～10</w:t>
            </w:r>
            <w:r>
              <w:rPr>
                <w:color w:val="auto"/>
                <w:spacing w:val="-39"/>
                <w:highlight w:val="none"/>
              </w:rPr>
              <w:t xml:space="preserve"> </w:t>
            </w:r>
            <w:r>
              <w:rPr>
                <w:color w:val="auto"/>
                <w:spacing w:val="4"/>
                <w:highlight w:val="none"/>
              </w:rPr>
              <w:t>亿元</w:t>
            </w:r>
          </w:p>
        </w:tc>
        <w:tc>
          <w:tcPr>
            <w:tcW w:w="1658" w:type="dxa"/>
            <w:vAlign w:val="top"/>
          </w:tcPr>
          <w:p w14:paraId="2AC33B58">
            <w:pPr>
              <w:pStyle w:val="39"/>
              <w:spacing w:before="34" w:line="267" w:lineRule="exact"/>
              <w:ind w:left="219"/>
              <w:rPr>
                <w:color w:val="auto"/>
                <w:highlight w:val="none"/>
              </w:rPr>
            </w:pPr>
            <w:r>
              <w:rPr>
                <w:color w:val="auto"/>
                <w:spacing w:val="3"/>
                <w:position w:val="1"/>
                <w:highlight w:val="none"/>
              </w:rPr>
              <w:t>0.035%</w:t>
            </w:r>
          </w:p>
        </w:tc>
        <w:tc>
          <w:tcPr>
            <w:tcW w:w="1686" w:type="dxa"/>
            <w:vAlign w:val="top"/>
          </w:tcPr>
          <w:p w14:paraId="2C51BB14">
            <w:pPr>
              <w:pStyle w:val="39"/>
              <w:spacing w:before="34" w:line="267" w:lineRule="exact"/>
              <w:ind w:left="325"/>
              <w:rPr>
                <w:color w:val="auto"/>
                <w:highlight w:val="none"/>
              </w:rPr>
            </w:pPr>
            <w:r>
              <w:rPr>
                <w:color w:val="auto"/>
                <w:spacing w:val="3"/>
                <w:position w:val="1"/>
                <w:highlight w:val="none"/>
              </w:rPr>
              <w:t>0.035%</w:t>
            </w:r>
          </w:p>
        </w:tc>
        <w:tc>
          <w:tcPr>
            <w:tcW w:w="1663" w:type="dxa"/>
            <w:vAlign w:val="top"/>
          </w:tcPr>
          <w:p w14:paraId="1F447C22">
            <w:pPr>
              <w:pStyle w:val="39"/>
              <w:spacing w:before="34" w:line="267" w:lineRule="exact"/>
              <w:ind w:left="221"/>
              <w:rPr>
                <w:color w:val="auto"/>
                <w:highlight w:val="none"/>
              </w:rPr>
            </w:pPr>
            <w:r>
              <w:rPr>
                <w:color w:val="auto"/>
                <w:spacing w:val="3"/>
                <w:position w:val="1"/>
                <w:highlight w:val="none"/>
              </w:rPr>
              <w:t>0.035%</w:t>
            </w:r>
          </w:p>
        </w:tc>
      </w:tr>
      <w:tr w14:paraId="1ACD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7968B39">
            <w:pPr>
              <w:pStyle w:val="39"/>
              <w:spacing w:before="36" w:line="228" w:lineRule="auto"/>
              <w:ind w:left="131"/>
              <w:rPr>
                <w:color w:val="auto"/>
                <w:highlight w:val="none"/>
              </w:rPr>
            </w:pPr>
            <w:r>
              <w:rPr>
                <w:color w:val="auto"/>
                <w:spacing w:val="3"/>
                <w:highlight w:val="none"/>
              </w:rPr>
              <w:t>10</w:t>
            </w:r>
            <w:r>
              <w:rPr>
                <w:color w:val="auto"/>
                <w:spacing w:val="-40"/>
                <w:highlight w:val="none"/>
              </w:rPr>
              <w:t xml:space="preserve"> </w:t>
            </w:r>
            <w:r>
              <w:rPr>
                <w:color w:val="auto"/>
                <w:spacing w:val="3"/>
                <w:highlight w:val="none"/>
              </w:rPr>
              <w:t>亿元～50</w:t>
            </w:r>
            <w:r>
              <w:rPr>
                <w:color w:val="auto"/>
                <w:spacing w:val="-40"/>
                <w:highlight w:val="none"/>
              </w:rPr>
              <w:t xml:space="preserve"> </w:t>
            </w:r>
            <w:r>
              <w:rPr>
                <w:color w:val="auto"/>
                <w:spacing w:val="3"/>
                <w:highlight w:val="none"/>
              </w:rPr>
              <w:t>亿元</w:t>
            </w:r>
          </w:p>
        </w:tc>
        <w:tc>
          <w:tcPr>
            <w:tcW w:w="1658" w:type="dxa"/>
            <w:vAlign w:val="top"/>
          </w:tcPr>
          <w:p w14:paraId="0BB2C6AE">
            <w:pPr>
              <w:pStyle w:val="39"/>
              <w:spacing w:before="36" w:line="267" w:lineRule="exact"/>
              <w:ind w:left="219"/>
              <w:rPr>
                <w:color w:val="auto"/>
                <w:highlight w:val="none"/>
              </w:rPr>
            </w:pPr>
            <w:r>
              <w:rPr>
                <w:color w:val="auto"/>
                <w:spacing w:val="3"/>
                <w:position w:val="1"/>
                <w:highlight w:val="none"/>
              </w:rPr>
              <w:t>0.008%</w:t>
            </w:r>
          </w:p>
        </w:tc>
        <w:tc>
          <w:tcPr>
            <w:tcW w:w="1686" w:type="dxa"/>
            <w:vAlign w:val="top"/>
          </w:tcPr>
          <w:p w14:paraId="356CAAB9">
            <w:pPr>
              <w:pStyle w:val="39"/>
              <w:spacing w:before="36" w:line="267" w:lineRule="exact"/>
              <w:ind w:left="325"/>
              <w:rPr>
                <w:color w:val="auto"/>
                <w:highlight w:val="none"/>
              </w:rPr>
            </w:pPr>
            <w:r>
              <w:rPr>
                <w:color w:val="auto"/>
                <w:spacing w:val="3"/>
                <w:position w:val="1"/>
                <w:highlight w:val="none"/>
              </w:rPr>
              <w:t>0.008%</w:t>
            </w:r>
          </w:p>
        </w:tc>
        <w:tc>
          <w:tcPr>
            <w:tcW w:w="1663" w:type="dxa"/>
            <w:vAlign w:val="top"/>
          </w:tcPr>
          <w:p w14:paraId="3B1EDB56">
            <w:pPr>
              <w:pStyle w:val="39"/>
              <w:spacing w:before="36" w:line="267" w:lineRule="exact"/>
              <w:ind w:left="221"/>
              <w:rPr>
                <w:color w:val="auto"/>
                <w:highlight w:val="none"/>
              </w:rPr>
            </w:pPr>
            <w:r>
              <w:rPr>
                <w:color w:val="auto"/>
                <w:spacing w:val="3"/>
                <w:position w:val="1"/>
                <w:highlight w:val="none"/>
              </w:rPr>
              <w:t>0.008%</w:t>
            </w:r>
          </w:p>
        </w:tc>
      </w:tr>
      <w:tr w14:paraId="7052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95BF582">
            <w:pPr>
              <w:pStyle w:val="39"/>
              <w:spacing w:before="36" w:line="228" w:lineRule="auto"/>
              <w:ind w:left="120"/>
              <w:rPr>
                <w:color w:val="auto"/>
                <w:highlight w:val="none"/>
              </w:rPr>
            </w:pPr>
            <w:r>
              <w:rPr>
                <w:color w:val="auto"/>
                <w:spacing w:val="4"/>
                <w:highlight w:val="none"/>
              </w:rPr>
              <w:t>50</w:t>
            </w:r>
            <w:r>
              <w:rPr>
                <w:color w:val="auto"/>
                <w:spacing w:val="-37"/>
                <w:highlight w:val="none"/>
              </w:rPr>
              <w:t xml:space="preserve"> </w:t>
            </w:r>
            <w:r>
              <w:rPr>
                <w:color w:val="auto"/>
                <w:spacing w:val="4"/>
                <w:highlight w:val="none"/>
              </w:rPr>
              <w:t>亿元～100</w:t>
            </w:r>
            <w:r>
              <w:rPr>
                <w:color w:val="auto"/>
                <w:spacing w:val="-39"/>
                <w:highlight w:val="none"/>
              </w:rPr>
              <w:t xml:space="preserve"> </w:t>
            </w:r>
            <w:r>
              <w:rPr>
                <w:color w:val="auto"/>
                <w:spacing w:val="4"/>
                <w:highlight w:val="none"/>
              </w:rPr>
              <w:t>亿元</w:t>
            </w:r>
          </w:p>
        </w:tc>
        <w:tc>
          <w:tcPr>
            <w:tcW w:w="1658" w:type="dxa"/>
            <w:vAlign w:val="top"/>
          </w:tcPr>
          <w:p w14:paraId="6AFA52E7">
            <w:pPr>
              <w:pStyle w:val="39"/>
              <w:spacing w:before="35" w:line="268" w:lineRule="exact"/>
              <w:ind w:left="219"/>
              <w:rPr>
                <w:color w:val="auto"/>
                <w:highlight w:val="none"/>
              </w:rPr>
            </w:pPr>
            <w:r>
              <w:rPr>
                <w:color w:val="auto"/>
                <w:spacing w:val="3"/>
                <w:position w:val="1"/>
                <w:highlight w:val="none"/>
              </w:rPr>
              <w:t>0.006%</w:t>
            </w:r>
          </w:p>
        </w:tc>
        <w:tc>
          <w:tcPr>
            <w:tcW w:w="1686" w:type="dxa"/>
            <w:vAlign w:val="top"/>
          </w:tcPr>
          <w:p w14:paraId="6EA9C2B1">
            <w:pPr>
              <w:pStyle w:val="39"/>
              <w:spacing w:before="35" w:line="268" w:lineRule="exact"/>
              <w:ind w:left="325"/>
              <w:rPr>
                <w:color w:val="auto"/>
                <w:highlight w:val="none"/>
              </w:rPr>
            </w:pPr>
            <w:r>
              <w:rPr>
                <w:color w:val="auto"/>
                <w:spacing w:val="3"/>
                <w:position w:val="1"/>
                <w:highlight w:val="none"/>
              </w:rPr>
              <w:t>0.006%</w:t>
            </w:r>
          </w:p>
        </w:tc>
        <w:tc>
          <w:tcPr>
            <w:tcW w:w="1663" w:type="dxa"/>
            <w:vAlign w:val="top"/>
          </w:tcPr>
          <w:p w14:paraId="59CC327D">
            <w:pPr>
              <w:pStyle w:val="39"/>
              <w:spacing w:before="35" w:line="268" w:lineRule="exact"/>
              <w:ind w:left="221"/>
              <w:rPr>
                <w:color w:val="auto"/>
                <w:highlight w:val="none"/>
              </w:rPr>
            </w:pPr>
            <w:r>
              <w:rPr>
                <w:color w:val="auto"/>
                <w:spacing w:val="3"/>
                <w:position w:val="1"/>
                <w:highlight w:val="none"/>
              </w:rPr>
              <w:t>0.006%</w:t>
            </w:r>
          </w:p>
        </w:tc>
      </w:tr>
      <w:tr w14:paraId="4E5F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1A56DAD0">
            <w:pPr>
              <w:pStyle w:val="39"/>
              <w:spacing w:before="35" w:line="229" w:lineRule="auto"/>
              <w:ind w:left="131"/>
              <w:rPr>
                <w:color w:val="auto"/>
                <w:highlight w:val="none"/>
              </w:rPr>
            </w:pPr>
            <w:r>
              <w:rPr>
                <w:color w:val="auto"/>
                <w:spacing w:val="2"/>
                <w:highlight w:val="none"/>
              </w:rPr>
              <w:t>100</w:t>
            </w:r>
            <w:r>
              <w:rPr>
                <w:color w:val="auto"/>
                <w:spacing w:val="-40"/>
                <w:highlight w:val="none"/>
              </w:rPr>
              <w:t xml:space="preserve"> </w:t>
            </w:r>
            <w:r>
              <w:rPr>
                <w:color w:val="auto"/>
                <w:spacing w:val="2"/>
                <w:highlight w:val="none"/>
              </w:rPr>
              <w:t>亿以上</w:t>
            </w:r>
          </w:p>
        </w:tc>
        <w:tc>
          <w:tcPr>
            <w:tcW w:w="1658" w:type="dxa"/>
            <w:vAlign w:val="top"/>
          </w:tcPr>
          <w:p w14:paraId="313E0640">
            <w:pPr>
              <w:pStyle w:val="39"/>
              <w:spacing w:before="35" w:line="268" w:lineRule="exact"/>
              <w:ind w:left="219"/>
              <w:rPr>
                <w:color w:val="auto"/>
                <w:highlight w:val="none"/>
              </w:rPr>
            </w:pPr>
            <w:r>
              <w:rPr>
                <w:color w:val="auto"/>
                <w:spacing w:val="3"/>
                <w:position w:val="1"/>
                <w:highlight w:val="none"/>
              </w:rPr>
              <w:t>0.004%</w:t>
            </w:r>
          </w:p>
        </w:tc>
        <w:tc>
          <w:tcPr>
            <w:tcW w:w="1686" w:type="dxa"/>
            <w:vAlign w:val="top"/>
          </w:tcPr>
          <w:p w14:paraId="6B00957D">
            <w:pPr>
              <w:pStyle w:val="39"/>
              <w:spacing w:before="35" w:line="268" w:lineRule="exact"/>
              <w:ind w:left="325"/>
              <w:rPr>
                <w:color w:val="auto"/>
                <w:highlight w:val="none"/>
              </w:rPr>
            </w:pPr>
            <w:r>
              <w:rPr>
                <w:color w:val="auto"/>
                <w:spacing w:val="3"/>
                <w:position w:val="1"/>
                <w:highlight w:val="none"/>
              </w:rPr>
              <w:t>0.004%</w:t>
            </w:r>
          </w:p>
        </w:tc>
        <w:tc>
          <w:tcPr>
            <w:tcW w:w="1663" w:type="dxa"/>
            <w:vAlign w:val="top"/>
          </w:tcPr>
          <w:p w14:paraId="7523AAB3">
            <w:pPr>
              <w:pStyle w:val="39"/>
              <w:spacing w:before="35" w:line="268" w:lineRule="exact"/>
              <w:ind w:left="221"/>
              <w:rPr>
                <w:color w:val="auto"/>
                <w:highlight w:val="none"/>
              </w:rPr>
            </w:pPr>
            <w:r>
              <w:rPr>
                <w:color w:val="auto"/>
                <w:spacing w:val="3"/>
                <w:position w:val="1"/>
                <w:highlight w:val="none"/>
              </w:rPr>
              <w:t>0.004%</w:t>
            </w:r>
          </w:p>
        </w:tc>
      </w:tr>
    </w:tbl>
    <w:p w14:paraId="46F002DB">
      <w:pPr>
        <w:pStyle w:val="9"/>
        <w:spacing w:before="32" w:line="232" w:lineRule="auto"/>
        <w:ind w:left="420"/>
        <w:rPr>
          <w:color w:val="auto"/>
          <w:sz w:val="20"/>
          <w:szCs w:val="20"/>
          <w:highlight w:val="none"/>
        </w:rPr>
      </w:pPr>
      <w:r>
        <w:rPr>
          <w:color w:val="auto"/>
          <w:sz w:val="20"/>
          <w:szCs w:val="20"/>
          <w:highlight w:val="none"/>
        </w:rPr>
        <w:t>注：</w:t>
      </w:r>
    </w:p>
    <w:p w14:paraId="4CD9E54C">
      <w:pPr>
        <w:pStyle w:val="9"/>
        <w:spacing w:before="157" w:line="226" w:lineRule="auto"/>
        <w:ind w:left="430"/>
        <w:rPr>
          <w:color w:val="auto"/>
          <w:sz w:val="20"/>
          <w:szCs w:val="20"/>
          <w:highlight w:val="none"/>
        </w:rPr>
      </w:pPr>
      <w:r>
        <w:rPr>
          <w:color w:val="auto"/>
          <w:spacing w:val="8"/>
          <w:sz w:val="20"/>
          <w:szCs w:val="20"/>
          <w:highlight w:val="none"/>
        </w:rPr>
        <w:t>（1）按本表费率计算的收费为采购代理的收费基准价格；</w:t>
      </w:r>
    </w:p>
    <w:p w14:paraId="49B64238">
      <w:pPr>
        <w:pStyle w:val="9"/>
        <w:spacing w:before="163" w:line="227" w:lineRule="auto"/>
        <w:ind w:left="430"/>
        <w:rPr>
          <w:color w:val="auto"/>
          <w:sz w:val="20"/>
          <w:szCs w:val="20"/>
          <w:highlight w:val="none"/>
        </w:rPr>
      </w:pPr>
      <w:r>
        <w:rPr>
          <w:color w:val="auto"/>
          <w:spacing w:val="8"/>
          <w:sz w:val="20"/>
          <w:szCs w:val="20"/>
          <w:highlight w:val="none"/>
        </w:rPr>
        <w:t>（2）采购代理收费按差额定率累进法计算。</w:t>
      </w:r>
    </w:p>
    <w:p w14:paraId="1B0DEEFF">
      <w:pPr>
        <w:spacing w:before="167" w:line="222" w:lineRule="auto"/>
        <w:ind w:left="415"/>
        <w:outlineLvl w:val="2"/>
        <w:rPr>
          <w:rFonts w:ascii="黑体" w:hAnsi="黑体" w:eastAsia="黑体" w:cs="黑体"/>
          <w:color w:val="auto"/>
          <w:sz w:val="24"/>
          <w:szCs w:val="24"/>
          <w:highlight w:val="none"/>
        </w:rPr>
      </w:pPr>
      <w:bookmarkStart w:id="140" w:name="_Toc29591"/>
      <w:r>
        <w:rPr>
          <w:rFonts w:ascii="黑体" w:hAnsi="黑体" w:eastAsia="黑体" w:cs="黑体"/>
          <w:b/>
          <w:bCs/>
          <w:color w:val="auto"/>
          <w:spacing w:val="-2"/>
          <w:sz w:val="24"/>
          <w:szCs w:val="24"/>
          <w:highlight w:val="none"/>
        </w:rPr>
        <w:t>40.</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需要补充的其他内容</w:t>
      </w:r>
      <w:bookmarkEnd w:id="140"/>
    </w:p>
    <w:p w14:paraId="2F27DA95">
      <w:pPr>
        <w:pStyle w:val="9"/>
        <w:spacing w:before="174" w:line="227" w:lineRule="auto"/>
        <w:ind w:left="420"/>
        <w:rPr>
          <w:color w:val="auto"/>
          <w:sz w:val="20"/>
          <w:szCs w:val="20"/>
          <w:highlight w:val="none"/>
        </w:rPr>
      </w:pPr>
      <w:r>
        <w:rPr>
          <w:color w:val="auto"/>
          <w:spacing w:val="8"/>
          <w:sz w:val="20"/>
          <w:szCs w:val="20"/>
          <w:highlight w:val="none"/>
        </w:rPr>
        <w:t>40.1</w:t>
      </w:r>
      <w:r>
        <w:rPr>
          <w:color w:val="auto"/>
          <w:spacing w:val="-34"/>
          <w:sz w:val="20"/>
          <w:szCs w:val="20"/>
          <w:highlight w:val="none"/>
        </w:rPr>
        <w:t xml:space="preserve"> </w:t>
      </w:r>
      <w:r>
        <w:rPr>
          <w:color w:val="auto"/>
          <w:spacing w:val="8"/>
          <w:sz w:val="20"/>
          <w:szCs w:val="20"/>
          <w:highlight w:val="none"/>
        </w:rPr>
        <w:t>本招标文件解释规则详见“投标人须知前附表</w:t>
      </w:r>
      <w:r>
        <w:rPr>
          <w:color w:val="auto"/>
          <w:spacing w:val="-70"/>
          <w:sz w:val="20"/>
          <w:szCs w:val="20"/>
          <w:highlight w:val="none"/>
        </w:rPr>
        <w:t xml:space="preserve"> </w:t>
      </w:r>
      <w:r>
        <w:rPr>
          <w:color w:val="auto"/>
          <w:spacing w:val="8"/>
          <w:sz w:val="20"/>
          <w:szCs w:val="20"/>
          <w:highlight w:val="none"/>
        </w:rPr>
        <w:t>”。</w:t>
      </w:r>
    </w:p>
    <w:p w14:paraId="19E721A4">
      <w:pPr>
        <w:pStyle w:val="9"/>
        <w:spacing w:before="162" w:line="227" w:lineRule="auto"/>
        <w:ind w:left="420"/>
        <w:rPr>
          <w:color w:val="auto"/>
          <w:sz w:val="20"/>
          <w:szCs w:val="20"/>
          <w:highlight w:val="none"/>
        </w:rPr>
      </w:pPr>
      <w:r>
        <w:rPr>
          <w:color w:val="auto"/>
          <w:spacing w:val="8"/>
          <w:sz w:val="20"/>
          <w:szCs w:val="20"/>
          <w:highlight w:val="none"/>
        </w:rPr>
        <w:t>40.2 其他事项详见“投标人须知前附表</w:t>
      </w:r>
      <w:r>
        <w:rPr>
          <w:color w:val="auto"/>
          <w:spacing w:val="-70"/>
          <w:sz w:val="20"/>
          <w:szCs w:val="20"/>
          <w:highlight w:val="none"/>
        </w:rPr>
        <w:t xml:space="preserve"> </w:t>
      </w:r>
      <w:r>
        <w:rPr>
          <w:color w:val="auto"/>
          <w:spacing w:val="8"/>
          <w:sz w:val="20"/>
          <w:szCs w:val="20"/>
          <w:highlight w:val="none"/>
        </w:rPr>
        <w:t>”。</w:t>
      </w:r>
    </w:p>
    <w:p w14:paraId="1B18B550">
      <w:pPr>
        <w:pStyle w:val="9"/>
        <w:spacing w:before="164" w:line="347" w:lineRule="auto"/>
        <w:ind w:right="2" w:firstLine="420"/>
        <w:rPr>
          <w:color w:val="auto"/>
          <w:sz w:val="20"/>
          <w:szCs w:val="20"/>
          <w:highlight w:val="none"/>
        </w:rPr>
      </w:pPr>
      <w:r>
        <w:rPr>
          <w:color w:val="auto"/>
          <w:spacing w:val="9"/>
          <w:sz w:val="20"/>
          <w:szCs w:val="20"/>
          <w:highlight w:val="none"/>
        </w:rPr>
        <w:t>40.3</w:t>
      </w:r>
      <w:r>
        <w:rPr>
          <w:color w:val="auto"/>
          <w:spacing w:val="-39"/>
          <w:sz w:val="20"/>
          <w:szCs w:val="20"/>
          <w:highlight w:val="none"/>
        </w:rPr>
        <w:t xml:space="preserve"> </w:t>
      </w:r>
      <w:r>
        <w:rPr>
          <w:color w:val="auto"/>
          <w:spacing w:val="9"/>
          <w:sz w:val="20"/>
          <w:szCs w:val="20"/>
          <w:highlight w:val="none"/>
        </w:rPr>
        <w:t>本招标文件所称中小企业，是指在中华人民共和国境内依法设立，依据国</w:t>
      </w:r>
      <w:r>
        <w:rPr>
          <w:color w:val="auto"/>
          <w:spacing w:val="8"/>
          <w:sz w:val="20"/>
          <w:szCs w:val="20"/>
          <w:highlight w:val="none"/>
        </w:rPr>
        <w:t>务院批准的中小</w:t>
      </w:r>
      <w:r>
        <w:rPr>
          <w:color w:val="auto"/>
          <w:spacing w:val="11"/>
          <w:sz w:val="20"/>
          <w:szCs w:val="20"/>
          <w:highlight w:val="none"/>
        </w:rPr>
        <w:t>企业划分标准确定的中型企业、小型企业和微型企业，但与大企业的负</w:t>
      </w:r>
      <w:r>
        <w:rPr>
          <w:color w:val="auto"/>
          <w:spacing w:val="10"/>
          <w:sz w:val="20"/>
          <w:szCs w:val="20"/>
          <w:highlight w:val="none"/>
        </w:rPr>
        <w:t>责人为同一人，或者与大企</w:t>
      </w:r>
      <w:r>
        <w:rPr>
          <w:color w:val="auto"/>
          <w:spacing w:val="11"/>
          <w:sz w:val="20"/>
          <w:szCs w:val="20"/>
          <w:highlight w:val="none"/>
        </w:rPr>
        <w:t>业存在直接控股、管理关系的除外。符合中小企业划分标准的个体工商</w:t>
      </w:r>
      <w:r>
        <w:rPr>
          <w:color w:val="auto"/>
          <w:spacing w:val="10"/>
          <w:sz w:val="20"/>
          <w:szCs w:val="20"/>
          <w:highlight w:val="none"/>
        </w:rPr>
        <w:t>户，在政府采购活动中视同</w:t>
      </w:r>
      <w:r>
        <w:rPr>
          <w:color w:val="auto"/>
          <w:spacing w:val="11"/>
          <w:sz w:val="20"/>
          <w:szCs w:val="20"/>
          <w:highlight w:val="none"/>
        </w:rPr>
        <w:t>中小企业。在政府采购活动中，供应商提供的货物、工程或者服务符合</w:t>
      </w:r>
      <w:r>
        <w:rPr>
          <w:color w:val="auto"/>
          <w:spacing w:val="10"/>
          <w:sz w:val="20"/>
          <w:szCs w:val="20"/>
          <w:highlight w:val="none"/>
        </w:rPr>
        <w:t>下列情形的，享受本招标文</w:t>
      </w:r>
      <w:r>
        <w:rPr>
          <w:color w:val="auto"/>
          <w:spacing w:val="8"/>
          <w:sz w:val="20"/>
          <w:szCs w:val="20"/>
          <w:highlight w:val="none"/>
        </w:rPr>
        <w:t>件规定的中小企业扶持政策：</w:t>
      </w:r>
    </w:p>
    <w:p w14:paraId="6365EC86">
      <w:pPr>
        <w:pStyle w:val="9"/>
        <w:spacing w:before="162" w:line="303" w:lineRule="auto"/>
        <w:ind w:left="3" w:right="2" w:firstLine="427"/>
        <w:rPr>
          <w:color w:val="auto"/>
          <w:sz w:val="20"/>
          <w:szCs w:val="20"/>
          <w:highlight w:val="none"/>
        </w:rPr>
      </w:pPr>
      <w:r>
        <w:rPr>
          <w:color w:val="auto"/>
          <w:spacing w:val="8"/>
          <w:sz w:val="20"/>
          <w:szCs w:val="20"/>
          <w:highlight w:val="none"/>
        </w:rPr>
        <w:t>（1）在货物采购项目中，货物由中小企业制造，即货物由中小企业生产且使用该</w:t>
      </w:r>
      <w:r>
        <w:rPr>
          <w:color w:val="auto"/>
          <w:spacing w:val="7"/>
          <w:sz w:val="20"/>
          <w:szCs w:val="20"/>
          <w:highlight w:val="none"/>
        </w:rPr>
        <w:t>中小企业商号</w:t>
      </w:r>
      <w:r>
        <w:rPr>
          <w:color w:val="auto"/>
          <w:spacing w:val="9"/>
          <w:sz w:val="20"/>
          <w:szCs w:val="20"/>
          <w:highlight w:val="none"/>
        </w:rPr>
        <w:t>或者注册商标，不对其中涉及的工程承建商和服务的承接商作出要求；</w:t>
      </w:r>
    </w:p>
    <w:p w14:paraId="032F099A">
      <w:pPr>
        <w:pStyle w:val="9"/>
        <w:spacing w:before="161" w:line="227" w:lineRule="auto"/>
        <w:jc w:val="right"/>
        <w:rPr>
          <w:color w:val="auto"/>
          <w:sz w:val="20"/>
          <w:szCs w:val="20"/>
          <w:highlight w:val="none"/>
        </w:rPr>
      </w:pPr>
      <w:r>
        <w:rPr>
          <w:color w:val="auto"/>
          <w:spacing w:val="8"/>
          <w:sz w:val="20"/>
          <w:szCs w:val="20"/>
          <w:highlight w:val="none"/>
        </w:rPr>
        <w:t>（2）在工程采购项目中，工程由中小企业承建，即工程施工单位为中小企业，不对其</w:t>
      </w:r>
      <w:r>
        <w:rPr>
          <w:color w:val="auto"/>
          <w:spacing w:val="7"/>
          <w:sz w:val="20"/>
          <w:szCs w:val="20"/>
          <w:highlight w:val="none"/>
        </w:rPr>
        <w:t>中涉及的</w:t>
      </w:r>
    </w:p>
    <w:p w14:paraId="0328830F">
      <w:pPr>
        <w:spacing w:line="227" w:lineRule="auto"/>
        <w:rPr>
          <w:color w:val="auto"/>
          <w:sz w:val="20"/>
          <w:szCs w:val="20"/>
          <w:highlight w:val="none"/>
        </w:rPr>
        <w:sectPr>
          <w:footerReference r:id="rId25" w:type="default"/>
          <w:pgSz w:w="11906" w:h="16839"/>
          <w:pgMar w:top="1403" w:right="1417" w:bottom="1358" w:left="1423" w:header="1020" w:footer="850" w:gutter="0"/>
          <w:pgNumType w:fmt="decimal"/>
          <w:cols w:space="720" w:num="1"/>
        </w:sectPr>
      </w:pPr>
    </w:p>
    <w:p w14:paraId="7B1A97DC">
      <w:pPr>
        <w:pStyle w:val="9"/>
        <w:spacing w:before="41" w:line="227" w:lineRule="auto"/>
        <w:ind w:left="6"/>
        <w:rPr>
          <w:color w:val="auto"/>
          <w:sz w:val="20"/>
          <w:szCs w:val="20"/>
          <w:highlight w:val="none"/>
        </w:rPr>
      </w:pPr>
      <w:bookmarkStart w:id="141" w:name="bookmark16"/>
      <w:bookmarkEnd w:id="141"/>
      <w:r>
        <w:rPr>
          <w:color w:val="auto"/>
          <w:spacing w:val="8"/>
          <w:sz w:val="20"/>
          <w:szCs w:val="20"/>
          <w:highlight w:val="none"/>
        </w:rPr>
        <w:t>货物的制造商和服务的承接商作出要求；</w:t>
      </w:r>
    </w:p>
    <w:p w14:paraId="403F25DC">
      <w:pPr>
        <w:pStyle w:val="9"/>
        <w:spacing w:before="163" w:line="377" w:lineRule="auto"/>
        <w:ind w:right="158" w:firstLine="430"/>
        <w:jc w:val="both"/>
        <w:rPr>
          <w:color w:val="auto"/>
          <w:sz w:val="20"/>
          <w:szCs w:val="20"/>
          <w:highlight w:val="none"/>
        </w:rPr>
      </w:pPr>
      <w:r>
        <w:rPr>
          <w:color w:val="auto"/>
          <w:spacing w:val="8"/>
          <w:sz w:val="20"/>
          <w:szCs w:val="20"/>
          <w:highlight w:val="none"/>
        </w:rPr>
        <w:t>（3）在服务采购项目中，服务由中小企业承接，即提供服务的人员为中小企业依</w:t>
      </w:r>
      <w:r>
        <w:rPr>
          <w:color w:val="auto"/>
          <w:spacing w:val="7"/>
          <w:sz w:val="20"/>
          <w:szCs w:val="20"/>
          <w:highlight w:val="none"/>
        </w:rPr>
        <w:t>照《中华人民</w:t>
      </w:r>
      <w:r>
        <w:rPr>
          <w:color w:val="auto"/>
          <w:spacing w:val="11"/>
          <w:sz w:val="20"/>
          <w:szCs w:val="20"/>
          <w:highlight w:val="none"/>
        </w:rPr>
        <w:t>共和国劳动合同法》订立劳动合同的从业人员，不对其中涉及的货物的</w:t>
      </w:r>
      <w:r>
        <w:rPr>
          <w:color w:val="auto"/>
          <w:spacing w:val="10"/>
          <w:sz w:val="20"/>
          <w:szCs w:val="20"/>
          <w:highlight w:val="none"/>
        </w:rPr>
        <w:t>制造商和工程承建商作出要</w:t>
      </w:r>
      <w:r>
        <w:rPr>
          <w:color w:val="auto"/>
          <w:sz w:val="20"/>
          <w:szCs w:val="20"/>
          <w:highlight w:val="none"/>
        </w:rPr>
        <w:t>求。</w:t>
      </w:r>
    </w:p>
    <w:p w14:paraId="2BF54271">
      <w:pPr>
        <w:pStyle w:val="9"/>
        <w:spacing w:line="378" w:lineRule="auto"/>
        <w:ind w:right="159" w:firstLine="422"/>
        <w:rPr>
          <w:color w:val="auto"/>
          <w:sz w:val="20"/>
          <w:szCs w:val="20"/>
          <w:highlight w:val="none"/>
        </w:rPr>
      </w:pPr>
      <w:r>
        <w:rPr>
          <w:color w:val="auto"/>
          <w:spacing w:val="11"/>
          <w:sz w:val="20"/>
          <w:szCs w:val="20"/>
          <w:highlight w:val="none"/>
        </w:rPr>
        <w:t>依据本招标文件规定享受扶持政策获得政府采购合同的，小微企</w:t>
      </w:r>
      <w:r>
        <w:rPr>
          <w:color w:val="auto"/>
          <w:spacing w:val="10"/>
          <w:sz w:val="20"/>
          <w:szCs w:val="20"/>
          <w:highlight w:val="none"/>
        </w:rPr>
        <w:t>业不得将合同分包给大中型企</w:t>
      </w:r>
      <w:r>
        <w:rPr>
          <w:color w:val="auto"/>
          <w:spacing w:val="8"/>
          <w:sz w:val="20"/>
          <w:szCs w:val="20"/>
          <w:highlight w:val="none"/>
        </w:rPr>
        <w:t>业，中型企业不得将合同分包给大型企业。</w:t>
      </w:r>
    </w:p>
    <w:p w14:paraId="337BFD36">
      <w:pPr>
        <w:spacing w:before="2" w:line="219" w:lineRule="auto"/>
        <w:ind w:left="476"/>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41.</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广西线上“政采贷”政策告知函：</w:t>
      </w:r>
    </w:p>
    <w:p w14:paraId="7F4FAF2E">
      <w:pPr>
        <w:spacing w:line="259" w:lineRule="auto"/>
        <w:rPr>
          <w:rFonts w:ascii="Arial"/>
          <w:color w:val="auto"/>
          <w:sz w:val="21"/>
          <w:highlight w:val="none"/>
        </w:rPr>
      </w:pPr>
    </w:p>
    <w:p w14:paraId="366FD255">
      <w:pPr>
        <w:spacing w:line="259" w:lineRule="auto"/>
        <w:rPr>
          <w:rFonts w:ascii="Arial"/>
          <w:color w:val="auto"/>
          <w:sz w:val="21"/>
          <w:highlight w:val="none"/>
        </w:rPr>
      </w:pPr>
    </w:p>
    <w:p w14:paraId="34380EFB">
      <w:pPr>
        <w:pStyle w:val="9"/>
        <w:spacing w:before="65" w:line="226" w:lineRule="auto"/>
        <w:ind w:left="3068"/>
        <w:rPr>
          <w:color w:val="auto"/>
          <w:sz w:val="20"/>
          <w:szCs w:val="20"/>
          <w:highlight w:val="none"/>
        </w:rPr>
      </w:pPr>
      <w:r>
        <w:rPr>
          <w:color w:val="auto"/>
          <w:spacing w:val="7"/>
          <w:sz w:val="20"/>
          <w:szCs w:val="20"/>
          <w:highlight w:val="none"/>
        </w:rPr>
        <w:t>广西线上“政采贷</w:t>
      </w:r>
      <w:r>
        <w:rPr>
          <w:color w:val="auto"/>
          <w:spacing w:val="-70"/>
          <w:sz w:val="20"/>
          <w:szCs w:val="20"/>
          <w:highlight w:val="none"/>
        </w:rPr>
        <w:t xml:space="preserve"> </w:t>
      </w:r>
      <w:r>
        <w:rPr>
          <w:color w:val="auto"/>
          <w:spacing w:val="7"/>
          <w:sz w:val="20"/>
          <w:szCs w:val="20"/>
          <w:highlight w:val="none"/>
        </w:rPr>
        <w:t>”政策告知函</w:t>
      </w:r>
    </w:p>
    <w:p w14:paraId="607A1003">
      <w:pPr>
        <w:spacing w:line="251" w:lineRule="auto"/>
        <w:rPr>
          <w:rFonts w:ascii="Arial"/>
          <w:color w:val="auto"/>
          <w:sz w:val="21"/>
          <w:highlight w:val="none"/>
        </w:rPr>
      </w:pPr>
    </w:p>
    <w:p w14:paraId="28F8BBC6">
      <w:pPr>
        <w:spacing w:line="251" w:lineRule="auto"/>
        <w:rPr>
          <w:rFonts w:ascii="Arial"/>
          <w:color w:val="auto"/>
          <w:sz w:val="21"/>
          <w:highlight w:val="none"/>
        </w:rPr>
      </w:pPr>
    </w:p>
    <w:p w14:paraId="0C04E3B2">
      <w:pPr>
        <w:pStyle w:val="9"/>
        <w:spacing w:before="65" w:line="227" w:lineRule="auto"/>
        <w:ind w:left="424"/>
        <w:rPr>
          <w:color w:val="auto"/>
          <w:sz w:val="20"/>
          <w:szCs w:val="20"/>
          <w:highlight w:val="none"/>
        </w:rPr>
      </w:pPr>
      <w:r>
        <w:rPr>
          <w:color w:val="auto"/>
          <w:spacing w:val="5"/>
          <w:sz w:val="20"/>
          <w:szCs w:val="20"/>
          <w:highlight w:val="none"/>
        </w:rPr>
        <w:t>各供应商：</w:t>
      </w:r>
    </w:p>
    <w:p w14:paraId="3392B940">
      <w:pPr>
        <w:pStyle w:val="9"/>
        <w:spacing w:before="164" w:line="227" w:lineRule="auto"/>
        <w:ind w:left="421"/>
        <w:rPr>
          <w:color w:val="auto"/>
          <w:sz w:val="20"/>
          <w:szCs w:val="20"/>
          <w:highlight w:val="none"/>
        </w:rPr>
      </w:pPr>
      <w:r>
        <w:rPr>
          <w:color w:val="auto"/>
          <w:spacing w:val="8"/>
          <w:sz w:val="20"/>
          <w:szCs w:val="20"/>
          <w:highlight w:val="none"/>
        </w:rPr>
        <w:t>欢迎参与广西政府采购活动！</w:t>
      </w:r>
    </w:p>
    <w:p w14:paraId="5B1432A0">
      <w:pPr>
        <w:pStyle w:val="9"/>
        <w:spacing w:before="162" w:line="377" w:lineRule="auto"/>
        <w:ind w:right="156" w:firstLine="424"/>
        <w:rPr>
          <w:color w:val="auto"/>
          <w:sz w:val="20"/>
          <w:szCs w:val="20"/>
          <w:highlight w:val="none"/>
        </w:rPr>
      </w:pPr>
      <w:r>
        <w:rPr>
          <w:color w:val="auto"/>
          <w:spacing w:val="10"/>
          <w:sz w:val="20"/>
          <w:szCs w:val="20"/>
          <w:highlight w:val="none"/>
        </w:rPr>
        <w:t>线上“政采贷</w:t>
      </w:r>
      <w:r>
        <w:rPr>
          <w:color w:val="auto"/>
          <w:spacing w:val="-70"/>
          <w:sz w:val="20"/>
          <w:szCs w:val="20"/>
          <w:highlight w:val="none"/>
        </w:rPr>
        <w:t xml:space="preserve"> </w:t>
      </w:r>
      <w:r>
        <w:rPr>
          <w:color w:val="auto"/>
          <w:spacing w:val="10"/>
          <w:sz w:val="20"/>
          <w:szCs w:val="20"/>
          <w:highlight w:val="none"/>
        </w:rPr>
        <w:t>”是人民银行南宁中心支行和自治区财政厅共同支持企业发展，针对参与政府采</w:t>
      </w:r>
      <w:r>
        <w:rPr>
          <w:color w:val="auto"/>
          <w:spacing w:val="11"/>
          <w:sz w:val="20"/>
          <w:szCs w:val="20"/>
          <w:highlight w:val="none"/>
        </w:rPr>
        <w:t>购活动的企业融资难、融资贵、融资慢、融资繁问题推出的一项融资政</w:t>
      </w:r>
      <w:r>
        <w:rPr>
          <w:color w:val="auto"/>
          <w:spacing w:val="10"/>
          <w:sz w:val="20"/>
          <w:szCs w:val="20"/>
          <w:highlight w:val="none"/>
        </w:rPr>
        <w:t>策。贵公司若成为本次政府</w:t>
      </w:r>
      <w:r>
        <w:rPr>
          <w:color w:val="auto"/>
          <w:spacing w:val="8"/>
          <w:sz w:val="20"/>
          <w:szCs w:val="20"/>
          <w:highlight w:val="none"/>
        </w:rPr>
        <w:t>采购项目的中标(成交) 供应商，可持政府采购合同在线向银行业金融机构申请贷款，融资机构将根</w:t>
      </w:r>
      <w:r>
        <w:rPr>
          <w:color w:val="auto"/>
          <w:spacing w:val="3"/>
          <w:sz w:val="20"/>
          <w:szCs w:val="20"/>
          <w:highlight w:val="none"/>
        </w:rPr>
        <w:t>据《中国人民银行南宁中心支行广西壮族自治区财政厅关于推广线上“政采贷</w:t>
      </w:r>
      <w:r>
        <w:rPr>
          <w:color w:val="auto"/>
          <w:spacing w:val="-71"/>
          <w:sz w:val="20"/>
          <w:szCs w:val="20"/>
          <w:highlight w:val="none"/>
        </w:rPr>
        <w:t xml:space="preserve"> </w:t>
      </w:r>
      <w:r>
        <w:rPr>
          <w:color w:val="auto"/>
          <w:spacing w:val="3"/>
          <w:sz w:val="20"/>
          <w:szCs w:val="20"/>
          <w:highlight w:val="none"/>
        </w:rPr>
        <w:t>”融资模式的通知》(南</w:t>
      </w:r>
      <w:r>
        <w:rPr>
          <w:color w:val="auto"/>
          <w:spacing w:val="8"/>
          <w:sz w:val="20"/>
          <w:szCs w:val="20"/>
          <w:highlight w:val="none"/>
        </w:rPr>
        <w:t>宁银发〔2021〕258</w:t>
      </w:r>
      <w:r>
        <w:rPr>
          <w:color w:val="auto"/>
          <w:spacing w:val="-34"/>
          <w:sz w:val="20"/>
          <w:szCs w:val="20"/>
          <w:highlight w:val="none"/>
        </w:rPr>
        <w:t xml:space="preserve"> </w:t>
      </w:r>
      <w:r>
        <w:rPr>
          <w:color w:val="auto"/>
          <w:spacing w:val="8"/>
          <w:sz w:val="20"/>
          <w:szCs w:val="20"/>
          <w:highlight w:val="none"/>
        </w:rPr>
        <w:t>号)，按照双方自愿的原则提供便捷、优惠的贷款服务。</w:t>
      </w:r>
    </w:p>
    <w:p w14:paraId="5EB37945">
      <w:pPr>
        <w:pStyle w:val="9"/>
        <w:spacing w:before="2" w:line="375" w:lineRule="auto"/>
        <w:ind w:firstLine="420"/>
        <w:rPr>
          <w:color w:val="auto"/>
          <w:sz w:val="20"/>
          <w:szCs w:val="20"/>
          <w:highlight w:val="none"/>
        </w:rPr>
      </w:pPr>
      <w:r>
        <w:rPr>
          <w:color w:val="auto"/>
          <w:spacing w:val="4"/>
          <w:sz w:val="20"/>
          <w:szCs w:val="20"/>
          <w:highlight w:val="none"/>
        </w:rPr>
        <w:t>相关金融产品和银行业金融机构联系方式 ，可在中征应</w:t>
      </w:r>
      <w:r>
        <w:rPr>
          <w:color w:val="auto"/>
          <w:spacing w:val="3"/>
          <w:sz w:val="20"/>
          <w:szCs w:val="20"/>
          <w:highlight w:val="none"/>
        </w:rPr>
        <w:t>收账款融资服务平台查询</w:t>
      </w:r>
      <w:r>
        <w:rPr>
          <w:color w:val="auto"/>
          <w:spacing w:val="51"/>
          <w:sz w:val="20"/>
          <w:szCs w:val="20"/>
          <w:highlight w:val="none"/>
        </w:rPr>
        <w:t xml:space="preserve"> </w:t>
      </w:r>
      <w:r>
        <w:rPr>
          <w:color w:val="auto"/>
          <w:spacing w:val="3"/>
          <w:sz w:val="20"/>
          <w:szCs w:val="20"/>
          <w:highlight w:val="none"/>
        </w:rPr>
        <w:t>(网址：</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3"/>
          <w:sz w:val="20"/>
          <w:szCs w:val="20"/>
          <w:highlight w:val="none"/>
        </w:rPr>
        <w:t>：</w:t>
      </w:r>
      <w:r>
        <w:rPr>
          <w:color w:val="auto"/>
          <w:spacing w:val="3"/>
          <w:sz w:val="20"/>
          <w:szCs w:val="20"/>
          <w:highlight w:val="none"/>
        </w:rPr>
        <w:fldChar w:fldCharType="end"/>
      </w:r>
      <w:r>
        <w:rPr>
          <w:color w:val="auto"/>
          <w:sz w:val="20"/>
          <w:szCs w:val="20"/>
          <w:highlight w:val="none"/>
        </w:rPr>
        <w:t xml:space="preserve"> </w:t>
      </w:r>
      <w:r>
        <w:rPr>
          <w:color w:val="auto"/>
          <w:spacing w:val="8"/>
          <w:sz w:val="20"/>
          <w:szCs w:val="20"/>
          <w:highlight w:val="none"/>
        </w:rPr>
        <w:t>//</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color w:val="auto"/>
          <w:sz w:val="20"/>
          <w:szCs w:val="20"/>
          <w:highlight w:val="none"/>
        </w:rPr>
        <w:t>www</w:t>
      </w:r>
      <w:r>
        <w:rPr>
          <w:color w:val="auto"/>
          <w:spacing w:val="8"/>
          <w:sz w:val="20"/>
          <w:szCs w:val="20"/>
          <w:highlight w:val="none"/>
        </w:rPr>
        <w:t>.</w:t>
      </w:r>
      <w:r>
        <w:rPr>
          <w:color w:val="auto"/>
          <w:sz w:val="20"/>
          <w:szCs w:val="20"/>
          <w:highlight w:val="none"/>
        </w:rPr>
        <w:t>crcrfsp</w:t>
      </w:r>
      <w:r>
        <w:rPr>
          <w:color w:val="auto"/>
          <w:spacing w:val="8"/>
          <w:sz w:val="20"/>
          <w:szCs w:val="20"/>
          <w:highlight w:val="none"/>
        </w:rPr>
        <w:t>.</w:t>
      </w:r>
      <w:r>
        <w:rPr>
          <w:color w:val="auto"/>
          <w:sz w:val="20"/>
          <w:szCs w:val="20"/>
          <w:highlight w:val="none"/>
        </w:rPr>
        <w:t>com</w:t>
      </w:r>
      <w:r>
        <w:rPr>
          <w:color w:val="auto"/>
          <w:spacing w:val="8"/>
          <w:sz w:val="20"/>
          <w:szCs w:val="20"/>
          <w:highlight w:val="none"/>
        </w:rPr>
        <w:t>/</w:t>
      </w:r>
      <w:r>
        <w:rPr>
          <w:color w:val="auto"/>
          <w:spacing w:val="8"/>
          <w:sz w:val="20"/>
          <w:szCs w:val="20"/>
          <w:highlight w:val="none"/>
        </w:rPr>
        <w:fldChar w:fldCharType="end"/>
      </w:r>
      <w:r>
        <w:rPr>
          <w:color w:val="auto"/>
          <w:spacing w:val="8"/>
          <w:sz w:val="20"/>
          <w:szCs w:val="20"/>
          <w:highlight w:val="none"/>
        </w:rPr>
        <w:t>，客服电话：400-009-0001)。</w:t>
      </w:r>
    </w:p>
    <w:p w14:paraId="1EAE3265">
      <w:pPr>
        <w:spacing w:line="375" w:lineRule="auto"/>
        <w:rPr>
          <w:color w:val="auto"/>
          <w:sz w:val="20"/>
          <w:szCs w:val="20"/>
          <w:highlight w:val="none"/>
        </w:rPr>
        <w:sectPr>
          <w:footerReference r:id="rId26" w:type="default"/>
          <w:pgSz w:w="11906" w:h="16839"/>
          <w:pgMar w:top="1406" w:right="1261" w:bottom="1358" w:left="1422" w:header="964" w:footer="907" w:gutter="0"/>
          <w:pgNumType w:fmt="decimal"/>
          <w:cols w:space="720" w:num="1"/>
        </w:sectPr>
      </w:pPr>
    </w:p>
    <w:p w14:paraId="0ADA0CAA">
      <w:pPr>
        <w:spacing w:line="253" w:lineRule="auto"/>
        <w:rPr>
          <w:rFonts w:ascii="Arial"/>
          <w:color w:val="auto"/>
          <w:sz w:val="21"/>
          <w:highlight w:val="none"/>
        </w:rPr>
      </w:pPr>
    </w:p>
    <w:p w14:paraId="3C491BCD">
      <w:pPr>
        <w:spacing w:line="253" w:lineRule="auto"/>
        <w:rPr>
          <w:rFonts w:ascii="Arial"/>
          <w:color w:val="auto"/>
          <w:sz w:val="21"/>
          <w:highlight w:val="none"/>
        </w:rPr>
      </w:pPr>
    </w:p>
    <w:p w14:paraId="30A96AC3">
      <w:pPr>
        <w:spacing w:line="253" w:lineRule="auto"/>
        <w:rPr>
          <w:rFonts w:ascii="Arial"/>
          <w:color w:val="auto"/>
          <w:sz w:val="21"/>
          <w:highlight w:val="none"/>
        </w:rPr>
      </w:pPr>
    </w:p>
    <w:p w14:paraId="6C0D7B35">
      <w:pPr>
        <w:spacing w:line="253" w:lineRule="auto"/>
        <w:rPr>
          <w:rFonts w:ascii="Arial"/>
          <w:color w:val="auto"/>
          <w:sz w:val="21"/>
          <w:highlight w:val="none"/>
        </w:rPr>
      </w:pPr>
    </w:p>
    <w:p w14:paraId="29AD1D4E">
      <w:pPr>
        <w:spacing w:line="253" w:lineRule="auto"/>
        <w:rPr>
          <w:rFonts w:ascii="Arial"/>
          <w:color w:val="auto"/>
          <w:sz w:val="21"/>
          <w:highlight w:val="none"/>
        </w:rPr>
      </w:pPr>
    </w:p>
    <w:p w14:paraId="2E4CA212">
      <w:pPr>
        <w:spacing w:line="253" w:lineRule="auto"/>
        <w:rPr>
          <w:rFonts w:ascii="Arial"/>
          <w:color w:val="auto"/>
          <w:sz w:val="21"/>
          <w:highlight w:val="none"/>
        </w:rPr>
      </w:pPr>
    </w:p>
    <w:p w14:paraId="242ADCE4">
      <w:pPr>
        <w:spacing w:line="253" w:lineRule="auto"/>
        <w:rPr>
          <w:rFonts w:ascii="Arial"/>
          <w:color w:val="auto"/>
          <w:sz w:val="21"/>
          <w:highlight w:val="none"/>
        </w:rPr>
      </w:pPr>
    </w:p>
    <w:p w14:paraId="1813B5D2">
      <w:pPr>
        <w:spacing w:line="253" w:lineRule="auto"/>
        <w:rPr>
          <w:rFonts w:ascii="Arial"/>
          <w:color w:val="auto"/>
          <w:sz w:val="21"/>
          <w:highlight w:val="none"/>
        </w:rPr>
      </w:pPr>
    </w:p>
    <w:p w14:paraId="10A3606B">
      <w:pPr>
        <w:spacing w:line="253" w:lineRule="auto"/>
        <w:rPr>
          <w:rFonts w:ascii="Arial"/>
          <w:color w:val="auto"/>
          <w:sz w:val="21"/>
          <w:highlight w:val="none"/>
        </w:rPr>
      </w:pPr>
    </w:p>
    <w:p w14:paraId="7ADBCF70">
      <w:pPr>
        <w:spacing w:line="253" w:lineRule="auto"/>
        <w:rPr>
          <w:rFonts w:ascii="Arial"/>
          <w:color w:val="auto"/>
          <w:sz w:val="21"/>
          <w:highlight w:val="none"/>
        </w:rPr>
      </w:pPr>
    </w:p>
    <w:p w14:paraId="7D08D6F9">
      <w:pPr>
        <w:spacing w:line="253" w:lineRule="auto"/>
        <w:rPr>
          <w:rFonts w:ascii="Arial"/>
          <w:color w:val="auto"/>
          <w:sz w:val="21"/>
          <w:highlight w:val="none"/>
        </w:rPr>
      </w:pPr>
    </w:p>
    <w:p w14:paraId="04E9FC59">
      <w:pPr>
        <w:spacing w:line="253" w:lineRule="auto"/>
        <w:rPr>
          <w:rFonts w:ascii="Arial"/>
          <w:color w:val="auto"/>
          <w:sz w:val="21"/>
          <w:highlight w:val="none"/>
        </w:rPr>
      </w:pPr>
    </w:p>
    <w:p w14:paraId="209A02D5">
      <w:pPr>
        <w:spacing w:line="253" w:lineRule="auto"/>
        <w:rPr>
          <w:rFonts w:ascii="Arial"/>
          <w:color w:val="auto"/>
          <w:sz w:val="21"/>
          <w:highlight w:val="none"/>
        </w:rPr>
      </w:pPr>
    </w:p>
    <w:p w14:paraId="2F6C8C23">
      <w:pPr>
        <w:spacing w:line="253" w:lineRule="auto"/>
        <w:rPr>
          <w:rFonts w:ascii="Arial"/>
          <w:color w:val="auto"/>
          <w:sz w:val="21"/>
          <w:highlight w:val="none"/>
        </w:rPr>
      </w:pPr>
    </w:p>
    <w:p w14:paraId="30A92163">
      <w:pPr>
        <w:spacing w:line="254" w:lineRule="auto"/>
        <w:rPr>
          <w:rFonts w:ascii="Arial"/>
          <w:color w:val="auto"/>
          <w:sz w:val="21"/>
          <w:highlight w:val="none"/>
        </w:rPr>
      </w:pPr>
    </w:p>
    <w:p w14:paraId="28899632">
      <w:pPr>
        <w:spacing w:line="254" w:lineRule="auto"/>
        <w:rPr>
          <w:rFonts w:ascii="Arial"/>
          <w:color w:val="auto"/>
          <w:sz w:val="21"/>
          <w:highlight w:val="none"/>
        </w:rPr>
      </w:pPr>
    </w:p>
    <w:p w14:paraId="2499C07C">
      <w:pPr>
        <w:spacing w:line="254" w:lineRule="auto"/>
        <w:rPr>
          <w:rFonts w:ascii="Arial"/>
          <w:color w:val="auto"/>
          <w:sz w:val="21"/>
          <w:highlight w:val="none"/>
        </w:rPr>
      </w:pPr>
    </w:p>
    <w:p w14:paraId="7DEEE413">
      <w:pPr>
        <w:spacing w:line="254" w:lineRule="auto"/>
        <w:rPr>
          <w:rFonts w:ascii="Arial"/>
          <w:color w:val="auto"/>
          <w:sz w:val="21"/>
          <w:highlight w:val="none"/>
        </w:rPr>
      </w:pPr>
    </w:p>
    <w:p w14:paraId="20E2F9F3">
      <w:pPr>
        <w:pStyle w:val="9"/>
        <w:spacing w:before="140" w:line="222" w:lineRule="auto"/>
        <w:ind w:left="1423"/>
        <w:outlineLvl w:val="0"/>
        <w:rPr>
          <w:color w:val="auto"/>
          <w:sz w:val="43"/>
          <w:szCs w:val="43"/>
          <w:highlight w:val="none"/>
        </w:rPr>
      </w:pPr>
      <w:bookmarkStart w:id="142" w:name="_Toc21666"/>
      <w:r>
        <w:rPr>
          <w:b/>
          <w:bCs/>
          <w:color w:val="auto"/>
          <w:spacing w:val="5"/>
          <w:sz w:val="43"/>
          <w:szCs w:val="43"/>
          <w:highlight w:val="none"/>
        </w:rPr>
        <w:t>第四章</w:t>
      </w:r>
      <w:r>
        <w:rPr>
          <w:color w:val="auto"/>
          <w:spacing w:val="5"/>
          <w:sz w:val="43"/>
          <w:szCs w:val="43"/>
          <w:highlight w:val="none"/>
        </w:rPr>
        <w:t xml:space="preserve"> </w:t>
      </w:r>
      <w:r>
        <w:rPr>
          <w:b/>
          <w:bCs/>
          <w:color w:val="auto"/>
          <w:spacing w:val="5"/>
          <w:sz w:val="43"/>
          <w:szCs w:val="43"/>
          <w:highlight w:val="none"/>
        </w:rPr>
        <w:t>评标方法及评标标准</w:t>
      </w:r>
      <w:bookmarkEnd w:id="142"/>
    </w:p>
    <w:p w14:paraId="65418848">
      <w:pPr>
        <w:spacing w:line="222" w:lineRule="auto"/>
        <w:rPr>
          <w:color w:val="auto"/>
          <w:sz w:val="43"/>
          <w:szCs w:val="43"/>
          <w:highlight w:val="none"/>
        </w:rPr>
        <w:sectPr>
          <w:footerReference r:id="rId27" w:type="default"/>
          <w:pgSz w:w="11906" w:h="16839"/>
          <w:pgMar w:top="1431" w:right="1785" w:bottom="1358" w:left="1785" w:header="964" w:footer="907" w:gutter="0"/>
          <w:pgNumType w:fmt="decimal"/>
          <w:cols w:space="720" w:num="1"/>
        </w:sectPr>
      </w:pPr>
    </w:p>
    <w:p w14:paraId="1B35F543">
      <w:pPr>
        <w:pStyle w:val="9"/>
        <w:spacing w:before="64" w:line="225" w:lineRule="auto"/>
        <w:ind w:left="3584"/>
        <w:outlineLvl w:val="1"/>
        <w:rPr>
          <w:color w:val="auto"/>
          <w:sz w:val="31"/>
          <w:szCs w:val="31"/>
          <w:highlight w:val="none"/>
        </w:rPr>
      </w:pPr>
      <w:bookmarkStart w:id="143" w:name="_Toc13162"/>
      <w:r>
        <w:rPr>
          <w:b/>
          <w:bCs/>
          <w:color w:val="auto"/>
          <w:spacing w:val="4"/>
          <w:sz w:val="31"/>
          <w:szCs w:val="31"/>
          <w:highlight w:val="none"/>
        </w:rPr>
        <w:t>一、评标方法</w:t>
      </w:r>
      <w:bookmarkEnd w:id="143"/>
    </w:p>
    <w:p w14:paraId="60BEA900">
      <w:pPr>
        <w:spacing w:line="257" w:lineRule="auto"/>
        <w:rPr>
          <w:rFonts w:ascii="Arial"/>
          <w:color w:val="auto"/>
          <w:sz w:val="21"/>
          <w:highlight w:val="none"/>
        </w:rPr>
      </w:pPr>
    </w:p>
    <w:p w14:paraId="2C0F9CB8">
      <w:pPr>
        <w:spacing w:line="257" w:lineRule="auto"/>
        <w:rPr>
          <w:rFonts w:ascii="Arial"/>
          <w:color w:val="auto"/>
          <w:sz w:val="21"/>
          <w:highlight w:val="none"/>
        </w:rPr>
      </w:pPr>
    </w:p>
    <w:p w14:paraId="55C44629">
      <w:pPr>
        <w:pStyle w:val="9"/>
        <w:spacing w:before="65" w:line="378" w:lineRule="auto"/>
        <w:ind w:left="4" w:right="100" w:firstLine="420"/>
        <w:rPr>
          <w:color w:val="auto"/>
          <w:sz w:val="20"/>
          <w:szCs w:val="20"/>
          <w:highlight w:val="none"/>
        </w:rPr>
      </w:pPr>
      <w:r>
        <w:rPr>
          <w:color w:val="auto"/>
          <w:spacing w:val="11"/>
          <w:sz w:val="20"/>
          <w:szCs w:val="20"/>
          <w:highlight w:val="none"/>
        </w:rPr>
        <w:t>综合评分法，是指投标文件满足招标文件全部实质性要求，且</w:t>
      </w:r>
      <w:r>
        <w:rPr>
          <w:color w:val="auto"/>
          <w:spacing w:val="10"/>
          <w:sz w:val="20"/>
          <w:szCs w:val="20"/>
          <w:highlight w:val="none"/>
        </w:rPr>
        <w:t>按照评审因素的量化指标评审得</w:t>
      </w:r>
      <w:r>
        <w:rPr>
          <w:color w:val="auto"/>
          <w:spacing w:val="8"/>
          <w:sz w:val="20"/>
          <w:szCs w:val="20"/>
          <w:highlight w:val="none"/>
        </w:rPr>
        <w:t>分最高的投标人为中标候选人的评标方法。</w:t>
      </w:r>
    </w:p>
    <w:p w14:paraId="2A45A414">
      <w:pPr>
        <w:pStyle w:val="9"/>
        <w:spacing w:before="275" w:line="225" w:lineRule="auto"/>
        <w:ind w:left="3584"/>
        <w:outlineLvl w:val="1"/>
        <w:rPr>
          <w:color w:val="auto"/>
          <w:sz w:val="31"/>
          <w:szCs w:val="31"/>
          <w:highlight w:val="none"/>
        </w:rPr>
      </w:pPr>
      <w:bookmarkStart w:id="144" w:name="_Toc14995"/>
      <w:r>
        <w:rPr>
          <w:b/>
          <w:bCs/>
          <w:color w:val="auto"/>
          <w:spacing w:val="4"/>
          <w:sz w:val="31"/>
          <w:szCs w:val="31"/>
          <w:highlight w:val="none"/>
        </w:rPr>
        <w:t>二、评标程序</w:t>
      </w:r>
      <w:bookmarkEnd w:id="144"/>
    </w:p>
    <w:p w14:paraId="71C943EA">
      <w:pPr>
        <w:spacing w:line="256" w:lineRule="auto"/>
        <w:rPr>
          <w:rFonts w:ascii="Arial"/>
          <w:color w:val="auto"/>
          <w:sz w:val="21"/>
          <w:highlight w:val="none"/>
        </w:rPr>
      </w:pPr>
    </w:p>
    <w:p w14:paraId="4D1E6E07">
      <w:pPr>
        <w:spacing w:line="257" w:lineRule="auto"/>
        <w:rPr>
          <w:rFonts w:ascii="Arial"/>
          <w:color w:val="auto"/>
          <w:sz w:val="21"/>
          <w:highlight w:val="none"/>
        </w:rPr>
      </w:pPr>
    </w:p>
    <w:p w14:paraId="4E8A7F58">
      <w:pPr>
        <w:pStyle w:val="9"/>
        <w:spacing w:before="65" w:line="228" w:lineRule="auto"/>
        <w:ind w:left="437"/>
        <w:outlineLvl w:val="2"/>
        <w:rPr>
          <w:color w:val="auto"/>
          <w:sz w:val="20"/>
          <w:szCs w:val="20"/>
          <w:highlight w:val="none"/>
        </w:rPr>
      </w:pPr>
      <w:bookmarkStart w:id="145" w:name="_Toc32478"/>
      <w:r>
        <w:rPr>
          <w:b/>
          <w:bCs/>
          <w:color w:val="auto"/>
          <w:spacing w:val="3"/>
          <w:sz w:val="20"/>
          <w:szCs w:val="20"/>
          <w:highlight w:val="none"/>
        </w:rPr>
        <w:t>1.符合性审查</w:t>
      </w:r>
      <w:bookmarkEnd w:id="145"/>
    </w:p>
    <w:p w14:paraId="7E5A7F8D">
      <w:pPr>
        <w:pStyle w:val="9"/>
        <w:spacing w:before="162" w:line="377" w:lineRule="auto"/>
        <w:ind w:left="6" w:right="98" w:firstLine="416"/>
        <w:rPr>
          <w:color w:val="auto"/>
          <w:sz w:val="20"/>
          <w:szCs w:val="20"/>
          <w:highlight w:val="none"/>
        </w:rPr>
      </w:pPr>
      <w:r>
        <w:rPr>
          <w:b/>
          <w:bCs/>
          <w:color w:val="auto"/>
          <w:spacing w:val="9"/>
          <w:sz w:val="20"/>
          <w:szCs w:val="20"/>
          <w:highlight w:val="none"/>
        </w:rPr>
        <w:t>评标委员会应当对符合资格的投标人的投标文件进行投标报</w:t>
      </w:r>
      <w:r>
        <w:rPr>
          <w:b/>
          <w:bCs/>
          <w:color w:val="auto"/>
          <w:spacing w:val="8"/>
          <w:sz w:val="20"/>
          <w:szCs w:val="20"/>
          <w:highlight w:val="none"/>
        </w:rPr>
        <w:t>价、商务、技术等实质性内容符合</w:t>
      </w:r>
      <w:r>
        <w:rPr>
          <w:b/>
          <w:bCs/>
          <w:color w:val="auto"/>
          <w:spacing w:val="7"/>
          <w:sz w:val="20"/>
          <w:szCs w:val="20"/>
          <w:highlight w:val="none"/>
        </w:rPr>
        <w:t>性审查，以确定其是否满足招标文件的实质性要求。</w:t>
      </w:r>
    </w:p>
    <w:p w14:paraId="52D9F41C">
      <w:pPr>
        <w:pStyle w:val="9"/>
        <w:spacing w:before="1" w:line="227" w:lineRule="auto"/>
        <w:ind w:left="424"/>
        <w:outlineLvl w:val="2"/>
        <w:rPr>
          <w:color w:val="auto"/>
          <w:sz w:val="20"/>
          <w:szCs w:val="20"/>
          <w:highlight w:val="none"/>
        </w:rPr>
      </w:pPr>
      <w:bookmarkStart w:id="146" w:name="_Toc22233"/>
      <w:r>
        <w:rPr>
          <w:b/>
          <w:bCs/>
          <w:color w:val="auto"/>
          <w:spacing w:val="7"/>
          <w:sz w:val="20"/>
          <w:szCs w:val="20"/>
          <w:highlight w:val="none"/>
        </w:rPr>
        <w:t>2.符合性审查不通过而导致投标无效的情形</w:t>
      </w:r>
      <w:bookmarkEnd w:id="146"/>
    </w:p>
    <w:p w14:paraId="2AB42E70">
      <w:pPr>
        <w:pStyle w:val="9"/>
        <w:spacing w:before="161" w:line="228" w:lineRule="auto"/>
        <w:ind w:left="424"/>
        <w:rPr>
          <w:color w:val="auto"/>
          <w:sz w:val="20"/>
          <w:szCs w:val="20"/>
          <w:highlight w:val="none"/>
        </w:rPr>
      </w:pPr>
      <w:r>
        <w:rPr>
          <w:b/>
          <w:bCs/>
          <w:color w:val="auto"/>
          <w:spacing w:val="8"/>
          <w:sz w:val="20"/>
          <w:szCs w:val="20"/>
          <w:highlight w:val="none"/>
        </w:rPr>
        <w:t>投标人的投标文件中存在对招标文件的任何实质性要求和条件的负偏离，将被视为投标无效。</w:t>
      </w:r>
    </w:p>
    <w:p w14:paraId="16CE8267">
      <w:pPr>
        <w:pStyle w:val="9"/>
        <w:spacing w:before="164" w:line="226" w:lineRule="auto"/>
        <w:ind w:left="424"/>
        <w:outlineLvl w:val="2"/>
        <w:rPr>
          <w:color w:val="auto"/>
          <w:sz w:val="20"/>
          <w:szCs w:val="20"/>
          <w:highlight w:val="none"/>
        </w:rPr>
      </w:pPr>
      <w:bookmarkStart w:id="147" w:name="_Toc2501"/>
      <w:r>
        <w:rPr>
          <w:b/>
          <w:bCs/>
          <w:color w:val="auto"/>
          <w:spacing w:val="7"/>
          <w:sz w:val="20"/>
          <w:szCs w:val="20"/>
          <w:highlight w:val="none"/>
        </w:rPr>
        <w:t>2.1</w:t>
      </w:r>
      <w:r>
        <w:rPr>
          <w:color w:val="auto"/>
          <w:spacing w:val="-36"/>
          <w:sz w:val="20"/>
          <w:szCs w:val="20"/>
          <w:highlight w:val="none"/>
        </w:rPr>
        <w:t xml:space="preserve"> </w:t>
      </w:r>
      <w:r>
        <w:rPr>
          <w:b/>
          <w:bCs/>
          <w:color w:val="auto"/>
          <w:spacing w:val="7"/>
          <w:sz w:val="20"/>
          <w:szCs w:val="20"/>
          <w:highlight w:val="none"/>
        </w:rPr>
        <w:t>在报价评审时，如发现下列情形之一的，将被视为投标无效：</w:t>
      </w:r>
      <w:bookmarkEnd w:id="147"/>
    </w:p>
    <w:p w14:paraId="6487EDBB">
      <w:pPr>
        <w:pStyle w:val="9"/>
        <w:spacing w:before="163" w:line="303" w:lineRule="auto"/>
        <w:ind w:left="18" w:right="88" w:firstLine="389"/>
        <w:rPr>
          <w:color w:val="auto"/>
          <w:sz w:val="20"/>
          <w:szCs w:val="20"/>
          <w:highlight w:val="none"/>
        </w:rPr>
      </w:pPr>
      <w:r>
        <w:rPr>
          <w:b/>
          <w:bCs/>
          <w:color w:val="auto"/>
          <w:spacing w:val="-2"/>
          <w:sz w:val="20"/>
          <w:szCs w:val="20"/>
          <w:highlight w:val="none"/>
        </w:rPr>
        <w:t>（1）报价文件未提供“投标人须知前附表”第</w:t>
      </w:r>
      <w:r>
        <w:rPr>
          <w:color w:val="auto"/>
          <w:spacing w:val="-20"/>
          <w:sz w:val="20"/>
          <w:szCs w:val="20"/>
          <w:highlight w:val="none"/>
        </w:rPr>
        <w:t xml:space="preserve"> </w:t>
      </w:r>
      <w:r>
        <w:rPr>
          <w:b/>
          <w:bCs/>
          <w:color w:val="auto"/>
          <w:spacing w:val="-2"/>
          <w:sz w:val="20"/>
          <w:szCs w:val="20"/>
          <w:highlight w:val="none"/>
        </w:rPr>
        <w:t>13</w:t>
      </w:r>
      <w:r>
        <w:rPr>
          <w:color w:val="auto"/>
          <w:spacing w:val="-48"/>
          <w:sz w:val="20"/>
          <w:szCs w:val="20"/>
          <w:highlight w:val="none"/>
        </w:rPr>
        <w:t xml:space="preserve"> </w:t>
      </w:r>
      <w:r>
        <w:rPr>
          <w:b/>
          <w:bCs/>
          <w:color w:val="auto"/>
          <w:spacing w:val="-2"/>
          <w:sz w:val="20"/>
          <w:szCs w:val="20"/>
          <w:highlight w:val="none"/>
        </w:rPr>
        <w:t>条“报价文件</w:t>
      </w:r>
      <w:r>
        <w:rPr>
          <w:color w:val="auto"/>
          <w:spacing w:val="-70"/>
          <w:sz w:val="20"/>
          <w:szCs w:val="20"/>
          <w:highlight w:val="none"/>
        </w:rPr>
        <w:t xml:space="preserve"> </w:t>
      </w:r>
      <w:r>
        <w:rPr>
          <w:b/>
          <w:bCs/>
          <w:color w:val="auto"/>
          <w:spacing w:val="-2"/>
          <w:sz w:val="20"/>
          <w:szCs w:val="20"/>
          <w:highlight w:val="none"/>
        </w:rPr>
        <w:t>”规定中“必须提供”的文件资料</w:t>
      </w:r>
      <w:r>
        <w:rPr>
          <w:b/>
          <w:bCs/>
          <w:color w:val="auto"/>
          <w:spacing w:val="-11"/>
          <w:sz w:val="20"/>
          <w:szCs w:val="20"/>
          <w:highlight w:val="none"/>
        </w:rPr>
        <w:t>的；</w:t>
      </w:r>
    </w:p>
    <w:p w14:paraId="6C7A1A90">
      <w:pPr>
        <w:pStyle w:val="9"/>
        <w:spacing w:before="159" w:line="226" w:lineRule="auto"/>
        <w:ind w:left="431"/>
        <w:rPr>
          <w:color w:val="auto"/>
          <w:sz w:val="20"/>
          <w:szCs w:val="20"/>
          <w:highlight w:val="none"/>
        </w:rPr>
      </w:pPr>
      <w:r>
        <w:rPr>
          <w:b/>
          <w:bCs/>
          <w:color w:val="auto"/>
          <w:spacing w:val="-4"/>
          <w:sz w:val="20"/>
          <w:szCs w:val="20"/>
          <w:highlight w:val="none"/>
        </w:rPr>
        <w:t>（2）报价超出招标文件相应规定最高限价或单项最高限价的；</w:t>
      </w:r>
    </w:p>
    <w:p w14:paraId="35943E33">
      <w:pPr>
        <w:pStyle w:val="9"/>
        <w:spacing w:before="167" w:line="326" w:lineRule="auto"/>
        <w:ind w:right="97" w:firstLine="431"/>
        <w:rPr>
          <w:color w:val="auto"/>
          <w:sz w:val="20"/>
          <w:szCs w:val="20"/>
          <w:highlight w:val="none"/>
        </w:rPr>
      </w:pPr>
      <w:r>
        <w:rPr>
          <w:b/>
          <w:bCs/>
          <w:color w:val="auto"/>
          <w:spacing w:val="6"/>
          <w:sz w:val="20"/>
          <w:szCs w:val="20"/>
          <w:highlight w:val="none"/>
        </w:rPr>
        <w:t>（3）投标人未就所投项目/分标进行报价或者存在漏项</w:t>
      </w:r>
      <w:r>
        <w:rPr>
          <w:b/>
          <w:bCs/>
          <w:color w:val="auto"/>
          <w:spacing w:val="5"/>
          <w:sz w:val="20"/>
          <w:szCs w:val="20"/>
          <w:highlight w:val="none"/>
        </w:rPr>
        <w:t>报价；投标人未就所投项目/分标的单项</w:t>
      </w:r>
      <w:r>
        <w:rPr>
          <w:b/>
          <w:bCs/>
          <w:color w:val="auto"/>
          <w:spacing w:val="6"/>
          <w:sz w:val="20"/>
          <w:szCs w:val="20"/>
          <w:highlight w:val="none"/>
        </w:rPr>
        <w:t>内容作唯一报价；投标人未就所投项目/分标的全部内容作完整唯一总价报价；存在有选择、有条件</w:t>
      </w:r>
      <w:r>
        <w:rPr>
          <w:b/>
          <w:bCs/>
          <w:color w:val="auto"/>
          <w:spacing w:val="8"/>
          <w:sz w:val="20"/>
          <w:szCs w:val="20"/>
          <w:highlight w:val="none"/>
        </w:rPr>
        <w:t>报价的（招标文件允许有备选方案或者其他约定的除外</w:t>
      </w:r>
      <w:r>
        <w:rPr>
          <w:b/>
          <w:bCs/>
          <w:color w:val="auto"/>
          <w:spacing w:val="1"/>
          <w:sz w:val="20"/>
          <w:szCs w:val="20"/>
          <w:highlight w:val="none"/>
        </w:rPr>
        <w:t>）；</w:t>
      </w:r>
    </w:p>
    <w:p w14:paraId="124E44B8">
      <w:pPr>
        <w:pStyle w:val="9"/>
        <w:spacing w:before="164" w:line="226" w:lineRule="auto"/>
        <w:ind w:left="431"/>
        <w:rPr>
          <w:color w:val="auto"/>
          <w:sz w:val="20"/>
          <w:szCs w:val="20"/>
          <w:highlight w:val="none"/>
        </w:rPr>
      </w:pPr>
      <w:r>
        <w:rPr>
          <w:b/>
          <w:bCs/>
          <w:color w:val="auto"/>
          <w:spacing w:val="6"/>
          <w:sz w:val="20"/>
          <w:szCs w:val="20"/>
          <w:highlight w:val="none"/>
        </w:rPr>
        <w:t>（4）修正后的报价，投标人不确认的；</w:t>
      </w:r>
    </w:p>
    <w:p w14:paraId="7A4EBED8">
      <w:pPr>
        <w:pStyle w:val="9"/>
        <w:spacing w:before="162" w:line="227" w:lineRule="auto"/>
        <w:ind w:left="431"/>
        <w:rPr>
          <w:color w:val="auto"/>
          <w:sz w:val="20"/>
          <w:szCs w:val="20"/>
          <w:highlight w:val="none"/>
        </w:rPr>
      </w:pPr>
      <w:r>
        <w:rPr>
          <w:b/>
          <w:bCs/>
          <w:color w:val="auto"/>
          <w:spacing w:val="5"/>
          <w:sz w:val="20"/>
          <w:szCs w:val="20"/>
          <w:highlight w:val="none"/>
        </w:rPr>
        <w:t>（5）投标人属于本章第</w:t>
      </w:r>
      <w:r>
        <w:rPr>
          <w:color w:val="auto"/>
          <w:spacing w:val="-33"/>
          <w:sz w:val="20"/>
          <w:szCs w:val="20"/>
          <w:highlight w:val="none"/>
        </w:rPr>
        <w:t xml:space="preserve"> </w:t>
      </w:r>
      <w:r>
        <w:rPr>
          <w:b/>
          <w:bCs/>
          <w:color w:val="auto"/>
          <w:spacing w:val="5"/>
          <w:sz w:val="20"/>
          <w:szCs w:val="20"/>
          <w:highlight w:val="none"/>
        </w:rPr>
        <w:t>5.1</w:t>
      </w:r>
      <w:r>
        <w:rPr>
          <w:color w:val="auto"/>
          <w:spacing w:val="-36"/>
          <w:sz w:val="20"/>
          <w:szCs w:val="20"/>
          <w:highlight w:val="none"/>
        </w:rPr>
        <w:t xml:space="preserve"> </w:t>
      </w:r>
      <w:r>
        <w:rPr>
          <w:b/>
          <w:bCs/>
          <w:color w:val="auto"/>
          <w:spacing w:val="5"/>
          <w:sz w:val="20"/>
          <w:szCs w:val="20"/>
          <w:highlight w:val="none"/>
        </w:rPr>
        <w:t>条（2）或者第</w:t>
      </w:r>
      <w:r>
        <w:rPr>
          <w:color w:val="auto"/>
          <w:spacing w:val="-32"/>
          <w:sz w:val="20"/>
          <w:szCs w:val="20"/>
          <w:highlight w:val="none"/>
        </w:rPr>
        <w:t xml:space="preserve"> </w:t>
      </w:r>
      <w:r>
        <w:rPr>
          <w:b/>
          <w:bCs/>
          <w:color w:val="auto"/>
          <w:spacing w:val="5"/>
          <w:sz w:val="20"/>
          <w:szCs w:val="20"/>
          <w:highlight w:val="none"/>
        </w:rPr>
        <w:t>5.2</w:t>
      </w:r>
      <w:r>
        <w:rPr>
          <w:color w:val="auto"/>
          <w:spacing w:val="-37"/>
          <w:sz w:val="20"/>
          <w:szCs w:val="20"/>
          <w:highlight w:val="none"/>
        </w:rPr>
        <w:t xml:space="preserve"> </w:t>
      </w:r>
      <w:r>
        <w:rPr>
          <w:b/>
          <w:bCs/>
          <w:color w:val="auto"/>
          <w:spacing w:val="4"/>
          <w:sz w:val="20"/>
          <w:szCs w:val="20"/>
          <w:highlight w:val="none"/>
        </w:rPr>
        <w:t>条（2）项情形的。</w:t>
      </w:r>
    </w:p>
    <w:p w14:paraId="110A3C16">
      <w:pPr>
        <w:pStyle w:val="9"/>
        <w:spacing w:before="163" w:line="226" w:lineRule="auto"/>
        <w:ind w:left="407"/>
        <w:rPr>
          <w:color w:val="auto"/>
          <w:sz w:val="20"/>
          <w:szCs w:val="20"/>
          <w:highlight w:val="none"/>
        </w:rPr>
      </w:pPr>
      <w:r>
        <w:rPr>
          <w:b/>
          <w:bCs/>
          <w:color w:val="auto"/>
          <w:spacing w:val="6"/>
          <w:sz w:val="20"/>
          <w:szCs w:val="20"/>
          <w:highlight w:val="none"/>
        </w:rPr>
        <w:t>（6）报价文件响应的标的数量及单位与招标文件要求实质性不一致的。</w:t>
      </w:r>
    </w:p>
    <w:p w14:paraId="6837953A">
      <w:pPr>
        <w:pStyle w:val="9"/>
        <w:spacing w:before="165" w:line="228" w:lineRule="auto"/>
        <w:ind w:left="424"/>
        <w:outlineLvl w:val="2"/>
        <w:rPr>
          <w:color w:val="auto"/>
          <w:sz w:val="20"/>
          <w:szCs w:val="20"/>
          <w:highlight w:val="none"/>
        </w:rPr>
      </w:pPr>
      <w:bookmarkStart w:id="148" w:name="_Toc1048"/>
      <w:r>
        <w:rPr>
          <w:b/>
          <w:bCs/>
          <w:color w:val="auto"/>
          <w:spacing w:val="7"/>
          <w:sz w:val="20"/>
          <w:szCs w:val="20"/>
          <w:highlight w:val="none"/>
        </w:rPr>
        <w:t>2.2</w:t>
      </w:r>
      <w:r>
        <w:rPr>
          <w:color w:val="auto"/>
          <w:spacing w:val="-30"/>
          <w:sz w:val="20"/>
          <w:szCs w:val="20"/>
          <w:highlight w:val="none"/>
        </w:rPr>
        <w:t xml:space="preserve"> </w:t>
      </w:r>
      <w:r>
        <w:rPr>
          <w:b/>
          <w:bCs/>
          <w:color w:val="auto"/>
          <w:spacing w:val="7"/>
          <w:sz w:val="20"/>
          <w:szCs w:val="20"/>
          <w:highlight w:val="none"/>
        </w:rPr>
        <w:t>在商务及技术评审时，如发现下列情形之一的，将被视为投标无效：</w:t>
      </w:r>
      <w:bookmarkEnd w:id="148"/>
    </w:p>
    <w:p w14:paraId="281B181C">
      <w:pPr>
        <w:pStyle w:val="9"/>
        <w:spacing w:before="161" w:line="227" w:lineRule="auto"/>
        <w:ind w:left="431"/>
        <w:rPr>
          <w:color w:val="auto"/>
          <w:sz w:val="20"/>
          <w:szCs w:val="20"/>
          <w:highlight w:val="none"/>
        </w:rPr>
      </w:pPr>
      <w:r>
        <w:rPr>
          <w:b/>
          <w:bCs/>
          <w:color w:val="auto"/>
          <w:spacing w:val="7"/>
          <w:sz w:val="20"/>
          <w:szCs w:val="20"/>
          <w:highlight w:val="none"/>
        </w:rPr>
        <w:t>（1）投标文件未按招标文件要求签署、盖章的；</w:t>
      </w:r>
    </w:p>
    <w:p w14:paraId="791BFD05">
      <w:pPr>
        <w:pStyle w:val="9"/>
        <w:spacing w:before="162" w:line="227" w:lineRule="auto"/>
        <w:ind w:left="431"/>
        <w:rPr>
          <w:color w:val="auto"/>
          <w:sz w:val="20"/>
          <w:szCs w:val="20"/>
          <w:highlight w:val="none"/>
        </w:rPr>
      </w:pPr>
      <w:r>
        <w:rPr>
          <w:b/>
          <w:bCs/>
          <w:color w:val="auto"/>
          <w:spacing w:val="7"/>
          <w:sz w:val="20"/>
          <w:szCs w:val="20"/>
          <w:highlight w:val="none"/>
        </w:rPr>
        <w:t>（2）委托代理人的身份证信息与授权委托书中的信息不符的；</w:t>
      </w:r>
    </w:p>
    <w:p w14:paraId="4AE2FB83">
      <w:pPr>
        <w:pStyle w:val="9"/>
        <w:spacing w:before="162" w:line="228" w:lineRule="auto"/>
        <w:ind w:left="431"/>
        <w:rPr>
          <w:color w:val="auto"/>
          <w:sz w:val="20"/>
          <w:szCs w:val="20"/>
          <w:highlight w:val="none"/>
        </w:rPr>
      </w:pPr>
      <w:r>
        <w:rPr>
          <w:b/>
          <w:bCs/>
          <w:color w:val="auto"/>
          <w:spacing w:val="8"/>
          <w:sz w:val="20"/>
          <w:szCs w:val="20"/>
          <w:highlight w:val="none"/>
        </w:rPr>
        <w:t>（3）为无效投标保证金的或者未按照招标文件的规定提交投标保证金的（如有</w:t>
      </w:r>
      <w:r>
        <w:rPr>
          <w:b/>
          <w:bCs/>
          <w:color w:val="auto"/>
          <w:spacing w:val="-3"/>
          <w:sz w:val="20"/>
          <w:szCs w:val="20"/>
          <w:highlight w:val="none"/>
        </w:rPr>
        <w:t>）；</w:t>
      </w:r>
    </w:p>
    <w:p w14:paraId="0FC40E44">
      <w:pPr>
        <w:pStyle w:val="9"/>
        <w:spacing w:before="163" w:line="302" w:lineRule="auto"/>
        <w:ind w:left="4" w:firstLine="427"/>
        <w:rPr>
          <w:color w:val="auto"/>
          <w:sz w:val="20"/>
          <w:szCs w:val="20"/>
          <w:highlight w:val="none"/>
        </w:rPr>
      </w:pPr>
      <w:r>
        <w:rPr>
          <w:b/>
          <w:bCs/>
          <w:color w:val="auto"/>
          <w:spacing w:val="7"/>
          <w:sz w:val="20"/>
          <w:szCs w:val="20"/>
          <w:highlight w:val="none"/>
        </w:rPr>
        <w:t>（4）投标文件未提供“投标人须知前附表</w:t>
      </w:r>
      <w:r>
        <w:rPr>
          <w:color w:val="auto"/>
          <w:spacing w:val="-52"/>
          <w:sz w:val="20"/>
          <w:szCs w:val="20"/>
          <w:highlight w:val="none"/>
        </w:rPr>
        <w:t xml:space="preserve"> </w:t>
      </w:r>
      <w:r>
        <w:rPr>
          <w:b/>
          <w:bCs/>
          <w:color w:val="auto"/>
          <w:spacing w:val="7"/>
          <w:sz w:val="20"/>
          <w:szCs w:val="20"/>
          <w:highlight w:val="none"/>
        </w:rPr>
        <w:t>”第</w:t>
      </w:r>
      <w:r>
        <w:rPr>
          <w:color w:val="auto"/>
          <w:spacing w:val="-22"/>
          <w:sz w:val="20"/>
          <w:szCs w:val="20"/>
          <w:highlight w:val="none"/>
        </w:rPr>
        <w:t xml:space="preserve"> </w:t>
      </w:r>
      <w:r>
        <w:rPr>
          <w:b/>
          <w:bCs/>
          <w:color w:val="auto"/>
          <w:spacing w:val="7"/>
          <w:sz w:val="20"/>
          <w:szCs w:val="20"/>
          <w:highlight w:val="none"/>
        </w:rPr>
        <w:t>13</w:t>
      </w:r>
      <w:r>
        <w:rPr>
          <w:color w:val="auto"/>
          <w:spacing w:val="-36"/>
          <w:sz w:val="20"/>
          <w:szCs w:val="20"/>
          <w:highlight w:val="none"/>
        </w:rPr>
        <w:t xml:space="preserve"> </w:t>
      </w:r>
      <w:r>
        <w:rPr>
          <w:b/>
          <w:bCs/>
          <w:color w:val="auto"/>
          <w:spacing w:val="7"/>
          <w:sz w:val="20"/>
          <w:szCs w:val="20"/>
          <w:highlight w:val="none"/>
        </w:rPr>
        <w:t>条“商务及技术文件</w:t>
      </w:r>
      <w:r>
        <w:rPr>
          <w:color w:val="auto"/>
          <w:spacing w:val="-70"/>
          <w:sz w:val="20"/>
          <w:szCs w:val="20"/>
          <w:highlight w:val="none"/>
        </w:rPr>
        <w:t xml:space="preserve"> </w:t>
      </w:r>
      <w:r>
        <w:rPr>
          <w:b/>
          <w:bCs/>
          <w:color w:val="auto"/>
          <w:spacing w:val="7"/>
          <w:sz w:val="20"/>
          <w:szCs w:val="20"/>
          <w:highlight w:val="none"/>
        </w:rPr>
        <w:t>”规定中“必须提供</w:t>
      </w:r>
      <w:r>
        <w:rPr>
          <w:color w:val="auto"/>
          <w:spacing w:val="-72"/>
          <w:sz w:val="20"/>
          <w:szCs w:val="20"/>
          <w:highlight w:val="none"/>
        </w:rPr>
        <w:t xml:space="preserve"> </w:t>
      </w:r>
      <w:r>
        <w:rPr>
          <w:b/>
          <w:bCs/>
          <w:color w:val="auto"/>
          <w:spacing w:val="7"/>
          <w:sz w:val="20"/>
          <w:szCs w:val="20"/>
          <w:highlight w:val="none"/>
        </w:rPr>
        <w:t>”</w:t>
      </w:r>
      <w:r>
        <w:rPr>
          <w:b/>
          <w:bCs/>
          <w:color w:val="auto"/>
          <w:spacing w:val="5"/>
          <w:sz w:val="20"/>
          <w:szCs w:val="20"/>
          <w:highlight w:val="none"/>
        </w:rPr>
        <w:t>或者“委托时必须提供</w:t>
      </w:r>
      <w:r>
        <w:rPr>
          <w:color w:val="auto"/>
          <w:spacing w:val="-57"/>
          <w:sz w:val="20"/>
          <w:szCs w:val="20"/>
          <w:highlight w:val="none"/>
        </w:rPr>
        <w:t xml:space="preserve"> </w:t>
      </w:r>
      <w:r>
        <w:rPr>
          <w:b/>
          <w:bCs/>
          <w:color w:val="auto"/>
          <w:spacing w:val="5"/>
          <w:sz w:val="20"/>
          <w:szCs w:val="20"/>
          <w:highlight w:val="none"/>
        </w:rPr>
        <w:t>”的文件资料的；</w:t>
      </w:r>
    </w:p>
    <w:p w14:paraId="556385A1">
      <w:pPr>
        <w:pStyle w:val="9"/>
        <w:spacing w:before="161" w:line="327" w:lineRule="auto"/>
        <w:ind w:left="5" w:right="29" w:firstLine="426"/>
        <w:rPr>
          <w:color w:val="auto"/>
          <w:sz w:val="20"/>
          <w:szCs w:val="20"/>
          <w:highlight w:val="none"/>
        </w:rPr>
      </w:pPr>
      <w:r>
        <w:rPr>
          <w:b/>
          <w:bCs/>
          <w:color w:val="auto"/>
          <w:spacing w:val="1"/>
          <w:sz w:val="20"/>
          <w:szCs w:val="20"/>
          <w:highlight w:val="none"/>
        </w:rPr>
        <w:t>（5）</w:t>
      </w:r>
      <w:r>
        <w:rPr>
          <w:color w:val="auto"/>
          <w:spacing w:val="-59"/>
          <w:sz w:val="20"/>
          <w:szCs w:val="20"/>
          <w:highlight w:val="none"/>
        </w:rPr>
        <w:t xml:space="preserve"> </w:t>
      </w:r>
      <w:r>
        <w:rPr>
          <w:b/>
          <w:bCs/>
          <w:color w:val="auto"/>
          <w:spacing w:val="1"/>
          <w:sz w:val="20"/>
          <w:szCs w:val="20"/>
          <w:highlight w:val="none"/>
        </w:rPr>
        <w:t>明显不符合招标文件要求的服务，或者与招标文件中标“★</w:t>
      </w:r>
      <w:r>
        <w:rPr>
          <w:color w:val="auto"/>
          <w:spacing w:val="-70"/>
          <w:sz w:val="20"/>
          <w:szCs w:val="20"/>
          <w:highlight w:val="none"/>
        </w:rPr>
        <w:t xml:space="preserve"> </w:t>
      </w:r>
      <w:r>
        <w:rPr>
          <w:b/>
          <w:bCs/>
          <w:color w:val="auto"/>
          <w:spacing w:val="1"/>
          <w:sz w:val="20"/>
          <w:szCs w:val="20"/>
          <w:highlight w:val="none"/>
        </w:rPr>
        <w:t>”的技术指标、主要功能</w:t>
      </w:r>
      <w:r>
        <w:rPr>
          <w:b/>
          <w:bCs/>
          <w:color w:val="auto"/>
          <w:sz w:val="20"/>
          <w:szCs w:val="20"/>
          <w:highlight w:val="none"/>
        </w:rPr>
        <w:t>项目、</w:t>
      </w:r>
      <w:r>
        <w:rPr>
          <w:b/>
          <w:bCs/>
          <w:color w:val="auto"/>
          <w:spacing w:val="9"/>
          <w:sz w:val="20"/>
          <w:szCs w:val="20"/>
          <w:highlight w:val="none"/>
        </w:rPr>
        <w:t>商务条款要求发生实质性偏离的，或者允许偏离的技术、</w:t>
      </w:r>
      <w:r>
        <w:rPr>
          <w:b/>
          <w:bCs/>
          <w:color w:val="auto"/>
          <w:spacing w:val="8"/>
          <w:sz w:val="20"/>
          <w:szCs w:val="20"/>
          <w:highlight w:val="none"/>
        </w:rPr>
        <w:t>性能指标或者辅助功能项目发生负偏离的</w:t>
      </w:r>
      <w:r>
        <w:rPr>
          <w:b/>
          <w:bCs/>
          <w:color w:val="auto"/>
          <w:spacing w:val="6"/>
          <w:sz w:val="20"/>
          <w:szCs w:val="20"/>
          <w:highlight w:val="none"/>
        </w:rPr>
        <w:t>项数的项数超过“投标人须知前附表</w:t>
      </w:r>
      <w:r>
        <w:rPr>
          <w:color w:val="auto"/>
          <w:spacing w:val="-65"/>
          <w:sz w:val="20"/>
          <w:szCs w:val="20"/>
          <w:highlight w:val="none"/>
        </w:rPr>
        <w:t xml:space="preserve"> </w:t>
      </w:r>
      <w:r>
        <w:rPr>
          <w:b/>
          <w:bCs/>
          <w:color w:val="auto"/>
          <w:spacing w:val="6"/>
          <w:sz w:val="20"/>
          <w:szCs w:val="20"/>
          <w:highlight w:val="none"/>
        </w:rPr>
        <w:t>”规定项数的；</w:t>
      </w:r>
    </w:p>
    <w:p w14:paraId="737AA8C8">
      <w:pPr>
        <w:pStyle w:val="9"/>
        <w:spacing w:before="165" w:line="228" w:lineRule="auto"/>
        <w:ind w:left="431"/>
        <w:rPr>
          <w:color w:val="auto"/>
          <w:sz w:val="20"/>
          <w:szCs w:val="20"/>
          <w:highlight w:val="none"/>
        </w:rPr>
      </w:pPr>
      <w:r>
        <w:rPr>
          <w:b/>
          <w:bCs/>
          <w:color w:val="auto"/>
          <w:spacing w:val="8"/>
          <w:sz w:val="20"/>
          <w:szCs w:val="20"/>
          <w:highlight w:val="none"/>
        </w:rPr>
        <w:t>（6）投标文件的实质性内容未使用中文表述、使用计量单位不符</w:t>
      </w:r>
      <w:r>
        <w:rPr>
          <w:b/>
          <w:bCs/>
          <w:color w:val="auto"/>
          <w:spacing w:val="7"/>
          <w:sz w:val="20"/>
          <w:szCs w:val="20"/>
          <w:highlight w:val="none"/>
        </w:rPr>
        <w:t>合招标文件要求的；</w:t>
      </w:r>
    </w:p>
    <w:p w14:paraId="44F5A7C9">
      <w:pPr>
        <w:pStyle w:val="9"/>
        <w:spacing w:before="161" w:line="302" w:lineRule="auto"/>
        <w:ind w:right="97" w:firstLine="430"/>
        <w:rPr>
          <w:color w:val="auto"/>
          <w:sz w:val="20"/>
          <w:szCs w:val="20"/>
          <w:highlight w:val="none"/>
        </w:rPr>
      </w:pPr>
      <w:r>
        <w:rPr>
          <w:b/>
          <w:bCs/>
          <w:color w:val="auto"/>
          <w:spacing w:val="11"/>
          <w:sz w:val="20"/>
          <w:szCs w:val="20"/>
          <w:highlight w:val="none"/>
        </w:rPr>
        <w:t>（7）投标文件中的文件资料因填写不齐全或者内容虚假或者出现其他情形而导致</w:t>
      </w:r>
      <w:r>
        <w:rPr>
          <w:b/>
          <w:bCs/>
          <w:color w:val="auto"/>
          <w:spacing w:val="10"/>
          <w:sz w:val="20"/>
          <w:szCs w:val="20"/>
          <w:highlight w:val="none"/>
        </w:rPr>
        <w:t>被评标委员</w:t>
      </w:r>
      <w:r>
        <w:rPr>
          <w:b/>
          <w:bCs/>
          <w:color w:val="auto"/>
          <w:spacing w:val="5"/>
          <w:sz w:val="20"/>
          <w:szCs w:val="20"/>
          <w:highlight w:val="none"/>
        </w:rPr>
        <w:t>会认定无效的；</w:t>
      </w:r>
    </w:p>
    <w:p w14:paraId="5A0AEAD7">
      <w:pPr>
        <w:spacing w:line="302" w:lineRule="auto"/>
        <w:rPr>
          <w:color w:val="auto"/>
          <w:sz w:val="20"/>
          <w:szCs w:val="20"/>
          <w:highlight w:val="none"/>
        </w:rPr>
        <w:sectPr>
          <w:footerReference r:id="rId28" w:type="default"/>
          <w:pgSz w:w="11906" w:h="16839"/>
          <w:pgMar w:top="1403" w:right="1320" w:bottom="1358" w:left="1422" w:header="1020" w:footer="907" w:gutter="0"/>
          <w:pgNumType w:fmt="decimal"/>
          <w:cols w:space="720" w:num="1"/>
        </w:sectPr>
      </w:pPr>
    </w:p>
    <w:p w14:paraId="3F21764B">
      <w:pPr>
        <w:pStyle w:val="9"/>
        <w:spacing w:before="41" w:line="227" w:lineRule="auto"/>
        <w:ind w:left="430"/>
        <w:rPr>
          <w:color w:val="auto"/>
          <w:sz w:val="20"/>
          <w:szCs w:val="20"/>
          <w:highlight w:val="none"/>
        </w:rPr>
      </w:pPr>
      <w:r>
        <w:rPr>
          <w:b/>
          <w:bCs/>
          <w:color w:val="auto"/>
          <w:spacing w:val="7"/>
          <w:sz w:val="20"/>
          <w:szCs w:val="20"/>
          <w:highlight w:val="none"/>
        </w:rPr>
        <w:t>（8）投标文件含有</w:t>
      </w:r>
      <w:r>
        <w:rPr>
          <w:rFonts w:hint="eastAsia"/>
          <w:b/>
          <w:bCs/>
          <w:color w:val="auto"/>
          <w:spacing w:val="7"/>
          <w:sz w:val="20"/>
          <w:szCs w:val="20"/>
          <w:highlight w:val="none"/>
          <w:lang w:eastAsia="zh-CN"/>
        </w:rPr>
        <w:t>采购人</w:t>
      </w:r>
      <w:r>
        <w:rPr>
          <w:b/>
          <w:bCs/>
          <w:color w:val="auto"/>
          <w:spacing w:val="7"/>
          <w:sz w:val="20"/>
          <w:szCs w:val="20"/>
          <w:highlight w:val="none"/>
        </w:rPr>
        <w:t>不能接受的附加条件的；</w:t>
      </w:r>
    </w:p>
    <w:p w14:paraId="2FF29246">
      <w:pPr>
        <w:pStyle w:val="9"/>
        <w:spacing w:before="161" w:line="228" w:lineRule="auto"/>
        <w:ind w:left="430"/>
        <w:rPr>
          <w:color w:val="auto"/>
          <w:sz w:val="20"/>
          <w:szCs w:val="20"/>
          <w:highlight w:val="none"/>
        </w:rPr>
      </w:pPr>
      <w:r>
        <w:rPr>
          <w:b/>
          <w:bCs/>
          <w:color w:val="auto"/>
          <w:spacing w:val="8"/>
          <w:sz w:val="20"/>
          <w:szCs w:val="20"/>
          <w:highlight w:val="none"/>
        </w:rPr>
        <w:t>（9）属于投标人须知正文第9.2</w:t>
      </w:r>
      <w:r>
        <w:rPr>
          <w:color w:val="auto"/>
          <w:spacing w:val="-32"/>
          <w:sz w:val="20"/>
          <w:szCs w:val="20"/>
          <w:highlight w:val="none"/>
        </w:rPr>
        <w:t xml:space="preserve"> </w:t>
      </w:r>
      <w:r>
        <w:rPr>
          <w:b/>
          <w:bCs/>
          <w:color w:val="auto"/>
          <w:spacing w:val="8"/>
          <w:sz w:val="20"/>
          <w:szCs w:val="20"/>
          <w:highlight w:val="none"/>
        </w:rPr>
        <w:t>条情形的；</w:t>
      </w:r>
    </w:p>
    <w:p w14:paraId="64AD020B">
      <w:pPr>
        <w:pStyle w:val="9"/>
        <w:spacing w:before="161" w:line="303" w:lineRule="auto"/>
        <w:ind w:left="17" w:right="73" w:firstLine="413"/>
        <w:rPr>
          <w:color w:val="auto"/>
          <w:sz w:val="20"/>
          <w:szCs w:val="20"/>
          <w:highlight w:val="none"/>
        </w:rPr>
      </w:pPr>
      <w:r>
        <w:rPr>
          <w:b/>
          <w:bCs/>
          <w:color w:val="auto"/>
          <w:spacing w:val="8"/>
          <w:sz w:val="20"/>
          <w:szCs w:val="20"/>
          <w:highlight w:val="none"/>
        </w:rPr>
        <w:t>（10）投标文件标注的项目名称或者项目编号与招标文件标注的项目名称或者项目编号不一致</w:t>
      </w:r>
      <w:r>
        <w:rPr>
          <w:b/>
          <w:bCs/>
          <w:color w:val="auto"/>
          <w:spacing w:val="-11"/>
          <w:sz w:val="20"/>
          <w:szCs w:val="20"/>
          <w:highlight w:val="none"/>
        </w:rPr>
        <w:t>的；</w:t>
      </w:r>
    </w:p>
    <w:p w14:paraId="1303ED3C">
      <w:pPr>
        <w:pStyle w:val="9"/>
        <w:spacing w:before="161" w:line="228" w:lineRule="auto"/>
        <w:ind w:left="430"/>
        <w:rPr>
          <w:color w:val="auto"/>
          <w:sz w:val="20"/>
          <w:szCs w:val="20"/>
          <w:highlight w:val="none"/>
        </w:rPr>
      </w:pPr>
      <w:r>
        <w:rPr>
          <w:b/>
          <w:bCs/>
          <w:color w:val="auto"/>
          <w:spacing w:val="7"/>
          <w:sz w:val="20"/>
          <w:szCs w:val="20"/>
          <w:highlight w:val="none"/>
        </w:rPr>
        <w:t>（11）投标文件中承诺的投标有效期低于招标文件要求的期限的；</w:t>
      </w:r>
    </w:p>
    <w:p w14:paraId="6CE14347">
      <w:pPr>
        <w:pStyle w:val="9"/>
        <w:spacing w:before="161" w:line="227" w:lineRule="auto"/>
        <w:ind w:left="430"/>
        <w:rPr>
          <w:color w:val="auto"/>
          <w:sz w:val="20"/>
          <w:szCs w:val="20"/>
          <w:highlight w:val="none"/>
        </w:rPr>
      </w:pPr>
      <w:r>
        <w:rPr>
          <w:b/>
          <w:bCs/>
          <w:color w:val="auto"/>
          <w:spacing w:val="7"/>
          <w:sz w:val="20"/>
          <w:szCs w:val="20"/>
          <w:highlight w:val="none"/>
        </w:rPr>
        <w:t>（12）虚假投标，或者出现其他情形而导致被评标委员会认定无效的；</w:t>
      </w:r>
    </w:p>
    <w:p w14:paraId="06709108">
      <w:pPr>
        <w:pStyle w:val="9"/>
        <w:spacing w:before="162" w:line="302" w:lineRule="auto"/>
        <w:ind w:left="2" w:right="73" w:firstLine="428"/>
        <w:rPr>
          <w:color w:val="auto"/>
          <w:sz w:val="20"/>
          <w:szCs w:val="20"/>
          <w:highlight w:val="none"/>
        </w:rPr>
      </w:pPr>
      <w:r>
        <w:rPr>
          <w:b/>
          <w:bCs/>
          <w:color w:val="auto"/>
          <w:spacing w:val="8"/>
          <w:sz w:val="20"/>
          <w:szCs w:val="20"/>
          <w:highlight w:val="none"/>
        </w:rPr>
        <w:t>（13）招标文件未载明允许提供备选（替代）投标方案或明确不允许提供备选（替代）投标方</w:t>
      </w:r>
      <w:r>
        <w:rPr>
          <w:b/>
          <w:bCs/>
          <w:color w:val="auto"/>
          <w:spacing w:val="7"/>
          <w:sz w:val="20"/>
          <w:szCs w:val="20"/>
          <w:highlight w:val="none"/>
        </w:rPr>
        <w:t>案时，投标人提供了备选（替代）投标方案的；</w:t>
      </w:r>
    </w:p>
    <w:p w14:paraId="6706FDC8">
      <w:pPr>
        <w:pStyle w:val="9"/>
        <w:spacing w:before="164" w:line="228" w:lineRule="auto"/>
        <w:ind w:left="430"/>
        <w:rPr>
          <w:color w:val="auto"/>
          <w:sz w:val="20"/>
          <w:szCs w:val="20"/>
          <w:highlight w:val="none"/>
        </w:rPr>
      </w:pPr>
      <w:r>
        <w:rPr>
          <w:b/>
          <w:bCs/>
          <w:color w:val="auto"/>
          <w:spacing w:val="6"/>
          <w:sz w:val="20"/>
          <w:szCs w:val="20"/>
          <w:highlight w:val="none"/>
        </w:rPr>
        <w:t>（14）未响应招标文件实质性要求的。</w:t>
      </w:r>
    </w:p>
    <w:p w14:paraId="77292365">
      <w:pPr>
        <w:pStyle w:val="9"/>
        <w:spacing w:before="161" w:line="228" w:lineRule="auto"/>
        <w:ind w:left="430"/>
        <w:rPr>
          <w:color w:val="auto"/>
          <w:sz w:val="20"/>
          <w:szCs w:val="20"/>
          <w:highlight w:val="none"/>
        </w:rPr>
      </w:pPr>
      <w:r>
        <w:rPr>
          <w:b/>
          <w:bCs/>
          <w:color w:val="auto"/>
          <w:spacing w:val="7"/>
          <w:sz w:val="20"/>
          <w:szCs w:val="20"/>
          <w:highlight w:val="none"/>
        </w:rPr>
        <w:t>（15）法律、法规和招标文件规定的其他无效情形。</w:t>
      </w:r>
    </w:p>
    <w:p w14:paraId="318AE61D">
      <w:pPr>
        <w:pStyle w:val="9"/>
        <w:spacing w:before="162" w:line="228" w:lineRule="auto"/>
        <w:ind w:left="425"/>
        <w:outlineLvl w:val="2"/>
        <w:rPr>
          <w:color w:val="auto"/>
          <w:sz w:val="20"/>
          <w:szCs w:val="20"/>
          <w:highlight w:val="none"/>
        </w:rPr>
      </w:pPr>
      <w:bookmarkStart w:id="149" w:name="_Toc20678"/>
      <w:r>
        <w:rPr>
          <w:b/>
          <w:bCs/>
          <w:color w:val="auto"/>
          <w:spacing w:val="4"/>
          <w:sz w:val="20"/>
          <w:szCs w:val="20"/>
          <w:highlight w:val="none"/>
        </w:rPr>
        <w:t>3.澄清补正</w:t>
      </w:r>
      <w:bookmarkEnd w:id="149"/>
    </w:p>
    <w:p w14:paraId="0B4D6EE2">
      <w:pPr>
        <w:pStyle w:val="9"/>
        <w:spacing w:before="161" w:line="377" w:lineRule="auto"/>
        <w:ind w:right="70" w:firstLine="420"/>
        <w:jc w:val="both"/>
        <w:rPr>
          <w:color w:val="auto"/>
          <w:sz w:val="20"/>
          <w:szCs w:val="20"/>
          <w:highlight w:val="none"/>
        </w:rPr>
      </w:pPr>
      <w:r>
        <w:rPr>
          <w:color w:val="auto"/>
          <w:spacing w:val="11"/>
          <w:sz w:val="20"/>
          <w:szCs w:val="20"/>
          <w:highlight w:val="none"/>
        </w:rPr>
        <w:t>对投标文件中含义不明确、同类问题表述不一致或者有明显文字和计算</w:t>
      </w:r>
      <w:r>
        <w:rPr>
          <w:color w:val="auto"/>
          <w:spacing w:val="10"/>
          <w:sz w:val="20"/>
          <w:szCs w:val="20"/>
          <w:highlight w:val="none"/>
        </w:rPr>
        <w:t>错误的内容，评标委员</w:t>
      </w:r>
      <w:r>
        <w:rPr>
          <w:color w:val="auto"/>
          <w:spacing w:val="11"/>
          <w:sz w:val="20"/>
          <w:szCs w:val="20"/>
          <w:highlight w:val="none"/>
        </w:rPr>
        <w:t>会应在广西政府采购云平台发布电子澄清函，要求投标人在规定时间内</w:t>
      </w:r>
      <w:r>
        <w:rPr>
          <w:color w:val="auto"/>
          <w:spacing w:val="10"/>
          <w:sz w:val="20"/>
          <w:szCs w:val="20"/>
          <w:highlight w:val="none"/>
        </w:rPr>
        <w:t>作出必要的澄清、说明或者补正。投标人在广西政府采购云平台接收到电子澄清函后根据澄清函内容上</w:t>
      </w:r>
      <w:r>
        <w:rPr>
          <w:color w:val="auto"/>
          <w:spacing w:val="9"/>
          <w:sz w:val="20"/>
          <w:szCs w:val="20"/>
          <w:highlight w:val="none"/>
        </w:rPr>
        <w:t>传</w:t>
      </w:r>
      <w:r>
        <w:rPr>
          <w:color w:val="auto"/>
          <w:spacing w:val="-40"/>
          <w:sz w:val="20"/>
          <w:szCs w:val="20"/>
          <w:highlight w:val="none"/>
        </w:rPr>
        <w:t xml:space="preserve"> </w:t>
      </w:r>
      <w:r>
        <w:rPr>
          <w:color w:val="auto"/>
          <w:sz w:val="20"/>
          <w:szCs w:val="20"/>
          <w:highlight w:val="none"/>
        </w:rPr>
        <w:t>PDF</w:t>
      </w:r>
      <w:r>
        <w:rPr>
          <w:color w:val="auto"/>
          <w:spacing w:val="-40"/>
          <w:sz w:val="20"/>
          <w:szCs w:val="20"/>
          <w:highlight w:val="none"/>
        </w:rPr>
        <w:t xml:space="preserve"> </w:t>
      </w:r>
      <w:r>
        <w:rPr>
          <w:color w:val="auto"/>
          <w:spacing w:val="9"/>
          <w:sz w:val="20"/>
          <w:szCs w:val="20"/>
          <w:highlight w:val="none"/>
        </w:rPr>
        <w:t>格式回函，</w:t>
      </w:r>
      <w:r>
        <w:rPr>
          <w:color w:val="auto"/>
          <w:spacing w:val="-59"/>
          <w:sz w:val="20"/>
          <w:szCs w:val="20"/>
          <w:highlight w:val="none"/>
        </w:rPr>
        <w:t xml:space="preserve"> </w:t>
      </w:r>
      <w:r>
        <w:rPr>
          <w:color w:val="auto"/>
          <w:spacing w:val="9"/>
          <w:sz w:val="20"/>
          <w:szCs w:val="20"/>
          <w:highlight w:val="none"/>
        </w:rPr>
        <w:t>电子</w:t>
      </w:r>
      <w:r>
        <w:rPr>
          <w:color w:val="auto"/>
          <w:spacing w:val="10"/>
          <w:sz w:val="20"/>
          <w:szCs w:val="20"/>
          <w:highlight w:val="none"/>
        </w:rPr>
        <w:t>澄清答复函使用</w:t>
      </w:r>
      <w:r>
        <w:rPr>
          <w:color w:val="auto"/>
          <w:sz w:val="20"/>
          <w:szCs w:val="20"/>
          <w:highlight w:val="none"/>
        </w:rPr>
        <w:t>CA</w:t>
      </w:r>
      <w:r>
        <w:rPr>
          <w:color w:val="auto"/>
          <w:spacing w:val="-41"/>
          <w:sz w:val="20"/>
          <w:szCs w:val="20"/>
          <w:highlight w:val="none"/>
        </w:rPr>
        <w:t xml:space="preserve"> </w:t>
      </w:r>
      <w:r>
        <w:rPr>
          <w:color w:val="auto"/>
          <w:spacing w:val="10"/>
          <w:sz w:val="20"/>
          <w:szCs w:val="20"/>
          <w:highlight w:val="none"/>
        </w:rPr>
        <w:t>证书加盖投标人电子签章后在线上传至评标</w:t>
      </w:r>
      <w:r>
        <w:rPr>
          <w:color w:val="auto"/>
          <w:spacing w:val="9"/>
          <w:sz w:val="20"/>
          <w:szCs w:val="20"/>
          <w:highlight w:val="none"/>
        </w:rPr>
        <w:t>委员会。投标人的澄清、说明或者补正不得超出投标文件的范围或者改变投标文件的实质性内容。</w:t>
      </w:r>
    </w:p>
    <w:p w14:paraId="325610F3">
      <w:pPr>
        <w:pStyle w:val="9"/>
        <w:spacing w:line="377" w:lineRule="auto"/>
        <w:ind w:firstLine="423"/>
        <w:jc w:val="both"/>
        <w:rPr>
          <w:color w:val="auto"/>
          <w:sz w:val="20"/>
          <w:szCs w:val="20"/>
          <w:highlight w:val="none"/>
        </w:rPr>
      </w:pPr>
      <w:r>
        <w:rPr>
          <w:color w:val="auto"/>
          <w:spacing w:val="11"/>
          <w:sz w:val="20"/>
          <w:szCs w:val="20"/>
          <w:highlight w:val="none"/>
        </w:rPr>
        <w:t>异常情况处理：如遇无法正常使用线上发送澄清函的情况，将</w:t>
      </w:r>
      <w:r>
        <w:rPr>
          <w:color w:val="auto"/>
          <w:spacing w:val="10"/>
          <w:sz w:val="20"/>
          <w:szCs w:val="20"/>
          <w:highlight w:val="none"/>
        </w:rPr>
        <w:t>启动书面形式办理。启动书面形</w:t>
      </w:r>
      <w:r>
        <w:rPr>
          <w:color w:val="auto"/>
          <w:spacing w:val="8"/>
          <w:sz w:val="20"/>
          <w:szCs w:val="20"/>
          <w:highlight w:val="none"/>
        </w:rPr>
        <w:t>式办理的情况下，评标委员会以书面形式要求投标人在规定</w:t>
      </w:r>
      <w:r>
        <w:rPr>
          <w:color w:val="auto"/>
          <w:spacing w:val="7"/>
          <w:sz w:val="20"/>
          <w:szCs w:val="20"/>
          <w:highlight w:val="none"/>
        </w:rPr>
        <w:t>时间内作出必要的澄清、说明或者补正。</w:t>
      </w:r>
      <w:r>
        <w:rPr>
          <w:color w:val="auto"/>
          <w:spacing w:val="11"/>
          <w:sz w:val="20"/>
          <w:szCs w:val="20"/>
          <w:highlight w:val="none"/>
        </w:rPr>
        <w:t>投标人的澄清、说明或者补正必须采用书面形式，并加盖公章，或者由</w:t>
      </w:r>
      <w:r>
        <w:rPr>
          <w:color w:val="auto"/>
          <w:spacing w:val="10"/>
          <w:sz w:val="20"/>
          <w:szCs w:val="20"/>
          <w:highlight w:val="none"/>
        </w:rPr>
        <w:t>法定代表人或者其授权的代</w:t>
      </w:r>
      <w:r>
        <w:rPr>
          <w:color w:val="auto"/>
          <w:spacing w:val="5"/>
          <w:sz w:val="20"/>
          <w:szCs w:val="20"/>
          <w:highlight w:val="none"/>
        </w:rPr>
        <w:t>表签字。</w:t>
      </w:r>
    </w:p>
    <w:p w14:paraId="53120BDC">
      <w:pPr>
        <w:pStyle w:val="9"/>
        <w:spacing w:before="2" w:line="376" w:lineRule="auto"/>
        <w:ind w:left="17" w:right="70" w:firstLine="406"/>
        <w:rPr>
          <w:color w:val="auto"/>
          <w:sz w:val="20"/>
          <w:szCs w:val="20"/>
          <w:highlight w:val="none"/>
        </w:rPr>
      </w:pPr>
      <w:r>
        <w:rPr>
          <w:color w:val="auto"/>
          <w:spacing w:val="11"/>
          <w:sz w:val="20"/>
          <w:szCs w:val="20"/>
          <w:highlight w:val="none"/>
        </w:rPr>
        <w:t>未按评标委员会的要求作出明确澄清、说明或者更正的投标人的投</w:t>
      </w:r>
      <w:r>
        <w:rPr>
          <w:color w:val="auto"/>
          <w:spacing w:val="10"/>
          <w:sz w:val="20"/>
          <w:szCs w:val="20"/>
          <w:highlight w:val="none"/>
        </w:rPr>
        <w:t>标文件将按照有利于</w:t>
      </w:r>
      <w:r>
        <w:rPr>
          <w:rFonts w:hint="eastAsia"/>
          <w:color w:val="auto"/>
          <w:spacing w:val="10"/>
          <w:sz w:val="20"/>
          <w:szCs w:val="20"/>
          <w:highlight w:val="none"/>
          <w:lang w:eastAsia="zh-CN"/>
        </w:rPr>
        <w:t>采购人</w:t>
      </w:r>
      <w:r>
        <w:rPr>
          <w:color w:val="auto"/>
          <w:spacing w:val="7"/>
          <w:sz w:val="20"/>
          <w:szCs w:val="20"/>
          <w:highlight w:val="none"/>
        </w:rPr>
        <w:t>的原则由评标委员会进行判定。</w:t>
      </w:r>
    </w:p>
    <w:p w14:paraId="4325878F">
      <w:pPr>
        <w:pStyle w:val="9"/>
        <w:spacing w:line="227" w:lineRule="auto"/>
        <w:ind w:left="420"/>
        <w:outlineLvl w:val="2"/>
        <w:rPr>
          <w:color w:val="auto"/>
          <w:sz w:val="20"/>
          <w:szCs w:val="20"/>
          <w:highlight w:val="none"/>
        </w:rPr>
      </w:pPr>
      <w:bookmarkStart w:id="150" w:name="_Toc6392"/>
      <w:r>
        <w:rPr>
          <w:b/>
          <w:bCs/>
          <w:color w:val="auto"/>
          <w:spacing w:val="6"/>
          <w:sz w:val="20"/>
          <w:szCs w:val="20"/>
          <w:highlight w:val="none"/>
        </w:rPr>
        <w:t>4.投标文件修正</w:t>
      </w:r>
      <w:bookmarkEnd w:id="150"/>
    </w:p>
    <w:p w14:paraId="3AC7E3F4">
      <w:pPr>
        <w:pStyle w:val="9"/>
        <w:spacing w:before="162" w:line="226" w:lineRule="auto"/>
        <w:ind w:left="420"/>
        <w:outlineLvl w:val="2"/>
        <w:rPr>
          <w:color w:val="auto"/>
          <w:sz w:val="20"/>
          <w:szCs w:val="20"/>
          <w:highlight w:val="none"/>
        </w:rPr>
      </w:pPr>
      <w:bookmarkStart w:id="151" w:name="_Toc21022"/>
      <w:r>
        <w:rPr>
          <w:color w:val="auto"/>
          <w:spacing w:val="8"/>
          <w:sz w:val="20"/>
          <w:szCs w:val="20"/>
          <w:highlight w:val="none"/>
        </w:rPr>
        <w:t>4.1</w:t>
      </w:r>
      <w:r>
        <w:rPr>
          <w:color w:val="auto"/>
          <w:spacing w:val="-29"/>
          <w:sz w:val="20"/>
          <w:szCs w:val="20"/>
          <w:highlight w:val="none"/>
        </w:rPr>
        <w:t xml:space="preserve"> </w:t>
      </w:r>
      <w:r>
        <w:rPr>
          <w:color w:val="auto"/>
          <w:spacing w:val="8"/>
          <w:sz w:val="20"/>
          <w:szCs w:val="20"/>
          <w:highlight w:val="none"/>
        </w:rPr>
        <w:t>投标文件报价出现前后不一致的，按照下列规定修正：</w:t>
      </w:r>
      <w:bookmarkEnd w:id="151"/>
    </w:p>
    <w:p w14:paraId="2D4C2F9B">
      <w:pPr>
        <w:pStyle w:val="9"/>
        <w:spacing w:before="166" w:line="301" w:lineRule="auto"/>
        <w:ind w:left="1" w:right="73" w:firstLine="429"/>
        <w:rPr>
          <w:color w:val="auto"/>
          <w:sz w:val="20"/>
          <w:szCs w:val="20"/>
          <w:highlight w:val="none"/>
        </w:rPr>
      </w:pPr>
      <w:r>
        <w:rPr>
          <w:color w:val="auto"/>
          <w:spacing w:val="3"/>
          <w:sz w:val="20"/>
          <w:szCs w:val="20"/>
          <w:highlight w:val="none"/>
        </w:rPr>
        <w:t>（1）投标文件中开标一览表（报价表）内容与投标文件中相应内容不一致的，以开标一览表（报</w:t>
      </w:r>
      <w:r>
        <w:rPr>
          <w:color w:val="auto"/>
          <w:spacing w:val="6"/>
          <w:sz w:val="20"/>
          <w:szCs w:val="20"/>
          <w:highlight w:val="none"/>
        </w:rPr>
        <w:t>价表）为准；</w:t>
      </w:r>
    </w:p>
    <w:p w14:paraId="6EC63DAD">
      <w:pPr>
        <w:pStyle w:val="9"/>
        <w:spacing w:before="163" w:line="228" w:lineRule="auto"/>
        <w:ind w:left="430"/>
        <w:rPr>
          <w:color w:val="auto"/>
          <w:sz w:val="20"/>
          <w:szCs w:val="20"/>
          <w:highlight w:val="none"/>
        </w:rPr>
      </w:pPr>
      <w:r>
        <w:rPr>
          <w:color w:val="auto"/>
          <w:spacing w:val="8"/>
          <w:sz w:val="20"/>
          <w:szCs w:val="20"/>
          <w:highlight w:val="none"/>
        </w:rPr>
        <w:t>（2）大写金额和小写金额不一致的，以大写金额为准；</w:t>
      </w:r>
    </w:p>
    <w:p w14:paraId="3AC1A78D">
      <w:pPr>
        <w:pStyle w:val="9"/>
        <w:spacing w:before="161" w:line="226" w:lineRule="auto"/>
        <w:ind w:left="430"/>
        <w:rPr>
          <w:color w:val="auto"/>
          <w:sz w:val="20"/>
          <w:szCs w:val="20"/>
          <w:highlight w:val="none"/>
        </w:rPr>
      </w:pPr>
      <w:r>
        <w:rPr>
          <w:color w:val="auto"/>
          <w:spacing w:val="8"/>
          <w:sz w:val="20"/>
          <w:szCs w:val="20"/>
          <w:highlight w:val="none"/>
        </w:rPr>
        <w:t>（3）单价金额小数点或者百分比有明显错位的，</w:t>
      </w:r>
      <w:r>
        <w:rPr>
          <w:color w:val="auto"/>
          <w:spacing w:val="-54"/>
          <w:sz w:val="20"/>
          <w:szCs w:val="20"/>
          <w:highlight w:val="none"/>
        </w:rPr>
        <w:t xml:space="preserve"> </w:t>
      </w:r>
      <w:r>
        <w:rPr>
          <w:color w:val="auto"/>
          <w:spacing w:val="8"/>
          <w:sz w:val="20"/>
          <w:szCs w:val="20"/>
          <w:highlight w:val="none"/>
        </w:rPr>
        <w:t>以开标一览表的总价为准，并修改单价；</w:t>
      </w:r>
    </w:p>
    <w:p w14:paraId="1720439D">
      <w:pPr>
        <w:pStyle w:val="9"/>
        <w:spacing w:before="166" w:line="226" w:lineRule="auto"/>
        <w:ind w:left="430"/>
        <w:rPr>
          <w:color w:val="auto"/>
          <w:sz w:val="20"/>
          <w:szCs w:val="20"/>
          <w:highlight w:val="none"/>
        </w:rPr>
      </w:pPr>
      <w:r>
        <w:rPr>
          <w:color w:val="auto"/>
          <w:spacing w:val="8"/>
          <w:sz w:val="20"/>
          <w:szCs w:val="20"/>
          <w:highlight w:val="none"/>
        </w:rPr>
        <w:t>（4）总价金额与按单价汇总金额不一致的，</w:t>
      </w:r>
      <w:r>
        <w:rPr>
          <w:color w:val="auto"/>
          <w:spacing w:val="-59"/>
          <w:sz w:val="20"/>
          <w:szCs w:val="20"/>
          <w:highlight w:val="none"/>
        </w:rPr>
        <w:t xml:space="preserve"> </w:t>
      </w:r>
      <w:r>
        <w:rPr>
          <w:color w:val="auto"/>
          <w:spacing w:val="8"/>
          <w:sz w:val="20"/>
          <w:szCs w:val="20"/>
          <w:highlight w:val="none"/>
        </w:rPr>
        <w:t>以</w:t>
      </w:r>
      <w:r>
        <w:rPr>
          <w:color w:val="auto"/>
          <w:spacing w:val="7"/>
          <w:sz w:val="20"/>
          <w:szCs w:val="20"/>
          <w:highlight w:val="none"/>
        </w:rPr>
        <w:t>单价金额计算结果为准。</w:t>
      </w:r>
    </w:p>
    <w:p w14:paraId="0BCD5387">
      <w:pPr>
        <w:pStyle w:val="9"/>
        <w:spacing w:before="162" w:line="377" w:lineRule="auto"/>
        <w:ind w:right="70" w:firstLine="440"/>
        <w:rPr>
          <w:color w:val="auto"/>
          <w:sz w:val="20"/>
          <w:szCs w:val="20"/>
          <w:highlight w:val="none"/>
        </w:rPr>
      </w:pPr>
      <w:r>
        <w:rPr>
          <w:color w:val="auto"/>
          <w:spacing w:val="8"/>
          <w:sz w:val="20"/>
          <w:szCs w:val="20"/>
          <w:highlight w:val="none"/>
        </w:rPr>
        <w:t>同时出现两种以上不一致的，按照以上（1）-</w:t>
      </w:r>
      <w:r>
        <w:rPr>
          <w:color w:val="auto"/>
          <w:spacing w:val="7"/>
          <w:sz w:val="20"/>
          <w:szCs w:val="20"/>
          <w:highlight w:val="none"/>
        </w:rPr>
        <w:t>（4）规定的顺序修正。修正后的报价经投标人确</w:t>
      </w:r>
      <w:r>
        <w:rPr>
          <w:color w:val="auto"/>
          <w:spacing w:val="8"/>
          <w:sz w:val="20"/>
          <w:szCs w:val="20"/>
          <w:highlight w:val="none"/>
        </w:rPr>
        <w:t>认后产生约束力，投标人不确认的，</w:t>
      </w:r>
      <w:r>
        <w:rPr>
          <w:b/>
          <w:bCs/>
          <w:color w:val="auto"/>
          <w:spacing w:val="8"/>
          <w:sz w:val="20"/>
          <w:szCs w:val="20"/>
          <w:highlight w:val="none"/>
        </w:rPr>
        <w:t>其投标无效</w:t>
      </w:r>
      <w:r>
        <w:rPr>
          <w:color w:val="auto"/>
          <w:spacing w:val="8"/>
          <w:sz w:val="20"/>
          <w:szCs w:val="20"/>
          <w:highlight w:val="none"/>
        </w:rPr>
        <w:t>。</w:t>
      </w:r>
    </w:p>
    <w:p w14:paraId="11216CAC">
      <w:pPr>
        <w:pStyle w:val="9"/>
        <w:spacing w:before="1" w:line="303" w:lineRule="auto"/>
        <w:ind w:left="3" w:right="73" w:firstLine="416"/>
        <w:outlineLvl w:val="2"/>
        <w:rPr>
          <w:color w:val="auto"/>
          <w:sz w:val="20"/>
          <w:szCs w:val="20"/>
          <w:highlight w:val="none"/>
        </w:rPr>
      </w:pPr>
      <w:bookmarkStart w:id="152" w:name="_Toc23594"/>
      <w:r>
        <w:rPr>
          <w:color w:val="auto"/>
          <w:spacing w:val="11"/>
          <w:sz w:val="20"/>
          <w:szCs w:val="20"/>
          <w:highlight w:val="none"/>
        </w:rPr>
        <w:t>4.2</w:t>
      </w:r>
      <w:r>
        <w:rPr>
          <w:color w:val="auto"/>
          <w:spacing w:val="-36"/>
          <w:sz w:val="20"/>
          <w:szCs w:val="20"/>
          <w:highlight w:val="none"/>
        </w:rPr>
        <w:t xml:space="preserve"> </w:t>
      </w:r>
      <w:r>
        <w:rPr>
          <w:color w:val="auto"/>
          <w:spacing w:val="11"/>
          <w:sz w:val="20"/>
          <w:szCs w:val="20"/>
          <w:highlight w:val="none"/>
        </w:rPr>
        <w:t>经投标人确认修正后的报价若超过采购预算金额或者最高限价，</w:t>
      </w:r>
      <w:r>
        <w:rPr>
          <w:b/>
          <w:bCs/>
          <w:color w:val="auto"/>
          <w:spacing w:val="11"/>
          <w:sz w:val="20"/>
          <w:szCs w:val="20"/>
          <w:highlight w:val="none"/>
        </w:rPr>
        <w:t>投标人</w:t>
      </w:r>
      <w:r>
        <w:rPr>
          <w:b/>
          <w:bCs/>
          <w:color w:val="auto"/>
          <w:spacing w:val="10"/>
          <w:sz w:val="20"/>
          <w:szCs w:val="20"/>
          <w:highlight w:val="none"/>
        </w:rPr>
        <w:t>的投标文件作无效</w:t>
      </w:r>
      <w:r>
        <w:rPr>
          <w:b/>
          <w:bCs/>
          <w:color w:val="auto"/>
          <w:spacing w:val="4"/>
          <w:sz w:val="20"/>
          <w:szCs w:val="20"/>
          <w:highlight w:val="none"/>
        </w:rPr>
        <w:t>投标处理</w:t>
      </w:r>
      <w:r>
        <w:rPr>
          <w:color w:val="auto"/>
          <w:spacing w:val="4"/>
          <w:sz w:val="20"/>
          <w:szCs w:val="20"/>
          <w:highlight w:val="none"/>
        </w:rPr>
        <w:t>。</w:t>
      </w:r>
      <w:bookmarkEnd w:id="152"/>
    </w:p>
    <w:p w14:paraId="2D7A9409">
      <w:pPr>
        <w:pStyle w:val="9"/>
        <w:spacing w:before="161" w:line="226" w:lineRule="auto"/>
        <w:ind w:left="420"/>
        <w:rPr>
          <w:color w:val="auto"/>
          <w:sz w:val="20"/>
          <w:szCs w:val="20"/>
          <w:highlight w:val="none"/>
        </w:rPr>
      </w:pPr>
      <w:r>
        <w:rPr>
          <w:color w:val="auto"/>
          <w:spacing w:val="9"/>
          <w:sz w:val="20"/>
          <w:szCs w:val="20"/>
          <w:highlight w:val="none"/>
        </w:rPr>
        <w:t>4.3</w:t>
      </w:r>
      <w:r>
        <w:rPr>
          <w:color w:val="auto"/>
          <w:spacing w:val="-39"/>
          <w:sz w:val="20"/>
          <w:szCs w:val="20"/>
          <w:highlight w:val="none"/>
        </w:rPr>
        <w:t xml:space="preserve"> </w:t>
      </w:r>
      <w:r>
        <w:rPr>
          <w:color w:val="auto"/>
          <w:spacing w:val="9"/>
          <w:sz w:val="20"/>
          <w:szCs w:val="20"/>
          <w:highlight w:val="none"/>
        </w:rPr>
        <w:t>经投标人确认修正后的报价作为签订合同的依据，并以</w:t>
      </w:r>
      <w:r>
        <w:rPr>
          <w:color w:val="auto"/>
          <w:spacing w:val="8"/>
          <w:sz w:val="20"/>
          <w:szCs w:val="20"/>
          <w:highlight w:val="none"/>
        </w:rPr>
        <w:t>此报价计算价格分。</w:t>
      </w:r>
    </w:p>
    <w:p w14:paraId="6E42EC24">
      <w:pPr>
        <w:spacing w:line="226" w:lineRule="auto"/>
        <w:rPr>
          <w:color w:val="auto"/>
          <w:sz w:val="20"/>
          <w:szCs w:val="20"/>
          <w:highlight w:val="none"/>
        </w:rPr>
        <w:sectPr>
          <w:footerReference r:id="rId29" w:type="default"/>
          <w:pgSz w:w="11906" w:h="16839"/>
          <w:pgMar w:top="1406" w:right="1347" w:bottom="1358" w:left="1423" w:header="964" w:footer="964" w:gutter="0"/>
          <w:pgNumType w:fmt="decimal"/>
          <w:cols w:space="720" w:num="1"/>
        </w:sectPr>
      </w:pPr>
    </w:p>
    <w:p w14:paraId="3AF36DA1">
      <w:pPr>
        <w:pStyle w:val="9"/>
        <w:spacing w:before="41" w:line="226" w:lineRule="auto"/>
        <w:ind w:left="424"/>
        <w:outlineLvl w:val="2"/>
        <w:rPr>
          <w:color w:val="auto"/>
          <w:sz w:val="20"/>
          <w:szCs w:val="20"/>
          <w:highlight w:val="none"/>
        </w:rPr>
      </w:pPr>
      <w:bookmarkStart w:id="153" w:name="_Toc7545"/>
      <w:r>
        <w:rPr>
          <w:b/>
          <w:bCs/>
          <w:color w:val="auto"/>
          <w:spacing w:val="5"/>
          <w:sz w:val="20"/>
          <w:szCs w:val="20"/>
          <w:highlight w:val="none"/>
        </w:rPr>
        <w:t>5.比较与评价</w:t>
      </w:r>
      <w:bookmarkEnd w:id="153"/>
    </w:p>
    <w:p w14:paraId="0FE276FA">
      <w:pPr>
        <w:pStyle w:val="9"/>
        <w:spacing w:before="162" w:line="227" w:lineRule="auto"/>
        <w:ind w:left="424"/>
        <w:rPr>
          <w:color w:val="auto"/>
          <w:spacing w:val="6"/>
          <w:sz w:val="20"/>
          <w:szCs w:val="20"/>
          <w:highlight w:val="none"/>
        </w:rPr>
      </w:pPr>
      <w:r>
        <w:rPr>
          <w:color w:val="auto"/>
          <w:spacing w:val="6"/>
          <w:sz w:val="20"/>
          <w:szCs w:val="20"/>
          <w:highlight w:val="none"/>
        </w:rPr>
        <w:t>5.1</w:t>
      </w:r>
      <w:r>
        <w:rPr>
          <w:color w:val="auto"/>
          <w:spacing w:val="-35"/>
          <w:sz w:val="20"/>
          <w:szCs w:val="20"/>
          <w:highlight w:val="none"/>
        </w:rPr>
        <w:t xml:space="preserve"> </w:t>
      </w:r>
      <w:r>
        <w:rPr>
          <w:color w:val="auto"/>
          <w:spacing w:val="6"/>
          <w:sz w:val="20"/>
          <w:szCs w:val="20"/>
          <w:highlight w:val="none"/>
        </w:rPr>
        <w:t>采用综合评分法的</w:t>
      </w:r>
    </w:p>
    <w:p w14:paraId="46FC71AD">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9"/>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9"/>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9"/>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2ED29BC4">
      <w:pPr>
        <w:rPr>
          <w:b/>
          <w:bCs/>
          <w:color w:val="auto"/>
          <w:spacing w:val="5"/>
          <w:sz w:val="31"/>
          <w:szCs w:val="31"/>
          <w:highlight w:val="none"/>
        </w:rPr>
      </w:pPr>
      <w:r>
        <w:rPr>
          <w:b/>
          <w:bCs/>
          <w:color w:val="auto"/>
          <w:spacing w:val="5"/>
          <w:sz w:val="31"/>
          <w:szCs w:val="31"/>
          <w:highlight w:val="none"/>
        </w:rPr>
        <w:br w:type="page"/>
      </w:r>
    </w:p>
    <w:p w14:paraId="483DBCF5">
      <w:pPr>
        <w:pStyle w:val="9"/>
        <w:spacing w:before="64" w:line="225" w:lineRule="auto"/>
        <w:ind w:left="3643"/>
        <w:rPr>
          <w:color w:val="auto"/>
          <w:sz w:val="31"/>
          <w:szCs w:val="31"/>
          <w:highlight w:val="none"/>
        </w:rPr>
      </w:pPr>
      <w:r>
        <w:rPr>
          <w:b/>
          <w:bCs/>
          <w:color w:val="auto"/>
          <w:spacing w:val="5"/>
          <w:sz w:val="31"/>
          <w:szCs w:val="31"/>
          <w:highlight w:val="none"/>
        </w:rPr>
        <w:t>三、评标标准</w:t>
      </w:r>
    </w:p>
    <w:p w14:paraId="60F8A03F">
      <w:pPr>
        <w:spacing w:line="399" w:lineRule="auto"/>
        <w:rPr>
          <w:rFonts w:ascii="Arial"/>
          <w:color w:val="auto"/>
          <w:sz w:val="21"/>
          <w:highlight w:val="none"/>
        </w:rPr>
      </w:pPr>
    </w:p>
    <w:p w14:paraId="7A3FC02F">
      <w:pPr>
        <w:pStyle w:val="9"/>
        <w:spacing w:before="101" w:line="360" w:lineRule="auto"/>
        <w:ind w:left="3808"/>
        <w:outlineLvl w:val="1"/>
        <w:rPr>
          <w:b/>
          <w:bCs/>
          <w:color w:val="auto"/>
          <w:spacing w:val="4"/>
          <w:sz w:val="31"/>
          <w:szCs w:val="31"/>
          <w:highlight w:val="none"/>
        </w:rPr>
      </w:pPr>
      <w:bookmarkStart w:id="154" w:name="_Toc31589"/>
      <w:r>
        <w:rPr>
          <w:b/>
          <w:bCs/>
          <w:color w:val="auto"/>
          <w:spacing w:val="4"/>
          <w:sz w:val="31"/>
          <w:szCs w:val="31"/>
          <w:highlight w:val="none"/>
        </w:rPr>
        <w:t>综合评分法</w:t>
      </w:r>
      <w:bookmarkEnd w:id="154"/>
    </w:p>
    <w:p w14:paraId="42D1F078">
      <w:pPr>
        <w:pStyle w:val="14"/>
        <w:spacing w:line="360" w:lineRule="auto"/>
        <w:rPr>
          <w:rFonts w:hAnsi="宋体"/>
          <w:bCs/>
          <w:color w:val="auto"/>
          <w:highlight w:val="none"/>
        </w:rPr>
      </w:pPr>
      <w:r>
        <w:rPr>
          <w:rFonts w:hint="eastAsia" w:hAnsi="宋体"/>
          <w:bCs/>
          <w:color w:val="auto"/>
          <w:highlight w:val="none"/>
        </w:rPr>
        <w:t>注：计分方法按四舍五入取至百分位。</w:t>
      </w:r>
    </w:p>
    <w:p w14:paraId="34480DFC">
      <w:pPr>
        <w:rPr>
          <w:b/>
          <w:bCs/>
          <w:color w:val="auto"/>
          <w:spacing w:val="4"/>
          <w:sz w:val="31"/>
          <w:szCs w:val="31"/>
          <w:highlight w:val="none"/>
        </w:rPr>
      </w:pPr>
    </w:p>
    <w:tbl>
      <w:tblPr>
        <w:tblStyle w:val="21"/>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547"/>
        <w:gridCol w:w="6783"/>
      </w:tblGrid>
      <w:tr w14:paraId="63C0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51" w:type="dxa"/>
            <w:gridSpan w:val="2"/>
            <w:shd w:val="clear" w:color="auto" w:fill="D7D7D7"/>
            <w:noWrap w:val="0"/>
            <w:vAlign w:val="center"/>
          </w:tcPr>
          <w:p w14:paraId="590EDE51">
            <w:pPr>
              <w:spacing w:line="320" w:lineRule="exact"/>
              <w:jc w:val="center"/>
              <w:outlineLvl w:val="0"/>
              <w:rPr>
                <w:rFonts w:ascii="宋体" w:hAnsi="宋体" w:cs="宋体"/>
                <w:b/>
                <w:bCs/>
                <w:color w:val="auto"/>
                <w:sz w:val="32"/>
                <w:szCs w:val="21"/>
                <w:highlight w:val="none"/>
                <w:lang w:eastAsia="en-US"/>
              </w:rPr>
            </w:pPr>
            <w:bookmarkStart w:id="155" w:name="_Toc18639"/>
            <w:bookmarkStart w:id="156" w:name="_Toc22773"/>
            <w:bookmarkStart w:id="157" w:name="_Toc11086"/>
            <w:r>
              <w:rPr>
                <w:rFonts w:hint="eastAsia" w:ascii="宋体" w:hAnsi="宋体" w:cs="宋体"/>
                <w:b/>
                <w:bCs/>
                <w:color w:val="auto"/>
                <w:sz w:val="32"/>
                <w:szCs w:val="21"/>
                <w:highlight w:val="none"/>
                <w:lang w:eastAsia="en-US"/>
              </w:rPr>
              <w:t>评审内容</w:t>
            </w:r>
            <w:bookmarkEnd w:id="155"/>
            <w:bookmarkEnd w:id="156"/>
            <w:bookmarkEnd w:id="157"/>
          </w:p>
        </w:tc>
        <w:tc>
          <w:tcPr>
            <w:tcW w:w="6783" w:type="dxa"/>
            <w:shd w:val="clear" w:color="auto" w:fill="D7D7D7"/>
            <w:noWrap w:val="0"/>
            <w:vAlign w:val="center"/>
          </w:tcPr>
          <w:p w14:paraId="0E42591B">
            <w:pPr>
              <w:spacing w:line="320" w:lineRule="exact"/>
              <w:jc w:val="center"/>
              <w:outlineLvl w:val="0"/>
              <w:rPr>
                <w:rFonts w:ascii="宋体" w:hAnsi="宋体" w:cs="宋体"/>
                <w:b/>
                <w:bCs/>
                <w:color w:val="auto"/>
                <w:sz w:val="32"/>
                <w:szCs w:val="21"/>
                <w:highlight w:val="none"/>
                <w:lang w:eastAsia="en-US"/>
              </w:rPr>
            </w:pPr>
            <w:bookmarkStart w:id="158" w:name="_Toc24736"/>
            <w:bookmarkStart w:id="159" w:name="_Toc2237"/>
            <w:bookmarkStart w:id="160" w:name="_Toc27890"/>
            <w:r>
              <w:rPr>
                <w:rFonts w:hint="eastAsia" w:ascii="宋体" w:hAnsi="宋体" w:cs="宋体"/>
                <w:b/>
                <w:bCs/>
                <w:color w:val="auto"/>
                <w:sz w:val="32"/>
                <w:szCs w:val="21"/>
                <w:highlight w:val="none"/>
                <w:lang w:eastAsia="en-US"/>
              </w:rPr>
              <w:t>评审标准</w:t>
            </w:r>
            <w:bookmarkEnd w:id="158"/>
            <w:bookmarkEnd w:id="159"/>
            <w:bookmarkEnd w:id="160"/>
          </w:p>
        </w:tc>
      </w:tr>
      <w:tr w14:paraId="552D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951" w:type="dxa"/>
            <w:gridSpan w:val="2"/>
            <w:noWrap w:val="0"/>
            <w:vAlign w:val="center"/>
          </w:tcPr>
          <w:p w14:paraId="6387FABF">
            <w:pPr>
              <w:spacing w:line="320" w:lineRule="exact"/>
              <w:jc w:val="center"/>
              <w:outlineLvl w:val="0"/>
              <w:rPr>
                <w:rFonts w:ascii="宋体" w:hAnsi="宋体" w:cs="宋体"/>
                <w:color w:val="auto"/>
                <w:sz w:val="32"/>
                <w:szCs w:val="21"/>
                <w:highlight w:val="none"/>
                <w:lang w:eastAsia="en-US"/>
              </w:rPr>
            </w:pPr>
            <w:bookmarkStart w:id="161" w:name="_Toc17100"/>
            <w:bookmarkStart w:id="162" w:name="_Toc8577"/>
            <w:bookmarkStart w:id="163" w:name="_Toc4742"/>
            <w:r>
              <w:rPr>
                <w:rFonts w:hint="eastAsia" w:ascii="宋体" w:hAnsi="宋体" w:cs="宋体"/>
                <w:b/>
                <w:bCs/>
                <w:color w:val="auto"/>
                <w:sz w:val="32"/>
                <w:szCs w:val="21"/>
                <w:highlight w:val="none"/>
                <w:lang w:eastAsia="en-US"/>
              </w:rPr>
              <w:t>报价分</w:t>
            </w:r>
            <w:bookmarkEnd w:id="161"/>
          </w:p>
          <w:p w14:paraId="0C5A92BE">
            <w:pPr>
              <w:spacing w:line="320" w:lineRule="exact"/>
              <w:jc w:val="center"/>
              <w:outlineLvl w:val="0"/>
              <w:rPr>
                <w:rFonts w:hint="eastAsia" w:ascii="宋体" w:hAnsi="宋体" w:cs="宋体"/>
                <w:b/>
                <w:color w:val="auto"/>
                <w:szCs w:val="21"/>
                <w:highlight w:val="none"/>
              </w:rPr>
            </w:pPr>
            <w:bookmarkStart w:id="164" w:name="_Toc28093"/>
            <w:r>
              <w:rPr>
                <w:rFonts w:hint="eastAsia" w:ascii="宋体" w:hAnsi="宋体" w:cs="宋体"/>
                <w:b/>
                <w:bCs/>
                <w:color w:val="auto"/>
                <w:sz w:val="32"/>
                <w:szCs w:val="21"/>
                <w:highlight w:val="none"/>
                <w:lang w:eastAsia="en-US"/>
              </w:rPr>
              <w:t>（满分30分）</w:t>
            </w:r>
            <w:bookmarkEnd w:id="164"/>
          </w:p>
        </w:tc>
        <w:tc>
          <w:tcPr>
            <w:tcW w:w="6783" w:type="dxa"/>
            <w:noWrap w:val="0"/>
            <w:vAlign w:val="center"/>
          </w:tcPr>
          <w:p w14:paraId="1D4F2032">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（1）评标报价为投标人的投标报价进行政策性扣除后的价格，评标报价只是作为评标时使用。最终中标人的中标金额等于投标报价。</w:t>
            </w:r>
          </w:p>
          <w:p w14:paraId="789A68C3">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2）按照《政府采购促进中小企业发展管理办法》（财库〔2020〕46号）、《广西壮族自治区财政厅关于贯彻落实政府采购支持中小企业发展政策的通知》（桂财采〔2022〕31号[2022]31号）的规定，投标人在其投标文件中提供《中小企业声明函》，且其服务为小型和微型企业承接的，对其最后报价给予20%的扣除。</w:t>
            </w:r>
          </w:p>
          <w:p w14:paraId="5F62AA28">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3D18375">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color w:val="auto"/>
                <w:kern w:val="0"/>
                <w:sz w:val="20"/>
                <w:szCs w:val="21"/>
                <w:highlight w:val="none"/>
              </w:rPr>
              <w:t>（4）按照</w:t>
            </w:r>
            <w:r>
              <w:rPr>
                <w:rFonts w:hint="eastAsia" w:ascii="宋体" w:hAnsi="宋体" w:eastAsia="Times New Roman" w:cs="宋体"/>
                <w:bCs/>
                <w:color w:val="auto"/>
                <w:kern w:val="0"/>
                <w:sz w:val="20"/>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Times New Roman" w:cs="宋体"/>
                <w:color w:val="auto"/>
                <w:kern w:val="0"/>
                <w:sz w:val="20"/>
                <w:szCs w:val="21"/>
                <w:highlight w:val="none"/>
              </w:rPr>
              <w:t>残疾人福利性单位参加政府采购活动时，应当提供该通知规定的《残疾人福利性单位声明函》，并对声明的真实性负责。</w:t>
            </w:r>
            <w:r>
              <w:rPr>
                <w:rFonts w:hint="eastAsia" w:ascii="宋体" w:hAnsi="宋体" w:eastAsia="Times New Roman" w:cs="宋体"/>
                <w:bCs/>
                <w:color w:val="auto"/>
                <w:kern w:val="0"/>
                <w:sz w:val="20"/>
                <w:szCs w:val="21"/>
                <w:highlight w:val="none"/>
              </w:rPr>
              <w:t>残疾人福利性单位属于小型、微型企业的，不重复享受政策。</w:t>
            </w:r>
          </w:p>
          <w:p w14:paraId="3ABCE3CC">
            <w:pPr>
              <w:autoSpaceDE w:val="0"/>
              <w:snapToGrid w:val="0"/>
              <w:spacing w:line="360" w:lineRule="auto"/>
              <w:ind w:firstLine="222" w:firstLineChars="111"/>
              <w:rPr>
                <w:rFonts w:hint="eastAsia" w:ascii="宋体" w:hAnsi="宋体" w:eastAsia="宋体" w:cs="宋体"/>
                <w:bCs w:val="0"/>
                <w:color w:val="auto"/>
                <w:szCs w:val="21"/>
                <w:highlight w:val="none"/>
              </w:rPr>
            </w:pPr>
            <w:r>
              <w:rPr>
                <w:rFonts w:hint="eastAsia" w:ascii="宋体" w:hAnsi="宋体" w:eastAsia="Times New Roman" w:cs="宋体"/>
                <w:bCs/>
                <w:color w:val="auto"/>
                <w:kern w:val="0"/>
                <w:sz w:val="20"/>
                <w:szCs w:val="21"/>
                <w:highlight w:val="none"/>
              </w:rPr>
              <w:t>（5）政策性扣除计算方法</w:t>
            </w:r>
            <w:r>
              <w:rPr>
                <w:rFonts w:hint="eastAsia" w:ascii="宋体" w:hAnsi="宋体" w:eastAsia="宋体" w:cs="宋体"/>
                <w:bCs/>
                <w:color w:val="auto"/>
                <w:kern w:val="0"/>
                <w:sz w:val="20"/>
                <w:szCs w:val="21"/>
                <w:highlight w:val="none"/>
                <w:lang w:val="en-US" w:eastAsia="zh-CN"/>
              </w:rPr>
              <w:t>:</w:t>
            </w:r>
            <w:r>
              <w:rPr>
                <w:rFonts w:hint="eastAsia" w:ascii="宋体" w:hAnsi="宋体" w:eastAsia="Times New Roman" w:cs="宋体"/>
                <w:bCs/>
                <w:color w:val="auto"/>
                <w:kern w:val="0"/>
                <w:sz w:val="20"/>
                <w:szCs w:val="21"/>
                <w:highlight w:val="none"/>
              </w:rPr>
              <w:t>在货物采购项目中，货物由小微企业制造；对符合上述要求的投标人的投标报价给予20%的扣除，扣除后的价格为评标报价，即评标报价=投标报价×（1-20%）。接受大中型企业与小微企业组成联合体或者允许大中型企业向一家或者多家小微企</w:t>
            </w:r>
            <w:r>
              <w:rPr>
                <w:rFonts w:hint="eastAsia" w:ascii="宋体" w:hAnsi="宋体" w:eastAsia="宋体" w:cs="宋体"/>
                <w:bCs w:val="0"/>
                <w:color w:val="auto"/>
                <w:szCs w:val="21"/>
                <w:highlight w:val="none"/>
              </w:rPr>
              <w:t>业分包的采购项目，联合协议或者分包意向协议约定小微企业的合同份额占到合同总金额40%以上的，采购人、采购代理机构应当对联合体或者大中型企业的报价给予6%的扣除，用扣除后的价格参加评审，扣除后的价格为评标报价，即评标报价=投标报价×（1-6%）。除上述情况外，评标报价=投标报价。</w:t>
            </w:r>
          </w:p>
          <w:p w14:paraId="63FBFC54">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（6）本国产品政策性扣除计算方法。</w:t>
            </w:r>
          </w:p>
          <w:p w14:paraId="72A2B65A">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  对本国产品的报价给予20%的价格扣除，用扣除后的价格参与评审。</w:t>
            </w:r>
          </w:p>
          <w:p w14:paraId="2449AD2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6503B6C">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1F61460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如果所有参与竞争的供应商均可享受本国产品价格评审优惠，则统一不进行价格扣除。</w:t>
            </w:r>
          </w:p>
          <w:p w14:paraId="0319F09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val="en-US" w:eastAsia="zh-CN"/>
              </w:rPr>
              <w:t xml:space="preserve">（7）中小企业折扣与本国产品折扣进行叠加计算，用扣除后的价格参加评审。即评审价=投标报价-中小企业折扣-本国产品折扣，除上述情况外，评审价=投标报价。 </w:t>
            </w:r>
          </w:p>
          <w:p w14:paraId="4F23666E">
            <w:pPr>
              <w:numPr>
                <w:ilvl w:val="0"/>
                <w:numId w:val="0"/>
              </w:numPr>
              <w:autoSpaceDE w:val="0"/>
              <w:snapToGrid w:val="0"/>
              <w:spacing w:line="360" w:lineRule="auto"/>
              <w:ind w:firstLine="420" w:firstLineChars="200"/>
              <w:rPr>
                <w:color w:val="auto"/>
                <w:highlight w:val="none"/>
              </w:rPr>
            </w:pPr>
            <w:r>
              <w:rPr>
                <w:rFonts w:hint="eastAsia" w:ascii="宋体" w:hAnsi="宋体" w:eastAsia="宋体" w:cs="宋体"/>
                <w:bCs w:val="0"/>
                <w:color w:val="auto"/>
                <w:szCs w:val="21"/>
                <w:highlight w:val="none"/>
                <w:lang w:val="en-US" w:eastAsia="zh-CN"/>
              </w:rPr>
              <w:t>（8）</w:t>
            </w:r>
            <w:r>
              <w:rPr>
                <w:rFonts w:hint="eastAsia" w:ascii="宋体" w:hAnsi="宋体" w:eastAsia="Times New Roman" w:cs="宋体"/>
                <w:bCs/>
                <w:color w:val="auto"/>
                <w:kern w:val="0"/>
                <w:sz w:val="20"/>
                <w:szCs w:val="21"/>
                <w:highlight w:val="none"/>
              </w:rPr>
              <w:t>满足招标文件要求且评标报价最低的评标报价为评标基准价，其价格分为满分。</w:t>
            </w:r>
          </w:p>
          <w:p w14:paraId="50818703">
            <w:pPr>
              <w:autoSpaceDE w:val="0"/>
              <w:spacing w:line="360" w:lineRule="auto"/>
              <w:ind w:firstLine="422" w:firstLineChars="211"/>
              <w:rPr>
                <w:rFonts w:hint="eastAsia" w:ascii="宋体" w:hAnsi="宋体" w:cs="宋体"/>
                <w:b/>
                <w:bCs/>
                <w:color w:val="auto"/>
                <w:szCs w:val="21"/>
                <w:highlight w:val="none"/>
              </w:rPr>
            </w:pPr>
            <w:r>
              <w:rPr>
                <w:rFonts w:hint="eastAsia" w:ascii="宋体" w:hAnsi="宋体" w:eastAsia="Times New Roman" w:cs="宋体"/>
                <w:bCs/>
                <w:color w:val="auto"/>
                <w:kern w:val="0"/>
                <w:sz w:val="20"/>
                <w:szCs w:val="21"/>
                <w:highlight w:val="none"/>
              </w:rPr>
              <w:t>（</w:t>
            </w:r>
            <w:r>
              <w:rPr>
                <w:rFonts w:hint="eastAsia" w:ascii="宋体" w:hAnsi="宋体" w:eastAsia="宋体" w:cs="宋体"/>
                <w:bCs/>
                <w:color w:val="auto"/>
                <w:kern w:val="0"/>
                <w:sz w:val="20"/>
                <w:szCs w:val="21"/>
                <w:highlight w:val="none"/>
                <w:lang w:val="en-US" w:eastAsia="zh-CN"/>
              </w:rPr>
              <w:t>9</w:t>
            </w:r>
            <w:r>
              <w:rPr>
                <w:rFonts w:hint="eastAsia" w:ascii="宋体" w:hAnsi="宋体" w:eastAsia="Times New Roman" w:cs="宋体"/>
                <w:bCs/>
                <w:color w:val="auto"/>
                <w:kern w:val="0"/>
                <w:sz w:val="20"/>
                <w:szCs w:val="21"/>
                <w:highlight w:val="none"/>
              </w:rPr>
              <w:t>）价格分计算公式：价格分=(评标基准价／评标报价)×</w:t>
            </w:r>
            <w:r>
              <w:rPr>
                <w:rFonts w:hint="eastAsia" w:ascii="宋体" w:hAnsi="宋体" w:eastAsia="Times New Roman" w:cs="宋体"/>
                <w:bCs/>
                <w:color w:val="auto"/>
                <w:kern w:val="0"/>
                <w:sz w:val="20"/>
                <w:szCs w:val="21"/>
                <w:highlight w:val="none"/>
                <w:u w:val="single"/>
              </w:rPr>
              <w:t xml:space="preserve">  30 </w:t>
            </w:r>
            <w:r>
              <w:rPr>
                <w:rFonts w:hint="eastAsia" w:ascii="宋体" w:hAnsi="宋体" w:eastAsia="Times New Roman" w:cs="宋体"/>
                <w:bCs/>
                <w:color w:val="auto"/>
                <w:kern w:val="0"/>
                <w:sz w:val="20"/>
                <w:szCs w:val="21"/>
                <w:highlight w:val="none"/>
              </w:rPr>
              <w:t>分</w:t>
            </w:r>
          </w:p>
        </w:tc>
      </w:tr>
      <w:tr w14:paraId="1371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04" w:type="dxa"/>
            <w:vMerge w:val="restart"/>
            <w:noWrap w:val="0"/>
            <w:vAlign w:val="center"/>
          </w:tcPr>
          <w:p w14:paraId="3A35D504">
            <w:pPr>
              <w:spacing w:line="320" w:lineRule="exact"/>
              <w:jc w:val="center"/>
              <w:outlineLvl w:val="0"/>
              <w:rPr>
                <w:rFonts w:ascii="宋体" w:hAnsi="宋体" w:cs="宋体"/>
                <w:b/>
                <w:bCs/>
                <w:color w:val="auto"/>
                <w:sz w:val="32"/>
                <w:szCs w:val="21"/>
                <w:highlight w:val="none"/>
                <w:lang w:eastAsia="en-US"/>
              </w:rPr>
            </w:pPr>
            <w:bookmarkStart w:id="165" w:name="_Toc409"/>
            <w:r>
              <w:rPr>
                <w:rFonts w:hint="eastAsia" w:ascii="宋体" w:hAnsi="宋体" w:cs="宋体"/>
                <w:b/>
                <w:bCs/>
                <w:color w:val="auto"/>
                <w:sz w:val="32"/>
                <w:szCs w:val="21"/>
                <w:highlight w:val="none"/>
                <w:lang w:eastAsia="en-US"/>
              </w:rPr>
              <w:t>技术</w:t>
            </w:r>
            <w:bookmarkEnd w:id="162"/>
            <w:bookmarkEnd w:id="163"/>
            <w:bookmarkStart w:id="166" w:name="_Toc17957"/>
            <w:bookmarkStart w:id="167" w:name="_Toc6430"/>
            <w:r>
              <w:rPr>
                <w:rFonts w:hint="eastAsia" w:ascii="宋体" w:hAnsi="宋体" w:cs="宋体"/>
                <w:b/>
                <w:bCs/>
                <w:color w:val="auto"/>
                <w:sz w:val="32"/>
                <w:szCs w:val="21"/>
                <w:highlight w:val="none"/>
                <w:lang w:eastAsia="en-US"/>
              </w:rPr>
              <w:t>分</w:t>
            </w:r>
            <w:bookmarkEnd w:id="165"/>
          </w:p>
          <w:p w14:paraId="680FC009">
            <w:pPr>
              <w:spacing w:line="320" w:lineRule="exact"/>
              <w:jc w:val="center"/>
              <w:outlineLvl w:val="0"/>
              <w:rPr>
                <w:rFonts w:ascii="宋体" w:hAnsi="宋体" w:cs="宋体"/>
                <w:color w:val="auto"/>
                <w:sz w:val="32"/>
                <w:szCs w:val="21"/>
                <w:highlight w:val="none"/>
                <w:lang w:eastAsia="en-US"/>
              </w:rPr>
            </w:pPr>
            <w:bookmarkStart w:id="168" w:name="_Toc31085"/>
            <w:r>
              <w:rPr>
                <w:rFonts w:hint="eastAsia" w:ascii="宋体" w:hAnsi="宋体" w:cs="宋体"/>
                <w:b/>
                <w:bCs/>
                <w:color w:val="auto"/>
                <w:sz w:val="32"/>
                <w:szCs w:val="21"/>
                <w:highlight w:val="none"/>
                <w:lang w:eastAsia="en-US"/>
              </w:rPr>
              <w:t>（满分</w:t>
            </w:r>
            <w:r>
              <w:rPr>
                <w:rFonts w:hint="eastAsia" w:ascii="宋体" w:hAnsi="宋体" w:cs="宋体"/>
                <w:b/>
                <w:bCs/>
                <w:color w:val="auto"/>
                <w:sz w:val="32"/>
                <w:szCs w:val="21"/>
                <w:highlight w:val="none"/>
                <w:lang w:val="en-US" w:eastAsia="zh-CN"/>
              </w:rPr>
              <w:t>65</w:t>
            </w:r>
            <w:r>
              <w:rPr>
                <w:rFonts w:hint="eastAsia" w:ascii="宋体" w:hAnsi="宋体" w:cs="宋体"/>
                <w:b/>
                <w:bCs/>
                <w:color w:val="auto"/>
                <w:sz w:val="32"/>
                <w:szCs w:val="21"/>
                <w:highlight w:val="none"/>
                <w:lang w:eastAsia="en-US"/>
              </w:rPr>
              <w:t>分）</w:t>
            </w:r>
            <w:bookmarkEnd w:id="166"/>
            <w:bookmarkEnd w:id="167"/>
            <w:bookmarkEnd w:id="168"/>
          </w:p>
        </w:tc>
        <w:tc>
          <w:tcPr>
            <w:tcW w:w="1547" w:type="dxa"/>
            <w:noWrap w:val="0"/>
            <w:vAlign w:val="top"/>
          </w:tcPr>
          <w:p w14:paraId="045DC379">
            <w:pPr>
              <w:spacing w:line="320" w:lineRule="exact"/>
              <w:jc w:val="center"/>
              <w:outlineLvl w:val="0"/>
              <w:rPr>
                <w:rFonts w:hint="eastAsia" w:ascii="宋体" w:hAnsi="宋体" w:eastAsia="宋体" w:cs="宋体"/>
                <w:b/>
                <w:color w:val="auto"/>
                <w:szCs w:val="21"/>
                <w:highlight w:val="none"/>
                <w:lang w:eastAsia="en-US"/>
              </w:rPr>
            </w:pPr>
          </w:p>
          <w:p w14:paraId="14804629">
            <w:pPr>
              <w:spacing w:line="320" w:lineRule="exact"/>
              <w:jc w:val="center"/>
              <w:outlineLvl w:val="0"/>
              <w:rPr>
                <w:rFonts w:hint="eastAsia" w:ascii="宋体" w:hAnsi="宋体" w:eastAsia="宋体" w:cs="宋体"/>
                <w:b/>
                <w:color w:val="auto"/>
                <w:szCs w:val="21"/>
                <w:highlight w:val="none"/>
                <w:lang w:eastAsia="en-US"/>
              </w:rPr>
            </w:pPr>
          </w:p>
          <w:p w14:paraId="323CA6A0">
            <w:pPr>
              <w:spacing w:line="320" w:lineRule="exact"/>
              <w:jc w:val="center"/>
              <w:outlineLvl w:val="0"/>
              <w:rPr>
                <w:rFonts w:hint="eastAsia" w:ascii="宋体" w:hAnsi="宋体" w:eastAsia="宋体" w:cs="宋体"/>
                <w:b/>
                <w:color w:val="auto"/>
                <w:szCs w:val="21"/>
                <w:highlight w:val="none"/>
                <w:lang w:eastAsia="en-US"/>
              </w:rPr>
            </w:pPr>
          </w:p>
          <w:p w14:paraId="0B4EF737">
            <w:pPr>
              <w:spacing w:line="320" w:lineRule="exact"/>
              <w:jc w:val="center"/>
              <w:outlineLvl w:val="0"/>
              <w:rPr>
                <w:rFonts w:hint="eastAsia" w:ascii="宋体" w:hAnsi="宋体" w:eastAsia="宋体" w:cs="宋体"/>
                <w:b/>
                <w:color w:val="auto"/>
                <w:szCs w:val="21"/>
                <w:highlight w:val="none"/>
                <w:lang w:eastAsia="en-US"/>
              </w:rPr>
            </w:pPr>
          </w:p>
          <w:p w14:paraId="43585D79">
            <w:pPr>
              <w:spacing w:line="320" w:lineRule="exact"/>
              <w:jc w:val="center"/>
              <w:outlineLvl w:val="0"/>
              <w:rPr>
                <w:rFonts w:hint="eastAsia" w:ascii="宋体" w:hAnsi="宋体" w:eastAsia="宋体" w:cs="宋体"/>
                <w:b/>
                <w:color w:val="auto"/>
                <w:szCs w:val="21"/>
                <w:highlight w:val="none"/>
                <w:lang w:eastAsia="en-US"/>
              </w:rPr>
            </w:pPr>
          </w:p>
          <w:p w14:paraId="08512A63">
            <w:pPr>
              <w:spacing w:line="320" w:lineRule="exact"/>
              <w:jc w:val="center"/>
              <w:outlineLvl w:val="0"/>
              <w:rPr>
                <w:rFonts w:hint="eastAsia" w:ascii="宋体" w:hAnsi="宋体" w:eastAsia="宋体" w:cs="宋体"/>
                <w:b/>
                <w:color w:val="auto"/>
                <w:szCs w:val="21"/>
                <w:highlight w:val="none"/>
                <w:lang w:eastAsia="en-US"/>
              </w:rPr>
            </w:pPr>
          </w:p>
          <w:p w14:paraId="49850911">
            <w:pPr>
              <w:spacing w:line="320" w:lineRule="exact"/>
              <w:jc w:val="center"/>
              <w:outlineLvl w:val="0"/>
              <w:rPr>
                <w:rFonts w:hint="eastAsia" w:ascii="宋体" w:hAnsi="宋体" w:eastAsia="宋体" w:cs="宋体"/>
                <w:b/>
                <w:color w:val="auto"/>
                <w:szCs w:val="21"/>
                <w:highlight w:val="none"/>
                <w:lang w:eastAsia="en-US"/>
              </w:rPr>
            </w:pPr>
          </w:p>
          <w:p w14:paraId="6B8BF94C">
            <w:pPr>
              <w:spacing w:line="320" w:lineRule="exact"/>
              <w:jc w:val="center"/>
              <w:outlineLvl w:val="0"/>
              <w:rPr>
                <w:rFonts w:hint="eastAsia" w:ascii="宋体" w:hAnsi="宋体" w:eastAsia="宋体" w:cs="宋体"/>
                <w:b/>
                <w:color w:val="auto"/>
                <w:szCs w:val="21"/>
                <w:highlight w:val="none"/>
                <w:lang w:eastAsia="en-US"/>
              </w:rPr>
            </w:pPr>
          </w:p>
          <w:p w14:paraId="2F244858">
            <w:pPr>
              <w:spacing w:line="320" w:lineRule="exact"/>
              <w:jc w:val="center"/>
              <w:outlineLvl w:val="0"/>
              <w:rPr>
                <w:rFonts w:hint="eastAsia" w:ascii="宋体" w:hAnsi="宋体" w:eastAsia="宋体" w:cs="宋体"/>
                <w:b/>
                <w:color w:val="auto"/>
                <w:szCs w:val="21"/>
                <w:highlight w:val="none"/>
                <w:lang w:eastAsia="en-US"/>
              </w:rPr>
            </w:pPr>
          </w:p>
          <w:p w14:paraId="40810C1B">
            <w:pPr>
              <w:spacing w:line="320" w:lineRule="exact"/>
              <w:jc w:val="center"/>
              <w:outlineLvl w:val="0"/>
              <w:rPr>
                <w:rFonts w:hint="eastAsia" w:ascii="宋体" w:hAnsi="宋体" w:eastAsia="宋体" w:cs="宋体"/>
                <w:b/>
                <w:color w:val="auto"/>
                <w:szCs w:val="21"/>
                <w:highlight w:val="none"/>
                <w:lang w:eastAsia="en-US"/>
              </w:rPr>
            </w:pPr>
            <w:bookmarkStart w:id="169" w:name="_Toc25450"/>
            <w:r>
              <w:rPr>
                <w:rFonts w:hint="eastAsia" w:ascii="宋体" w:hAnsi="宋体" w:eastAsia="宋体" w:cs="宋体"/>
                <w:b/>
                <w:color w:val="auto"/>
                <w:szCs w:val="21"/>
                <w:highlight w:val="none"/>
                <w:lang w:eastAsia="en-US"/>
              </w:rPr>
              <w:t xml:space="preserve">产品综合性能分（满分 </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eastAsia="en-US"/>
              </w:rPr>
              <w:t>分）</w:t>
            </w:r>
            <w:bookmarkEnd w:id="169"/>
          </w:p>
        </w:tc>
        <w:tc>
          <w:tcPr>
            <w:tcW w:w="6783" w:type="dxa"/>
            <w:noWrap w:val="0"/>
            <w:vAlign w:val="top"/>
          </w:tcPr>
          <w:p w14:paraId="479DE93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一档（5分）：投标产品技术参数、性能指标及配置基本满足招标文件要求的，产品质量综合评价一般（满足技术参数响应要求，有负偏离且一般性技术参数负偏离≥</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项时或标注“★”的重要技术参数负偏离≥</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14:paraId="1B34E1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二档（12分）：设备技术参数、性能指标及配置满足招标文件要求，产品质量综合评价良好（满足技术参数响应要求，有负偏离且一般性技术参数负偏离&lt;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项时或标注“★”的重要技术参数负偏离&lt;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14:paraId="77125B7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三档（18分）：设备技术参数、性能指标及配置完全满足招标文件要求，产品质量综合评价合格（技术参数无负偏离）；</w:t>
            </w:r>
          </w:p>
          <w:p w14:paraId="37C1CC1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四档（25分）：设备技术参数、性能指标及配置优于招标文件要求，产品质量综合评价优秀（技术参数无负偏离且标注“▲”、“★”的技术参数正偏离总数≥</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项时，正偏离需提供证明材料）；</w:t>
            </w:r>
          </w:p>
          <w:p w14:paraId="3A2E5F94">
            <w:pPr>
              <w:snapToGrid w:val="0"/>
              <w:spacing w:line="360" w:lineRule="auto"/>
              <w:rPr>
                <w:rFonts w:hint="eastAsia" w:ascii="宋体" w:hAnsi="宋体" w:eastAsia="宋体" w:cs="宋体"/>
                <w:bCs w:val="0"/>
                <w:strike w:val="0"/>
                <w:dstrike w:val="0"/>
                <w:color w:val="auto"/>
                <w:kern w:val="2"/>
                <w:szCs w:val="21"/>
                <w:highlight w:val="none"/>
              </w:rPr>
            </w:pPr>
            <w:r>
              <w:rPr>
                <w:rFonts w:hint="eastAsia" w:ascii="宋体" w:hAnsi="宋体" w:cs="宋体"/>
                <w:color w:val="auto"/>
                <w:szCs w:val="21"/>
                <w:highlight w:val="none"/>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或代理商公章，否则不予认可。)</w:t>
            </w:r>
          </w:p>
        </w:tc>
      </w:tr>
      <w:tr w14:paraId="7196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404" w:type="dxa"/>
            <w:vMerge w:val="continue"/>
            <w:noWrap w:val="0"/>
            <w:vAlign w:val="center"/>
          </w:tcPr>
          <w:p w14:paraId="0A4F927C">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1EE2CF2A">
            <w:pPr>
              <w:spacing w:line="360" w:lineRule="auto"/>
              <w:jc w:val="center"/>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 xml:space="preserve">培训方案分 </w:t>
            </w:r>
          </w:p>
          <w:p w14:paraId="7835B3F3">
            <w:pPr>
              <w:spacing w:line="360" w:lineRule="auto"/>
              <w:jc w:val="center"/>
              <w:rPr>
                <w:rFonts w:hint="eastAsia" w:ascii="宋体" w:hAnsi="宋体" w:eastAsia="宋体" w:cs="宋体"/>
                <w:b/>
                <w:color w:val="auto"/>
                <w:szCs w:val="21"/>
                <w:highlight w:val="none"/>
                <w:lang w:eastAsia="en-US"/>
              </w:rPr>
            </w:pPr>
            <w:r>
              <w:rPr>
                <w:rFonts w:hint="eastAsia" w:ascii="宋体" w:hAnsi="宋体" w:eastAsia="宋体" w:cs="宋体"/>
                <w:b/>
                <w:snapToGrid w:val="0"/>
                <w:color w:val="auto"/>
                <w:kern w:val="2"/>
                <w:sz w:val="21"/>
                <w:szCs w:val="21"/>
                <w:highlight w:val="none"/>
                <w:lang w:val="en-US" w:eastAsia="zh-CN" w:bidi="ar-SA"/>
              </w:rPr>
              <w:t>（满分10分）</w:t>
            </w:r>
          </w:p>
        </w:tc>
        <w:tc>
          <w:tcPr>
            <w:tcW w:w="6783" w:type="dxa"/>
            <w:noWrap w:val="0"/>
            <w:vAlign w:val="top"/>
          </w:tcPr>
          <w:p w14:paraId="6B3E4F67">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一档（</w:t>
            </w:r>
            <w:r>
              <w:rPr>
                <w:rFonts w:hint="eastAsia" w:ascii="宋体" w:hAnsi="宋体" w:eastAsia="宋体" w:cs="宋体"/>
                <w:bCs/>
                <w:color w:val="auto"/>
                <w:kern w:val="2"/>
                <w:szCs w:val="21"/>
                <w:highlight w:val="none"/>
                <w:lang w:val="en-US" w:eastAsia="zh-CN"/>
              </w:rPr>
              <w:t>4</w:t>
            </w:r>
            <w:r>
              <w:rPr>
                <w:rFonts w:hint="eastAsia" w:ascii="宋体" w:hAnsi="宋体" w:eastAsia="宋体" w:cs="宋体"/>
                <w:bCs/>
                <w:color w:val="auto"/>
                <w:kern w:val="2"/>
                <w:szCs w:val="21"/>
                <w:highlight w:val="none"/>
              </w:rPr>
              <w:t xml:space="preserve">分）：具有设备和系统操作及维护培训计划，提供专业技术人员对采购人进行培训，培训内容有标准操作方法、使用注意事项、基础维护知识。 </w:t>
            </w:r>
          </w:p>
          <w:p w14:paraId="6A829065">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二档（</w:t>
            </w:r>
            <w:r>
              <w:rPr>
                <w:rFonts w:hint="eastAsia" w:ascii="宋体" w:hAnsi="宋体" w:eastAsia="宋体" w:cs="宋体"/>
                <w:bCs/>
                <w:color w:val="auto"/>
                <w:kern w:val="2"/>
                <w:szCs w:val="21"/>
                <w:highlight w:val="none"/>
                <w:lang w:val="en-US" w:eastAsia="zh-CN"/>
              </w:rPr>
              <w:t>6</w:t>
            </w:r>
            <w:r>
              <w:rPr>
                <w:rFonts w:hint="eastAsia" w:ascii="宋体" w:hAnsi="宋体" w:eastAsia="宋体" w:cs="宋体"/>
                <w:bCs/>
                <w:color w:val="auto"/>
                <w:kern w:val="2"/>
                <w:szCs w:val="21"/>
                <w:highlight w:val="none"/>
              </w:rPr>
              <w:t xml:space="preserve">分）：具有设备和系统操作及维护培训计划，提供专业 技术人员对采购人进行培训，培训内容有标准操作方法、使用注意事项、基础维护知识、一般故障处理方法、重大故障处理方法、维护保养细则。 </w:t>
            </w:r>
          </w:p>
          <w:p w14:paraId="35D14CD2">
            <w:pPr>
              <w:spacing w:line="460" w:lineRule="exact"/>
              <w:ind w:firstLine="0" w:firstLineChars="0"/>
              <w:jc w:val="lef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三档（</w:t>
            </w:r>
            <w:r>
              <w:rPr>
                <w:rFonts w:hint="eastAsia" w:ascii="宋体" w:hAnsi="宋体" w:eastAsia="宋体" w:cs="宋体"/>
                <w:bCs/>
                <w:color w:val="auto"/>
                <w:kern w:val="2"/>
                <w:szCs w:val="21"/>
                <w:highlight w:val="none"/>
                <w:lang w:val="en-US" w:eastAsia="zh-CN"/>
              </w:rPr>
              <w:t>10</w:t>
            </w:r>
            <w:r>
              <w:rPr>
                <w:rFonts w:hint="eastAsia" w:ascii="宋体" w:hAnsi="宋体" w:eastAsia="宋体" w:cs="宋体"/>
                <w:bCs/>
                <w:color w:val="auto"/>
                <w:kern w:val="2"/>
                <w:szCs w:val="21"/>
                <w:highlight w:val="none"/>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37E0178F">
            <w:pPr>
              <w:spacing w:line="460" w:lineRule="exact"/>
              <w:ind w:firstLine="0" w:firstLineChars="0"/>
              <w:jc w:val="left"/>
              <w:rPr>
                <w:rFonts w:hint="eastAsia" w:ascii="宋体" w:hAnsi="宋体" w:eastAsia="宋体" w:cs="宋体"/>
                <w:bCs/>
                <w:color w:val="auto"/>
                <w:kern w:val="2"/>
                <w:szCs w:val="21"/>
                <w:highlight w:val="none"/>
              </w:rPr>
            </w:pPr>
            <w:r>
              <w:rPr>
                <w:rFonts w:hint="eastAsia" w:ascii="宋体" w:hAnsi="宋体" w:eastAsia="宋体" w:cs="宋体"/>
                <w:b/>
                <w:bCs w:val="0"/>
                <w:color w:val="auto"/>
                <w:kern w:val="2"/>
                <w:szCs w:val="21"/>
                <w:highlight w:val="none"/>
              </w:rPr>
              <w:t>注：投标文件中未提供设备和系统操作、使用及维护培训方案不得分。</w:t>
            </w:r>
          </w:p>
        </w:tc>
      </w:tr>
      <w:tr w14:paraId="6C0A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33890162">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6C26030D">
            <w:pPr>
              <w:pStyle w:val="14"/>
              <w:spacing w:line="320" w:lineRule="exact"/>
              <w:jc w:val="center"/>
              <w:outlineLvl w:val="0"/>
              <w:rPr>
                <w:rFonts w:hint="eastAsia" w:ascii="宋体" w:hAnsi="宋体" w:eastAsia="宋体" w:cs="宋体"/>
                <w:b/>
                <w:color w:val="auto"/>
                <w:szCs w:val="21"/>
                <w:highlight w:val="none"/>
                <w:lang w:eastAsia="en-US"/>
              </w:rPr>
            </w:pPr>
            <w:bookmarkStart w:id="170" w:name="_Toc11766"/>
            <w:r>
              <w:rPr>
                <w:rFonts w:hint="eastAsia" w:hAnsi="宋体"/>
                <w:b/>
                <w:color w:val="auto"/>
                <w:highlight w:val="none"/>
              </w:rPr>
              <w:t>项目实施方案分（满分</w:t>
            </w:r>
            <w:r>
              <w:rPr>
                <w:rFonts w:hint="eastAsia" w:hAnsi="宋体" w:eastAsia="宋体"/>
                <w:b/>
                <w:color w:val="auto"/>
                <w:highlight w:val="none"/>
                <w:lang w:val="en-US" w:eastAsia="zh-CN"/>
              </w:rPr>
              <w:t>20</w:t>
            </w:r>
            <w:r>
              <w:rPr>
                <w:rFonts w:hint="eastAsia" w:hAnsi="宋体"/>
                <w:b/>
                <w:color w:val="auto"/>
                <w:highlight w:val="none"/>
              </w:rPr>
              <w:t>分）</w:t>
            </w:r>
            <w:bookmarkEnd w:id="170"/>
          </w:p>
        </w:tc>
        <w:tc>
          <w:tcPr>
            <w:tcW w:w="6783" w:type="dxa"/>
            <w:noWrap w:val="0"/>
            <w:vAlign w:val="center"/>
          </w:tcPr>
          <w:p w14:paraId="723256EA">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 xml:space="preserve">由评标委员会各成员根据投标文件中的项目实施方案独立评审打分。 </w:t>
            </w:r>
          </w:p>
          <w:p w14:paraId="28E666F4">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一档（</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分）：提供的项目实施方案内容包含设备安装、系统建设具体实施流程、设备保管措施、设备包装措施、设备运输安排措施。</w:t>
            </w:r>
          </w:p>
          <w:p w14:paraId="6844670B">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 xml:space="preserve"> 二档（</w:t>
            </w:r>
            <w:r>
              <w:rPr>
                <w:rFonts w:hint="eastAsia" w:ascii="宋体" w:hAnsi="宋体" w:eastAsia="宋体" w:cs="宋体"/>
                <w:bCs/>
                <w:color w:val="auto"/>
                <w:kern w:val="2"/>
                <w:szCs w:val="21"/>
                <w:highlight w:val="none"/>
                <w:lang w:val="en-US" w:eastAsia="zh-CN"/>
              </w:rPr>
              <w:t>10</w:t>
            </w:r>
            <w:r>
              <w:rPr>
                <w:rFonts w:hint="eastAsia" w:ascii="宋体" w:hAnsi="宋体" w:eastAsia="宋体" w:cs="宋体"/>
                <w:bCs/>
                <w:color w:val="auto"/>
                <w:kern w:val="2"/>
                <w:szCs w:val="21"/>
                <w:highlight w:val="none"/>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1E720663">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三档（</w:t>
            </w:r>
            <w:r>
              <w:rPr>
                <w:rFonts w:hint="eastAsia" w:ascii="宋体" w:hAnsi="宋体" w:eastAsia="宋体" w:cs="宋体"/>
                <w:bCs/>
                <w:color w:val="auto"/>
                <w:kern w:val="2"/>
                <w:szCs w:val="21"/>
                <w:highlight w:val="none"/>
                <w:lang w:val="en-US" w:eastAsia="zh-CN"/>
              </w:rPr>
              <w:t>15</w:t>
            </w:r>
            <w:r>
              <w:rPr>
                <w:rFonts w:hint="eastAsia" w:ascii="宋体" w:hAnsi="宋体" w:eastAsia="宋体" w:cs="宋体"/>
                <w:bCs/>
                <w:color w:val="auto"/>
                <w:kern w:val="2"/>
                <w:szCs w:val="21"/>
                <w:highlight w:val="none"/>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73A2F4EC">
            <w:pPr>
              <w:spacing w:after="0" w:line="460" w:lineRule="exact"/>
              <w:ind w:firstLine="0" w:firstLineChars="0"/>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rPr>
              <w:t>四档（</w:t>
            </w:r>
            <w:r>
              <w:rPr>
                <w:rFonts w:hint="eastAsia" w:ascii="宋体" w:hAnsi="宋体" w:eastAsia="宋体" w:cs="宋体"/>
                <w:bCs/>
                <w:color w:val="auto"/>
                <w:kern w:val="2"/>
                <w:szCs w:val="21"/>
                <w:highlight w:val="none"/>
                <w:lang w:val="en-US" w:eastAsia="zh-CN"/>
              </w:rPr>
              <w:t>20</w:t>
            </w:r>
            <w:r>
              <w:rPr>
                <w:rFonts w:hint="eastAsia" w:ascii="宋体" w:hAnsi="宋体" w:eastAsia="宋体" w:cs="宋体"/>
                <w:bCs/>
                <w:color w:val="auto"/>
                <w:kern w:val="2"/>
                <w:szCs w:val="21"/>
                <w:highlight w:val="none"/>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r>
              <w:rPr>
                <w:rFonts w:hint="eastAsia" w:ascii="宋体" w:hAnsi="宋体" w:eastAsia="宋体" w:cs="宋体"/>
                <w:bCs/>
                <w:color w:val="auto"/>
                <w:kern w:val="2"/>
                <w:szCs w:val="21"/>
                <w:highlight w:val="none"/>
                <w:lang w:val="en-US" w:eastAsia="zh-CN"/>
              </w:rPr>
              <w:t>实施方案应</w:t>
            </w:r>
            <w:r>
              <w:rPr>
                <w:rFonts w:hint="default"/>
                <w:color w:val="auto"/>
                <w:highlight w:val="none"/>
              </w:rPr>
              <w:t>结合现场实际情况制定方案（充分考虑</w:t>
            </w:r>
            <w:r>
              <w:rPr>
                <w:rFonts w:hint="eastAsia" w:eastAsia="宋体"/>
                <w:color w:val="auto"/>
                <w:highlight w:val="none"/>
                <w:lang w:val="en-US" w:eastAsia="zh-CN"/>
              </w:rPr>
              <w:t>现场场地、供氧</w:t>
            </w:r>
            <w:r>
              <w:rPr>
                <w:rFonts w:hint="default"/>
                <w:color w:val="auto"/>
                <w:highlight w:val="none"/>
              </w:rPr>
              <w:t>压力</w:t>
            </w:r>
            <w:r>
              <w:rPr>
                <w:rFonts w:hint="eastAsia" w:eastAsia="宋体"/>
                <w:color w:val="auto"/>
                <w:highlight w:val="none"/>
                <w:lang w:eastAsia="zh-CN"/>
              </w:rPr>
              <w:t>、</w:t>
            </w:r>
            <w:r>
              <w:rPr>
                <w:rFonts w:hint="eastAsia" w:eastAsia="宋体"/>
                <w:color w:val="auto"/>
                <w:highlight w:val="none"/>
                <w:lang w:val="en-US" w:eastAsia="zh-CN"/>
              </w:rPr>
              <w:t>与原制氧系统</w:t>
            </w:r>
            <w:r>
              <w:rPr>
                <w:rFonts w:hint="default"/>
                <w:color w:val="auto"/>
                <w:highlight w:val="none"/>
              </w:rPr>
              <w:t>兼容性</w:t>
            </w:r>
            <w:r>
              <w:rPr>
                <w:rFonts w:hint="eastAsia" w:eastAsia="宋体"/>
                <w:color w:val="auto"/>
                <w:highlight w:val="none"/>
                <w:lang w:val="en-US" w:eastAsia="zh-CN"/>
              </w:rPr>
              <w:t>等</w:t>
            </w:r>
            <w:r>
              <w:rPr>
                <w:rFonts w:hint="eastAsia" w:eastAsia="宋体"/>
                <w:color w:val="auto"/>
                <w:highlight w:val="none"/>
                <w:lang w:eastAsia="zh-CN"/>
              </w:rPr>
              <w:t>。</w:t>
            </w:r>
          </w:p>
        </w:tc>
      </w:tr>
      <w:tr w14:paraId="76FF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1" w:hRule="atLeast"/>
          <w:jc w:val="center"/>
        </w:trPr>
        <w:tc>
          <w:tcPr>
            <w:tcW w:w="1404" w:type="dxa"/>
            <w:vMerge w:val="continue"/>
            <w:noWrap w:val="0"/>
            <w:vAlign w:val="center"/>
          </w:tcPr>
          <w:p w14:paraId="37619111">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758033F5">
            <w:pPr>
              <w:pStyle w:val="14"/>
              <w:spacing w:line="320" w:lineRule="exact"/>
              <w:jc w:val="center"/>
              <w:outlineLvl w:val="0"/>
              <w:rPr>
                <w:rFonts w:hint="eastAsia" w:hAnsi="宋体" w:cs="宋体"/>
                <w:b/>
                <w:color w:val="auto"/>
                <w:highlight w:val="none"/>
              </w:rPr>
            </w:pPr>
            <w:bookmarkStart w:id="171" w:name="_Toc32256"/>
            <w:r>
              <w:rPr>
                <w:rFonts w:hint="eastAsia" w:hAnsi="宋体" w:cs="宋体"/>
                <w:b/>
                <w:color w:val="auto"/>
                <w:highlight w:val="none"/>
              </w:rPr>
              <w:t>售后服务分</w:t>
            </w:r>
            <w:bookmarkEnd w:id="171"/>
          </w:p>
          <w:p w14:paraId="463D4287">
            <w:pPr>
              <w:pStyle w:val="14"/>
              <w:spacing w:line="320" w:lineRule="exact"/>
              <w:jc w:val="center"/>
              <w:outlineLvl w:val="0"/>
              <w:rPr>
                <w:rFonts w:hint="eastAsia" w:ascii="宋体" w:hAnsi="宋体" w:eastAsia="宋体" w:cs="宋体"/>
                <w:b/>
                <w:color w:val="auto"/>
                <w:szCs w:val="21"/>
                <w:highlight w:val="none"/>
                <w:lang w:eastAsia="en-US"/>
              </w:rPr>
            </w:pPr>
            <w:bookmarkStart w:id="172" w:name="_Toc25414"/>
            <w:r>
              <w:rPr>
                <w:rFonts w:hint="eastAsia" w:hAnsi="宋体" w:cs="宋体"/>
                <w:b/>
                <w:color w:val="auto"/>
                <w:highlight w:val="none"/>
              </w:rPr>
              <w:t>（满分1</w:t>
            </w:r>
            <w:r>
              <w:rPr>
                <w:rFonts w:hint="eastAsia" w:hAnsi="宋体" w:cs="宋体"/>
                <w:b/>
                <w:color w:val="auto"/>
                <w:highlight w:val="none"/>
                <w:lang w:val="en-US" w:eastAsia="zh-CN"/>
              </w:rPr>
              <w:t>0</w:t>
            </w:r>
            <w:r>
              <w:rPr>
                <w:rFonts w:hint="eastAsia" w:hAnsi="宋体" w:cs="宋体"/>
                <w:b/>
                <w:color w:val="auto"/>
                <w:highlight w:val="none"/>
              </w:rPr>
              <w:t>分）</w:t>
            </w:r>
            <w:bookmarkEnd w:id="172"/>
          </w:p>
        </w:tc>
        <w:tc>
          <w:tcPr>
            <w:tcW w:w="6783" w:type="dxa"/>
            <w:noWrap w:val="0"/>
            <w:vAlign w:val="center"/>
          </w:tcPr>
          <w:p w14:paraId="6F7B0A04">
            <w:pPr>
              <w:spacing w:line="460" w:lineRule="exact"/>
              <w:rPr>
                <w:rFonts w:ascii="宋体" w:hAnsi="宋体" w:cs="宋体"/>
                <w:bCs/>
                <w:color w:val="auto"/>
                <w:szCs w:val="21"/>
                <w:highlight w:val="none"/>
              </w:rPr>
            </w:pPr>
            <w:r>
              <w:rPr>
                <w:rFonts w:hint="eastAsia" w:ascii="宋体" w:hAnsi="宋体" w:cs="宋体"/>
                <w:bCs/>
                <w:color w:val="auto"/>
                <w:szCs w:val="21"/>
                <w:highlight w:val="none"/>
              </w:rPr>
              <w:t xml:space="preserve">由评标委员会各成员根据投标文件中售后服务承诺的内容、到达现场时间、 质量问题出现解决方案等方面独立评审打分。 </w:t>
            </w:r>
          </w:p>
          <w:p w14:paraId="4DB3780B">
            <w:pPr>
              <w:spacing w:line="460" w:lineRule="exact"/>
              <w:rPr>
                <w:rFonts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分）：售后服务承诺内容简单，有简单的应急预案措施，满足本项目售后服务要求； </w:t>
            </w:r>
          </w:p>
          <w:p w14:paraId="29F0CE86">
            <w:pPr>
              <w:spacing w:line="460" w:lineRule="exact"/>
              <w:rPr>
                <w:rFonts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 xml:space="preserve">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4DAAE38D">
            <w:pPr>
              <w:snapToGrid w:val="0"/>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满足本项目售后服务要求，售后服务承诺明确，提供有详细的保证措施及应急预案措施、售后方案，提供有质保期内响应服务的联系人和联系电话等方面的内容；售后服务明确有响应时间、出现质量问题的解决时间；提供有服务流程（包括故障处理、上门维护、紧急维护、重要服务、电话维护、主动巡检等）</w:t>
            </w:r>
            <w:r>
              <w:rPr>
                <w:rFonts w:hint="eastAsia" w:ascii="宋体" w:hAnsi="宋体" w:cs="宋体"/>
                <w:bCs/>
                <w:color w:val="auto"/>
                <w:szCs w:val="21"/>
                <w:highlight w:val="none"/>
                <w:lang w:eastAsia="zh-CN"/>
              </w:rPr>
              <w:t>；</w:t>
            </w:r>
          </w:p>
          <w:p w14:paraId="49F8F1F9">
            <w:pPr>
              <w:pStyle w:val="14"/>
              <w:spacing w:line="460" w:lineRule="exact"/>
              <w:ind w:firstLine="0" w:firstLineChars="0"/>
              <w:rPr>
                <w:rFonts w:hint="eastAsia" w:ascii="宋体" w:hAnsi="宋体" w:eastAsia="宋体" w:cs="宋体"/>
                <w:bCs/>
                <w:color w:val="auto"/>
                <w:kern w:val="0"/>
                <w:szCs w:val="21"/>
                <w:highlight w:val="none"/>
                <w:lang w:eastAsia="zh-CN"/>
              </w:rPr>
            </w:pPr>
            <w:r>
              <w:rPr>
                <w:rFonts w:hint="eastAsia" w:hAnsi="宋体" w:cs="宋体"/>
                <w:b/>
                <w:bCs/>
                <w:color w:val="auto"/>
                <w:highlight w:val="none"/>
                <w:lang w:val="en-US" w:eastAsia="zh-CN"/>
              </w:rPr>
              <w:t>四</w:t>
            </w:r>
            <w:r>
              <w:rPr>
                <w:rFonts w:hint="eastAsia" w:hAnsi="宋体" w:cs="宋体"/>
                <w:b/>
                <w:bCs/>
                <w:color w:val="auto"/>
                <w:highlight w:val="none"/>
              </w:rPr>
              <w:t>档（1</w:t>
            </w:r>
            <w:r>
              <w:rPr>
                <w:rFonts w:hint="eastAsia" w:hAnsi="宋体" w:cs="宋体"/>
                <w:b/>
                <w:bCs/>
                <w:color w:val="auto"/>
                <w:highlight w:val="none"/>
                <w:lang w:val="en-US" w:eastAsia="zh-CN"/>
              </w:rPr>
              <w:t>0</w:t>
            </w:r>
            <w:r>
              <w:rPr>
                <w:rFonts w:hint="eastAsia" w:hAnsi="宋体" w:cs="宋体"/>
                <w:b/>
                <w:bCs/>
                <w:color w:val="auto"/>
                <w:highlight w:val="none"/>
              </w:rPr>
              <w:t>分）：</w:t>
            </w:r>
            <w:r>
              <w:rPr>
                <w:rFonts w:hint="eastAsia" w:hAnsi="宋体" w:cs="宋体"/>
                <w:color w:val="auto"/>
                <w:highlight w:val="none"/>
              </w:rPr>
              <w:t>满足三档要求的基础上，质保期后，备品备件及易耗品、耗材更换优惠折扣率的，有偿维护方式、服务范围及费用等方案比较优惠的，有针对医院实际情况的免费技术巡检方案或优于三挡的其他售后服务承诺。售后服务方案完善可行，故障响应时间、到达现场维护时间、修复时间优于招标文件要求。具备本地化服务能力，提供售后服务的自营公司或签署合作协议的合作公司、专业检修设备和配品清单、具有厂家培训合格的工程师及联系方式等（供应商在投标时必须提供以下文件（加盖公章）：本地办公室的房产租赁合同或房产证明复印件，工程师的劳动合同复印件或本地社保缴纳证明。）</w:t>
            </w:r>
          </w:p>
        </w:tc>
      </w:tr>
      <w:tr w14:paraId="2484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1404" w:type="dxa"/>
            <w:noWrap w:val="0"/>
            <w:vAlign w:val="center"/>
          </w:tcPr>
          <w:p w14:paraId="1FFFF00A">
            <w:pPr>
              <w:spacing w:line="240" w:lineRule="auto"/>
              <w:jc w:val="center"/>
              <w:outlineLvl w:val="0"/>
              <w:rPr>
                <w:rFonts w:hint="eastAsia" w:ascii="宋体" w:hAnsi="宋体" w:eastAsia="宋体" w:cs="宋体"/>
                <w:b/>
                <w:bCs/>
                <w:color w:val="auto"/>
                <w:sz w:val="32"/>
                <w:szCs w:val="21"/>
                <w:highlight w:val="none"/>
                <w:lang w:eastAsia="en-US"/>
              </w:rPr>
            </w:pPr>
            <w:bookmarkStart w:id="173" w:name="_Toc17909"/>
            <w:r>
              <w:rPr>
                <w:rFonts w:hint="eastAsia" w:ascii="宋体" w:hAnsi="宋体" w:eastAsia="宋体" w:cs="宋体"/>
                <w:b/>
                <w:bCs/>
                <w:color w:val="auto"/>
                <w:sz w:val="32"/>
                <w:szCs w:val="21"/>
                <w:highlight w:val="none"/>
                <w:lang w:eastAsia="en-US"/>
              </w:rPr>
              <w:t>商务分</w:t>
            </w:r>
            <w:bookmarkEnd w:id="173"/>
          </w:p>
          <w:p w14:paraId="19A99D38">
            <w:pPr>
              <w:spacing w:line="240" w:lineRule="auto"/>
              <w:jc w:val="center"/>
              <w:outlineLvl w:val="0"/>
              <w:rPr>
                <w:rFonts w:hint="eastAsia" w:ascii="宋体" w:hAnsi="宋体" w:eastAsia="宋体" w:cs="宋体"/>
                <w:b/>
                <w:color w:val="auto"/>
                <w:szCs w:val="21"/>
                <w:highlight w:val="none"/>
                <w:lang w:eastAsia="en-US"/>
              </w:rPr>
            </w:pPr>
            <w:bookmarkStart w:id="174" w:name="_Toc31446"/>
            <w:bookmarkStart w:id="175" w:name="_Toc28243"/>
            <w:bookmarkStart w:id="176" w:name="_Toc8592"/>
            <w:r>
              <w:rPr>
                <w:rFonts w:hint="eastAsia" w:ascii="宋体" w:hAnsi="宋体" w:eastAsia="宋体" w:cs="宋体"/>
                <w:b/>
                <w:bCs/>
                <w:color w:val="auto"/>
                <w:sz w:val="32"/>
                <w:szCs w:val="21"/>
                <w:highlight w:val="none"/>
                <w:lang w:eastAsia="en-US"/>
              </w:rPr>
              <w:t>（满分</w:t>
            </w:r>
            <w:r>
              <w:rPr>
                <w:rFonts w:hint="eastAsia" w:ascii="宋体" w:hAnsi="宋体" w:eastAsia="宋体" w:cs="宋体"/>
                <w:b/>
                <w:bCs/>
                <w:color w:val="auto"/>
                <w:sz w:val="32"/>
                <w:szCs w:val="21"/>
                <w:highlight w:val="none"/>
                <w:lang w:val="en-US" w:eastAsia="zh-CN"/>
              </w:rPr>
              <w:t>5</w:t>
            </w:r>
            <w:r>
              <w:rPr>
                <w:rFonts w:hint="eastAsia" w:ascii="宋体" w:hAnsi="宋体" w:eastAsia="宋体" w:cs="宋体"/>
                <w:b/>
                <w:bCs/>
                <w:color w:val="auto"/>
                <w:sz w:val="32"/>
                <w:szCs w:val="21"/>
                <w:highlight w:val="none"/>
                <w:lang w:eastAsia="en-US"/>
              </w:rPr>
              <w:t>分）</w:t>
            </w:r>
            <w:bookmarkEnd w:id="174"/>
            <w:bookmarkEnd w:id="175"/>
            <w:bookmarkEnd w:id="176"/>
          </w:p>
        </w:tc>
        <w:tc>
          <w:tcPr>
            <w:tcW w:w="1547" w:type="dxa"/>
            <w:noWrap w:val="0"/>
            <w:vAlign w:val="top"/>
          </w:tcPr>
          <w:p w14:paraId="4B1B9EF5">
            <w:pPr>
              <w:spacing w:line="320" w:lineRule="exact"/>
              <w:jc w:val="center"/>
              <w:outlineLvl w:val="0"/>
              <w:rPr>
                <w:rFonts w:hint="eastAsia" w:ascii="宋体" w:hAnsi="宋体" w:eastAsia="宋体" w:cs="宋体"/>
                <w:b/>
                <w:color w:val="auto"/>
                <w:szCs w:val="21"/>
                <w:highlight w:val="none"/>
                <w:lang w:eastAsia="en-US"/>
              </w:rPr>
            </w:pPr>
          </w:p>
          <w:p w14:paraId="1AAEA8CF">
            <w:pPr>
              <w:spacing w:line="320" w:lineRule="exact"/>
              <w:jc w:val="both"/>
              <w:outlineLvl w:val="0"/>
              <w:rPr>
                <w:rFonts w:hint="eastAsia" w:ascii="宋体" w:hAnsi="宋体" w:eastAsia="宋体" w:cs="宋体"/>
                <w:b/>
                <w:color w:val="auto"/>
                <w:szCs w:val="21"/>
                <w:highlight w:val="none"/>
                <w:lang w:eastAsia="en-US"/>
              </w:rPr>
            </w:pPr>
          </w:p>
          <w:p w14:paraId="6A5C3712">
            <w:pPr>
              <w:spacing w:line="320" w:lineRule="exact"/>
              <w:jc w:val="center"/>
              <w:outlineLvl w:val="0"/>
              <w:rPr>
                <w:rFonts w:hint="eastAsia" w:ascii="宋体" w:hAnsi="宋体" w:eastAsia="宋体" w:cs="宋体"/>
                <w:b/>
                <w:color w:val="auto"/>
                <w:szCs w:val="21"/>
                <w:highlight w:val="none"/>
                <w:lang w:eastAsia="en-US"/>
              </w:rPr>
            </w:pPr>
          </w:p>
          <w:p w14:paraId="07379BFC">
            <w:pPr>
              <w:spacing w:line="320" w:lineRule="exact"/>
              <w:jc w:val="center"/>
              <w:outlineLvl w:val="0"/>
              <w:rPr>
                <w:rFonts w:hint="eastAsia" w:ascii="宋体" w:hAnsi="宋体" w:eastAsia="宋体" w:cs="宋体"/>
                <w:b/>
                <w:color w:val="auto"/>
                <w:szCs w:val="21"/>
                <w:highlight w:val="none"/>
                <w:lang w:val="en-US" w:eastAsia="zh-CN"/>
              </w:rPr>
            </w:pPr>
            <w:bookmarkStart w:id="177" w:name="_Toc11302"/>
            <w:r>
              <w:rPr>
                <w:rFonts w:hint="eastAsia" w:ascii="宋体" w:hAnsi="宋体" w:eastAsia="宋体" w:cs="宋体"/>
                <w:b/>
                <w:color w:val="auto"/>
                <w:szCs w:val="21"/>
                <w:highlight w:val="none"/>
                <w:lang w:eastAsia="en-US"/>
              </w:rPr>
              <w:t>业绩及信誉分（满分</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eastAsia="en-US"/>
              </w:rPr>
              <w:t>分）</w:t>
            </w:r>
            <w:bookmarkEnd w:id="177"/>
          </w:p>
        </w:tc>
        <w:tc>
          <w:tcPr>
            <w:tcW w:w="6783" w:type="dxa"/>
            <w:noWrap w:val="0"/>
            <w:vAlign w:val="top"/>
          </w:tcPr>
          <w:p w14:paraId="68F5BC8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Times New Roman" w:cs="宋体"/>
                <w:bCs/>
                <w:snapToGrid w:val="0"/>
                <w:color w:val="auto"/>
                <w:kern w:val="0"/>
                <w:sz w:val="21"/>
                <w:szCs w:val="21"/>
                <w:highlight w:val="none"/>
                <w:lang w:val="en-US" w:eastAsia="zh-CN" w:bidi="ar-SA"/>
              </w:rPr>
            </w:pPr>
            <w:r>
              <w:rPr>
                <w:rFonts w:hint="eastAsia" w:ascii="宋体" w:hAnsi="宋体" w:eastAsia="Times New Roman" w:cs="宋体"/>
                <w:bCs/>
                <w:color w:val="auto"/>
                <w:kern w:val="0"/>
                <w:szCs w:val="21"/>
                <w:highlight w:val="none"/>
              </w:rPr>
              <w:t>（1）</w:t>
            </w:r>
            <w:r>
              <w:rPr>
                <w:rFonts w:hint="eastAsia" w:ascii="宋体" w:hAnsi="宋体" w:eastAsia="Times New Roman" w:cs="宋体"/>
                <w:bCs/>
                <w:snapToGrid w:val="0"/>
                <w:color w:val="auto"/>
                <w:kern w:val="0"/>
                <w:sz w:val="21"/>
                <w:szCs w:val="21"/>
                <w:highlight w:val="none"/>
                <w:lang w:val="en-US" w:eastAsia="zh-CN" w:bidi="ar-SA"/>
              </w:rPr>
              <w:t>投标人或所投标产品生产厂家通过相关管理体系认证（ISO9001质量管理体系认证、ISO13485医疗器械质量管理体系认证、ISO45001职业健康安全管理体系认证），每项得1分，满分3分（投标文件中提供有效的证书复印件，非中文文本的请提供中文翻译文本，否则不予以计分）。投标文件提供证书复印件并加盖公章，证书须在有效期内，并提供在全国认证认可信息公共服务平台（http://cx.cnca.cn/）对体系证书的信息查询截图作为评审依据，已失效或撤销的不得分。</w:t>
            </w:r>
          </w:p>
          <w:p w14:paraId="387E59BB">
            <w:pPr>
              <w:snapToGrid w:val="0"/>
              <w:spacing w:line="360" w:lineRule="auto"/>
              <w:rPr>
                <w:rFonts w:hint="eastAsia" w:ascii="宋体" w:hAnsi="宋体" w:eastAsia="Times New Roman" w:cs="宋体"/>
                <w:bCs/>
                <w:color w:val="auto"/>
                <w:kern w:val="0"/>
                <w:szCs w:val="21"/>
                <w:highlight w:val="none"/>
                <w:lang w:val="en-US" w:eastAsia="zh-CN"/>
              </w:rPr>
            </w:pPr>
            <w:r>
              <w:rPr>
                <w:rFonts w:hint="eastAsia" w:ascii="宋体" w:hAnsi="宋体" w:eastAsia="Times New Roman" w:cs="宋体"/>
                <w:bCs/>
                <w:color w:val="auto"/>
                <w:kern w:val="0"/>
                <w:szCs w:val="21"/>
                <w:highlight w:val="none"/>
              </w:rPr>
              <w:t>（2）投标人或投标产品202</w:t>
            </w:r>
            <w:r>
              <w:rPr>
                <w:rFonts w:hint="eastAsia" w:ascii="宋体" w:hAnsi="宋体" w:eastAsia="Times New Roman" w:cs="宋体"/>
                <w:bCs/>
                <w:color w:val="auto"/>
                <w:kern w:val="0"/>
                <w:szCs w:val="21"/>
                <w:highlight w:val="none"/>
                <w:lang w:val="en-US" w:eastAsia="zh-CN"/>
              </w:rPr>
              <w:t>2</w:t>
            </w:r>
            <w:r>
              <w:rPr>
                <w:rFonts w:hint="eastAsia" w:ascii="宋体" w:hAnsi="宋体" w:eastAsia="Times New Roman" w:cs="宋体"/>
                <w:bCs/>
                <w:color w:val="auto"/>
                <w:kern w:val="0"/>
                <w:szCs w:val="21"/>
                <w:highlight w:val="none"/>
              </w:rPr>
              <w:t>年以来完成的同类项目的业绩，以签订的采购合同或中标通知书为准，每份得1分，（满分</w:t>
            </w:r>
            <w:r>
              <w:rPr>
                <w:rFonts w:hint="eastAsia" w:ascii="宋体" w:hAnsi="宋体" w:eastAsia="宋体" w:cs="宋体"/>
                <w:bCs/>
                <w:color w:val="auto"/>
                <w:kern w:val="0"/>
                <w:szCs w:val="21"/>
                <w:highlight w:val="none"/>
                <w:lang w:val="en-US" w:eastAsia="zh-CN"/>
              </w:rPr>
              <w:t>2</w:t>
            </w:r>
            <w:r>
              <w:rPr>
                <w:rFonts w:hint="eastAsia" w:ascii="宋体" w:hAnsi="宋体" w:eastAsia="Times New Roman" w:cs="宋体"/>
                <w:bCs/>
                <w:color w:val="auto"/>
                <w:kern w:val="0"/>
                <w:szCs w:val="21"/>
                <w:highlight w:val="none"/>
              </w:rPr>
              <w:t>分）。[采购合同或中标通知书必须能清晰反映所销售的货物、类别及金额，同一个编号的招标项目有2个（含2个）以上的分标中标的只算一次]。</w:t>
            </w:r>
          </w:p>
        </w:tc>
      </w:tr>
      <w:tr w14:paraId="1241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34" w:type="dxa"/>
            <w:gridSpan w:val="3"/>
            <w:noWrap w:val="0"/>
            <w:vAlign w:val="center"/>
          </w:tcPr>
          <w:p w14:paraId="73745C82">
            <w:pPr>
              <w:spacing w:line="320" w:lineRule="exact"/>
              <w:outlineLvl w:val="0"/>
              <w:rPr>
                <w:rFonts w:ascii="宋体" w:hAnsi="宋体" w:cs="宋体"/>
                <w:color w:val="auto"/>
                <w:szCs w:val="21"/>
                <w:highlight w:val="none"/>
              </w:rPr>
            </w:pPr>
            <w:bookmarkStart w:id="178" w:name="_Toc3745"/>
            <w:bookmarkStart w:id="179" w:name="_Toc30242"/>
            <w:bookmarkStart w:id="180" w:name="_Toc23395"/>
            <w:r>
              <w:rPr>
                <w:rFonts w:hint="eastAsia" w:ascii="宋体" w:hAnsi="宋体" w:cs="宋体"/>
                <w:color w:val="auto"/>
                <w:szCs w:val="21"/>
                <w:highlight w:val="none"/>
              </w:rPr>
              <w:t>投标人最终得分=技术分+商务分+</w:t>
            </w:r>
            <w:bookmarkEnd w:id="178"/>
            <w:bookmarkEnd w:id="179"/>
            <w:r>
              <w:rPr>
                <w:rFonts w:hint="eastAsia" w:ascii="宋体" w:hAnsi="宋体" w:cs="宋体"/>
                <w:color w:val="auto"/>
                <w:szCs w:val="21"/>
                <w:highlight w:val="none"/>
              </w:rPr>
              <w:t>报价分</w:t>
            </w:r>
            <w:bookmarkEnd w:id="180"/>
          </w:p>
        </w:tc>
      </w:tr>
    </w:tbl>
    <w:p w14:paraId="1C3A0581">
      <w:pPr>
        <w:pStyle w:val="9"/>
        <w:spacing w:before="59" w:line="219" w:lineRule="auto"/>
        <w:jc w:val="center"/>
        <w:outlineLvl w:val="1"/>
        <w:rPr>
          <w:b/>
          <w:bCs/>
          <w:color w:val="auto"/>
          <w:spacing w:val="-6"/>
          <w:sz w:val="30"/>
          <w:szCs w:val="30"/>
          <w:highlight w:val="none"/>
        </w:rPr>
        <w:sectPr>
          <w:footerReference r:id="rId30" w:type="default"/>
          <w:pgSz w:w="11906" w:h="16839"/>
          <w:pgMar w:top="1401" w:right="1417" w:bottom="1358" w:left="1422" w:header="0" w:footer="1020" w:gutter="0"/>
          <w:pgNumType w:fmt="decimal"/>
          <w:cols w:space="720" w:num="1"/>
        </w:sectPr>
      </w:pPr>
      <w:bookmarkStart w:id="181" w:name="bookmark17"/>
      <w:bookmarkEnd w:id="181"/>
      <w:bookmarkStart w:id="182" w:name="_Toc31622"/>
    </w:p>
    <w:p w14:paraId="11882F2D">
      <w:pPr>
        <w:pStyle w:val="9"/>
        <w:spacing w:before="59" w:line="219" w:lineRule="auto"/>
        <w:jc w:val="center"/>
        <w:outlineLvl w:val="1"/>
        <w:rPr>
          <w:color w:val="auto"/>
          <w:sz w:val="30"/>
          <w:szCs w:val="30"/>
          <w:highlight w:val="none"/>
        </w:rPr>
      </w:pPr>
      <w:r>
        <w:rPr>
          <w:b/>
          <w:bCs/>
          <w:color w:val="auto"/>
          <w:spacing w:val="-6"/>
          <w:sz w:val="30"/>
          <w:szCs w:val="30"/>
          <w:highlight w:val="none"/>
        </w:rPr>
        <w:t>四、中标候选人推荐原则</w:t>
      </w:r>
      <w:bookmarkEnd w:id="182"/>
    </w:p>
    <w:p w14:paraId="5386EDAD">
      <w:pPr>
        <w:spacing w:line="248" w:lineRule="auto"/>
        <w:rPr>
          <w:rFonts w:ascii="Arial"/>
          <w:color w:val="auto"/>
          <w:sz w:val="21"/>
          <w:highlight w:val="none"/>
        </w:rPr>
      </w:pPr>
    </w:p>
    <w:p w14:paraId="577C128C">
      <w:pPr>
        <w:spacing w:line="248" w:lineRule="auto"/>
        <w:rPr>
          <w:rFonts w:ascii="Arial"/>
          <w:color w:val="auto"/>
          <w:sz w:val="21"/>
          <w:highlight w:val="none"/>
        </w:rPr>
      </w:pPr>
    </w:p>
    <w:p w14:paraId="7FBC8145">
      <w:pPr>
        <w:pStyle w:val="9"/>
        <w:spacing w:before="65" w:line="302" w:lineRule="auto"/>
        <w:ind w:firstLine="437"/>
        <w:rPr>
          <w:color w:val="auto"/>
          <w:sz w:val="20"/>
          <w:szCs w:val="20"/>
          <w:highlight w:val="none"/>
        </w:rPr>
      </w:pPr>
      <w:r>
        <w:rPr>
          <w:color w:val="auto"/>
          <w:spacing w:val="10"/>
          <w:sz w:val="20"/>
          <w:szCs w:val="20"/>
          <w:highlight w:val="none"/>
        </w:rPr>
        <w:t>1.评标委员会根据原始评标记录和评标结果编写评标报告，并通过电子交易平台向</w:t>
      </w:r>
      <w:r>
        <w:rPr>
          <w:rFonts w:hint="eastAsia"/>
          <w:color w:val="auto"/>
          <w:spacing w:val="10"/>
          <w:sz w:val="20"/>
          <w:szCs w:val="20"/>
          <w:highlight w:val="none"/>
          <w:lang w:eastAsia="zh-CN"/>
        </w:rPr>
        <w:t>采购人</w:t>
      </w:r>
      <w:r>
        <w:rPr>
          <w:color w:val="auto"/>
          <w:spacing w:val="10"/>
          <w:sz w:val="20"/>
          <w:szCs w:val="20"/>
          <w:highlight w:val="none"/>
        </w:rPr>
        <w:t>、采</w:t>
      </w:r>
      <w:r>
        <w:rPr>
          <w:color w:val="auto"/>
          <w:spacing w:val="7"/>
          <w:sz w:val="20"/>
          <w:szCs w:val="20"/>
          <w:highlight w:val="none"/>
        </w:rPr>
        <w:t>购代理机构提交。</w:t>
      </w:r>
    </w:p>
    <w:p w14:paraId="5A2D0345">
      <w:pPr>
        <w:pStyle w:val="9"/>
        <w:spacing w:before="161" w:line="328" w:lineRule="auto"/>
        <w:ind w:firstLine="423"/>
        <w:rPr>
          <w:color w:val="auto"/>
          <w:sz w:val="20"/>
          <w:szCs w:val="20"/>
          <w:highlight w:val="none"/>
        </w:rPr>
      </w:pPr>
      <w:r>
        <w:rPr>
          <w:color w:val="auto"/>
          <w:spacing w:val="10"/>
          <w:sz w:val="20"/>
          <w:szCs w:val="20"/>
          <w:highlight w:val="none"/>
        </w:rPr>
        <w:t>2.评标委员会将根据总得分由高到低排列次序</w:t>
      </w:r>
      <w:r>
        <w:rPr>
          <w:color w:val="auto"/>
          <w:spacing w:val="9"/>
          <w:sz w:val="20"/>
          <w:szCs w:val="20"/>
          <w:highlight w:val="none"/>
        </w:rPr>
        <w:t>并推荐中标候选人。得分相同的，</w:t>
      </w:r>
      <w:r>
        <w:rPr>
          <w:color w:val="auto"/>
          <w:spacing w:val="-59"/>
          <w:sz w:val="20"/>
          <w:szCs w:val="20"/>
          <w:highlight w:val="none"/>
        </w:rPr>
        <w:t xml:space="preserve"> </w:t>
      </w:r>
      <w:r>
        <w:rPr>
          <w:color w:val="auto"/>
          <w:spacing w:val="9"/>
          <w:sz w:val="20"/>
          <w:szCs w:val="20"/>
          <w:highlight w:val="none"/>
        </w:rPr>
        <w:t>以投标报价由</w:t>
      </w:r>
      <w:r>
        <w:rPr>
          <w:color w:val="auto"/>
          <w:spacing w:val="11"/>
          <w:sz w:val="20"/>
          <w:szCs w:val="20"/>
          <w:highlight w:val="none"/>
        </w:rPr>
        <w:t>低到高顺序排列。得分相同且投标报价相同的并列，投标文件满足招标</w:t>
      </w:r>
      <w:r>
        <w:rPr>
          <w:color w:val="auto"/>
          <w:spacing w:val="10"/>
          <w:sz w:val="20"/>
          <w:szCs w:val="20"/>
          <w:highlight w:val="none"/>
        </w:rPr>
        <w:t>文件全部实质性要求，且按</w:t>
      </w:r>
      <w:r>
        <w:rPr>
          <w:color w:val="auto"/>
          <w:spacing w:val="9"/>
          <w:sz w:val="20"/>
          <w:szCs w:val="20"/>
          <w:highlight w:val="none"/>
        </w:rPr>
        <w:t>照评审因素的量化指标评审得分最高的投标人为排名第一的中标候选人。</w:t>
      </w:r>
    </w:p>
    <w:p w14:paraId="74680633">
      <w:pPr>
        <w:spacing w:line="328" w:lineRule="auto"/>
        <w:rPr>
          <w:color w:val="auto"/>
          <w:sz w:val="20"/>
          <w:szCs w:val="20"/>
          <w:highlight w:val="none"/>
        </w:rPr>
        <w:sectPr>
          <w:pgSz w:w="11906" w:h="16839"/>
          <w:pgMar w:top="1401" w:right="1417" w:bottom="1358" w:left="1422" w:header="0" w:footer="1020" w:gutter="0"/>
          <w:pgNumType w:fmt="decimal"/>
          <w:cols w:space="720" w:num="1"/>
        </w:sectPr>
      </w:pPr>
    </w:p>
    <w:p w14:paraId="4BED48C6">
      <w:pPr>
        <w:pStyle w:val="2"/>
        <w:numPr>
          <w:ilvl w:val="0"/>
          <w:numId w:val="4"/>
        </w:numPr>
        <w:bidi w:val="0"/>
        <w:jc w:val="center"/>
        <w:rPr>
          <w:rFonts w:hint="eastAsia"/>
          <w:highlight w:val="none"/>
        </w:rPr>
      </w:pPr>
      <w:bookmarkStart w:id="183" w:name="bookmark18"/>
      <w:bookmarkEnd w:id="183"/>
      <w:bookmarkStart w:id="184" w:name="_Toc1869"/>
      <w:r>
        <w:rPr>
          <w:rFonts w:hint="eastAsia"/>
          <w:highlight w:val="none"/>
        </w:rPr>
        <w:t>拟签订的合同文本</w:t>
      </w:r>
      <w:bookmarkEnd w:id="184"/>
    </w:p>
    <w:p w14:paraId="5673F9DC">
      <w:pPr>
        <w:numPr>
          <w:ilvl w:val="0"/>
          <w:numId w:val="0"/>
        </w:numPr>
        <w:jc w:val="both"/>
        <w:rPr>
          <w:rFonts w:hint="eastAsia" w:ascii="宋体" w:hAnsi="宋体" w:eastAsia="宋体" w:cs="宋体"/>
          <w:bCs/>
          <w:color w:val="auto"/>
          <w:spacing w:val="5"/>
          <w:sz w:val="28"/>
          <w:szCs w:val="28"/>
          <w:highlight w:val="none"/>
        </w:rPr>
      </w:pPr>
    </w:p>
    <w:p w14:paraId="6FA8896C">
      <w:pPr>
        <w:jc w:val="center"/>
        <w:rPr>
          <w:rFonts w:ascii="宋体" w:hAnsi="宋体" w:cs="宋体"/>
          <w:b/>
          <w:color w:val="auto"/>
          <w:sz w:val="84"/>
          <w:szCs w:val="84"/>
          <w:highlight w:val="none"/>
        </w:rPr>
      </w:pPr>
      <w:r>
        <w:rPr>
          <w:rFonts w:hint="eastAsia" w:ascii="宋体" w:hAnsi="宋体" w:cs="宋体"/>
          <w:b/>
          <w:color w:val="auto"/>
          <w:sz w:val="84"/>
          <w:szCs w:val="84"/>
          <w:highlight w:val="none"/>
        </w:rPr>
        <w:t>政府采购合同书</w:t>
      </w:r>
    </w:p>
    <w:p w14:paraId="1C10F10B">
      <w:pPr>
        <w:jc w:val="left"/>
        <w:rPr>
          <w:rFonts w:ascii="宋体" w:hAnsi="宋体" w:cs="宋体"/>
          <w:color w:val="auto"/>
          <w:sz w:val="28"/>
          <w:szCs w:val="28"/>
          <w:highlight w:val="none"/>
        </w:rPr>
      </w:pPr>
    </w:p>
    <w:p w14:paraId="60D67889">
      <w:pPr>
        <w:spacing w:line="360" w:lineRule="auto"/>
        <w:ind w:left="2861" w:leftChars="600" w:hanging="1601" w:hangingChars="500"/>
        <w:rPr>
          <w:rFonts w:ascii="宋体" w:hAnsi="宋体" w:cs="宋体"/>
          <w:b/>
          <w:color w:val="auto"/>
          <w:sz w:val="32"/>
          <w:szCs w:val="32"/>
          <w:highlight w:val="none"/>
        </w:rPr>
      </w:pPr>
    </w:p>
    <w:p w14:paraId="3B12154A">
      <w:pPr>
        <w:spacing w:line="360" w:lineRule="auto"/>
        <w:ind w:left="2861" w:leftChars="600" w:hanging="1601" w:hangingChars="500"/>
        <w:rPr>
          <w:rFonts w:ascii="宋体" w:hAnsi="宋体" w:cs="宋体"/>
          <w:b/>
          <w:color w:val="auto"/>
          <w:sz w:val="32"/>
          <w:szCs w:val="32"/>
          <w:highlight w:val="none"/>
        </w:rPr>
      </w:pPr>
    </w:p>
    <w:p w14:paraId="5BE7C696">
      <w:pPr>
        <w:spacing w:line="360" w:lineRule="auto"/>
        <w:ind w:left="2861" w:leftChars="600" w:hanging="1601" w:hangingChars="500"/>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项目名称：</w:t>
      </w:r>
      <w:r>
        <w:rPr>
          <w:rFonts w:hint="eastAsia" w:hAnsi="宋体" w:cs="宋体"/>
          <w:b/>
          <w:color w:val="auto"/>
          <w:sz w:val="32"/>
          <w:szCs w:val="32"/>
          <w:highlight w:val="none"/>
          <w:u w:val="single"/>
          <w:lang w:val="en-US" w:eastAsia="zh-CN"/>
        </w:rPr>
        <w:t xml:space="preserve">                </w:t>
      </w:r>
    </w:p>
    <w:p w14:paraId="22DE2608">
      <w:pPr>
        <w:spacing w:line="720" w:lineRule="auto"/>
        <w:ind w:left="1260" w:leftChars="600"/>
        <w:jc w:val="left"/>
        <w:rPr>
          <w:rFonts w:hint="default"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项目编号：</w:t>
      </w:r>
      <w:r>
        <w:rPr>
          <w:rFonts w:hint="eastAsia" w:hAnsi="宋体" w:cs="宋体"/>
          <w:b/>
          <w:color w:val="auto"/>
          <w:sz w:val="32"/>
          <w:szCs w:val="32"/>
          <w:highlight w:val="none"/>
          <w:u w:val="single"/>
          <w:lang w:val="en-US" w:eastAsia="zh-CN"/>
        </w:rPr>
        <w:t xml:space="preserve">                </w:t>
      </w:r>
    </w:p>
    <w:p w14:paraId="0AFBB262">
      <w:pPr>
        <w:pStyle w:val="9"/>
        <w:rPr>
          <w:color w:val="auto"/>
          <w:highlight w:val="none"/>
        </w:rPr>
      </w:pPr>
      <w:r>
        <w:rPr>
          <w:rFonts w:hint="eastAsia" w:ascii="宋体" w:hAnsi="宋体" w:cs="宋体"/>
          <w:b/>
          <w:color w:val="auto"/>
          <w:sz w:val="32"/>
          <w:szCs w:val="32"/>
          <w:highlight w:val="none"/>
        </w:rPr>
        <w:t xml:space="preserve">               </w:t>
      </w:r>
    </w:p>
    <w:p w14:paraId="6538A562">
      <w:pPr>
        <w:spacing w:line="720" w:lineRule="auto"/>
        <w:ind w:left="1260" w:leftChars="600"/>
        <w:jc w:val="left"/>
        <w:rPr>
          <w:rFonts w:ascii="宋体" w:hAnsi="宋体" w:cs="宋体"/>
          <w:b/>
          <w:color w:val="auto"/>
          <w:sz w:val="32"/>
          <w:szCs w:val="32"/>
          <w:highlight w:val="none"/>
        </w:rPr>
      </w:pPr>
      <w:r>
        <w:rPr>
          <w:rFonts w:hint="eastAsia" w:ascii="宋体" w:hAnsi="宋体" w:cs="宋体"/>
          <w:b/>
          <w:color w:val="auto"/>
          <w:sz w:val="32"/>
          <w:szCs w:val="32"/>
          <w:highlight w:val="none"/>
        </w:rPr>
        <w:t>采购单位（甲方）：</w:t>
      </w:r>
      <w:r>
        <w:rPr>
          <w:rFonts w:hint="eastAsia" w:hAnsi="宋体" w:cs="宋体"/>
          <w:b/>
          <w:color w:val="auto"/>
          <w:sz w:val="32"/>
          <w:szCs w:val="32"/>
          <w:highlight w:val="none"/>
        </w:rPr>
        <w:t>钦州市第一人民医院</w:t>
      </w:r>
    </w:p>
    <w:p w14:paraId="49880E20">
      <w:pPr>
        <w:widowControl/>
        <w:spacing w:line="420" w:lineRule="atLeast"/>
        <w:ind w:left="1260" w:leftChars="600" w:right="360"/>
        <w:jc w:val="left"/>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供应商（乙方）：</w:t>
      </w:r>
      <w:r>
        <w:rPr>
          <w:rFonts w:hint="eastAsia" w:ascii="宋体" w:hAnsi="宋体" w:cs="宋体"/>
          <w:b/>
          <w:color w:val="auto"/>
          <w:sz w:val="32"/>
          <w:szCs w:val="32"/>
          <w:highlight w:val="none"/>
          <w:u w:val="single"/>
          <w:lang w:val="en-US" w:eastAsia="zh-CN"/>
        </w:rPr>
        <w:t xml:space="preserve">                </w:t>
      </w:r>
    </w:p>
    <w:p w14:paraId="0F3E1B8E">
      <w:pPr>
        <w:spacing w:line="720" w:lineRule="auto"/>
        <w:ind w:left="1260" w:leftChars="600"/>
        <w:jc w:val="left"/>
        <w:rPr>
          <w:rFonts w:ascii="宋体" w:hAnsi="宋体" w:cs="宋体"/>
          <w:b/>
          <w:color w:val="auto"/>
          <w:sz w:val="32"/>
          <w:szCs w:val="32"/>
          <w:highlight w:val="none"/>
        </w:rPr>
      </w:pPr>
      <w:r>
        <w:rPr>
          <w:rFonts w:hint="eastAsia" w:ascii="宋体" w:hAnsi="宋体" w:cs="宋体"/>
          <w:b/>
          <w:color w:val="auto"/>
          <w:sz w:val="32"/>
          <w:szCs w:val="32"/>
          <w:highlight w:val="none"/>
        </w:rPr>
        <w:t>签订合同地点：  钦州市第一人民医院</w:t>
      </w:r>
    </w:p>
    <w:p w14:paraId="50B8EF62">
      <w:pPr>
        <w:spacing w:line="720" w:lineRule="auto"/>
        <w:ind w:left="1260" w:leftChars="600"/>
        <w:jc w:val="left"/>
        <w:rPr>
          <w:rFonts w:hint="eastAsia" w:ascii="宋体" w:hAnsi="宋体" w:eastAsia="宋体" w:cs="宋体"/>
          <w:b/>
          <w:color w:val="auto"/>
          <w:sz w:val="36"/>
          <w:szCs w:val="36"/>
          <w:highlight w:val="none"/>
          <w:lang w:val="en-US" w:eastAsia="zh-CN"/>
        </w:rPr>
        <w:sectPr>
          <w:headerReference r:id="rId32" w:type="first"/>
          <w:footerReference r:id="rId33" w:type="default"/>
          <w:headerReference r:id="rId31" w:type="even"/>
          <w:footerReference r:id="rId34" w:type="even"/>
          <w:pgSz w:w="11906" w:h="16838"/>
          <w:pgMar w:top="1134" w:right="1134" w:bottom="1134" w:left="1134" w:header="851" w:footer="992" w:gutter="0"/>
          <w:pgNumType w:fmt="decimal"/>
          <w:cols w:space="720" w:num="1"/>
          <w:titlePg/>
          <w:docGrid w:type="lines" w:linePitch="312" w:charSpace="0"/>
        </w:sectPr>
      </w:pPr>
      <w:r>
        <w:rPr>
          <w:rFonts w:hint="eastAsia" w:ascii="宋体" w:hAnsi="宋体" w:cs="宋体"/>
          <w:b/>
          <w:color w:val="auto"/>
          <w:sz w:val="32"/>
          <w:szCs w:val="32"/>
          <w:highlight w:val="none"/>
        </w:rPr>
        <w:t>签订合同时间：</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年</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月</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日</w:t>
      </w:r>
    </w:p>
    <w:p w14:paraId="13DCB532">
      <w:pPr>
        <w:pStyle w:val="37"/>
        <w:jc w:val="center"/>
        <w:outlineLvl w:val="0"/>
        <w:rPr>
          <w:rFonts w:ascii="宋体" w:hAnsi="宋体"/>
          <w:b/>
          <w:color w:val="auto"/>
          <w:sz w:val="32"/>
          <w:szCs w:val="32"/>
          <w:highlight w:val="none"/>
        </w:rPr>
      </w:pPr>
      <w:r>
        <w:rPr>
          <w:rFonts w:hint="eastAsia" w:asciiTheme="minorEastAsia" w:hAnsiTheme="minorEastAsia" w:eastAsiaTheme="minorEastAsia" w:cstheme="minorEastAsia"/>
          <w:color w:val="auto"/>
          <w:sz w:val="24"/>
          <w:highlight w:val="none"/>
        </w:rPr>
        <w:t xml:space="preserve">  </w:t>
      </w:r>
      <w:bookmarkStart w:id="185" w:name="_Toc46822277"/>
    </w:p>
    <w:p w14:paraId="1069FC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6CC5DAF7">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1F841BDC">
      <w:pPr>
        <w:spacing w:line="400" w:lineRule="exact"/>
        <w:rPr>
          <w:rFonts w:ascii="宋体" w:hAnsi="宋体" w:cs="宋体"/>
          <w:color w:val="auto"/>
          <w:sz w:val="22"/>
          <w:highlight w:val="none"/>
        </w:rPr>
      </w:pPr>
      <w:r>
        <w:rPr>
          <w:rFonts w:hint="eastAsia" w:ascii="宋体" w:hAnsi="宋体" w:cs="宋体"/>
          <w:color w:val="auto"/>
          <w:sz w:val="22"/>
          <w:highlight w:val="none"/>
        </w:rPr>
        <w:t>采购人（甲方）：</w:t>
      </w:r>
      <w:r>
        <w:rPr>
          <w:rFonts w:hint="eastAsia" w:ascii="宋体" w:hAnsi="宋体" w:cs="宋体"/>
          <w:color w:val="auto"/>
          <w:sz w:val="22"/>
          <w:highlight w:val="none"/>
          <w:lang w:val="en-US" w:eastAsia="zh-CN"/>
        </w:rPr>
        <w:t>钦州市第一人民医院</w:t>
      </w:r>
      <w:r>
        <w:rPr>
          <w:rFonts w:hint="eastAsia" w:ascii="宋体" w:hAnsi="宋体" w:cs="宋体"/>
          <w:color w:val="auto"/>
          <w:sz w:val="22"/>
          <w:highlight w:val="none"/>
        </w:rPr>
        <w:t xml:space="preserve">                             </w:t>
      </w:r>
    </w:p>
    <w:p w14:paraId="7226D175">
      <w:pPr>
        <w:spacing w:line="400" w:lineRule="exact"/>
        <w:rPr>
          <w:rFonts w:hint="eastAsia" w:ascii="宋体" w:hAnsi="宋体" w:cs="宋体"/>
          <w:color w:val="auto"/>
          <w:sz w:val="22"/>
          <w:highlight w:val="none"/>
        </w:rPr>
      </w:pPr>
      <w:r>
        <w:rPr>
          <w:rFonts w:hint="eastAsia" w:ascii="宋体" w:hAnsi="宋体" w:cs="宋体"/>
          <w:color w:val="auto"/>
          <w:sz w:val="22"/>
          <w:highlight w:val="none"/>
        </w:rPr>
        <w:t>供应商（乙方）：</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0E2AD7A4">
      <w:pPr>
        <w:spacing w:line="400" w:lineRule="exact"/>
        <w:rPr>
          <w:rFonts w:ascii="宋体" w:hAnsi="宋体" w:cs="宋体"/>
          <w:color w:val="auto"/>
          <w:sz w:val="22"/>
          <w:highlight w:val="none"/>
          <w:u w:val="single"/>
        </w:rPr>
      </w:pPr>
      <w:r>
        <w:rPr>
          <w:rFonts w:hint="eastAsia" w:ascii="宋体" w:hAnsi="宋体" w:cs="宋体"/>
          <w:color w:val="auto"/>
          <w:sz w:val="22"/>
          <w:highlight w:val="none"/>
        </w:rPr>
        <w:t>采购项目名称和编号：</w:t>
      </w:r>
      <w:r>
        <w:rPr>
          <w:rFonts w:hint="eastAsia" w:ascii="宋体" w:hAnsi="宋体" w:cs="宋体"/>
          <w:color w:val="auto"/>
          <w:sz w:val="22"/>
          <w:highlight w:val="none"/>
          <w:u w:val="single"/>
        </w:rPr>
        <w:t xml:space="preserve">                       </w:t>
      </w:r>
    </w:p>
    <w:p w14:paraId="21846505">
      <w:pPr>
        <w:spacing w:line="400" w:lineRule="exact"/>
        <w:rPr>
          <w:rFonts w:ascii="宋体" w:hAnsi="宋体" w:cs="宋体"/>
          <w:color w:val="auto"/>
          <w:sz w:val="22"/>
          <w:highlight w:val="none"/>
        </w:rPr>
      </w:pPr>
      <w:r>
        <w:rPr>
          <w:rFonts w:hint="eastAsia" w:ascii="宋体" w:hAnsi="宋体" w:cs="宋体"/>
          <w:color w:val="auto"/>
          <w:sz w:val="22"/>
          <w:highlight w:val="none"/>
        </w:rPr>
        <w:t>签  订  地  点：</w:t>
      </w:r>
      <w:r>
        <w:rPr>
          <w:rFonts w:hint="eastAsia" w:ascii="宋体" w:hAnsi="宋体" w:cs="宋体"/>
          <w:color w:val="auto"/>
          <w:sz w:val="22"/>
          <w:highlight w:val="none"/>
          <w:lang w:val="en-US" w:eastAsia="zh-CN"/>
        </w:rPr>
        <w:t>钦州市第一人民医院</w:t>
      </w:r>
      <w:r>
        <w:rPr>
          <w:rFonts w:hint="eastAsia" w:ascii="宋体" w:hAnsi="宋体" w:cs="宋体"/>
          <w:color w:val="auto"/>
          <w:sz w:val="22"/>
          <w:highlight w:val="none"/>
        </w:rPr>
        <w:t xml:space="preserve">               签 订 时 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月</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日</w:t>
      </w:r>
      <w:r>
        <w:rPr>
          <w:rFonts w:hint="eastAsia" w:ascii="宋体" w:hAnsi="宋体" w:cs="宋体"/>
          <w:color w:val="auto"/>
          <w:sz w:val="22"/>
          <w:highlight w:val="none"/>
        </w:rPr>
        <w:t xml:space="preserve">                       </w:t>
      </w:r>
    </w:p>
    <w:p w14:paraId="72735181">
      <w:pPr>
        <w:spacing w:line="400" w:lineRule="exact"/>
        <w:ind w:left="798"/>
        <w:rPr>
          <w:rFonts w:ascii="宋体" w:hAnsi="宋体" w:cs="宋体"/>
          <w:color w:val="auto"/>
          <w:sz w:val="22"/>
          <w:highlight w:val="none"/>
        </w:rPr>
      </w:pPr>
    </w:p>
    <w:p w14:paraId="6ACC2E38">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根据《中华人民共和国政府采购法》《中华人民共和国民法典》等法律、法规规定，按照竞争性谈判文件（以下简称“谈判文件”）规定条款和乙方竞争性谈判响应文件（以下简称“响应文件”）及其承诺，甲乙双方签订本合同。</w:t>
      </w:r>
    </w:p>
    <w:p w14:paraId="4723037B">
      <w:pPr>
        <w:spacing w:line="440" w:lineRule="exact"/>
        <w:jc w:val="center"/>
        <w:outlineLvl w:val="1"/>
        <w:rPr>
          <w:rFonts w:hint="eastAsia" w:asciiTheme="majorEastAsia" w:hAnsiTheme="majorEastAsia" w:eastAsiaTheme="majorEastAsia" w:cstheme="majorEastAsia"/>
          <w:b/>
          <w:bCs/>
          <w:color w:val="auto"/>
          <w:sz w:val="30"/>
          <w:szCs w:val="30"/>
          <w:highlight w:val="none"/>
          <w:lang w:val="en-US" w:eastAsia="zh-CN"/>
        </w:rPr>
      </w:pPr>
      <w:bookmarkStart w:id="186" w:name="_Toc27945"/>
      <w:r>
        <w:rPr>
          <w:rFonts w:hint="eastAsia" w:asciiTheme="majorEastAsia" w:hAnsiTheme="majorEastAsia" w:eastAsiaTheme="majorEastAsia" w:cstheme="majorEastAsia"/>
          <w:b/>
          <w:bCs/>
          <w:color w:val="auto"/>
          <w:sz w:val="30"/>
          <w:szCs w:val="30"/>
          <w:highlight w:val="none"/>
          <w:lang w:eastAsia="zh-CN"/>
        </w:rPr>
        <w:t>（</w:t>
      </w:r>
      <w:r>
        <w:rPr>
          <w:rFonts w:hint="eastAsia" w:asciiTheme="majorEastAsia" w:hAnsiTheme="majorEastAsia" w:eastAsiaTheme="majorEastAsia" w:cstheme="majorEastAsia"/>
          <w:b/>
          <w:bCs/>
          <w:color w:val="auto"/>
          <w:sz w:val="30"/>
          <w:szCs w:val="30"/>
          <w:highlight w:val="none"/>
          <w:lang w:val="en-US" w:eastAsia="zh-CN"/>
        </w:rPr>
        <w:t>一</w:t>
      </w:r>
      <w:r>
        <w:rPr>
          <w:rFonts w:hint="eastAsia" w:asciiTheme="majorEastAsia" w:hAnsiTheme="majorEastAsia" w:eastAsiaTheme="majorEastAsia" w:cstheme="majorEastAsia"/>
          <w:b/>
          <w:bCs/>
          <w:color w:val="auto"/>
          <w:sz w:val="30"/>
          <w:szCs w:val="30"/>
          <w:highlight w:val="none"/>
          <w:lang w:eastAsia="zh-CN"/>
        </w:rPr>
        <w:t>）</w:t>
      </w:r>
      <w:r>
        <w:rPr>
          <w:rFonts w:hint="eastAsia" w:asciiTheme="majorEastAsia" w:hAnsiTheme="majorEastAsia" w:eastAsiaTheme="majorEastAsia" w:cstheme="majorEastAsia"/>
          <w:b/>
          <w:bCs/>
          <w:color w:val="auto"/>
          <w:sz w:val="30"/>
          <w:szCs w:val="30"/>
          <w:highlight w:val="none"/>
          <w:lang w:val="en-US" w:eastAsia="zh-CN"/>
        </w:rPr>
        <w:t>设备部分</w:t>
      </w:r>
      <w:bookmarkEnd w:id="186"/>
    </w:p>
    <w:p w14:paraId="1D1F47F9">
      <w:pPr>
        <w:spacing w:line="440" w:lineRule="exact"/>
        <w:rPr>
          <w:rFonts w:ascii="宋体" w:hAnsi="宋体" w:cs="宋体"/>
          <w:color w:val="auto"/>
          <w:sz w:val="22"/>
          <w:highlight w:val="none"/>
        </w:rPr>
      </w:pPr>
      <w:r>
        <w:rPr>
          <w:rFonts w:hint="eastAsia" w:ascii="宋体" w:hAnsi="宋体" w:cs="宋体"/>
          <w:color w:val="auto"/>
          <w:sz w:val="22"/>
          <w:highlight w:val="none"/>
        </w:rPr>
        <w:t>第一条　合同标的</w:t>
      </w:r>
    </w:p>
    <w:p w14:paraId="2F67C8E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21"/>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1E07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45A339D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2E578417">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3BB86B41">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0C72541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0174620F">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0C7343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7B0A7C3">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546E678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791843FE">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774E4720">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7F52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0F2B7040">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5B0349B7">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55A5E89">
            <w:pPr>
              <w:spacing w:line="440" w:lineRule="exact"/>
              <w:ind w:left="798"/>
              <w:rPr>
                <w:rFonts w:ascii="宋体" w:hAnsi="宋体" w:cs="宋体"/>
                <w:color w:val="auto"/>
                <w:sz w:val="22"/>
                <w:highlight w:val="none"/>
              </w:rPr>
            </w:pPr>
          </w:p>
        </w:tc>
        <w:tc>
          <w:tcPr>
            <w:tcW w:w="1276" w:type="dxa"/>
            <w:vAlign w:val="center"/>
          </w:tcPr>
          <w:p w14:paraId="7B920673">
            <w:pPr>
              <w:spacing w:line="440" w:lineRule="exact"/>
              <w:ind w:left="798"/>
              <w:rPr>
                <w:rFonts w:ascii="宋体" w:hAnsi="宋体" w:cs="宋体"/>
                <w:color w:val="auto"/>
                <w:sz w:val="22"/>
                <w:highlight w:val="none"/>
              </w:rPr>
            </w:pPr>
          </w:p>
        </w:tc>
        <w:tc>
          <w:tcPr>
            <w:tcW w:w="745" w:type="dxa"/>
            <w:vAlign w:val="center"/>
          </w:tcPr>
          <w:p w14:paraId="68AEFD54">
            <w:pPr>
              <w:spacing w:line="440" w:lineRule="exact"/>
              <w:ind w:left="798"/>
              <w:rPr>
                <w:rFonts w:ascii="宋体" w:hAnsi="宋体" w:cs="宋体"/>
                <w:color w:val="auto"/>
                <w:sz w:val="22"/>
                <w:highlight w:val="none"/>
              </w:rPr>
            </w:pPr>
          </w:p>
        </w:tc>
        <w:tc>
          <w:tcPr>
            <w:tcW w:w="531" w:type="dxa"/>
            <w:vAlign w:val="center"/>
          </w:tcPr>
          <w:p w14:paraId="793DED07">
            <w:pPr>
              <w:spacing w:line="440" w:lineRule="exact"/>
              <w:ind w:left="798"/>
              <w:rPr>
                <w:rFonts w:ascii="宋体" w:hAnsi="宋体" w:cs="宋体"/>
                <w:color w:val="auto"/>
                <w:sz w:val="22"/>
                <w:highlight w:val="none"/>
              </w:rPr>
            </w:pPr>
          </w:p>
        </w:tc>
        <w:tc>
          <w:tcPr>
            <w:tcW w:w="567" w:type="dxa"/>
            <w:vAlign w:val="center"/>
          </w:tcPr>
          <w:p w14:paraId="40B04C89">
            <w:pPr>
              <w:spacing w:line="440" w:lineRule="exact"/>
              <w:ind w:left="798"/>
              <w:rPr>
                <w:rFonts w:ascii="宋体" w:hAnsi="宋体" w:cs="宋体"/>
                <w:color w:val="auto"/>
                <w:sz w:val="22"/>
                <w:highlight w:val="none"/>
              </w:rPr>
            </w:pPr>
          </w:p>
        </w:tc>
        <w:tc>
          <w:tcPr>
            <w:tcW w:w="850" w:type="dxa"/>
            <w:vAlign w:val="center"/>
          </w:tcPr>
          <w:p w14:paraId="6A815C12">
            <w:pPr>
              <w:spacing w:line="440" w:lineRule="exact"/>
              <w:ind w:left="798"/>
              <w:rPr>
                <w:rFonts w:ascii="宋体" w:hAnsi="宋体" w:cs="宋体"/>
                <w:color w:val="auto"/>
                <w:sz w:val="22"/>
                <w:highlight w:val="none"/>
              </w:rPr>
            </w:pPr>
          </w:p>
        </w:tc>
        <w:tc>
          <w:tcPr>
            <w:tcW w:w="851" w:type="dxa"/>
            <w:vAlign w:val="center"/>
          </w:tcPr>
          <w:p w14:paraId="0B2B4FBF">
            <w:pPr>
              <w:spacing w:line="440" w:lineRule="exact"/>
              <w:ind w:left="798"/>
              <w:rPr>
                <w:rFonts w:ascii="宋体" w:hAnsi="宋体" w:cs="宋体"/>
                <w:color w:val="auto"/>
                <w:sz w:val="22"/>
                <w:highlight w:val="none"/>
              </w:rPr>
            </w:pPr>
          </w:p>
        </w:tc>
        <w:tc>
          <w:tcPr>
            <w:tcW w:w="1436" w:type="dxa"/>
            <w:vAlign w:val="center"/>
          </w:tcPr>
          <w:p w14:paraId="6810C10C">
            <w:pPr>
              <w:spacing w:line="440" w:lineRule="exact"/>
              <w:ind w:left="798"/>
              <w:rPr>
                <w:rFonts w:ascii="宋体" w:hAnsi="宋体" w:cs="宋体"/>
                <w:color w:val="auto"/>
                <w:sz w:val="22"/>
                <w:highlight w:val="none"/>
              </w:rPr>
            </w:pPr>
          </w:p>
        </w:tc>
      </w:tr>
      <w:tr w14:paraId="2B3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3F2B74F3">
            <w:pPr>
              <w:spacing w:line="440" w:lineRule="exact"/>
              <w:ind w:left="798"/>
              <w:rPr>
                <w:rFonts w:ascii="宋体" w:hAnsi="宋体" w:cs="宋体"/>
                <w:color w:val="auto"/>
                <w:sz w:val="22"/>
                <w:highlight w:val="none"/>
              </w:rPr>
            </w:pPr>
          </w:p>
        </w:tc>
        <w:tc>
          <w:tcPr>
            <w:tcW w:w="1555" w:type="dxa"/>
            <w:vAlign w:val="center"/>
          </w:tcPr>
          <w:p w14:paraId="1134FE6F">
            <w:pPr>
              <w:spacing w:line="440" w:lineRule="exact"/>
              <w:ind w:left="798"/>
              <w:rPr>
                <w:rFonts w:ascii="宋体" w:hAnsi="宋体" w:cs="宋体"/>
                <w:color w:val="auto"/>
                <w:sz w:val="22"/>
                <w:highlight w:val="none"/>
              </w:rPr>
            </w:pPr>
          </w:p>
        </w:tc>
        <w:tc>
          <w:tcPr>
            <w:tcW w:w="992" w:type="dxa"/>
            <w:vAlign w:val="center"/>
          </w:tcPr>
          <w:p w14:paraId="0851E545">
            <w:pPr>
              <w:spacing w:line="440" w:lineRule="exact"/>
              <w:ind w:left="798"/>
              <w:rPr>
                <w:rFonts w:ascii="宋体" w:hAnsi="宋体" w:cs="宋体"/>
                <w:color w:val="auto"/>
                <w:sz w:val="22"/>
                <w:highlight w:val="none"/>
              </w:rPr>
            </w:pPr>
          </w:p>
        </w:tc>
        <w:tc>
          <w:tcPr>
            <w:tcW w:w="1276" w:type="dxa"/>
            <w:vAlign w:val="center"/>
          </w:tcPr>
          <w:p w14:paraId="79138364">
            <w:pPr>
              <w:spacing w:line="440" w:lineRule="exact"/>
              <w:ind w:left="798"/>
              <w:rPr>
                <w:rFonts w:ascii="宋体" w:hAnsi="宋体" w:cs="宋体"/>
                <w:color w:val="auto"/>
                <w:sz w:val="22"/>
                <w:highlight w:val="none"/>
              </w:rPr>
            </w:pPr>
          </w:p>
        </w:tc>
        <w:tc>
          <w:tcPr>
            <w:tcW w:w="745" w:type="dxa"/>
            <w:vAlign w:val="center"/>
          </w:tcPr>
          <w:p w14:paraId="2D224162">
            <w:pPr>
              <w:spacing w:line="440" w:lineRule="exact"/>
              <w:ind w:left="798"/>
              <w:rPr>
                <w:rFonts w:ascii="宋体" w:hAnsi="宋体" w:cs="宋体"/>
                <w:color w:val="auto"/>
                <w:sz w:val="22"/>
                <w:highlight w:val="none"/>
              </w:rPr>
            </w:pPr>
          </w:p>
        </w:tc>
        <w:tc>
          <w:tcPr>
            <w:tcW w:w="531" w:type="dxa"/>
            <w:vAlign w:val="center"/>
          </w:tcPr>
          <w:p w14:paraId="639F66D3">
            <w:pPr>
              <w:spacing w:line="440" w:lineRule="exact"/>
              <w:ind w:left="798"/>
              <w:rPr>
                <w:rFonts w:ascii="宋体" w:hAnsi="宋体" w:cs="宋体"/>
                <w:color w:val="auto"/>
                <w:sz w:val="22"/>
                <w:highlight w:val="none"/>
              </w:rPr>
            </w:pPr>
          </w:p>
        </w:tc>
        <w:tc>
          <w:tcPr>
            <w:tcW w:w="567" w:type="dxa"/>
            <w:vAlign w:val="center"/>
          </w:tcPr>
          <w:p w14:paraId="598C4466">
            <w:pPr>
              <w:spacing w:line="440" w:lineRule="exact"/>
              <w:ind w:left="798"/>
              <w:rPr>
                <w:rFonts w:ascii="宋体" w:hAnsi="宋体" w:cs="宋体"/>
                <w:color w:val="auto"/>
                <w:sz w:val="22"/>
                <w:highlight w:val="none"/>
              </w:rPr>
            </w:pPr>
          </w:p>
        </w:tc>
        <w:tc>
          <w:tcPr>
            <w:tcW w:w="850" w:type="dxa"/>
            <w:vAlign w:val="center"/>
          </w:tcPr>
          <w:p w14:paraId="1AB003B3">
            <w:pPr>
              <w:spacing w:line="440" w:lineRule="exact"/>
              <w:ind w:left="798"/>
              <w:rPr>
                <w:rFonts w:ascii="宋体" w:hAnsi="宋体" w:cs="宋体"/>
                <w:color w:val="auto"/>
                <w:sz w:val="22"/>
                <w:highlight w:val="none"/>
              </w:rPr>
            </w:pPr>
          </w:p>
        </w:tc>
        <w:tc>
          <w:tcPr>
            <w:tcW w:w="851" w:type="dxa"/>
            <w:vAlign w:val="center"/>
          </w:tcPr>
          <w:p w14:paraId="4B28A033">
            <w:pPr>
              <w:spacing w:line="440" w:lineRule="exact"/>
              <w:ind w:left="798"/>
              <w:rPr>
                <w:rFonts w:ascii="宋体" w:hAnsi="宋体" w:cs="宋体"/>
                <w:color w:val="auto"/>
                <w:sz w:val="22"/>
                <w:highlight w:val="none"/>
              </w:rPr>
            </w:pPr>
          </w:p>
        </w:tc>
        <w:tc>
          <w:tcPr>
            <w:tcW w:w="1436" w:type="dxa"/>
            <w:vAlign w:val="center"/>
          </w:tcPr>
          <w:p w14:paraId="35DC4E57">
            <w:pPr>
              <w:spacing w:line="440" w:lineRule="exact"/>
              <w:ind w:left="798"/>
              <w:rPr>
                <w:rFonts w:ascii="宋体" w:hAnsi="宋体" w:cs="宋体"/>
                <w:color w:val="auto"/>
                <w:sz w:val="22"/>
                <w:highlight w:val="none"/>
              </w:rPr>
            </w:pPr>
          </w:p>
        </w:tc>
      </w:tr>
      <w:tr w14:paraId="23D6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4B729A3F">
            <w:pPr>
              <w:spacing w:line="440" w:lineRule="exact"/>
              <w:ind w:left="798"/>
              <w:rPr>
                <w:rFonts w:ascii="宋体" w:hAnsi="宋体" w:cs="宋体"/>
                <w:color w:val="auto"/>
                <w:sz w:val="22"/>
                <w:highlight w:val="none"/>
              </w:rPr>
            </w:pPr>
          </w:p>
        </w:tc>
        <w:tc>
          <w:tcPr>
            <w:tcW w:w="1555" w:type="dxa"/>
            <w:vAlign w:val="center"/>
          </w:tcPr>
          <w:p w14:paraId="1051BC3D">
            <w:pPr>
              <w:spacing w:line="440" w:lineRule="exact"/>
              <w:ind w:left="798"/>
              <w:rPr>
                <w:rFonts w:ascii="宋体" w:hAnsi="宋体" w:cs="宋体"/>
                <w:color w:val="auto"/>
                <w:sz w:val="22"/>
                <w:highlight w:val="none"/>
              </w:rPr>
            </w:pPr>
          </w:p>
        </w:tc>
        <w:tc>
          <w:tcPr>
            <w:tcW w:w="992" w:type="dxa"/>
            <w:vAlign w:val="center"/>
          </w:tcPr>
          <w:p w14:paraId="61CA5011">
            <w:pPr>
              <w:spacing w:line="440" w:lineRule="exact"/>
              <w:ind w:left="798"/>
              <w:rPr>
                <w:rFonts w:ascii="宋体" w:hAnsi="宋体" w:cs="宋体"/>
                <w:color w:val="auto"/>
                <w:sz w:val="22"/>
                <w:highlight w:val="none"/>
              </w:rPr>
            </w:pPr>
          </w:p>
        </w:tc>
        <w:tc>
          <w:tcPr>
            <w:tcW w:w="1276" w:type="dxa"/>
            <w:vAlign w:val="center"/>
          </w:tcPr>
          <w:p w14:paraId="69D9AB8E">
            <w:pPr>
              <w:spacing w:line="440" w:lineRule="exact"/>
              <w:ind w:left="798"/>
              <w:rPr>
                <w:rFonts w:ascii="宋体" w:hAnsi="宋体" w:cs="宋体"/>
                <w:color w:val="auto"/>
                <w:sz w:val="22"/>
                <w:highlight w:val="none"/>
              </w:rPr>
            </w:pPr>
          </w:p>
        </w:tc>
        <w:tc>
          <w:tcPr>
            <w:tcW w:w="745" w:type="dxa"/>
            <w:vAlign w:val="center"/>
          </w:tcPr>
          <w:p w14:paraId="60BE7368">
            <w:pPr>
              <w:spacing w:line="440" w:lineRule="exact"/>
              <w:ind w:left="798"/>
              <w:rPr>
                <w:rFonts w:ascii="宋体" w:hAnsi="宋体" w:cs="宋体"/>
                <w:color w:val="auto"/>
                <w:sz w:val="22"/>
                <w:highlight w:val="none"/>
              </w:rPr>
            </w:pPr>
          </w:p>
        </w:tc>
        <w:tc>
          <w:tcPr>
            <w:tcW w:w="531" w:type="dxa"/>
            <w:vAlign w:val="center"/>
          </w:tcPr>
          <w:p w14:paraId="59B42506">
            <w:pPr>
              <w:spacing w:line="440" w:lineRule="exact"/>
              <w:ind w:left="798"/>
              <w:rPr>
                <w:rFonts w:ascii="宋体" w:hAnsi="宋体" w:cs="宋体"/>
                <w:color w:val="auto"/>
                <w:sz w:val="22"/>
                <w:highlight w:val="none"/>
              </w:rPr>
            </w:pPr>
          </w:p>
        </w:tc>
        <w:tc>
          <w:tcPr>
            <w:tcW w:w="567" w:type="dxa"/>
            <w:vAlign w:val="center"/>
          </w:tcPr>
          <w:p w14:paraId="646B997C">
            <w:pPr>
              <w:spacing w:line="440" w:lineRule="exact"/>
              <w:ind w:left="798"/>
              <w:rPr>
                <w:rFonts w:ascii="宋体" w:hAnsi="宋体" w:cs="宋体"/>
                <w:color w:val="auto"/>
                <w:sz w:val="22"/>
                <w:highlight w:val="none"/>
              </w:rPr>
            </w:pPr>
          </w:p>
        </w:tc>
        <w:tc>
          <w:tcPr>
            <w:tcW w:w="850" w:type="dxa"/>
            <w:vAlign w:val="center"/>
          </w:tcPr>
          <w:p w14:paraId="1A958AB2">
            <w:pPr>
              <w:spacing w:line="440" w:lineRule="exact"/>
              <w:ind w:left="798"/>
              <w:rPr>
                <w:rFonts w:ascii="宋体" w:hAnsi="宋体" w:cs="宋体"/>
                <w:color w:val="auto"/>
                <w:sz w:val="22"/>
                <w:highlight w:val="none"/>
              </w:rPr>
            </w:pPr>
          </w:p>
        </w:tc>
        <w:tc>
          <w:tcPr>
            <w:tcW w:w="851" w:type="dxa"/>
            <w:vAlign w:val="center"/>
          </w:tcPr>
          <w:p w14:paraId="5A337F25">
            <w:pPr>
              <w:spacing w:line="440" w:lineRule="exact"/>
              <w:ind w:left="798"/>
              <w:rPr>
                <w:rFonts w:ascii="宋体" w:hAnsi="宋体" w:cs="宋体"/>
                <w:color w:val="auto"/>
                <w:sz w:val="22"/>
                <w:highlight w:val="none"/>
              </w:rPr>
            </w:pPr>
          </w:p>
        </w:tc>
        <w:tc>
          <w:tcPr>
            <w:tcW w:w="1436" w:type="dxa"/>
            <w:vAlign w:val="center"/>
          </w:tcPr>
          <w:p w14:paraId="28209EFF">
            <w:pPr>
              <w:spacing w:line="440" w:lineRule="exact"/>
              <w:ind w:left="798"/>
              <w:rPr>
                <w:rFonts w:ascii="宋体" w:hAnsi="宋体" w:cs="宋体"/>
                <w:color w:val="auto"/>
                <w:sz w:val="22"/>
                <w:highlight w:val="none"/>
              </w:rPr>
            </w:pPr>
          </w:p>
        </w:tc>
      </w:tr>
      <w:tr w14:paraId="6687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376B50CB">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5AAA34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60173872">
      <w:pPr>
        <w:pStyle w:val="37"/>
        <w:rPr>
          <w:rFonts w:eastAsia="仿宋_GB2312"/>
          <w:color w:val="auto"/>
          <w:szCs w:val="20"/>
          <w:highlight w:val="none"/>
        </w:rPr>
      </w:pPr>
      <w:r>
        <w:rPr>
          <w:rFonts w:hint="eastAsia"/>
          <w:color w:val="auto"/>
          <w:highlight w:val="none"/>
        </w:rPr>
        <w:t>3、</w:t>
      </w:r>
      <w:r>
        <w:rPr>
          <w:rFonts w:hint="eastAsia" w:ascii="宋体" w:hAnsi="宋体" w:cs="宋体"/>
          <w:color w:val="auto"/>
          <w:spacing w:val="0"/>
          <w:kern w:val="2"/>
          <w:sz w:val="22"/>
          <w:szCs w:val="22"/>
          <w:highlight w:val="none"/>
        </w:rPr>
        <w:t>设备如需接入</w:t>
      </w:r>
      <w:r>
        <w:rPr>
          <w:rFonts w:hint="eastAsia" w:ascii="宋体" w:hAnsi="宋体" w:cs="宋体"/>
          <w:color w:val="auto"/>
          <w:spacing w:val="0"/>
          <w:kern w:val="2"/>
          <w:sz w:val="22"/>
          <w:szCs w:val="22"/>
          <w:highlight w:val="none"/>
          <w:lang w:val="en-US" w:eastAsia="zh-CN"/>
        </w:rPr>
        <w:t>甲方</w:t>
      </w:r>
      <w:r>
        <w:rPr>
          <w:rFonts w:hint="eastAsia" w:ascii="宋体" w:hAnsi="宋体" w:cs="宋体"/>
          <w:color w:val="auto"/>
          <w:spacing w:val="0"/>
          <w:kern w:val="2"/>
          <w:sz w:val="22"/>
          <w:szCs w:val="22"/>
          <w:highlight w:val="none"/>
        </w:rPr>
        <w:t>HIS、LIS、PACS系统或互联互通平台，相关费用由</w:t>
      </w:r>
      <w:r>
        <w:rPr>
          <w:rFonts w:hint="eastAsia" w:ascii="宋体" w:hAnsi="宋体" w:cs="宋体"/>
          <w:color w:val="auto"/>
          <w:spacing w:val="0"/>
          <w:kern w:val="2"/>
          <w:sz w:val="22"/>
          <w:szCs w:val="22"/>
          <w:highlight w:val="none"/>
          <w:lang w:val="en-US" w:eastAsia="zh-CN"/>
        </w:rPr>
        <w:t>乙方</w:t>
      </w:r>
      <w:r>
        <w:rPr>
          <w:rFonts w:hint="eastAsia" w:ascii="宋体" w:hAnsi="宋体" w:cs="宋体"/>
          <w:color w:val="auto"/>
          <w:spacing w:val="0"/>
          <w:kern w:val="2"/>
          <w:sz w:val="22"/>
          <w:szCs w:val="22"/>
          <w:highlight w:val="none"/>
        </w:rPr>
        <w:t>负责。</w:t>
      </w:r>
    </w:p>
    <w:p w14:paraId="6A27405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326FDE1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1、乙方所提供的货物型号、技术规格、技术参数等质量必须与谈判文件、响应文件和承诺相一致。乙方提供的节能和环保产品必须是列入政府采购清单的产品。</w:t>
      </w:r>
    </w:p>
    <w:p w14:paraId="0F8419A9">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06FDB74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5BD0C90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60C57102">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乙方应按谈判文件规定的时间或响应文件承诺的时间向甲方提供使用货物的有关技术资料。</w:t>
      </w:r>
    </w:p>
    <w:p w14:paraId="50AEA55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FB0788">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549C13E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7F0037D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1、乙方提供的货物均应按谈判文件、响应文件要求的包装材料、包装标准、包装方式进行包装，每一包装单元内应附详细的装箱单和质量合格证。</w:t>
      </w:r>
    </w:p>
    <w:p w14:paraId="236B786B">
      <w:pPr>
        <w:spacing w:line="440" w:lineRule="exact"/>
        <w:ind w:leftChars="100"/>
        <w:rPr>
          <w:rFonts w:hint="eastAsia" w:ascii="宋体" w:hAnsi="宋体" w:cs="宋体"/>
          <w:color w:val="auto"/>
          <w:sz w:val="22"/>
          <w:highlight w:val="none"/>
          <w:u w:val="none"/>
          <w:lang w:val="en-US" w:eastAsia="zh-CN"/>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none"/>
          <w:lang w:val="en-US" w:eastAsia="zh-CN"/>
        </w:rPr>
        <w:t>乙方自行安排。</w:t>
      </w:r>
    </w:p>
    <w:p w14:paraId="37D3ED9A">
      <w:pPr>
        <w:spacing w:line="440" w:lineRule="exact"/>
        <w:ind w:leftChars="100"/>
        <w:rPr>
          <w:rFonts w:ascii="宋体" w:hAnsi="宋体" w:cs="宋体"/>
          <w:color w:val="auto"/>
          <w:sz w:val="22"/>
          <w:highlight w:val="none"/>
          <w:u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none"/>
          <w:lang w:val="en-US" w:eastAsia="zh-CN"/>
        </w:rPr>
        <w:t>不接受损耗</w:t>
      </w:r>
      <w:r>
        <w:rPr>
          <w:rFonts w:hint="eastAsia" w:ascii="宋体" w:hAnsi="宋体" w:cs="宋体"/>
          <w:color w:val="auto"/>
          <w:sz w:val="22"/>
          <w:highlight w:val="none"/>
          <w:u w:val="none"/>
        </w:rPr>
        <w:t>。</w:t>
      </w:r>
    </w:p>
    <w:p w14:paraId="504AFBEE">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17BA3B00">
      <w:pPr>
        <w:spacing w:line="440" w:lineRule="exact"/>
        <w:ind w:firstLine="330" w:firstLineChars="150"/>
        <w:rPr>
          <w:rFonts w:ascii="宋体" w:hAnsi="宋体" w:cs="宋体"/>
          <w:color w:val="auto"/>
          <w:sz w:val="22"/>
          <w:highlight w:val="none"/>
          <w:u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none"/>
        </w:rPr>
        <w:t>按乙方响应文件中所承诺的时间；地点：采购人指定地点 。</w:t>
      </w:r>
    </w:p>
    <w:p w14:paraId="618B2814">
      <w:pPr>
        <w:spacing w:line="440" w:lineRule="exact"/>
        <w:ind w:firstLine="308" w:firstLineChars="140"/>
        <w:rPr>
          <w:rFonts w:hint="eastAsia" w:ascii="宋体" w:hAnsi="宋体" w:cs="宋体"/>
          <w:color w:val="auto"/>
          <w:sz w:val="22"/>
          <w:highlight w:val="none"/>
        </w:rPr>
      </w:pPr>
      <w:r>
        <w:rPr>
          <w:rFonts w:hint="eastAsia" w:ascii="宋体" w:hAnsi="宋体" w:cs="宋体"/>
          <w:color w:val="auto"/>
          <w:sz w:val="22"/>
          <w:highlight w:val="none"/>
        </w:rPr>
        <w:t>2、乙方提供不符合谈判文件、响应文件和本合同规定的货物，甲方有权拒绝接</w:t>
      </w:r>
      <w:r>
        <w:rPr>
          <w:rFonts w:hint="eastAsia" w:ascii="宋体" w:hAnsi="宋体" w:cs="宋体"/>
          <w:color w:val="auto"/>
          <w:sz w:val="22"/>
          <w:highlight w:val="none"/>
          <w:lang w:val="en-US" w:eastAsia="zh-CN"/>
        </w:rPr>
        <w:t>收</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另若乙方提供货物型号与招标文件有误，导致延迟验收，需扣除3%的货款。</w:t>
      </w:r>
    </w:p>
    <w:p w14:paraId="1C2F8140">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4C38C92F">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w:t>
      </w:r>
      <w:r>
        <w:rPr>
          <w:rFonts w:hint="eastAsia" w:ascii="宋体" w:hAnsi="宋体" w:cs="宋体"/>
          <w:color w:val="auto"/>
          <w:sz w:val="22"/>
          <w:highlight w:val="none"/>
          <w:lang w:val="en-US" w:eastAsia="zh-CN"/>
        </w:rPr>
        <w:t>若验收不合格，乙方应在15个工作日内免费更换设备。</w:t>
      </w:r>
      <w:r>
        <w:rPr>
          <w:rFonts w:hint="eastAsia" w:ascii="宋体" w:hAnsi="宋体" w:cs="宋体"/>
          <w:color w:val="auto"/>
          <w:sz w:val="22"/>
          <w:highlight w:val="none"/>
        </w:rPr>
        <w:t>验收合格后由甲乙双方签署货物验收单。</w:t>
      </w:r>
    </w:p>
    <w:p w14:paraId="1C3A73F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CB9C77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none"/>
          <w:lang w:val="en-US" w:eastAsia="zh-CN"/>
        </w:rPr>
        <w:t>三个工作</w:t>
      </w:r>
      <w:r>
        <w:rPr>
          <w:rFonts w:hint="eastAsia" w:ascii="宋体" w:hAnsi="宋体" w:cs="宋体"/>
          <w:color w:val="auto"/>
          <w:sz w:val="22"/>
          <w:highlight w:val="none"/>
        </w:rPr>
        <w:t>日内及时予以解决。</w:t>
      </w:r>
    </w:p>
    <w:p w14:paraId="2A14ADAA">
      <w:pPr>
        <w:spacing w:line="440" w:lineRule="exact"/>
        <w:ind w:left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73B04F26">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12E5C5C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51DF82F9">
      <w:pPr>
        <w:spacing w:line="440" w:lineRule="exact"/>
        <w:ind w:firstLine="110" w:firstLineChars="50"/>
        <w:rPr>
          <w:rFonts w:hint="eastAsia" w:ascii="宋体" w:hAnsi="宋体" w:cs="宋体"/>
          <w:color w:val="auto"/>
          <w:sz w:val="22"/>
          <w:highlight w:val="non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none"/>
        </w:rPr>
        <w:t xml:space="preserve">：由甲方根据情况合理安排 </w:t>
      </w:r>
      <w:r>
        <w:rPr>
          <w:rFonts w:hint="eastAsia" w:ascii="宋体" w:hAnsi="宋体" w:cs="宋体"/>
          <w:color w:val="auto"/>
          <w:sz w:val="22"/>
          <w:highlight w:val="none"/>
        </w:rPr>
        <w:t>。</w:t>
      </w:r>
    </w:p>
    <w:p w14:paraId="21BF8E8D">
      <w:pPr>
        <w:spacing w:line="440" w:lineRule="exact"/>
        <w:ind w:firstLine="110" w:firstLineChars="50"/>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3、乙方需按照投标承诺按时供货并完成调试验收，如由于乙方原因造成货物未按时到货并安装调试验收的，甲方有权单方面解除合同。</w:t>
      </w:r>
    </w:p>
    <w:p w14:paraId="3F53871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4B1706E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1、乙方应按照国家有关法律法规和“三包”规定以及谈判文件、响应文件和本合同所附的《服务承诺》，为甲方提供售后服务。</w:t>
      </w:r>
    </w:p>
    <w:p w14:paraId="13F021C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D7ADA98">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32A7FA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73EB366">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5312F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财政性资金</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4FE839D7">
      <w:pPr>
        <w:spacing w:line="440" w:lineRule="exact"/>
        <w:ind w:firstLine="418" w:firstLineChars="190"/>
        <w:rPr>
          <w:rFonts w:hint="eastAsia" w:ascii="宋体" w:hAnsi="宋体" w:cs="宋体"/>
          <w:color w:val="auto"/>
          <w:sz w:val="22"/>
          <w:szCs w:val="21"/>
          <w:highlight w:val="none"/>
          <w:shd w:val="clear" w:color="auto" w:fill="auto"/>
        </w:rPr>
      </w:pPr>
      <w:r>
        <w:rPr>
          <w:rFonts w:hint="eastAsia" w:ascii="宋体" w:hAnsi="宋体" w:cs="宋体"/>
          <w:color w:val="auto"/>
          <w:sz w:val="22"/>
          <w:highlight w:val="none"/>
        </w:rPr>
        <w:t>3、付款方式采购人、中标供应商双方签订合同后，送货到采购人指定地点安装调试验收合格后中标供应商开具全额发票，采购人即付合同金额的30%给中标供应商，第二笔款在验收后6个月支付35%给中标供应商，第三笔款在验收后9个月支付30%给中标供应商，第四笔由采购人在质保期满即向中标供应商支付合同总金额的5%尾款。（包括银行转账和其他融资方式支付特殊设备除外，具体以双方协商为准</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rPr>
        <w:t>。</w:t>
      </w:r>
    </w:p>
    <w:p w14:paraId="581877D6">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729E646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0F20A46">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01840D43">
      <w:pPr>
        <w:pStyle w:val="48"/>
        <w:numPr>
          <w:ilvl w:val="0"/>
          <w:numId w:val="5"/>
        </w:numPr>
        <w:spacing w:line="440" w:lineRule="exact"/>
        <w:ind w:left="780" w:leftChars="0"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38EBEF2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7737078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谈判文件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04F19D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2A8BB58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8377A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0987B54B">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none"/>
          <w:lang w:val="en-US" w:eastAsia="zh-CN"/>
        </w:rPr>
        <w:t>72</w:t>
      </w:r>
      <w:r>
        <w:rPr>
          <w:rFonts w:hint="eastAsia" w:ascii="宋体" w:hAnsi="宋体" w:cs="宋体"/>
          <w:color w:val="auto"/>
          <w:sz w:val="22"/>
          <w:highlight w:val="none"/>
        </w:rPr>
        <w:t>小时内到达甲方现场。</w:t>
      </w:r>
    </w:p>
    <w:p w14:paraId="6C986CF4">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1F22A7F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w:t>
      </w:r>
      <w:r>
        <w:rPr>
          <w:rFonts w:hint="eastAsia" w:ascii="宋体" w:hAnsi="宋体" w:eastAsia="宋体" w:cs="宋体"/>
          <w:color w:val="auto"/>
          <w:sz w:val="22"/>
          <w:highlight w:val="none"/>
          <w:lang w:val="en-US" w:eastAsia="zh-CN"/>
        </w:rPr>
        <w:t>如相关产品厂家或按国家标准有更长的质保期，则以更长的质保期为准</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质保期内，乙方负责对其提供的设备进行上门维修，不收取额外费用，所涉及的小件部分质保期内免费更换。</w:t>
      </w:r>
    </w:p>
    <w:p w14:paraId="22F968A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C1B5129">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谈判文件上的技术规格要求和国家有关质量标准进行现场初步验收，外观、说明书符合谈判文件技术要求的，给予签收，初步验收不合格的不予签收。货到后，甲方应当在到货（安装、调试完）后</w:t>
      </w:r>
      <w:r>
        <w:rPr>
          <w:rFonts w:hint="eastAsia" w:ascii="宋体" w:hAnsi="宋体" w:cs="宋体"/>
          <w:color w:val="auto"/>
          <w:sz w:val="22"/>
          <w:highlight w:val="none"/>
          <w:lang w:val="en-US" w:eastAsia="zh-CN"/>
        </w:rPr>
        <w:t>三十</w:t>
      </w:r>
      <w:r>
        <w:rPr>
          <w:rFonts w:hint="eastAsia" w:ascii="宋体" w:hAnsi="宋体" w:cs="宋体"/>
          <w:color w:val="auto"/>
          <w:sz w:val="22"/>
          <w:highlight w:val="none"/>
        </w:rPr>
        <w:t>个工作日内进行验收。</w:t>
      </w:r>
    </w:p>
    <w:p w14:paraId="289BC9E9">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1F044E19">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67BBCF9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4027B99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2A4412D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22091AE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4302F3B1">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7B8E9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221F502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7CDCCE0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w:t>
      </w:r>
      <w:r>
        <w:rPr>
          <w:rFonts w:hint="eastAsia" w:ascii="宋体" w:hAnsi="宋体" w:cs="宋体"/>
          <w:color w:val="auto"/>
          <w:sz w:val="22"/>
          <w:highlight w:val="none"/>
          <w:lang w:val="en-US" w:eastAsia="zh-CN"/>
        </w:rPr>
        <w:t>经甲方签收后时</w:t>
      </w:r>
      <w:r>
        <w:rPr>
          <w:rFonts w:hint="eastAsia" w:ascii="宋体" w:hAnsi="宋体" w:cs="宋体"/>
          <w:color w:val="auto"/>
          <w:sz w:val="22"/>
          <w:highlight w:val="none"/>
        </w:rPr>
        <w:t>视为交付，乙方同时需通知甲方货物已送达。</w:t>
      </w:r>
    </w:p>
    <w:p w14:paraId="473927C2">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2B1A13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8DF7029">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w:t>
      </w:r>
      <w:r>
        <w:rPr>
          <w:rFonts w:hint="eastAsia" w:ascii="宋体" w:hAnsi="宋体" w:cs="宋体"/>
          <w:color w:val="auto"/>
          <w:sz w:val="22"/>
          <w:highlight w:val="none"/>
          <w:lang w:eastAsia="zh-CN"/>
        </w:rPr>
        <w:t>。</w:t>
      </w:r>
      <w:r>
        <w:rPr>
          <w:rFonts w:hint="eastAsia" w:ascii="宋体" w:hAnsi="宋体" w:cs="宋体"/>
          <w:color w:val="auto"/>
          <w:sz w:val="22"/>
          <w:highlight w:val="none"/>
        </w:rPr>
        <w:t>甲方有权单方解除合同，退还商品产品，乙方需退回甲方支付的全部合同价款。且乙方须按合同总额的5%向甲方支付违约金</w:t>
      </w:r>
      <w:r>
        <w:rPr>
          <w:rFonts w:hint="eastAsia" w:ascii="宋体" w:hAnsi="宋体" w:cs="宋体"/>
          <w:color w:val="auto"/>
          <w:sz w:val="22"/>
          <w:highlight w:val="none"/>
          <w:lang w:eastAsia="zh-CN"/>
        </w:rPr>
        <w:t>，</w:t>
      </w:r>
      <w:r>
        <w:rPr>
          <w:rFonts w:hint="eastAsia" w:ascii="宋体" w:hAnsi="宋体" w:cs="宋体"/>
          <w:color w:val="auto"/>
          <w:sz w:val="22"/>
          <w:highlight w:val="none"/>
        </w:rPr>
        <w:t>因此给甲方造成损失的，乙方需另行向甲方赔偿。</w:t>
      </w:r>
    </w:p>
    <w:p w14:paraId="07CBF79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396157B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val="en-US" w:eastAsia="zh-CN"/>
        </w:rPr>
        <w:t>30</w:t>
      </w:r>
      <w:r>
        <w:rPr>
          <w:rFonts w:hint="eastAsia" w:ascii="宋体" w:hAnsi="宋体" w:cs="宋体"/>
          <w:color w:val="auto"/>
          <w:sz w:val="22"/>
          <w:highlight w:val="none"/>
          <w:u w:val="non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B17334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5、乙方未按本合同和响应文件中规定的服务承诺提供服务的，乙方应按本合同合计金额 5%向甲方支付违约金，甲方有权解除合同。</w:t>
      </w:r>
    </w:p>
    <w:p w14:paraId="0545697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66FFF270">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392AD5ED">
      <w:pPr>
        <w:spacing w:line="440" w:lineRule="exact"/>
        <w:ind w:firstLine="418" w:firstLineChars="190"/>
        <w:rPr>
          <w:rFonts w:hint="eastAsia" w:ascii="宋体" w:hAnsi="宋体" w:eastAsia="宋体" w:cs="宋体"/>
          <w:color w:val="auto"/>
          <w:sz w:val="22"/>
          <w:highlight w:val="none"/>
        </w:rPr>
      </w:pPr>
      <w:r>
        <w:rPr>
          <w:rFonts w:hint="eastAsia" w:ascii="宋体" w:hAnsi="宋体" w:eastAsia="宋体" w:cs="宋体"/>
          <w:color w:val="auto"/>
          <w:sz w:val="22"/>
          <w:highlight w:val="none"/>
        </w:rPr>
        <w:t>8、乙方支付的违约金不足以弥补甲方损失的，还应承担赔偿责任。</w:t>
      </w:r>
    </w:p>
    <w:p w14:paraId="783B7058">
      <w:pPr>
        <w:spacing w:line="440" w:lineRule="exact"/>
        <w:ind w:firstLine="418" w:firstLineChars="19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9.本合同履行过程中，若发生违约行为，违约方除应承担本合同约定的违约金或其他违约责任外，还应赔偿守约方为追究违约责任所支付的诉讼费、律师费、差旅费、保全费、鉴定费、执行费等一切合理费用。守约方有权从违约方应支付的款项中直接扣除上述费用，不足部分违约方应继续支付。</w:t>
      </w:r>
    </w:p>
    <w:p w14:paraId="02900CB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38CD3208">
      <w:pPr>
        <w:pStyle w:val="7"/>
        <w:ind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w:t>
      </w:r>
      <w:r>
        <w:rPr>
          <w:rFonts w:hint="eastAsia" w:ascii="宋体" w:hAnsi="宋体" w:cs="宋体"/>
          <w:color w:val="auto"/>
          <w:sz w:val="22"/>
          <w:highlight w:val="none"/>
          <w:lang w:eastAsia="zh-CN"/>
        </w:rPr>
        <w:t>，</w:t>
      </w:r>
      <w:r>
        <w:rPr>
          <w:rFonts w:ascii="Segoe UI" w:hAnsi="Segoe UI" w:eastAsia="Segoe UI" w:cs="Segoe UI"/>
          <w:i w:val="0"/>
          <w:iCs w:val="0"/>
          <w:caps w:val="0"/>
          <w:color w:val="auto"/>
          <w:spacing w:val="0"/>
          <w:sz w:val="21"/>
          <w:szCs w:val="21"/>
          <w:highlight w:val="none"/>
          <w:shd w:val="clear" w:fill="FFFFFF"/>
        </w:rPr>
        <w:t>包括：战争、地震、瘟疫等突发公共卫生事件（依据《突发公共卫生事件应急条例》）</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宋体" w:hAnsi="宋体" w:cs="宋体"/>
          <w:color w:val="auto"/>
          <w:sz w:val="22"/>
          <w:highlight w:val="none"/>
        </w:rPr>
        <w:t>导致不能履行合同，则合同履行期可延长，其延长期与不可抗力影响期相同。</w:t>
      </w:r>
    </w:p>
    <w:p w14:paraId="2DEC476C">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4005443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350DA5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22B90E01">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5CAC6833">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730C94E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437A0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1F879AE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656C738">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14D4002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2D775E5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97B71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49C320D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49EADA6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08E95DD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1、谈判文件；</w:t>
      </w:r>
    </w:p>
    <w:p w14:paraId="48882E28">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2、乙方提供的响应文件；</w:t>
      </w:r>
    </w:p>
    <w:p w14:paraId="41BDA47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B47475B">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5F5B5D8D">
      <w:pPr>
        <w:pStyle w:val="37"/>
        <w:rPr>
          <w:color w:val="auto"/>
          <w:highlight w:val="none"/>
        </w:rPr>
      </w:pPr>
    </w:p>
    <w:p w14:paraId="64E3D2AA">
      <w:pPr>
        <w:pStyle w:val="37"/>
        <w:jc w:val="center"/>
        <w:outlineLvl w:val="1"/>
        <w:rPr>
          <w:rFonts w:hint="default" w:eastAsia="宋体"/>
          <w:b/>
          <w:bCs w:val="0"/>
          <w:color w:val="auto"/>
          <w:sz w:val="30"/>
          <w:szCs w:val="30"/>
          <w:highlight w:val="none"/>
          <w:lang w:val="en-US" w:eastAsia="zh-CN"/>
        </w:rPr>
      </w:pPr>
      <w:bookmarkStart w:id="187" w:name="_Toc5979"/>
      <w:r>
        <w:rPr>
          <w:rFonts w:hint="eastAsia"/>
          <w:b/>
          <w:bCs w:val="0"/>
          <w:color w:val="auto"/>
          <w:sz w:val="30"/>
          <w:szCs w:val="30"/>
          <w:highlight w:val="none"/>
          <w:lang w:eastAsia="zh-CN"/>
        </w:rPr>
        <w:t>（</w:t>
      </w:r>
      <w:r>
        <w:rPr>
          <w:rFonts w:hint="eastAsia"/>
          <w:b/>
          <w:bCs w:val="0"/>
          <w:color w:val="auto"/>
          <w:sz w:val="30"/>
          <w:szCs w:val="30"/>
          <w:highlight w:val="none"/>
          <w:lang w:val="en-US" w:eastAsia="zh-CN"/>
        </w:rPr>
        <w:t>二</w:t>
      </w:r>
      <w:r>
        <w:rPr>
          <w:rFonts w:hint="eastAsia"/>
          <w:b/>
          <w:bCs w:val="0"/>
          <w:color w:val="auto"/>
          <w:sz w:val="30"/>
          <w:szCs w:val="30"/>
          <w:highlight w:val="none"/>
          <w:lang w:eastAsia="zh-CN"/>
        </w:rPr>
        <w:t>）</w:t>
      </w:r>
      <w:r>
        <w:rPr>
          <w:rFonts w:hint="eastAsia"/>
          <w:b/>
          <w:bCs w:val="0"/>
          <w:color w:val="auto"/>
          <w:sz w:val="30"/>
          <w:szCs w:val="30"/>
          <w:highlight w:val="none"/>
          <w:lang w:val="en-US" w:eastAsia="zh-CN"/>
        </w:rPr>
        <w:t>耗材部分</w:t>
      </w:r>
      <w:bookmarkEnd w:id="187"/>
      <w:r>
        <w:rPr>
          <w:rFonts w:hint="eastAsia"/>
          <w:b/>
          <w:bCs w:val="0"/>
          <w:color w:val="auto"/>
          <w:sz w:val="30"/>
          <w:szCs w:val="30"/>
          <w:highlight w:val="none"/>
          <w:lang w:val="en-US" w:eastAsia="zh-CN"/>
        </w:rPr>
        <w:t xml:space="preserve"> </w:t>
      </w:r>
    </w:p>
    <w:p w14:paraId="1292B37C">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一、</w:t>
      </w:r>
      <w:r>
        <w:rPr>
          <w:rFonts w:hint="eastAsia" w:ascii="宋体" w:hAnsi="宋体" w:cs="宋体"/>
          <w:color w:val="auto"/>
          <w:sz w:val="22"/>
          <w:highlight w:val="none"/>
          <w:lang w:val="en-US" w:eastAsia="zh-CN"/>
        </w:rPr>
        <w:t>合同标的</w:t>
      </w:r>
    </w:p>
    <w:tbl>
      <w:tblPr>
        <w:tblStyle w:val="21"/>
        <w:tblpPr w:leftFromText="180" w:rightFromText="180" w:vertAnchor="text" w:horzAnchor="page" w:tblpX="627" w:tblpY="29"/>
        <w:tblOverlap w:val="never"/>
        <w:tblW w:w="11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62"/>
        <w:gridCol w:w="953"/>
        <w:gridCol w:w="1014"/>
        <w:gridCol w:w="1271"/>
        <w:gridCol w:w="979"/>
        <w:gridCol w:w="2239"/>
        <w:gridCol w:w="1162"/>
        <w:gridCol w:w="1125"/>
        <w:gridCol w:w="1125"/>
      </w:tblGrid>
      <w:tr w14:paraId="1594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19" w:type="dxa"/>
            <w:noWrap w:val="0"/>
            <w:vAlign w:val="top"/>
          </w:tcPr>
          <w:p w14:paraId="3260FAAB">
            <w:pPr>
              <w:spacing w:line="440" w:lineRule="exact"/>
              <w:jc w:val="center"/>
              <w:rPr>
                <w:rFonts w:hint="eastAsia" w:ascii="宋体" w:hAnsi="宋体" w:cs="宋体"/>
                <w:color w:val="auto"/>
                <w:sz w:val="16"/>
                <w:szCs w:val="18"/>
                <w:highlight w:val="none"/>
                <w:lang w:val="en-US" w:eastAsia="zh-CN"/>
              </w:rPr>
            </w:pPr>
            <w:r>
              <w:rPr>
                <w:rFonts w:hint="eastAsia" w:ascii="宋体" w:hAnsi="宋体" w:cs="宋体"/>
                <w:color w:val="auto"/>
                <w:sz w:val="16"/>
                <w:szCs w:val="18"/>
                <w:highlight w:val="none"/>
              </w:rPr>
              <w:t>中</w:t>
            </w:r>
            <w:r>
              <w:rPr>
                <w:rFonts w:hint="eastAsia" w:ascii="宋体" w:hAnsi="宋体" w:cs="宋体"/>
                <w:color w:val="auto"/>
                <w:sz w:val="16"/>
                <w:szCs w:val="18"/>
                <w:highlight w:val="none"/>
                <w:lang w:val="en-US" w:eastAsia="zh-CN"/>
              </w:rPr>
              <w:t>选</w:t>
            </w:r>
          </w:p>
          <w:p w14:paraId="303B740A">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编号</w:t>
            </w:r>
          </w:p>
        </w:tc>
        <w:tc>
          <w:tcPr>
            <w:tcW w:w="662" w:type="dxa"/>
            <w:noWrap w:val="0"/>
            <w:vAlign w:val="top"/>
          </w:tcPr>
          <w:p w14:paraId="21D9C5FC">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产品名称</w:t>
            </w:r>
          </w:p>
        </w:tc>
        <w:tc>
          <w:tcPr>
            <w:tcW w:w="953" w:type="dxa"/>
            <w:noWrap w:val="0"/>
            <w:vAlign w:val="top"/>
          </w:tcPr>
          <w:p w14:paraId="29199EFC">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生产厂家</w:t>
            </w:r>
          </w:p>
        </w:tc>
        <w:tc>
          <w:tcPr>
            <w:tcW w:w="1014" w:type="dxa"/>
            <w:noWrap w:val="0"/>
            <w:vAlign w:val="top"/>
          </w:tcPr>
          <w:p w14:paraId="6F0C907E">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规格</w:t>
            </w:r>
          </w:p>
          <w:p w14:paraId="64CEACE8">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（型号）</w:t>
            </w:r>
          </w:p>
        </w:tc>
        <w:tc>
          <w:tcPr>
            <w:tcW w:w="1271" w:type="dxa"/>
            <w:noWrap w:val="0"/>
            <w:vAlign w:val="top"/>
          </w:tcPr>
          <w:p w14:paraId="653A41E7">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单位</w:t>
            </w:r>
          </w:p>
        </w:tc>
        <w:tc>
          <w:tcPr>
            <w:tcW w:w="979" w:type="dxa"/>
            <w:noWrap w:val="0"/>
            <w:vAlign w:val="top"/>
          </w:tcPr>
          <w:p w14:paraId="3301EA71">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供货单价（元）</w:t>
            </w:r>
          </w:p>
        </w:tc>
        <w:tc>
          <w:tcPr>
            <w:tcW w:w="2239" w:type="dxa"/>
            <w:noWrap w:val="0"/>
            <w:vAlign w:val="top"/>
          </w:tcPr>
          <w:p w14:paraId="535FA84B">
            <w:pPr>
              <w:spacing w:line="440" w:lineRule="exact"/>
              <w:jc w:val="center"/>
              <w:rPr>
                <w:rFonts w:hint="eastAsia"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采购数量</w:t>
            </w:r>
          </w:p>
        </w:tc>
        <w:tc>
          <w:tcPr>
            <w:tcW w:w="1162" w:type="dxa"/>
            <w:noWrap w:val="0"/>
            <w:vAlign w:val="top"/>
          </w:tcPr>
          <w:p w14:paraId="1E7FCA8F">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注册证号</w:t>
            </w:r>
            <w:r>
              <w:rPr>
                <w:rFonts w:hint="eastAsia" w:ascii="宋体" w:hAnsi="宋体" w:cs="宋体"/>
                <w:color w:val="auto"/>
                <w:sz w:val="16"/>
                <w:szCs w:val="18"/>
                <w:highlight w:val="none"/>
                <w:lang w:eastAsia="zh-CN"/>
              </w:rPr>
              <w:t>（</w:t>
            </w:r>
            <w:r>
              <w:rPr>
                <w:rFonts w:hint="eastAsia" w:ascii="宋体" w:hAnsi="宋体" w:cs="宋体"/>
                <w:color w:val="auto"/>
                <w:sz w:val="16"/>
                <w:szCs w:val="18"/>
                <w:highlight w:val="none"/>
              </w:rPr>
              <w:t>备案号</w:t>
            </w:r>
            <w:r>
              <w:rPr>
                <w:rFonts w:hint="eastAsia" w:ascii="宋体" w:hAnsi="宋体" w:cs="宋体"/>
                <w:color w:val="auto"/>
                <w:sz w:val="16"/>
                <w:szCs w:val="18"/>
                <w:highlight w:val="none"/>
                <w:lang w:eastAsia="zh-CN"/>
              </w:rPr>
              <w:t>）</w:t>
            </w:r>
          </w:p>
        </w:tc>
        <w:tc>
          <w:tcPr>
            <w:tcW w:w="1125" w:type="dxa"/>
            <w:noWrap w:val="0"/>
            <w:vAlign w:val="top"/>
          </w:tcPr>
          <w:p w14:paraId="0EEDD124">
            <w:pPr>
              <w:spacing w:line="440" w:lineRule="exact"/>
              <w:jc w:val="center"/>
              <w:rPr>
                <w:rFonts w:hint="default"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采购方式（线上或线下）</w:t>
            </w:r>
          </w:p>
        </w:tc>
        <w:tc>
          <w:tcPr>
            <w:tcW w:w="1125" w:type="dxa"/>
            <w:noWrap w:val="0"/>
            <w:vAlign w:val="top"/>
          </w:tcPr>
          <w:p w14:paraId="4658CE4D">
            <w:pPr>
              <w:spacing w:line="440" w:lineRule="exact"/>
              <w:jc w:val="center"/>
              <w:rPr>
                <w:rFonts w:hint="default"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备注</w:t>
            </w:r>
          </w:p>
        </w:tc>
      </w:tr>
      <w:tr w14:paraId="04F9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9" w:type="dxa"/>
            <w:noWrap w:val="0"/>
            <w:vAlign w:val="top"/>
          </w:tcPr>
          <w:p w14:paraId="4659A822">
            <w:pPr>
              <w:spacing w:line="440" w:lineRule="exact"/>
              <w:ind w:firstLine="304" w:firstLineChars="190"/>
              <w:jc w:val="center"/>
              <w:rPr>
                <w:rFonts w:hint="eastAsia" w:ascii="宋体" w:hAnsi="宋体" w:cs="宋体"/>
                <w:color w:val="auto"/>
                <w:sz w:val="16"/>
                <w:szCs w:val="18"/>
                <w:highlight w:val="none"/>
              </w:rPr>
            </w:pPr>
          </w:p>
        </w:tc>
        <w:tc>
          <w:tcPr>
            <w:tcW w:w="662" w:type="dxa"/>
            <w:noWrap w:val="0"/>
            <w:vAlign w:val="top"/>
          </w:tcPr>
          <w:p w14:paraId="1BF1CF62">
            <w:pPr>
              <w:spacing w:line="440" w:lineRule="exact"/>
              <w:ind w:firstLine="304" w:firstLineChars="190"/>
              <w:jc w:val="center"/>
              <w:rPr>
                <w:rFonts w:hint="eastAsia" w:ascii="宋体" w:hAnsi="宋体" w:cs="宋体"/>
                <w:color w:val="auto"/>
                <w:sz w:val="16"/>
                <w:szCs w:val="18"/>
                <w:highlight w:val="none"/>
              </w:rPr>
            </w:pPr>
          </w:p>
        </w:tc>
        <w:tc>
          <w:tcPr>
            <w:tcW w:w="953" w:type="dxa"/>
            <w:noWrap w:val="0"/>
            <w:vAlign w:val="top"/>
          </w:tcPr>
          <w:p w14:paraId="38F558F7">
            <w:pPr>
              <w:spacing w:line="440" w:lineRule="exact"/>
              <w:ind w:firstLine="304" w:firstLineChars="190"/>
              <w:jc w:val="center"/>
              <w:rPr>
                <w:rFonts w:hint="eastAsia" w:ascii="宋体" w:hAnsi="宋体" w:cs="宋体"/>
                <w:color w:val="auto"/>
                <w:sz w:val="16"/>
                <w:szCs w:val="18"/>
                <w:highlight w:val="none"/>
              </w:rPr>
            </w:pPr>
          </w:p>
        </w:tc>
        <w:tc>
          <w:tcPr>
            <w:tcW w:w="1014" w:type="dxa"/>
            <w:noWrap w:val="0"/>
            <w:vAlign w:val="top"/>
          </w:tcPr>
          <w:p w14:paraId="5D63D261">
            <w:pPr>
              <w:spacing w:line="440" w:lineRule="exact"/>
              <w:ind w:firstLine="304" w:firstLineChars="190"/>
              <w:jc w:val="center"/>
              <w:rPr>
                <w:rFonts w:hint="eastAsia" w:ascii="宋体" w:hAnsi="宋体" w:cs="宋体"/>
                <w:color w:val="auto"/>
                <w:sz w:val="16"/>
                <w:szCs w:val="18"/>
                <w:highlight w:val="none"/>
              </w:rPr>
            </w:pPr>
          </w:p>
        </w:tc>
        <w:tc>
          <w:tcPr>
            <w:tcW w:w="1271" w:type="dxa"/>
            <w:noWrap w:val="0"/>
            <w:vAlign w:val="top"/>
          </w:tcPr>
          <w:p w14:paraId="15826BE9">
            <w:pPr>
              <w:spacing w:line="440" w:lineRule="exact"/>
              <w:ind w:firstLine="304" w:firstLineChars="190"/>
              <w:jc w:val="center"/>
              <w:rPr>
                <w:rFonts w:hint="eastAsia" w:ascii="宋体" w:hAnsi="宋体" w:cs="宋体"/>
                <w:color w:val="auto"/>
                <w:sz w:val="16"/>
                <w:szCs w:val="18"/>
                <w:highlight w:val="none"/>
              </w:rPr>
            </w:pPr>
          </w:p>
        </w:tc>
        <w:tc>
          <w:tcPr>
            <w:tcW w:w="979" w:type="dxa"/>
            <w:noWrap w:val="0"/>
            <w:vAlign w:val="top"/>
          </w:tcPr>
          <w:p w14:paraId="0E51E679">
            <w:pPr>
              <w:spacing w:line="440" w:lineRule="exact"/>
              <w:ind w:firstLine="304" w:firstLineChars="190"/>
              <w:jc w:val="center"/>
              <w:rPr>
                <w:rFonts w:hint="eastAsia" w:ascii="宋体" w:hAnsi="宋体" w:cs="宋体"/>
                <w:color w:val="auto"/>
                <w:sz w:val="16"/>
                <w:szCs w:val="18"/>
                <w:highlight w:val="none"/>
              </w:rPr>
            </w:pPr>
          </w:p>
        </w:tc>
        <w:tc>
          <w:tcPr>
            <w:tcW w:w="2239" w:type="dxa"/>
            <w:noWrap w:val="0"/>
            <w:vAlign w:val="top"/>
          </w:tcPr>
          <w:p w14:paraId="2BAA4E44">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lang w:val="en-US" w:eastAsia="zh-CN"/>
              </w:rPr>
              <w:t>按照购买方采购订单发货</w:t>
            </w:r>
          </w:p>
        </w:tc>
        <w:tc>
          <w:tcPr>
            <w:tcW w:w="1162" w:type="dxa"/>
            <w:noWrap w:val="0"/>
            <w:vAlign w:val="top"/>
          </w:tcPr>
          <w:p w14:paraId="6D789DC2">
            <w:pPr>
              <w:spacing w:line="440" w:lineRule="exact"/>
              <w:ind w:firstLine="304" w:firstLineChars="190"/>
              <w:jc w:val="center"/>
              <w:rPr>
                <w:rFonts w:hint="eastAsia" w:ascii="宋体" w:hAnsi="宋体" w:cs="宋体"/>
                <w:color w:val="auto"/>
                <w:sz w:val="16"/>
                <w:szCs w:val="18"/>
                <w:highlight w:val="none"/>
              </w:rPr>
            </w:pPr>
          </w:p>
        </w:tc>
        <w:tc>
          <w:tcPr>
            <w:tcW w:w="1125" w:type="dxa"/>
            <w:noWrap w:val="0"/>
            <w:vAlign w:val="top"/>
          </w:tcPr>
          <w:p w14:paraId="2C081483">
            <w:pPr>
              <w:spacing w:line="440" w:lineRule="exact"/>
              <w:ind w:firstLine="304" w:firstLineChars="190"/>
              <w:jc w:val="center"/>
              <w:rPr>
                <w:rFonts w:hint="eastAsia" w:ascii="宋体" w:hAnsi="宋体" w:cs="宋体"/>
                <w:color w:val="auto"/>
                <w:sz w:val="16"/>
                <w:szCs w:val="18"/>
                <w:highlight w:val="none"/>
              </w:rPr>
            </w:pPr>
          </w:p>
        </w:tc>
        <w:tc>
          <w:tcPr>
            <w:tcW w:w="1125" w:type="dxa"/>
            <w:noWrap w:val="0"/>
            <w:vAlign w:val="top"/>
          </w:tcPr>
          <w:p w14:paraId="299DD834">
            <w:pPr>
              <w:spacing w:line="440" w:lineRule="exact"/>
              <w:ind w:firstLine="304" w:firstLineChars="190"/>
              <w:jc w:val="center"/>
              <w:rPr>
                <w:rFonts w:hint="default" w:ascii="宋体" w:hAnsi="宋体" w:cs="宋体"/>
                <w:color w:val="auto"/>
                <w:sz w:val="16"/>
                <w:szCs w:val="18"/>
                <w:highlight w:val="none"/>
                <w:lang w:val="en-US" w:eastAsia="zh-CN"/>
              </w:rPr>
            </w:pPr>
          </w:p>
        </w:tc>
      </w:tr>
    </w:tbl>
    <w:p w14:paraId="16897B85">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二、质量标准</w:t>
      </w:r>
    </w:p>
    <w:p w14:paraId="67CEAB2A">
      <w:pPr>
        <w:spacing w:line="440" w:lineRule="exact"/>
        <w:ind w:firstLine="418" w:firstLineChars="190"/>
        <w:rPr>
          <w:rFonts w:hint="eastAsia" w:ascii="宋体" w:hAnsi="宋体" w:cs="宋体"/>
          <w:color w:val="auto"/>
          <w:sz w:val="22"/>
          <w:highlight w:val="none"/>
          <w:lang w:eastAsia="zh-CN"/>
        </w:rPr>
      </w:pPr>
      <w:r>
        <w:rPr>
          <w:rFonts w:hint="eastAsia" w:ascii="宋体" w:hAnsi="宋体" w:cs="宋体"/>
          <w:color w:val="auto"/>
          <w:sz w:val="22"/>
          <w:highlight w:val="none"/>
        </w:rPr>
        <w:t>名称、数量、质量、价款、履行期限、履行地点和方式、包装方式、检验标准和方法、结算方式、</w:t>
      </w:r>
      <w:r>
        <w:rPr>
          <w:rFonts w:hint="eastAsia" w:ascii="宋体" w:hAnsi="宋体" w:cs="宋体"/>
          <w:color w:val="auto"/>
          <w:sz w:val="22"/>
          <w:highlight w:val="none"/>
          <w:lang w:eastAsia="zh-CN"/>
        </w:rPr>
        <w:t>合同</w:t>
      </w:r>
      <w:r>
        <w:rPr>
          <w:rFonts w:hint="eastAsia" w:ascii="宋体" w:hAnsi="宋体" w:cs="宋体"/>
          <w:color w:val="auto"/>
          <w:sz w:val="22"/>
          <w:highlight w:val="none"/>
        </w:rPr>
        <w:t>使用的文字及其效力等条款</w:t>
      </w:r>
      <w:r>
        <w:rPr>
          <w:rFonts w:hint="eastAsia" w:ascii="宋体" w:hAnsi="宋体" w:cs="宋体"/>
          <w:color w:val="auto"/>
          <w:sz w:val="22"/>
          <w:highlight w:val="none"/>
          <w:lang w:eastAsia="zh-CN"/>
        </w:rPr>
        <w:t>。</w:t>
      </w:r>
    </w:p>
    <w:p w14:paraId="1EAFA978">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一</w:t>
      </w:r>
      <w:r>
        <w:rPr>
          <w:rFonts w:hint="eastAsia" w:ascii="宋体" w:hAnsi="宋体" w:cs="宋体"/>
          <w:color w:val="auto"/>
          <w:sz w:val="22"/>
          <w:highlight w:val="none"/>
          <w:lang w:eastAsia="zh-CN"/>
        </w:rPr>
        <w:t>）</w:t>
      </w:r>
      <w:r>
        <w:rPr>
          <w:rFonts w:hint="eastAsia" w:ascii="宋体" w:hAnsi="宋体" w:cs="宋体"/>
          <w:color w:val="auto"/>
          <w:sz w:val="22"/>
          <w:highlight w:val="none"/>
        </w:rPr>
        <w:t>必须符合现行</w:t>
      </w:r>
      <w:r>
        <w:rPr>
          <w:rFonts w:hint="eastAsia" w:ascii="宋体" w:hAnsi="宋体" w:cs="宋体"/>
          <w:color w:val="auto"/>
          <w:sz w:val="22"/>
          <w:highlight w:val="none"/>
          <w:lang w:eastAsia="zh-CN"/>
        </w:rPr>
        <w:t>《</w:t>
      </w:r>
      <w:r>
        <w:rPr>
          <w:rFonts w:hint="eastAsia" w:ascii="宋体" w:hAnsi="宋体" w:cs="宋体"/>
          <w:color w:val="auto"/>
          <w:sz w:val="22"/>
          <w:highlight w:val="none"/>
        </w:rPr>
        <w:t>医疗器械监督管理条例》等国家</w:t>
      </w:r>
      <w:r>
        <w:rPr>
          <w:rFonts w:hint="eastAsia" w:ascii="宋体" w:hAnsi="宋体" w:cs="宋体"/>
          <w:color w:val="auto"/>
          <w:sz w:val="22"/>
          <w:highlight w:val="none"/>
          <w:lang w:eastAsia="zh-CN"/>
        </w:rPr>
        <w:t>法律法规</w:t>
      </w:r>
      <w:r>
        <w:rPr>
          <w:rFonts w:hint="eastAsia" w:ascii="宋体" w:hAnsi="宋体" w:cs="宋体"/>
          <w:color w:val="auto"/>
          <w:sz w:val="22"/>
          <w:highlight w:val="none"/>
        </w:rPr>
        <w:t>规定的质量标准；</w:t>
      </w:r>
    </w:p>
    <w:p w14:paraId="4B498ADA">
      <w:pPr>
        <w:spacing w:line="440" w:lineRule="exact"/>
        <w:ind w:firstLine="418" w:firstLineChars="19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医疗器械质量符合国家标准</w:t>
      </w:r>
      <w:r>
        <w:rPr>
          <w:rFonts w:hint="eastAsia" w:ascii="宋体" w:hAnsi="宋体" w:cs="宋体"/>
          <w:color w:val="auto"/>
          <w:sz w:val="22"/>
          <w:highlight w:val="none"/>
          <w:lang w:eastAsia="zh-CN"/>
        </w:rPr>
        <w:t>；</w:t>
      </w:r>
    </w:p>
    <w:p w14:paraId="6D62F7C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进口医疗器械需随货提供质量机构加盖原印章的进口医疗器械海关报关单、通关单、检验检疫报告复印件。</w:t>
      </w:r>
    </w:p>
    <w:p w14:paraId="5CA7D30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二</w:t>
      </w:r>
      <w:r>
        <w:rPr>
          <w:rFonts w:hint="eastAsia" w:ascii="宋体" w:hAnsi="宋体" w:cs="宋体"/>
          <w:color w:val="auto"/>
          <w:sz w:val="22"/>
          <w:highlight w:val="none"/>
          <w:lang w:eastAsia="zh-CN"/>
        </w:rPr>
        <w:t>）</w:t>
      </w:r>
      <w:r>
        <w:rPr>
          <w:rFonts w:hint="eastAsia" w:ascii="宋体" w:hAnsi="宋体" w:cs="宋体"/>
          <w:color w:val="auto"/>
          <w:sz w:val="22"/>
          <w:highlight w:val="none"/>
        </w:rPr>
        <w:t xml:space="preserve">所供医疗器械为最新批号，每一品规不超过二个批号。 </w:t>
      </w:r>
    </w:p>
    <w:p w14:paraId="2AF5670E">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三、质量责任认定</w:t>
      </w:r>
    </w:p>
    <w:p w14:paraId="5E43127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商品交付前，乙方对所供商品在有效期内（按质量标准）对商品的质量负责，商品交付后，由于甲方贮藏、运输不当等主观原因造成的商品质量问题，由甲方负全责。其他情况由双方协商解决。</w:t>
      </w:r>
    </w:p>
    <w:p w14:paraId="3143595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四、发货时间</w:t>
      </w:r>
    </w:p>
    <w:p w14:paraId="44EF50C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合同</w:t>
      </w:r>
      <w:r>
        <w:rPr>
          <w:rFonts w:hint="eastAsia" w:ascii="宋体" w:hAnsi="宋体" w:cs="宋体"/>
          <w:color w:val="auto"/>
          <w:sz w:val="22"/>
          <w:highlight w:val="none"/>
        </w:rPr>
        <w:t>生效后</w:t>
      </w:r>
      <w:r>
        <w:rPr>
          <w:rFonts w:hint="eastAsia" w:ascii="宋体" w:hAnsi="宋体" w:cs="宋体"/>
          <w:color w:val="auto"/>
          <w:sz w:val="22"/>
          <w:highlight w:val="none"/>
          <w:lang w:eastAsia="zh-CN"/>
        </w:rPr>
        <w:t>甲方订单下达后5个工作日内，</w:t>
      </w:r>
      <w:r>
        <w:rPr>
          <w:rFonts w:hint="eastAsia" w:ascii="宋体" w:hAnsi="宋体" w:cs="宋体"/>
          <w:color w:val="auto"/>
          <w:sz w:val="22"/>
          <w:highlight w:val="none"/>
          <w:lang w:val="en-US" w:eastAsia="zh-CN"/>
        </w:rPr>
        <w:t>乙方需</w:t>
      </w:r>
      <w:r>
        <w:rPr>
          <w:rFonts w:hint="eastAsia" w:ascii="宋体" w:hAnsi="宋体" w:cs="宋体"/>
          <w:color w:val="auto"/>
          <w:sz w:val="22"/>
          <w:highlight w:val="none"/>
          <w:lang w:eastAsia="zh-CN"/>
        </w:rPr>
        <w:t>将订单货物送达甲方指定地点。</w:t>
      </w:r>
      <w:r>
        <w:rPr>
          <w:rFonts w:hint="eastAsia" w:ascii="宋体" w:hAnsi="宋体" w:cs="宋体"/>
          <w:color w:val="auto"/>
          <w:sz w:val="22"/>
          <w:highlight w:val="none"/>
          <w:lang w:val="en-US" w:eastAsia="zh-CN"/>
        </w:rPr>
        <w:t>乙方在非特殊情况下，未经双方沟通同意并逾期交货的，</w:t>
      </w:r>
      <w:r>
        <w:rPr>
          <w:rFonts w:hint="eastAsia" w:ascii="宋体" w:hAnsi="宋体" w:cs="宋体"/>
          <w:color w:val="auto"/>
          <w:sz w:val="22"/>
          <w:highlight w:val="none"/>
        </w:rPr>
        <w:t>每逾期一日，按</w:t>
      </w:r>
      <w:r>
        <w:rPr>
          <w:rFonts w:hint="eastAsia" w:ascii="宋体" w:hAnsi="宋体" w:cs="宋体"/>
          <w:color w:val="auto"/>
          <w:sz w:val="22"/>
          <w:highlight w:val="none"/>
          <w:lang w:val="en-US" w:eastAsia="zh-CN"/>
        </w:rPr>
        <w:t>订单</w:t>
      </w:r>
      <w:r>
        <w:rPr>
          <w:rFonts w:hint="eastAsia" w:ascii="宋体" w:hAnsi="宋体" w:cs="宋体"/>
          <w:color w:val="auto"/>
          <w:sz w:val="22"/>
          <w:highlight w:val="none"/>
        </w:rPr>
        <w:t>金额的0.5%向甲方支付违约金</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且</w:t>
      </w:r>
      <w:r>
        <w:rPr>
          <w:rFonts w:hint="eastAsia" w:ascii="宋体" w:hAnsi="宋体" w:cs="宋体"/>
          <w:color w:val="auto"/>
          <w:sz w:val="22"/>
          <w:highlight w:val="none"/>
        </w:rPr>
        <w:t>甲方有权终止</w:t>
      </w:r>
      <w:r>
        <w:rPr>
          <w:rFonts w:hint="eastAsia" w:ascii="宋体" w:hAnsi="宋体" w:cs="宋体"/>
          <w:color w:val="auto"/>
          <w:sz w:val="22"/>
          <w:highlight w:val="none"/>
          <w:lang w:eastAsia="zh-CN"/>
        </w:rPr>
        <w:t>合同</w:t>
      </w:r>
      <w:r>
        <w:rPr>
          <w:rFonts w:hint="eastAsia" w:ascii="宋体" w:hAnsi="宋体" w:cs="宋体"/>
          <w:color w:val="auto"/>
          <w:sz w:val="22"/>
          <w:highlight w:val="none"/>
        </w:rPr>
        <w:t>。</w:t>
      </w:r>
    </w:p>
    <w:p w14:paraId="35E2DDEB">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五、交货方式：送货</w:t>
      </w:r>
      <w:r>
        <w:rPr>
          <w:rFonts w:hint="eastAsia" w:ascii="宋体" w:hAnsi="宋体" w:cs="宋体"/>
          <w:color w:val="auto"/>
          <w:sz w:val="22"/>
          <w:highlight w:val="none"/>
          <w:lang w:val="en-US" w:eastAsia="zh-CN"/>
        </w:rPr>
        <w:t>上门</w:t>
      </w:r>
    </w:p>
    <w:p w14:paraId="13D711B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收货人：</w:t>
      </w:r>
      <w:r>
        <w:rPr>
          <w:rFonts w:hint="eastAsia" w:ascii="宋体" w:hAnsi="宋体" w:cs="宋体"/>
          <w:color w:val="auto"/>
          <w:sz w:val="22"/>
          <w:highlight w:val="none"/>
          <w:u w:val="none"/>
          <w:lang w:val="en-US" w:eastAsia="zh-CN"/>
        </w:rPr>
        <w:t>黄进益</w:t>
      </w:r>
      <w:r>
        <w:rPr>
          <w:rFonts w:hint="eastAsia" w:ascii="宋体" w:hAnsi="宋体" w:cs="宋体"/>
          <w:color w:val="auto"/>
          <w:sz w:val="22"/>
          <w:highlight w:val="none"/>
        </w:rPr>
        <w:t>；联系电话：13907779153；</w:t>
      </w:r>
    </w:p>
    <w:p w14:paraId="5B806AB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 xml:space="preserve">收货地址：广西钦州市钦南区明阳街8号                                                      </w:t>
      </w:r>
    </w:p>
    <w:p w14:paraId="79289477">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如甲方变更以上收货信息的，应</w:t>
      </w:r>
      <w:r>
        <w:rPr>
          <w:rFonts w:hint="eastAsia" w:ascii="宋体" w:hAnsi="宋体" w:cs="宋体"/>
          <w:color w:val="auto"/>
          <w:sz w:val="22"/>
          <w:highlight w:val="none"/>
          <w:lang w:eastAsia="zh-CN"/>
        </w:rPr>
        <w:t>提前</w:t>
      </w:r>
      <w:r>
        <w:rPr>
          <w:rFonts w:hint="eastAsia" w:ascii="宋体" w:hAnsi="宋体" w:cs="宋体"/>
          <w:color w:val="auto"/>
          <w:sz w:val="22"/>
          <w:highlight w:val="none"/>
        </w:rPr>
        <w:t>通知乙方。</w:t>
      </w:r>
    </w:p>
    <w:p w14:paraId="700AE8B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六、商品验收</w:t>
      </w:r>
    </w:p>
    <w:p w14:paraId="794069F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乙方可以送货或托运的方式交付商品，甲方在商品到达目的地后五天内根据《送达通知单》和《货运清单》对商品的包装、外观及数量进行清点验收。如甲方发现商品破损、短少的，有权拒收不合格商品，并立即电话通</w:t>
      </w:r>
      <w:r>
        <w:rPr>
          <w:rFonts w:hint="eastAsia" w:ascii="宋体" w:hAnsi="宋体" w:cs="宋体"/>
          <w:color w:val="auto"/>
          <w:sz w:val="22"/>
          <w:highlight w:val="none"/>
          <w:lang w:val="en-US" w:eastAsia="zh-CN"/>
        </w:rPr>
        <w:t>知</w:t>
      </w:r>
      <w:r>
        <w:rPr>
          <w:rFonts w:hint="eastAsia" w:ascii="宋体" w:hAnsi="宋体" w:cs="宋体"/>
          <w:color w:val="auto"/>
          <w:sz w:val="22"/>
          <w:highlight w:val="none"/>
        </w:rPr>
        <w:t>乙方，同时提供有效证件和情况说明协助乙方向承运方索赔。</w:t>
      </w:r>
    </w:p>
    <w:p w14:paraId="6A9E6208">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七、退换货</w:t>
      </w:r>
    </w:p>
    <w:p w14:paraId="048410F6">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一</w:t>
      </w:r>
      <w:r>
        <w:rPr>
          <w:rFonts w:hint="eastAsia" w:ascii="宋体" w:hAnsi="宋体" w:cs="宋体"/>
          <w:color w:val="auto"/>
          <w:sz w:val="22"/>
          <w:highlight w:val="none"/>
          <w:lang w:eastAsia="zh-CN"/>
        </w:rPr>
        <w:t>）</w:t>
      </w:r>
      <w:r>
        <w:rPr>
          <w:rFonts w:hint="eastAsia" w:ascii="宋体" w:hAnsi="宋体" w:cs="宋体"/>
          <w:color w:val="auto"/>
          <w:sz w:val="22"/>
          <w:highlight w:val="none"/>
        </w:rPr>
        <w:t>医疗器械三个月无</w:t>
      </w:r>
      <w:r>
        <w:rPr>
          <w:rFonts w:hint="eastAsia" w:ascii="宋体" w:hAnsi="宋体" w:cs="宋体"/>
          <w:color w:val="auto"/>
          <w:sz w:val="22"/>
          <w:highlight w:val="none"/>
          <w:lang w:val="en-US" w:eastAsia="zh-CN"/>
        </w:rPr>
        <w:t>使用</w:t>
      </w:r>
      <w:r>
        <w:rPr>
          <w:rFonts w:hint="eastAsia" w:ascii="宋体" w:hAnsi="宋体" w:cs="宋体"/>
          <w:color w:val="auto"/>
          <w:sz w:val="22"/>
          <w:highlight w:val="none"/>
        </w:rPr>
        <w:t>记录、近效期三个月、过效期的均由乙方负责处理。</w:t>
      </w:r>
    </w:p>
    <w:p w14:paraId="1960B824">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二</w:t>
      </w:r>
      <w:r>
        <w:rPr>
          <w:rFonts w:hint="eastAsia" w:ascii="宋体" w:hAnsi="宋体" w:cs="宋体"/>
          <w:color w:val="auto"/>
          <w:sz w:val="22"/>
          <w:highlight w:val="none"/>
          <w:lang w:eastAsia="zh-CN"/>
        </w:rPr>
        <w:t>）</w:t>
      </w:r>
      <w:r>
        <w:rPr>
          <w:rFonts w:hint="eastAsia" w:ascii="宋体" w:hAnsi="宋体" w:cs="宋体"/>
          <w:color w:val="auto"/>
          <w:sz w:val="22"/>
          <w:highlight w:val="none"/>
        </w:rPr>
        <w:t>需低温储存的商品退货，甲方必须提前二天</w:t>
      </w:r>
      <w:r>
        <w:rPr>
          <w:rFonts w:hint="eastAsia" w:ascii="宋体" w:hAnsi="宋体" w:cs="宋体"/>
          <w:color w:val="auto"/>
          <w:sz w:val="22"/>
          <w:highlight w:val="none"/>
          <w:lang w:val="en-US" w:eastAsia="zh-CN"/>
        </w:rPr>
        <w:t>与</w:t>
      </w:r>
      <w:r>
        <w:rPr>
          <w:rFonts w:hint="eastAsia" w:ascii="宋体" w:hAnsi="宋体" w:cs="宋体"/>
          <w:color w:val="auto"/>
          <w:sz w:val="22"/>
          <w:highlight w:val="none"/>
        </w:rPr>
        <w:t>乙方联系，取得同意后按储存的温度要求退货，否则造成的损失由甲方承担。</w:t>
      </w:r>
    </w:p>
    <w:p w14:paraId="6F7D886D">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三</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因产品不良反应多并达到供应产品量的10%的，或甲方科室反馈产品使用效果不良的，乙方需配合甲方办理产品退货事宜，同时甲方无需对已使用/试用的产品向乙方付款。</w:t>
      </w:r>
    </w:p>
    <w:p w14:paraId="60F93BA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lang w:eastAsia="zh-CN"/>
        </w:rPr>
        <w:t>）</w:t>
      </w:r>
      <w:r>
        <w:rPr>
          <w:rFonts w:hint="eastAsia" w:ascii="宋体" w:hAnsi="宋体" w:cs="宋体"/>
          <w:color w:val="auto"/>
          <w:sz w:val="22"/>
          <w:highlight w:val="none"/>
        </w:rPr>
        <w:t>甲方所退回的商品写明退货单位、乙方业务员、退货时间。</w:t>
      </w:r>
    </w:p>
    <w:p w14:paraId="519A7CF5">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八、结算方式及付款期限：</w:t>
      </w:r>
    </w:p>
    <w:p w14:paraId="41365244">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科室使用后6个月付款</w:t>
      </w:r>
      <w:r>
        <w:rPr>
          <w:rFonts w:hint="eastAsia" w:ascii="宋体" w:hAnsi="宋体" w:cs="宋体"/>
          <w:color w:val="auto"/>
          <w:sz w:val="22"/>
          <w:highlight w:val="none"/>
        </w:rPr>
        <w:t>。</w:t>
      </w:r>
    </w:p>
    <w:p w14:paraId="0ED2840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乙方按规定开具随货同行单及发票，发票应在30天内送达甲方，甲方应付款必须按以上注明的方式，在期限内汇入乙方指定的</w:t>
      </w:r>
      <w:r>
        <w:rPr>
          <w:rFonts w:hint="eastAsia" w:ascii="宋体" w:hAnsi="宋体" w:cs="宋体"/>
          <w:color w:val="auto"/>
          <w:sz w:val="22"/>
          <w:highlight w:val="none"/>
          <w:lang w:eastAsia="zh-CN"/>
        </w:rPr>
        <w:t>开户银行账号</w:t>
      </w:r>
      <w:r>
        <w:rPr>
          <w:rFonts w:hint="eastAsia" w:ascii="宋体" w:hAnsi="宋体" w:cs="宋体"/>
          <w:color w:val="auto"/>
          <w:sz w:val="22"/>
          <w:highlight w:val="none"/>
        </w:rPr>
        <w:t>。若甲方超过回款期限仍未付款的，乙方有权对甲方停止发货，直至甲方足额付款后，乙方恢复正常供货。由于乙方原因造成延期回款等情况的，乙方应按规定正常供货，否则，甲方有权单方终止</w:t>
      </w:r>
      <w:r>
        <w:rPr>
          <w:rFonts w:hint="eastAsia" w:ascii="宋体" w:hAnsi="宋体" w:cs="宋体"/>
          <w:color w:val="auto"/>
          <w:sz w:val="22"/>
          <w:highlight w:val="none"/>
          <w:lang w:eastAsia="zh-CN"/>
        </w:rPr>
        <w:t>合同</w:t>
      </w:r>
      <w:r>
        <w:rPr>
          <w:rFonts w:hint="eastAsia" w:ascii="宋体" w:hAnsi="宋体" w:cs="宋体"/>
          <w:color w:val="auto"/>
          <w:sz w:val="22"/>
          <w:highlight w:val="none"/>
        </w:rPr>
        <w:t>。</w:t>
      </w:r>
    </w:p>
    <w:p w14:paraId="2FE526DB">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九、遵循条款</w:t>
      </w:r>
    </w:p>
    <w:p w14:paraId="3560EC5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签订</w:t>
      </w:r>
      <w:r>
        <w:rPr>
          <w:rFonts w:hint="eastAsia" w:ascii="宋体" w:hAnsi="宋体" w:cs="宋体"/>
          <w:color w:val="auto"/>
          <w:sz w:val="22"/>
          <w:highlight w:val="none"/>
        </w:rPr>
        <w:t>医疗卫生机构医药产品廉洁购销</w:t>
      </w:r>
      <w:r>
        <w:rPr>
          <w:rFonts w:hint="eastAsia" w:ascii="宋体" w:hAnsi="宋体" w:cs="宋体"/>
          <w:color w:val="auto"/>
          <w:sz w:val="22"/>
          <w:highlight w:val="none"/>
          <w:lang w:eastAsia="zh-CN"/>
        </w:rPr>
        <w:t>合同</w:t>
      </w:r>
      <w:r>
        <w:rPr>
          <w:rFonts w:hint="eastAsia" w:ascii="宋体" w:hAnsi="宋体" w:cs="宋体"/>
          <w:color w:val="auto"/>
          <w:sz w:val="22"/>
          <w:highlight w:val="none"/>
        </w:rPr>
        <w:t>。乙方承诺拒绝商业贿赂行为，一旦被列入商业贿赂不良记录后购销</w:t>
      </w:r>
      <w:r>
        <w:rPr>
          <w:rFonts w:hint="eastAsia" w:ascii="宋体" w:hAnsi="宋体" w:cs="宋体"/>
          <w:color w:val="auto"/>
          <w:sz w:val="22"/>
          <w:highlight w:val="none"/>
          <w:lang w:eastAsia="zh-CN"/>
        </w:rPr>
        <w:t>合同</w:t>
      </w:r>
      <w:r>
        <w:rPr>
          <w:rFonts w:hint="eastAsia" w:ascii="宋体" w:hAnsi="宋体" w:cs="宋体"/>
          <w:color w:val="auto"/>
          <w:sz w:val="22"/>
          <w:highlight w:val="none"/>
        </w:rPr>
        <w:t>被解除，并承担违约责任。</w:t>
      </w:r>
    </w:p>
    <w:p w14:paraId="4D3A8D11">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十、争议解决</w:t>
      </w:r>
    </w:p>
    <w:p w14:paraId="435EFA4F">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如因本合同在履行过程中发生争议，任何一方均可向合同签订地所在地人民法院提起诉讼。</w:t>
      </w:r>
    </w:p>
    <w:p w14:paraId="234D2403">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其他事项</w:t>
      </w:r>
    </w:p>
    <w:p w14:paraId="77EE5580">
      <w:pPr>
        <w:spacing w:line="440" w:lineRule="exact"/>
        <w:ind w:firstLine="418" w:firstLineChars="190"/>
        <w:rPr>
          <w:rFonts w:hint="default" w:ascii="宋体" w:hAnsi="宋体" w:cs="宋体"/>
          <w:color w:val="auto"/>
          <w:sz w:val="22"/>
          <w:highlight w:val="none"/>
          <w:lang w:val="en-US" w:eastAsia="zh-CN"/>
        </w:rPr>
      </w:pPr>
      <w:r>
        <w:rPr>
          <w:rFonts w:hint="default" w:ascii="宋体" w:hAnsi="宋体" w:cs="宋体"/>
          <w:color w:val="auto"/>
          <w:sz w:val="22"/>
          <w:highlight w:val="none"/>
          <w:lang w:val="en-US" w:eastAsia="zh-CN"/>
        </w:rPr>
        <w:t>（一）本</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未尽事宜，经双方协商</w:t>
      </w:r>
      <w:r>
        <w:rPr>
          <w:rFonts w:hint="eastAsia" w:ascii="宋体" w:hAnsi="宋体" w:cs="宋体"/>
          <w:color w:val="auto"/>
          <w:sz w:val="22"/>
          <w:highlight w:val="none"/>
          <w:lang w:val="en-US" w:eastAsia="zh-CN"/>
        </w:rPr>
        <w:t>，</w:t>
      </w:r>
      <w:r>
        <w:rPr>
          <w:rFonts w:hint="default" w:ascii="宋体" w:hAnsi="宋体" w:cs="宋体"/>
          <w:color w:val="auto"/>
          <w:sz w:val="22"/>
          <w:highlight w:val="none"/>
          <w:lang w:val="en-US" w:eastAsia="zh-CN"/>
        </w:rPr>
        <w:t>可另行签订补充</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，补充</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与本</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具有同等的法律效力。</w:t>
      </w:r>
    </w:p>
    <w:p w14:paraId="6055A60A">
      <w:pPr>
        <w:spacing w:line="440" w:lineRule="exact"/>
        <w:ind w:firstLine="418" w:firstLineChars="190"/>
        <w:rPr>
          <w:rFonts w:hint="default" w:ascii="宋体" w:hAnsi="宋体" w:cs="宋体"/>
          <w:color w:val="auto"/>
          <w:sz w:val="22"/>
          <w:highlight w:val="none"/>
        </w:rPr>
      </w:pPr>
      <w:r>
        <w:rPr>
          <w:rFonts w:hint="default" w:ascii="宋体" w:hAnsi="宋体" w:cs="宋体"/>
          <w:color w:val="auto"/>
          <w:sz w:val="22"/>
          <w:highlight w:val="none"/>
          <w:lang w:val="en-US" w:eastAsia="zh-CN"/>
        </w:rPr>
        <w:t>（二）乙</w:t>
      </w:r>
      <w:r>
        <w:rPr>
          <w:rFonts w:hint="default" w:ascii="宋体" w:hAnsi="宋体" w:cs="宋体"/>
          <w:color w:val="auto"/>
          <w:sz w:val="22"/>
          <w:highlight w:val="none"/>
        </w:rPr>
        <w:t>方所供医疗器械因质量问题（含上级有关监督检查部门检查）不符合有关规定，</w:t>
      </w:r>
      <w:r>
        <w:rPr>
          <w:rFonts w:hint="default" w:ascii="宋体" w:hAnsi="宋体" w:cs="宋体"/>
          <w:color w:val="auto"/>
          <w:sz w:val="22"/>
          <w:highlight w:val="none"/>
          <w:lang w:val="en-US" w:eastAsia="zh-CN"/>
        </w:rPr>
        <w:t>乙</w:t>
      </w:r>
      <w:r>
        <w:rPr>
          <w:rFonts w:hint="default" w:ascii="宋体" w:hAnsi="宋体" w:cs="宋体"/>
          <w:color w:val="auto"/>
          <w:sz w:val="22"/>
          <w:highlight w:val="none"/>
        </w:rPr>
        <w:t>方应负相应责任</w:t>
      </w:r>
      <w:r>
        <w:rPr>
          <w:rFonts w:hint="default" w:ascii="宋体" w:hAnsi="宋体" w:cs="宋体"/>
          <w:color w:val="auto"/>
          <w:sz w:val="22"/>
          <w:highlight w:val="none"/>
          <w:lang w:eastAsia="zh-CN"/>
        </w:rPr>
        <w:t>，</w:t>
      </w:r>
      <w:r>
        <w:rPr>
          <w:rFonts w:hint="default" w:ascii="宋体" w:hAnsi="宋体" w:cs="宋体"/>
          <w:color w:val="auto"/>
          <w:sz w:val="22"/>
          <w:highlight w:val="none"/>
          <w:lang w:val="en-US" w:eastAsia="zh-CN"/>
        </w:rPr>
        <w:t>赔偿甲方和第三方的全部损失，并按订单金额的30%向甲方支付违约金</w:t>
      </w:r>
      <w:r>
        <w:rPr>
          <w:rFonts w:hint="default" w:ascii="宋体" w:hAnsi="宋体" w:cs="宋体"/>
          <w:color w:val="auto"/>
          <w:sz w:val="22"/>
          <w:highlight w:val="none"/>
        </w:rPr>
        <w:t>。</w:t>
      </w:r>
    </w:p>
    <w:p w14:paraId="5B0BDF89">
      <w:pPr>
        <w:spacing w:line="440" w:lineRule="exact"/>
        <w:ind w:firstLine="418" w:firstLineChars="190"/>
        <w:rPr>
          <w:rFonts w:hint="default" w:ascii="宋体" w:hAnsi="宋体" w:cs="宋体"/>
          <w:color w:val="auto"/>
          <w:sz w:val="22"/>
          <w:highlight w:val="none"/>
        </w:rPr>
      </w:pPr>
      <w:r>
        <w:rPr>
          <w:rFonts w:hint="default" w:ascii="宋体" w:hAnsi="宋体" w:cs="宋体"/>
          <w:color w:val="auto"/>
          <w:sz w:val="22"/>
          <w:highlight w:val="none"/>
          <w:lang w:eastAsia="zh-CN"/>
        </w:rPr>
        <w:t>（</w:t>
      </w:r>
      <w:r>
        <w:rPr>
          <w:rFonts w:hint="default" w:ascii="宋体" w:hAnsi="宋体" w:cs="宋体"/>
          <w:color w:val="auto"/>
          <w:sz w:val="22"/>
          <w:highlight w:val="none"/>
          <w:lang w:val="en-US" w:eastAsia="zh-CN"/>
        </w:rPr>
        <w:t>三</w:t>
      </w:r>
      <w:r>
        <w:rPr>
          <w:rFonts w:hint="default" w:ascii="宋体" w:hAnsi="宋体" w:cs="宋体"/>
          <w:color w:val="auto"/>
          <w:sz w:val="22"/>
          <w:highlight w:val="none"/>
          <w:lang w:eastAsia="zh-CN"/>
        </w:rPr>
        <w:t>）</w:t>
      </w:r>
      <w:r>
        <w:rPr>
          <w:rFonts w:hint="default" w:ascii="宋体" w:hAnsi="宋体" w:cs="宋体"/>
          <w:color w:val="auto"/>
          <w:sz w:val="22"/>
          <w:highlight w:val="none"/>
        </w:rPr>
        <w:t>如遇国家相关政策、规定变化，中标价格调整，经双方协商一致的，应重新签</w:t>
      </w:r>
      <w:r>
        <w:rPr>
          <w:rFonts w:hint="default" w:ascii="宋体" w:hAnsi="宋体" w:cs="宋体"/>
          <w:color w:val="auto"/>
          <w:sz w:val="22"/>
          <w:highlight w:val="none"/>
          <w:lang w:val="en-US" w:eastAsia="zh-CN"/>
        </w:rPr>
        <w:t>订</w:t>
      </w:r>
      <w:r>
        <w:rPr>
          <w:rFonts w:hint="default" w:ascii="宋体" w:hAnsi="宋体" w:cs="宋体"/>
          <w:color w:val="auto"/>
          <w:sz w:val="22"/>
          <w:highlight w:val="none"/>
        </w:rPr>
        <w:t>购销</w:t>
      </w:r>
      <w:r>
        <w:rPr>
          <w:rFonts w:hint="eastAsia" w:ascii="宋体" w:hAnsi="宋体" w:cs="宋体"/>
          <w:color w:val="auto"/>
          <w:sz w:val="22"/>
          <w:highlight w:val="none"/>
          <w:lang w:eastAsia="zh-CN"/>
        </w:rPr>
        <w:t>合同</w:t>
      </w:r>
      <w:r>
        <w:rPr>
          <w:rFonts w:hint="default" w:ascii="宋体" w:hAnsi="宋体" w:cs="宋体"/>
          <w:color w:val="auto"/>
          <w:sz w:val="22"/>
          <w:highlight w:val="none"/>
        </w:rPr>
        <w:t>或补充</w:t>
      </w:r>
      <w:r>
        <w:rPr>
          <w:rFonts w:hint="eastAsia" w:ascii="宋体" w:hAnsi="宋体" w:cs="宋体"/>
          <w:color w:val="auto"/>
          <w:sz w:val="22"/>
          <w:highlight w:val="none"/>
          <w:lang w:eastAsia="zh-CN"/>
        </w:rPr>
        <w:t>合同</w:t>
      </w:r>
      <w:r>
        <w:rPr>
          <w:rFonts w:hint="default" w:ascii="宋体" w:hAnsi="宋体" w:cs="宋体"/>
          <w:color w:val="auto"/>
          <w:sz w:val="22"/>
          <w:highlight w:val="none"/>
        </w:rPr>
        <w:t>，协商不成的，购销</w:t>
      </w:r>
      <w:r>
        <w:rPr>
          <w:rFonts w:hint="eastAsia" w:ascii="宋体" w:hAnsi="宋体" w:cs="宋体"/>
          <w:color w:val="auto"/>
          <w:sz w:val="22"/>
          <w:highlight w:val="none"/>
          <w:lang w:eastAsia="zh-CN"/>
        </w:rPr>
        <w:t>合同</w:t>
      </w:r>
      <w:r>
        <w:rPr>
          <w:rFonts w:hint="default" w:ascii="宋体" w:hAnsi="宋体" w:cs="宋体"/>
          <w:color w:val="auto"/>
          <w:sz w:val="22"/>
          <w:highlight w:val="none"/>
        </w:rPr>
        <w:t>自行终止。</w:t>
      </w:r>
    </w:p>
    <w:p w14:paraId="736DC92F">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在招采子系统进行采购的品种，乙方应积极配合甲方完成招采子系统线上采购计划确认、发货确认等有关工作。本合同约定采购价格是双方合同期内结算支付唯一计算依据。</w:t>
      </w:r>
    </w:p>
    <w:p w14:paraId="0312D302">
      <w:pPr>
        <w:spacing w:line="440" w:lineRule="exact"/>
        <w:ind w:firstLine="418" w:firstLineChars="190"/>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（五）乙方需配合甲方做好未使用产品的保管工作。</w:t>
      </w:r>
    </w:p>
    <w:p w14:paraId="4354857C">
      <w:pPr>
        <w:spacing w:line="440" w:lineRule="exact"/>
        <w:ind w:firstLine="418" w:firstLineChars="190"/>
        <w:rPr>
          <w:rFonts w:hint="default" w:ascii="宋体" w:hAnsi="宋体" w:cs="宋体"/>
          <w:color w:val="auto"/>
          <w:sz w:val="22"/>
          <w:highlight w:val="none"/>
          <w:lang w:eastAsia="zh-CN"/>
        </w:rPr>
      </w:pPr>
      <w:r>
        <w:rPr>
          <w:rFonts w:hint="default" w:ascii="宋体" w:hAnsi="宋体" w:cs="宋体"/>
          <w:color w:val="auto"/>
          <w:sz w:val="22"/>
          <w:highlight w:val="none"/>
          <w:lang w:eastAsia="zh-CN"/>
        </w:rPr>
        <w:t>（</w:t>
      </w:r>
      <w:r>
        <w:rPr>
          <w:rFonts w:hint="eastAsia" w:ascii="宋体" w:hAnsi="宋体" w:cs="宋体"/>
          <w:color w:val="auto"/>
          <w:sz w:val="22"/>
          <w:highlight w:val="none"/>
          <w:lang w:val="en-US" w:eastAsia="zh-CN"/>
        </w:rPr>
        <w:t>六</w:t>
      </w:r>
      <w:r>
        <w:rPr>
          <w:rFonts w:hint="default" w:ascii="宋体" w:hAnsi="宋体" w:cs="宋体"/>
          <w:color w:val="auto"/>
          <w:sz w:val="22"/>
          <w:highlight w:val="none"/>
          <w:lang w:eastAsia="zh-CN"/>
        </w:rPr>
        <w:t>）</w:t>
      </w:r>
      <w:r>
        <w:rPr>
          <w:rFonts w:hint="default" w:ascii="宋体" w:hAnsi="宋体" w:cs="宋体"/>
          <w:color w:val="auto"/>
          <w:sz w:val="22"/>
          <w:highlight w:val="none"/>
        </w:rPr>
        <w:t>违约方须赔偿守约方的一切损失</w:t>
      </w:r>
      <w:r>
        <w:rPr>
          <w:rFonts w:hint="default" w:ascii="宋体" w:hAnsi="宋体" w:cs="宋体"/>
          <w:color w:val="auto"/>
          <w:sz w:val="22"/>
          <w:highlight w:val="none"/>
          <w:lang w:eastAsia="zh-CN"/>
        </w:rPr>
        <w:t>。</w:t>
      </w:r>
    </w:p>
    <w:p w14:paraId="738E0F09">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（七）如本合同到期时，新的合同未审批/未签订完毕，为做好保供工作，在甲方有采购需求的，继续按本合同约定执行，</w:t>
      </w:r>
      <w:r>
        <w:rPr>
          <w:rFonts w:hint="eastAsia" w:ascii="宋体" w:hAnsi="宋体" w:cs="宋体"/>
          <w:color w:val="auto"/>
          <w:sz w:val="22"/>
          <w:highlight w:val="none"/>
        </w:rPr>
        <w:t>但本合同到期日期延长不得超过3个月</w:t>
      </w:r>
      <w:r>
        <w:rPr>
          <w:rFonts w:hint="eastAsia" w:ascii="宋体" w:hAnsi="宋体" w:cs="宋体"/>
          <w:color w:val="auto"/>
          <w:sz w:val="22"/>
          <w:highlight w:val="none"/>
          <w:lang w:val="en-US" w:eastAsia="zh-CN"/>
        </w:rPr>
        <w:t>。</w:t>
      </w:r>
    </w:p>
    <w:p w14:paraId="432F34E3">
      <w:pPr>
        <w:pStyle w:val="37"/>
        <w:rPr>
          <w:color w:val="auto"/>
          <w:highlight w:val="none"/>
        </w:rPr>
      </w:pPr>
    </w:p>
    <w:p w14:paraId="1DD0C72B">
      <w:pPr>
        <w:pStyle w:val="37"/>
        <w:jc w:val="center"/>
        <w:outlineLvl w:val="1"/>
        <w:rPr>
          <w:rFonts w:hint="default" w:eastAsia="宋体"/>
          <w:b/>
          <w:bCs w:val="0"/>
          <w:color w:val="auto"/>
          <w:sz w:val="30"/>
          <w:szCs w:val="30"/>
          <w:highlight w:val="none"/>
          <w:lang w:val="en-US" w:eastAsia="zh-CN"/>
        </w:rPr>
      </w:pPr>
      <w:bookmarkStart w:id="188" w:name="_Toc10498"/>
      <w:r>
        <w:rPr>
          <w:rFonts w:hint="eastAsia"/>
          <w:b/>
          <w:bCs w:val="0"/>
          <w:color w:val="auto"/>
          <w:sz w:val="30"/>
          <w:szCs w:val="30"/>
          <w:highlight w:val="none"/>
          <w:lang w:eastAsia="zh-CN"/>
        </w:rPr>
        <w:t>（</w:t>
      </w:r>
      <w:r>
        <w:rPr>
          <w:rFonts w:hint="eastAsia"/>
          <w:b/>
          <w:bCs w:val="0"/>
          <w:color w:val="auto"/>
          <w:sz w:val="30"/>
          <w:szCs w:val="30"/>
          <w:highlight w:val="none"/>
          <w:lang w:val="en-US" w:eastAsia="zh-CN"/>
        </w:rPr>
        <w:t>三</w:t>
      </w:r>
      <w:r>
        <w:rPr>
          <w:rFonts w:hint="eastAsia"/>
          <w:b/>
          <w:bCs w:val="0"/>
          <w:color w:val="auto"/>
          <w:sz w:val="30"/>
          <w:szCs w:val="30"/>
          <w:highlight w:val="none"/>
          <w:lang w:eastAsia="zh-CN"/>
        </w:rPr>
        <w:t>）</w:t>
      </w:r>
      <w:r>
        <w:rPr>
          <w:rFonts w:hint="eastAsia"/>
          <w:b/>
          <w:bCs w:val="0"/>
          <w:color w:val="auto"/>
          <w:sz w:val="30"/>
          <w:szCs w:val="30"/>
          <w:highlight w:val="none"/>
          <w:lang w:val="en-US" w:eastAsia="zh-CN"/>
        </w:rPr>
        <w:t>其他</w:t>
      </w:r>
      <w:bookmarkEnd w:id="188"/>
    </w:p>
    <w:p w14:paraId="09A676D3">
      <w:pPr>
        <w:pStyle w:val="37"/>
        <w:rPr>
          <w:color w:val="auto"/>
          <w:highlight w:val="none"/>
        </w:rPr>
      </w:pPr>
    </w:p>
    <w:p w14:paraId="199ED8A4">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条　本合同一式</w:t>
      </w:r>
      <w:r>
        <w:rPr>
          <w:rFonts w:hint="eastAsia" w:ascii="宋体" w:hAnsi="宋体" w:cs="宋体"/>
          <w:color w:val="auto"/>
          <w:sz w:val="22"/>
          <w:highlight w:val="none"/>
          <w:lang w:val="en-US" w:eastAsia="zh-CN"/>
        </w:rPr>
        <w:t>柒</w:t>
      </w:r>
      <w:r>
        <w:rPr>
          <w:rFonts w:hint="eastAsia" w:ascii="宋体" w:hAnsi="宋体" w:cs="宋体"/>
          <w:color w:val="auto"/>
          <w:sz w:val="22"/>
          <w:highlight w:val="none"/>
        </w:rPr>
        <w:t>份，具有同等法律效力，甲</w:t>
      </w:r>
      <w:r>
        <w:rPr>
          <w:rFonts w:hint="eastAsia" w:ascii="宋体" w:hAnsi="宋体" w:cs="宋体"/>
          <w:color w:val="auto"/>
          <w:sz w:val="22"/>
          <w:highlight w:val="none"/>
          <w:lang w:val="en-US" w:eastAsia="zh-CN"/>
        </w:rPr>
        <w:t>陆</w:t>
      </w:r>
      <w:r>
        <w:rPr>
          <w:rFonts w:hint="eastAsia" w:ascii="宋体" w:hAnsi="宋体" w:cs="宋体"/>
          <w:color w:val="auto"/>
          <w:sz w:val="22"/>
          <w:highlight w:val="none"/>
        </w:rPr>
        <w:t>份，乙方壹份。</w:t>
      </w:r>
    </w:p>
    <w:p w14:paraId="2A09C9AF">
      <w:pPr>
        <w:pStyle w:val="37"/>
        <w:ind w:firstLine="480" w:firstLineChars="200"/>
        <w:rPr>
          <w:color w:val="auto"/>
          <w:highlight w:val="none"/>
        </w:rPr>
      </w:pPr>
      <w:r>
        <w:rPr>
          <w:rFonts w:hint="eastAsia" w:ascii="宋体" w:hAnsi="宋体" w:cs="宋体"/>
          <w:color w:val="auto"/>
          <w:sz w:val="22"/>
          <w:highlight w:val="none"/>
        </w:rPr>
        <w:t>第</w:t>
      </w:r>
      <w:r>
        <w:rPr>
          <w:rFonts w:hint="eastAsia" w:ascii="宋体" w:hAnsi="宋体" w:cs="宋体"/>
          <w:color w:val="auto"/>
          <w:sz w:val="22"/>
          <w:highlight w:val="none"/>
          <w:lang w:val="en-US" w:eastAsia="zh-CN"/>
        </w:rPr>
        <w:t>二</w:t>
      </w:r>
      <w:r>
        <w:rPr>
          <w:rFonts w:hint="eastAsia" w:ascii="宋体" w:hAnsi="宋体" w:cs="宋体"/>
          <w:color w:val="auto"/>
          <w:sz w:val="22"/>
          <w:highlight w:val="none"/>
        </w:rPr>
        <w:t>条  本合同甲乙双方签字盖章后生效，自签订之日起七个工作日内，采购人或采购代理机构应当将合同副本报同级政府采购监督管理办公室备案。</w:t>
      </w:r>
    </w:p>
    <w:p w14:paraId="7ADB799D">
      <w:pPr>
        <w:pStyle w:val="37"/>
        <w:rPr>
          <w:color w:val="auto"/>
          <w:highlight w:val="none"/>
        </w:rPr>
      </w:pPr>
    </w:p>
    <w:p w14:paraId="0FB0F107">
      <w:pPr>
        <w:pStyle w:val="37"/>
        <w:rPr>
          <w:color w:val="auto"/>
          <w:highlight w:val="none"/>
        </w:rPr>
      </w:pPr>
    </w:p>
    <w:p w14:paraId="00BF6351">
      <w:pPr>
        <w:pStyle w:val="37"/>
        <w:rPr>
          <w:color w:val="auto"/>
          <w:highlight w:val="none"/>
        </w:rPr>
      </w:pPr>
    </w:p>
    <w:p w14:paraId="3A9EEF55">
      <w:pPr>
        <w:pStyle w:val="37"/>
        <w:rPr>
          <w:color w:val="auto"/>
          <w:highlight w:val="none"/>
        </w:rPr>
      </w:pPr>
    </w:p>
    <w:p w14:paraId="1A73D975">
      <w:pPr>
        <w:pStyle w:val="37"/>
        <w:rPr>
          <w:color w:val="auto"/>
          <w:highlight w:val="none"/>
        </w:rPr>
      </w:pPr>
    </w:p>
    <w:p w14:paraId="4074BD1D">
      <w:pPr>
        <w:pStyle w:val="37"/>
        <w:rPr>
          <w:color w:val="auto"/>
          <w:highlight w:val="none"/>
        </w:rPr>
      </w:pPr>
    </w:p>
    <w:p w14:paraId="76DE9A10">
      <w:pPr>
        <w:pStyle w:val="37"/>
        <w:rPr>
          <w:color w:val="auto"/>
          <w:highlight w:val="none"/>
        </w:rPr>
      </w:pPr>
    </w:p>
    <w:p w14:paraId="7DA9DCDE">
      <w:pPr>
        <w:pStyle w:val="37"/>
        <w:rPr>
          <w:color w:val="auto"/>
          <w:highlight w:val="none"/>
        </w:rPr>
      </w:pPr>
    </w:p>
    <w:p w14:paraId="023B0612">
      <w:pPr>
        <w:pStyle w:val="37"/>
        <w:rPr>
          <w:color w:val="auto"/>
          <w:highlight w:val="none"/>
        </w:rPr>
      </w:pPr>
    </w:p>
    <w:p w14:paraId="09EE745E">
      <w:pPr>
        <w:pStyle w:val="37"/>
        <w:jc w:val="center"/>
        <w:outlineLvl w:val="0"/>
        <w:rPr>
          <w:rFonts w:hint="eastAsia"/>
          <w:color w:val="auto"/>
          <w:sz w:val="32"/>
          <w:szCs w:val="32"/>
          <w:highlight w:val="none"/>
          <w:lang w:val="en-US" w:eastAsia="zh-CN"/>
        </w:rPr>
      </w:pPr>
      <w:bookmarkStart w:id="189" w:name="_Toc12659"/>
      <w:bookmarkStart w:id="190" w:name="_Toc15174"/>
    </w:p>
    <w:p w14:paraId="55C3B51F">
      <w:pPr>
        <w:pStyle w:val="37"/>
        <w:jc w:val="center"/>
        <w:outlineLvl w:val="0"/>
        <w:rPr>
          <w:rFonts w:hint="default" w:eastAsia="宋体"/>
          <w:color w:val="auto"/>
          <w:sz w:val="32"/>
          <w:szCs w:val="32"/>
          <w:highlight w:val="none"/>
          <w:lang w:val="en-US" w:eastAsia="zh-CN"/>
        </w:rPr>
      </w:pPr>
      <w:bookmarkStart w:id="191" w:name="_Toc16563"/>
      <w:r>
        <w:rPr>
          <w:rFonts w:hint="eastAsia"/>
          <w:color w:val="auto"/>
          <w:sz w:val="32"/>
          <w:szCs w:val="32"/>
          <w:highlight w:val="none"/>
          <w:lang w:val="en-US" w:eastAsia="zh-CN"/>
        </w:rPr>
        <w:t>四、合同签字页</w:t>
      </w:r>
      <w:bookmarkEnd w:id="189"/>
      <w:bookmarkEnd w:id="190"/>
      <w:bookmarkEnd w:id="191"/>
    </w:p>
    <w:tbl>
      <w:tblPr>
        <w:tblStyle w:val="2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9"/>
        <w:gridCol w:w="4700"/>
      </w:tblGrid>
      <w:tr w14:paraId="0831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4699" w:type="dxa"/>
            <w:vAlign w:val="center"/>
          </w:tcPr>
          <w:p w14:paraId="4BF930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1C2D40F">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1776F250">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700" w:type="dxa"/>
            <w:vAlign w:val="center"/>
          </w:tcPr>
          <w:p w14:paraId="1A94E5C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7923BC2A">
            <w:pPr>
              <w:spacing w:line="440" w:lineRule="exact"/>
              <w:ind w:left="798"/>
              <w:rPr>
                <w:rFonts w:ascii="宋体" w:hAnsi="宋体" w:cs="宋体"/>
                <w:color w:val="auto"/>
                <w:sz w:val="22"/>
                <w:highlight w:val="none"/>
              </w:rPr>
            </w:pPr>
          </w:p>
          <w:p w14:paraId="1FCDD36B">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37ED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48CE72F9">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700" w:type="dxa"/>
          </w:tcPr>
          <w:p w14:paraId="55A21668">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71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4699" w:type="dxa"/>
          </w:tcPr>
          <w:p w14:paraId="5D52FC90">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700" w:type="dxa"/>
          </w:tcPr>
          <w:p w14:paraId="6441175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3ED5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699" w:type="dxa"/>
          </w:tcPr>
          <w:p w14:paraId="205EB80F">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700" w:type="dxa"/>
          </w:tcPr>
          <w:p w14:paraId="79540276">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6F1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08F6F327">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700" w:type="dxa"/>
          </w:tcPr>
          <w:p w14:paraId="6B3CAEB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3122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7CF8BF55">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700" w:type="dxa"/>
          </w:tcPr>
          <w:p w14:paraId="5DD06C8D">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2777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4935EFB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700" w:type="dxa"/>
          </w:tcPr>
          <w:p w14:paraId="2C1B895E">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126E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1F963744">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700" w:type="dxa"/>
          </w:tcPr>
          <w:p w14:paraId="39305EDA">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5A63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4699" w:type="dxa"/>
          </w:tcPr>
          <w:p w14:paraId="2E246A95">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700" w:type="dxa"/>
          </w:tcPr>
          <w:p w14:paraId="66005CB0">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7D83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9399" w:type="dxa"/>
            <w:gridSpan w:val="2"/>
          </w:tcPr>
          <w:p w14:paraId="7FA652DC">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7F4C0DE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08F4A725">
      <w:pPr>
        <w:spacing w:line="300" w:lineRule="exact"/>
        <w:ind w:left="798"/>
        <w:rPr>
          <w:rFonts w:ascii="宋体" w:hAnsi="宋体" w:cs="宋体"/>
          <w:color w:val="auto"/>
          <w:sz w:val="22"/>
          <w:highlight w:val="none"/>
        </w:rPr>
      </w:pPr>
    </w:p>
    <w:p w14:paraId="065DB38F">
      <w:pPr>
        <w:pStyle w:val="37"/>
        <w:rPr>
          <w:color w:val="auto"/>
          <w:highlight w:val="none"/>
        </w:rPr>
      </w:pPr>
    </w:p>
    <w:p w14:paraId="390C7ECD">
      <w:pPr>
        <w:pStyle w:val="37"/>
        <w:rPr>
          <w:color w:val="auto"/>
          <w:highlight w:val="none"/>
        </w:rPr>
      </w:pPr>
    </w:p>
    <w:p w14:paraId="7BADD6D7">
      <w:pPr>
        <w:pStyle w:val="37"/>
        <w:rPr>
          <w:color w:val="auto"/>
          <w:highlight w:val="none"/>
        </w:rPr>
      </w:pPr>
    </w:p>
    <w:p w14:paraId="705ED5F1">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A5A7AE">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4FE801A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42E84BF4">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7DCDB609">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5B0992DD">
      <w:pPr>
        <w:snapToGrid w:val="0"/>
        <w:spacing w:line="360" w:lineRule="auto"/>
        <w:ind w:left="199" w:leftChars="95" w:firstLine="0" w:firstLineChars="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（5）、投标文件中的货物技术性能参数、售后承诺书、报价表等证明供货符合投标文件等内容（6）、其他资质证明文件</w:t>
      </w:r>
    </w:p>
    <w:p w14:paraId="129E39DD">
      <w:pPr>
        <w:snapToGrid w:val="0"/>
        <w:spacing w:line="360" w:lineRule="auto"/>
        <w:ind w:left="199" w:leftChars="95" w:firstLine="0" w:firstLineChars="0"/>
        <w:rPr>
          <w:rFonts w:ascii="宋体" w:hAnsi="宋体"/>
          <w:color w:val="auto"/>
          <w:sz w:val="28"/>
          <w:szCs w:val="28"/>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lang w:eastAsia="zh-CN"/>
        </w:rPr>
        <w:t>）</w:t>
      </w:r>
      <w:r>
        <w:rPr>
          <w:rFonts w:hint="eastAsia" w:ascii="宋体" w:hAnsi="宋体" w:cs="宋体"/>
          <w:color w:val="auto"/>
          <w:szCs w:val="20"/>
          <w:highlight w:val="none"/>
        </w:rPr>
        <w:t>、标的物品货物清单（设备安装完成后按货物清单验收）</w:t>
      </w:r>
    </w:p>
    <w:bookmarkEnd w:id="185"/>
    <w:p w14:paraId="37DA1CCA">
      <w:pPr>
        <w:rPr>
          <w:rFonts w:ascii="Arial"/>
          <w:color w:val="auto"/>
          <w:sz w:val="21"/>
          <w:highlight w:val="none"/>
        </w:rPr>
      </w:pPr>
    </w:p>
    <w:p w14:paraId="280DBCEA">
      <w:pPr>
        <w:rPr>
          <w:rFonts w:ascii="Arial"/>
          <w:color w:val="auto"/>
          <w:sz w:val="21"/>
          <w:highlight w:val="none"/>
        </w:rPr>
      </w:pPr>
      <w:r>
        <w:rPr>
          <w:rFonts w:ascii="Arial"/>
          <w:color w:val="auto"/>
          <w:sz w:val="21"/>
          <w:highlight w:val="none"/>
        </w:rPr>
        <w:br w:type="page"/>
      </w:r>
    </w:p>
    <w:p w14:paraId="7D70DE7F">
      <w:pPr>
        <w:spacing w:line="254" w:lineRule="auto"/>
        <w:rPr>
          <w:rFonts w:ascii="Arial"/>
          <w:color w:val="auto"/>
          <w:sz w:val="21"/>
          <w:highlight w:val="none"/>
        </w:rPr>
      </w:pPr>
    </w:p>
    <w:p w14:paraId="3E1F643C">
      <w:pPr>
        <w:spacing w:line="254" w:lineRule="auto"/>
        <w:rPr>
          <w:rFonts w:ascii="Arial"/>
          <w:color w:val="auto"/>
          <w:sz w:val="21"/>
          <w:highlight w:val="none"/>
        </w:rPr>
      </w:pPr>
    </w:p>
    <w:p w14:paraId="2148A625">
      <w:pPr>
        <w:spacing w:line="254" w:lineRule="auto"/>
        <w:rPr>
          <w:rFonts w:ascii="Arial"/>
          <w:color w:val="auto"/>
          <w:sz w:val="21"/>
          <w:highlight w:val="none"/>
        </w:rPr>
      </w:pPr>
    </w:p>
    <w:p w14:paraId="7CA8DD32">
      <w:pPr>
        <w:pStyle w:val="9"/>
        <w:spacing w:before="140" w:line="222" w:lineRule="auto"/>
        <w:ind w:left="2085"/>
        <w:outlineLvl w:val="0"/>
        <w:rPr>
          <w:color w:val="auto"/>
          <w:sz w:val="43"/>
          <w:szCs w:val="43"/>
          <w:highlight w:val="none"/>
        </w:rPr>
      </w:pPr>
      <w:bookmarkStart w:id="192" w:name="_Toc30597"/>
      <w:r>
        <w:rPr>
          <w:b/>
          <w:bCs/>
          <w:color w:val="auto"/>
          <w:spacing w:val="4"/>
          <w:sz w:val="43"/>
          <w:szCs w:val="43"/>
          <w:highlight w:val="none"/>
        </w:rPr>
        <w:t>第六章</w:t>
      </w:r>
      <w:r>
        <w:rPr>
          <w:color w:val="auto"/>
          <w:spacing w:val="4"/>
          <w:sz w:val="43"/>
          <w:szCs w:val="43"/>
          <w:highlight w:val="none"/>
        </w:rPr>
        <w:t xml:space="preserve"> </w:t>
      </w:r>
      <w:r>
        <w:rPr>
          <w:b/>
          <w:bCs/>
          <w:color w:val="auto"/>
          <w:spacing w:val="4"/>
          <w:sz w:val="43"/>
          <w:szCs w:val="43"/>
          <w:highlight w:val="none"/>
        </w:rPr>
        <w:t>投标文件格式</w:t>
      </w:r>
      <w:bookmarkEnd w:id="192"/>
    </w:p>
    <w:p w14:paraId="5D417AFE">
      <w:pPr>
        <w:spacing w:line="222" w:lineRule="auto"/>
        <w:rPr>
          <w:color w:val="auto"/>
          <w:sz w:val="43"/>
          <w:szCs w:val="43"/>
          <w:highlight w:val="none"/>
        </w:rPr>
        <w:sectPr>
          <w:headerReference r:id="rId35" w:type="default"/>
          <w:footerReference r:id="rId36" w:type="default"/>
          <w:pgSz w:w="11906" w:h="16839"/>
          <w:pgMar w:top="1417" w:right="1417" w:bottom="1417" w:left="1417" w:header="1134" w:footer="1077" w:gutter="0"/>
          <w:pgNumType w:fmt="decimal"/>
          <w:cols w:space="720" w:num="1"/>
        </w:sectPr>
      </w:pPr>
    </w:p>
    <w:p w14:paraId="296C5C68">
      <w:pPr>
        <w:pStyle w:val="9"/>
        <w:spacing w:before="55" w:line="219" w:lineRule="auto"/>
        <w:rPr>
          <w:color w:val="auto"/>
          <w:highlight w:val="none"/>
        </w:rPr>
      </w:pPr>
      <w:r>
        <w:rPr>
          <w:b/>
          <w:bCs/>
          <w:color w:val="auto"/>
          <w:spacing w:val="-4"/>
          <w:highlight w:val="none"/>
        </w:rPr>
        <w:t>一、报价文件格式</w:t>
      </w:r>
    </w:p>
    <w:p w14:paraId="1F9C96E7">
      <w:pPr>
        <w:pStyle w:val="9"/>
        <w:spacing w:before="145" w:line="218" w:lineRule="auto"/>
        <w:rPr>
          <w:b/>
          <w:bCs/>
          <w:color w:val="auto"/>
          <w:spacing w:val="-4"/>
          <w:sz w:val="24"/>
          <w:szCs w:val="24"/>
          <w:highlight w:val="none"/>
        </w:rPr>
      </w:pPr>
    </w:p>
    <w:p w14:paraId="6AB257AF">
      <w:pPr>
        <w:pStyle w:val="9"/>
        <w:spacing w:before="145" w:line="218" w:lineRule="auto"/>
        <w:rPr>
          <w:color w:val="auto"/>
          <w:sz w:val="24"/>
          <w:szCs w:val="24"/>
          <w:highlight w:val="none"/>
        </w:rPr>
      </w:pPr>
      <w:r>
        <w:rPr>
          <w:b/>
          <w:bCs/>
          <w:color w:val="auto"/>
          <w:spacing w:val="-4"/>
          <w:sz w:val="24"/>
          <w:szCs w:val="24"/>
          <w:highlight w:val="none"/>
        </w:rPr>
        <w:t>报价文件封面格式：</w:t>
      </w:r>
    </w:p>
    <w:p w14:paraId="22AF1F6F">
      <w:pPr>
        <w:pStyle w:val="9"/>
        <w:spacing w:before="377" w:line="218" w:lineRule="auto"/>
        <w:ind w:left="3191"/>
        <w:rPr>
          <w:color w:val="auto"/>
          <w:sz w:val="47"/>
          <w:szCs w:val="47"/>
          <w:highlight w:val="none"/>
        </w:rPr>
      </w:pPr>
      <w:r>
        <w:rPr>
          <w:b/>
          <w:bCs/>
          <w:color w:val="auto"/>
          <w:spacing w:val="-2"/>
          <w:sz w:val="47"/>
          <w:szCs w:val="47"/>
          <w:highlight w:val="none"/>
        </w:rPr>
        <w:t>电子投标文件</w:t>
      </w:r>
    </w:p>
    <w:p w14:paraId="0E76AED8">
      <w:pPr>
        <w:spacing w:line="258" w:lineRule="auto"/>
        <w:rPr>
          <w:rFonts w:ascii="Arial"/>
          <w:color w:val="auto"/>
          <w:sz w:val="21"/>
          <w:highlight w:val="none"/>
        </w:rPr>
      </w:pPr>
    </w:p>
    <w:p w14:paraId="34B11BF8">
      <w:pPr>
        <w:spacing w:line="258" w:lineRule="auto"/>
        <w:rPr>
          <w:rFonts w:ascii="Arial"/>
          <w:color w:val="auto"/>
          <w:sz w:val="21"/>
          <w:highlight w:val="none"/>
        </w:rPr>
      </w:pPr>
    </w:p>
    <w:p w14:paraId="4AA85657">
      <w:pPr>
        <w:spacing w:line="258" w:lineRule="auto"/>
        <w:rPr>
          <w:rFonts w:ascii="Arial"/>
          <w:color w:val="auto"/>
          <w:sz w:val="21"/>
          <w:highlight w:val="none"/>
        </w:rPr>
      </w:pPr>
    </w:p>
    <w:p w14:paraId="335B7FD1">
      <w:pPr>
        <w:spacing w:line="258" w:lineRule="auto"/>
        <w:rPr>
          <w:rFonts w:ascii="Arial"/>
          <w:color w:val="auto"/>
          <w:sz w:val="21"/>
          <w:highlight w:val="none"/>
        </w:rPr>
      </w:pPr>
    </w:p>
    <w:p w14:paraId="4A9B4705">
      <w:pPr>
        <w:spacing w:line="258" w:lineRule="auto"/>
        <w:rPr>
          <w:rFonts w:ascii="Arial"/>
          <w:color w:val="auto"/>
          <w:sz w:val="21"/>
          <w:highlight w:val="none"/>
        </w:rPr>
      </w:pPr>
    </w:p>
    <w:p w14:paraId="50620F30">
      <w:pPr>
        <w:spacing w:line="258" w:lineRule="auto"/>
        <w:rPr>
          <w:rFonts w:ascii="Arial"/>
          <w:color w:val="auto"/>
          <w:sz w:val="21"/>
          <w:highlight w:val="none"/>
        </w:rPr>
      </w:pPr>
    </w:p>
    <w:p w14:paraId="485F8504">
      <w:pPr>
        <w:pStyle w:val="9"/>
        <w:spacing w:before="101" w:line="223" w:lineRule="auto"/>
        <w:ind w:left="3887"/>
        <w:rPr>
          <w:color w:val="auto"/>
          <w:sz w:val="31"/>
          <w:szCs w:val="31"/>
          <w:highlight w:val="none"/>
        </w:rPr>
      </w:pPr>
      <w:r>
        <w:rPr>
          <w:b/>
          <w:bCs/>
          <w:color w:val="auto"/>
          <w:spacing w:val="5"/>
          <w:sz w:val="31"/>
          <w:szCs w:val="31"/>
          <w:highlight w:val="none"/>
        </w:rPr>
        <w:t>报价文件</w:t>
      </w:r>
    </w:p>
    <w:p w14:paraId="04459319">
      <w:pPr>
        <w:spacing w:line="244" w:lineRule="auto"/>
        <w:rPr>
          <w:rFonts w:ascii="Arial"/>
          <w:color w:val="auto"/>
          <w:sz w:val="21"/>
          <w:highlight w:val="none"/>
        </w:rPr>
      </w:pPr>
    </w:p>
    <w:p w14:paraId="15DFA4E6">
      <w:pPr>
        <w:spacing w:line="244" w:lineRule="auto"/>
        <w:rPr>
          <w:rFonts w:ascii="Arial"/>
          <w:color w:val="auto"/>
          <w:sz w:val="21"/>
          <w:highlight w:val="none"/>
        </w:rPr>
      </w:pPr>
    </w:p>
    <w:p w14:paraId="282628F8">
      <w:pPr>
        <w:spacing w:line="244" w:lineRule="auto"/>
        <w:rPr>
          <w:rFonts w:ascii="Arial"/>
          <w:color w:val="auto"/>
          <w:sz w:val="21"/>
          <w:highlight w:val="none"/>
        </w:rPr>
      </w:pPr>
    </w:p>
    <w:p w14:paraId="3F66F3AA">
      <w:pPr>
        <w:spacing w:line="244" w:lineRule="auto"/>
        <w:rPr>
          <w:rFonts w:ascii="Arial"/>
          <w:color w:val="auto"/>
          <w:sz w:val="21"/>
          <w:highlight w:val="none"/>
        </w:rPr>
      </w:pPr>
    </w:p>
    <w:p w14:paraId="5EBC6EB4">
      <w:pPr>
        <w:spacing w:line="244" w:lineRule="auto"/>
        <w:rPr>
          <w:rFonts w:ascii="Arial"/>
          <w:color w:val="auto"/>
          <w:sz w:val="21"/>
          <w:highlight w:val="none"/>
        </w:rPr>
      </w:pPr>
    </w:p>
    <w:p w14:paraId="5669DC63">
      <w:pPr>
        <w:spacing w:line="245" w:lineRule="auto"/>
        <w:rPr>
          <w:rFonts w:ascii="Arial"/>
          <w:color w:val="auto"/>
          <w:sz w:val="21"/>
          <w:highlight w:val="none"/>
        </w:rPr>
      </w:pPr>
    </w:p>
    <w:p w14:paraId="73731C47">
      <w:pPr>
        <w:spacing w:line="245" w:lineRule="auto"/>
        <w:rPr>
          <w:rFonts w:ascii="Arial"/>
          <w:color w:val="auto"/>
          <w:sz w:val="21"/>
          <w:highlight w:val="none"/>
        </w:rPr>
      </w:pPr>
    </w:p>
    <w:p w14:paraId="4FD2E531">
      <w:pPr>
        <w:spacing w:line="245" w:lineRule="auto"/>
        <w:rPr>
          <w:rFonts w:ascii="Arial"/>
          <w:color w:val="auto"/>
          <w:sz w:val="21"/>
          <w:highlight w:val="none"/>
        </w:rPr>
      </w:pPr>
    </w:p>
    <w:p w14:paraId="3BEEEF65">
      <w:pPr>
        <w:spacing w:line="245" w:lineRule="auto"/>
        <w:rPr>
          <w:rFonts w:ascii="Arial"/>
          <w:color w:val="auto"/>
          <w:sz w:val="21"/>
          <w:highlight w:val="none"/>
        </w:rPr>
      </w:pPr>
    </w:p>
    <w:p w14:paraId="7921BBA1">
      <w:pPr>
        <w:pStyle w:val="9"/>
        <w:spacing w:before="78" w:line="220" w:lineRule="auto"/>
        <w:ind w:left="357"/>
        <w:rPr>
          <w:color w:val="auto"/>
          <w:sz w:val="24"/>
          <w:szCs w:val="24"/>
          <w:highlight w:val="none"/>
        </w:rPr>
      </w:pPr>
      <w:r>
        <w:rPr>
          <w:color w:val="auto"/>
          <w:spacing w:val="-3"/>
          <w:sz w:val="24"/>
          <w:szCs w:val="24"/>
          <w:highlight w:val="none"/>
        </w:rPr>
        <w:t>项目名称：</w:t>
      </w:r>
    </w:p>
    <w:p w14:paraId="27EF550E">
      <w:pPr>
        <w:spacing w:line="336" w:lineRule="auto"/>
        <w:rPr>
          <w:rFonts w:ascii="Arial"/>
          <w:color w:val="auto"/>
          <w:sz w:val="21"/>
          <w:highlight w:val="none"/>
        </w:rPr>
      </w:pPr>
    </w:p>
    <w:p w14:paraId="6004AAB3">
      <w:pPr>
        <w:spacing w:line="337" w:lineRule="auto"/>
        <w:rPr>
          <w:rFonts w:ascii="Arial"/>
          <w:color w:val="auto"/>
          <w:sz w:val="21"/>
          <w:highlight w:val="none"/>
        </w:rPr>
      </w:pPr>
    </w:p>
    <w:p w14:paraId="1EE4DE9B">
      <w:pPr>
        <w:pStyle w:val="9"/>
        <w:spacing w:before="79" w:line="219" w:lineRule="auto"/>
        <w:ind w:left="357"/>
        <w:rPr>
          <w:color w:val="auto"/>
          <w:sz w:val="24"/>
          <w:szCs w:val="24"/>
          <w:highlight w:val="none"/>
        </w:rPr>
      </w:pPr>
      <w:r>
        <w:rPr>
          <w:color w:val="auto"/>
          <w:spacing w:val="-3"/>
          <w:sz w:val="24"/>
          <w:szCs w:val="24"/>
          <w:highlight w:val="none"/>
        </w:rPr>
        <w:t>项目编号：</w:t>
      </w:r>
    </w:p>
    <w:p w14:paraId="72D33323">
      <w:pPr>
        <w:spacing w:line="335" w:lineRule="auto"/>
        <w:rPr>
          <w:rFonts w:ascii="Arial"/>
          <w:color w:val="auto"/>
          <w:sz w:val="21"/>
          <w:highlight w:val="none"/>
        </w:rPr>
      </w:pPr>
    </w:p>
    <w:p w14:paraId="2CC67836">
      <w:pPr>
        <w:spacing w:line="336" w:lineRule="auto"/>
        <w:rPr>
          <w:rFonts w:ascii="Arial"/>
          <w:color w:val="auto"/>
          <w:sz w:val="21"/>
          <w:highlight w:val="none"/>
        </w:rPr>
      </w:pPr>
    </w:p>
    <w:p w14:paraId="4C8E2A22">
      <w:pPr>
        <w:pStyle w:val="9"/>
        <w:spacing w:before="78" w:line="220" w:lineRule="auto"/>
        <w:ind w:left="356"/>
        <w:rPr>
          <w:color w:val="auto"/>
          <w:sz w:val="24"/>
          <w:szCs w:val="24"/>
          <w:highlight w:val="none"/>
        </w:rPr>
      </w:pPr>
      <w:r>
        <w:rPr>
          <w:color w:val="auto"/>
          <w:spacing w:val="-3"/>
          <w:sz w:val="24"/>
          <w:szCs w:val="24"/>
          <w:highlight w:val="none"/>
        </w:rPr>
        <w:t>投标人名称：</w:t>
      </w:r>
    </w:p>
    <w:p w14:paraId="616C8A38">
      <w:pPr>
        <w:spacing w:line="336" w:lineRule="auto"/>
        <w:rPr>
          <w:rFonts w:ascii="Arial"/>
          <w:color w:val="auto"/>
          <w:sz w:val="21"/>
          <w:highlight w:val="none"/>
        </w:rPr>
      </w:pPr>
    </w:p>
    <w:p w14:paraId="740999D6">
      <w:pPr>
        <w:spacing w:line="337" w:lineRule="auto"/>
        <w:rPr>
          <w:rFonts w:ascii="Arial"/>
          <w:color w:val="auto"/>
          <w:sz w:val="21"/>
          <w:highlight w:val="none"/>
        </w:rPr>
      </w:pPr>
    </w:p>
    <w:p w14:paraId="3D4CBBD0">
      <w:pPr>
        <w:pStyle w:val="9"/>
        <w:spacing w:before="78" w:line="220" w:lineRule="auto"/>
        <w:ind w:left="356"/>
        <w:rPr>
          <w:color w:val="auto"/>
          <w:sz w:val="24"/>
          <w:szCs w:val="24"/>
          <w:highlight w:val="none"/>
        </w:rPr>
      </w:pPr>
      <w:r>
        <w:rPr>
          <w:color w:val="auto"/>
          <w:spacing w:val="-3"/>
          <w:sz w:val="24"/>
          <w:szCs w:val="24"/>
          <w:highlight w:val="none"/>
        </w:rPr>
        <w:t>投标人地址：</w:t>
      </w:r>
    </w:p>
    <w:p w14:paraId="3BAE34D8">
      <w:pPr>
        <w:spacing w:line="301" w:lineRule="auto"/>
        <w:rPr>
          <w:rFonts w:ascii="Arial"/>
          <w:color w:val="auto"/>
          <w:sz w:val="21"/>
          <w:highlight w:val="none"/>
        </w:rPr>
      </w:pPr>
    </w:p>
    <w:p w14:paraId="1833B9CC">
      <w:pPr>
        <w:spacing w:line="301" w:lineRule="auto"/>
        <w:rPr>
          <w:rFonts w:ascii="Arial"/>
          <w:color w:val="auto"/>
          <w:sz w:val="21"/>
          <w:highlight w:val="none"/>
        </w:rPr>
      </w:pPr>
    </w:p>
    <w:p w14:paraId="72D8CB55">
      <w:pPr>
        <w:pStyle w:val="9"/>
        <w:spacing w:before="79" w:line="219" w:lineRule="auto"/>
        <w:ind w:left="4194"/>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63ED2C62">
      <w:pPr>
        <w:spacing w:line="219" w:lineRule="auto"/>
        <w:rPr>
          <w:color w:val="auto"/>
          <w:sz w:val="24"/>
          <w:szCs w:val="24"/>
          <w:highlight w:val="none"/>
        </w:rPr>
        <w:sectPr>
          <w:footerReference r:id="rId37" w:type="default"/>
          <w:pgSz w:w="11906" w:h="16839"/>
          <w:pgMar w:top="1402" w:right="1785" w:bottom="1358" w:left="1431" w:header="1020" w:footer="964" w:gutter="0"/>
          <w:pgNumType w:fmt="decimal"/>
          <w:cols w:space="720" w:num="1"/>
        </w:sectPr>
      </w:pPr>
    </w:p>
    <w:p w14:paraId="2599CE5A">
      <w:pPr>
        <w:pStyle w:val="9"/>
        <w:spacing w:before="91" w:line="218" w:lineRule="auto"/>
        <w:ind w:left="4"/>
        <w:jc w:val="center"/>
        <w:rPr>
          <w:color w:val="auto"/>
          <w:sz w:val="32"/>
          <w:szCs w:val="32"/>
          <w:highlight w:val="none"/>
        </w:rPr>
      </w:pPr>
      <w:r>
        <w:rPr>
          <w:b/>
          <w:bCs/>
          <w:color w:val="auto"/>
          <w:spacing w:val="-4"/>
          <w:sz w:val="32"/>
          <w:szCs w:val="32"/>
          <w:highlight w:val="none"/>
        </w:rPr>
        <w:t>报价文件目录</w:t>
      </w:r>
    </w:p>
    <w:p w14:paraId="726939E9">
      <w:pPr>
        <w:pStyle w:val="9"/>
        <w:spacing w:before="228"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4E555924">
      <w:pPr>
        <w:spacing w:line="227" w:lineRule="auto"/>
        <w:rPr>
          <w:color w:val="auto"/>
          <w:sz w:val="20"/>
          <w:szCs w:val="20"/>
          <w:highlight w:val="none"/>
        </w:rPr>
        <w:sectPr>
          <w:footerReference r:id="rId38" w:type="default"/>
          <w:pgSz w:w="11906" w:h="16839"/>
          <w:pgMar w:top="1417" w:right="1417" w:bottom="1417" w:left="1417" w:header="1020" w:footer="1020" w:gutter="0"/>
          <w:pgNumType w:fmt="decimal"/>
          <w:cols w:space="720" w:num="1"/>
        </w:sectPr>
      </w:pPr>
    </w:p>
    <w:p w14:paraId="79E54BC4">
      <w:pPr>
        <w:pStyle w:val="9"/>
        <w:spacing w:before="92" w:line="219" w:lineRule="auto"/>
        <w:ind w:left="150"/>
        <w:rPr>
          <w:color w:val="auto"/>
          <w:sz w:val="24"/>
          <w:szCs w:val="24"/>
          <w:highlight w:val="none"/>
        </w:rPr>
      </w:pPr>
      <w:r>
        <w:rPr>
          <w:b/>
          <w:bCs/>
          <w:color w:val="auto"/>
          <w:spacing w:val="-4"/>
          <w:sz w:val="24"/>
          <w:szCs w:val="24"/>
          <w:highlight w:val="none"/>
        </w:rPr>
        <w:t>投标函</w:t>
      </w:r>
      <w:r>
        <w:rPr>
          <w:b/>
          <w:bCs/>
          <w:color w:val="auto"/>
          <w:spacing w:val="-3"/>
          <w:sz w:val="24"/>
          <w:szCs w:val="24"/>
          <w:highlight w:val="none"/>
        </w:rPr>
        <w:t>（格式）</w:t>
      </w:r>
    </w:p>
    <w:p w14:paraId="175C26D2">
      <w:pPr>
        <w:spacing w:line="429" w:lineRule="auto"/>
        <w:rPr>
          <w:rFonts w:ascii="Arial"/>
          <w:color w:val="auto"/>
          <w:sz w:val="21"/>
          <w:highlight w:val="none"/>
        </w:rPr>
      </w:pPr>
    </w:p>
    <w:p w14:paraId="638A005A">
      <w:pPr>
        <w:pStyle w:val="9"/>
        <w:spacing w:before="101" w:line="225" w:lineRule="auto"/>
        <w:ind w:left="3901"/>
        <w:rPr>
          <w:color w:val="auto"/>
          <w:sz w:val="31"/>
          <w:szCs w:val="31"/>
          <w:highlight w:val="none"/>
        </w:rPr>
      </w:pPr>
      <w:r>
        <w:rPr>
          <w:b/>
          <w:bCs/>
          <w:color w:val="auto"/>
          <w:spacing w:val="-8"/>
          <w:sz w:val="31"/>
          <w:szCs w:val="31"/>
          <w:highlight w:val="none"/>
        </w:rPr>
        <w:t>投</w:t>
      </w:r>
      <w:r>
        <w:rPr>
          <w:color w:val="auto"/>
          <w:spacing w:val="23"/>
          <w:sz w:val="31"/>
          <w:szCs w:val="31"/>
          <w:highlight w:val="none"/>
        </w:rPr>
        <w:t xml:space="preserve"> </w:t>
      </w:r>
      <w:r>
        <w:rPr>
          <w:b/>
          <w:bCs/>
          <w:color w:val="auto"/>
          <w:spacing w:val="-8"/>
          <w:sz w:val="31"/>
          <w:szCs w:val="31"/>
          <w:highlight w:val="none"/>
        </w:rPr>
        <w:t>标</w:t>
      </w:r>
      <w:r>
        <w:rPr>
          <w:color w:val="auto"/>
          <w:spacing w:val="42"/>
          <w:sz w:val="31"/>
          <w:szCs w:val="31"/>
          <w:highlight w:val="none"/>
        </w:rPr>
        <w:t xml:space="preserve"> </w:t>
      </w:r>
      <w:r>
        <w:rPr>
          <w:b/>
          <w:bCs/>
          <w:color w:val="auto"/>
          <w:spacing w:val="-8"/>
          <w:sz w:val="31"/>
          <w:szCs w:val="31"/>
          <w:highlight w:val="none"/>
        </w:rPr>
        <w:t>函</w:t>
      </w:r>
    </w:p>
    <w:p w14:paraId="322D93FD">
      <w:pPr>
        <w:pStyle w:val="9"/>
        <w:spacing w:before="123" w:line="220" w:lineRule="auto"/>
        <w:ind w:left="1"/>
        <w:rPr>
          <w:color w:val="auto"/>
          <w:sz w:val="21"/>
          <w:szCs w:val="21"/>
          <w:highlight w:val="none"/>
        </w:rPr>
      </w:pPr>
      <w:r>
        <w:rPr>
          <w:color w:val="auto"/>
          <w:spacing w:val="-2"/>
          <w:sz w:val="21"/>
          <w:szCs w:val="21"/>
          <w:highlight w:val="none"/>
        </w:rPr>
        <w:t>致：</w:t>
      </w:r>
      <w:r>
        <w:rPr>
          <w:rFonts w:hint="eastAsia"/>
          <w:color w:val="auto"/>
          <w:spacing w:val="-2"/>
          <w:sz w:val="21"/>
          <w:szCs w:val="21"/>
          <w:highlight w:val="none"/>
          <w:u w:val="single" w:color="auto"/>
          <w:lang w:eastAsia="zh-CN"/>
        </w:rPr>
        <w:t>采购人</w:t>
      </w:r>
      <w:r>
        <w:rPr>
          <w:color w:val="auto"/>
          <w:spacing w:val="-2"/>
          <w:sz w:val="21"/>
          <w:szCs w:val="21"/>
          <w:highlight w:val="none"/>
          <w:u w:val="single" w:color="auto"/>
        </w:rPr>
        <w:t>名称</w:t>
      </w:r>
      <w:r>
        <w:rPr>
          <w:color w:val="auto"/>
          <w:spacing w:val="-2"/>
          <w:sz w:val="21"/>
          <w:szCs w:val="21"/>
          <w:highlight w:val="none"/>
        </w:rPr>
        <w:t>：</w:t>
      </w:r>
    </w:p>
    <w:p w14:paraId="1A0ACE90">
      <w:pPr>
        <w:pStyle w:val="9"/>
        <w:spacing w:before="115" w:line="307" w:lineRule="auto"/>
        <w:ind w:right="235" w:firstLine="480"/>
        <w:rPr>
          <w:color w:val="auto"/>
          <w:sz w:val="21"/>
          <w:szCs w:val="21"/>
          <w:highlight w:val="none"/>
        </w:rPr>
      </w:pPr>
      <w:r>
        <w:rPr>
          <w:color w:val="auto"/>
          <w:spacing w:val="1"/>
          <w:sz w:val="21"/>
          <w:szCs w:val="21"/>
          <w:highlight w:val="none"/>
        </w:rPr>
        <w:t>根据贵方</w:t>
      </w:r>
      <w:r>
        <w:rPr>
          <w:color w:val="auto"/>
          <w:spacing w:val="1"/>
          <w:sz w:val="21"/>
          <w:szCs w:val="21"/>
          <w:highlight w:val="none"/>
          <w:u w:val="single" w:color="auto"/>
        </w:rPr>
        <w:t>项目名称</w:t>
      </w:r>
      <w:r>
        <w:rPr>
          <w:rFonts w:hint="eastAsia"/>
          <w:color w:val="auto"/>
          <w:spacing w:val="1"/>
          <w:sz w:val="21"/>
          <w:szCs w:val="21"/>
          <w:highlight w:val="none"/>
          <w:u w:val="single" w:color="auto"/>
          <w:lang w:eastAsia="zh-CN"/>
        </w:rPr>
        <w:t>：</w:t>
      </w:r>
      <w:r>
        <w:rPr>
          <w:rFonts w:hint="eastAsia"/>
          <w:color w:val="auto"/>
          <w:spacing w:val="1"/>
          <w:sz w:val="21"/>
          <w:szCs w:val="21"/>
          <w:highlight w:val="none"/>
          <w:u w:val="single" w:color="auto"/>
          <w:lang w:val="en-US" w:eastAsia="zh-CN"/>
        </w:rPr>
        <w:t xml:space="preserve">        </w:t>
      </w:r>
      <w:r>
        <w:rPr>
          <w:color w:val="auto"/>
          <w:spacing w:val="1"/>
          <w:sz w:val="21"/>
          <w:szCs w:val="21"/>
          <w:highlight w:val="none"/>
        </w:rPr>
        <w:t>（项目编号</w:t>
      </w:r>
      <w:r>
        <w:rPr>
          <w:color w:val="auto"/>
          <w:spacing w:val="17"/>
          <w:sz w:val="21"/>
          <w:szCs w:val="21"/>
          <w:highlight w:val="none"/>
        </w:rPr>
        <w:t>：</w:t>
      </w:r>
      <w:r>
        <w:rPr>
          <w:rFonts w:hint="eastAsia"/>
          <w:color w:val="auto"/>
          <w:spacing w:val="17"/>
          <w:sz w:val="21"/>
          <w:szCs w:val="21"/>
          <w:highlight w:val="none"/>
          <w:u w:val="single"/>
          <w:lang w:val="en-US" w:eastAsia="zh-CN"/>
        </w:rPr>
        <w:t xml:space="preserve">       </w:t>
      </w:r>
      <w:r>
        <w:rPr>
          <w:color w:val="auto"/>
          <w:spacing w:val="17"/>
          <w:sz w:val="21"/>
          <w:szCs w:val="21"/>
          <w:highlight w:val="none"/>
        </w:rPr>
        <w:t>）</w:t>
      </w:r>
      <w:r>
        <w:rPr>
          <w:color w:val="auto"/>
          <w:spacing w:val="1"/>
          <w:sz w:val="21"/>
          <w:szCs w:val="21"/>
          <w:highlight w:val="none"/>
        </w:rPr>
        <w:t>的招标文件，签字代表</w:t>
      </w:r>
      <w:r>
        <w:rPr>
          <w:color w:val="auto"/>
          <w:spacing w:val="1"/>
          <w:sz w:val="21"/>
          <w:szCs w:val="21"/>
          <w:highlight w:val="none"/>
          <w:u w:val="single"/>
        </w:rPr>
        <w:t>___</w:t>
      </w:r>
      <w:r>
        <w:rPr>
          <w:color w:val="auto"/>
          <w:sz w:val="21"/>
          <w:szCs w:val="21"/>
          <w:highlight w:val="none"/>
          <w:u w:val="single"/>
        </w:rPr>
        <w:t>___</w:t>
      </w:r>
      <w:r>
        <w:rPr>
          <w:color w:val="auto"/>
          <w:sz w:val="21"/>
          <w:szCs w:val="21"/>
          <w:highlight w:val="none"/>
        </w:rPr>
        <w:t>（姓名）经正式授权并代表投标人</w:t>
      </w:r>
      <w:r>
        <w:rPr>
          <w:color w:val="auto"/>
          <w:sz w:val="21"/>
          <w:szCs w:val="21"/>
          <w:highlight w:val="none"/>
          <w:u w:val="single" w:color="auto"/>
        </w:rPr>
        <w:t xml:space="preserve">（投标人名称）          </w:t>
      </w:r>
      <w:r>
        <w:rPr>
          <w:color w:val="auto"/>
          <w:spacing w:val="-1"/>
          <w:sz w:val="21"/>
          <w:szCs w:val="21"/>
          <w:highlight w:val="none"/>
          <w:u w:val="single" w:color="auto"/>
        </w:rPr>
        <w:t xml:space="preserve">  </w:t>
      </w:r>
      <w:r>
        <w:rPr>
          <w:color w:val="auto"/>
          <w:spacing w:val="-1"/>
          <w:sz w:val="21"/>
          <w:szCs w:val="21"/>
          <w:highlight w:val="none"/>
        </w:rPr>
        <w:t xml:space="preserve"> 提交投标文件。</w:t>
      </w:r>
    </w:p>
    <w:p w14:paraId="4C4D220B">
      <w:pPr>
        <w:pStyle w:val="9"/>
        <w:spacing w:before="1" w:line="218" w:lineRule="auto"/>
        <w:ind w:left="480"/>
        <w:rPr>
          <w:color w:val="auto"/>
          <w:sz w:val="21"/>
          <w:szCs w:val="21"/>
          <w:highlight w:val="none"/>
        </w:rPr>
      </w:pPr>
      <w:r>
        <w:rPr>
          <w:color w:val="auto"/>
          <w:spacing w:val="-1"/>
          <w:sz w:val="21"/>
          <w:szCs w:val="21"/>
          <w:highlight w:val="none"/>
        </w:rPr>
        <w:t>据此函，我方宣布同意如下：</w:t>
      </w:r>
    </w:p>
    <w:p w14:paraId="5A70F40C">
      <w:pPr>
        <w:pStyle w:val="9"/>
        <w:spacing w:before="116" w:line="278" w:lineRule="auto"/>
        <w:ind w:left="1" w:right="235" w:firstLine="497"/>
        <w:rPr>
          <w:color w:val="auto"/>
          <w:sz w:val="21"/>
          <w:szCs w:val="21"/>
          <w:highlight w:val="none"/>
        </w:rPr>
      </w:pPr>
      <w:r>
        <w:rPr>
          <w:color w:val="auto"/>
          <w:spacing w:val="-3"/>
          <w:sz w:val="21"/>
          <w:szCs w:val="21"/>
          <w:highlight w:val="none"/>
        </w:rPr>
        <w:t>1.我方已详细审查全部“招标文件</w:t>
      </w:r>
      <w:r>
        <w:rPr>
          <w:color w:val="auto"/>
          <w:spacing w:val="-86"/>
          <w:sz w:val="21"/>
          <w:szCs w:val="21"/>
          <w:highlight w:val="none"/>
        </w:rPr>
        <w:t xml:space="preserve"> </w:t>
      </w:r>
      <w:r>
        <w:rPr>
          <w:color w:val="auto"/>
          <w:spacing w:val="-3"/>
          <w:sz w:val="21"/>
          <w:szCs w:val="21"/>
          <w:highlight w:val="none"/>
        </w:rPr>
        <w:t>”，包括修改文件（如有的话）以及全部参考资</w:t>
      </w:r>
      <w:r>
        <w:rPr>
          <w:color w:val="auto"/>
          <w:spacing w:val="-2"/>
          <w:sz w:val="21"/>
          <w:szCs w:val="21"/>
          <w:highlight w:val="none"/>
        </w:rPr>
        <w:t>料和有关附件，已经了解我方对于招标文件、采购过程、采购结果有依法进行询问、质</w:t>
      </w:r>
      <w:r>
        <w:rPr>
          <w:color w:val="auto"/>
          <w:spacing w:val="-1"/>
          <w:sz w:val="21"/>
          <w:szCs w:val="21"/>
          <w:highlight w:val="none"/>
        </w:rPr>
        <w:t>疑、投诉的权利及相关渠道和要求。</w:t>
      </w:r>
    </w:p>
    <w:p w14:paraId="2551EACB">
      <w:pPr>
        <w:pStyle w:val="9"/>
        <w:spacing w:before="116" w:line="263" w:lineRule="auto"/>
        <w:ind w:left="2" w:right="235" w:firstLine="481"/>
        <w:rPr>
          <w:color w:val="auto"/>
          <w:sz w:val="21"/>
          <w:szCs w:val="21"/>
          <w:highlight w:val="none"/>
        </w:rPr>
      </w:pPr>
      <w:r>
        <w:rPr>
          <w:color w:val="auto"/>
          <w:spacing w:val="-2"/>
          <w:sz w:val="21"/>
          <w:szCs w:val="21"/>
          <w:highlight w:val="none"/>
        </w:rPr>
        <w:t>2.我方在投标之前已经完全理解并接受招标文件的各项规定和要求，对招标文件的</w:t>
      </w:r>
      <w:r>
        <w:rPr>
          <w:color w:val="auto"/>
          <w:spacing w:val="-1"/>
          <w:sz w:val="21"/>
          <w:szCs w:val="21"/>
          <w:highlight w:val="none"/>
        </w:rPr>
        <w:t>合理性、合法性不再有异议。</w:t>
      </w:r>
    </w:p>
    <w:p w14:paraId="324975DD">
      <w:pPr>
        <w:pStyle w:val="9"/>
        <w:spacing w:before="115" w:line="219" w:lineRule="auto"/>
        <w:ind w:left="486"/>
        <w:rPr>
          <w:color w:val="auto"/>
          <w:sz w:val="21"/>
          <w:szCs w:val="21"/>
          <w:highlight w:val="none"/>
        </w:rPr>
      </w:pPr>
      <w:r>
        <w:rPr>
          <w:color w:val="auto"/>
          <w:spacing w:val="-3"/>
          <w:sz w:val="21"/>
          <w:szCs w:val="21"/>
          <w:highlight w:val="none"/>
        </w:rPr>
        <w:t>3.本投标有效期自投标截止之日起</w:t>
      </w:r>
      <w:r>
        <w:rPr>
          <w:color w:val="auto"/>
          <w:spacing w:val="-3"/>
          <w:sz w:val="21"/>
          <w:szCs w:val="21"/>
          <w:highlight w:val="none"/>
          <w:u w:val="single" w:color="auto"/>
        </w:rPr>
        <w:t xml:space="preserve">     </w:t>
      </w:r>
      <w:r>
        <w:rPr>
          <w:color w:val="auto"/>
          <w:spacing w:val="-67"/>
          <w:sz w:val="21"/>
          <w:szCs w:val="21"/>
          <w:highlight w:val="none"/>
        </w:rPr>
        <w:t xml:space="preserve"> </w:t>
      </w:r>
      <w:r>
        <w:rPr>
          <w:color w:val="auto"/>
          <w:spacing w:val="-3"/>
          <w:sz w:val="21"/>
          <w:szCs w:val="21"/>
          <w:highlight w:val="none"/>
        </w:rPr>
        <w:t>日。</w:t>
      </w:r>
    </w:p>
    <w:p w14:paraId="5E9F9943">
      <w:pPr>
        <w:pStyle w:val="9"/>
        <w:spacing w:before="115" w:line="263" w:lineRule="auto"/>
        <w:ind w:firstLine="480"/>
        <w:rPr>
          <w:color w:val="auto"/>
          <w:sz w:val="21"/>
          <w:szCs w:val="21"/>
          <w:highlight w:val="none"/>
        </w:rPr>
      </w:pPr>
      <w:r>
        <w:rPr>
          <w:color w:val="auto"/>
          <w:spacing w:val="-2"/>
          <w:sz w:val="21"/>
          <w:szCs w:val="21"/>
          <w:highlight w:val="none"/>
        </w:rPr>
        <w:t>4.如中标，本投标文件至本项目合同履行</w:t>
      </w:r>
      <w:r>
        <w:rPr>
          <w:color w:val="auto"/>
          <w:spacing w:val="-3"/>
          <w:sz w:val="21"/>
          <w:szCs w:val="21"/>
          <w:highlight w:val="none"/>
        </w:rPr>
        <w:t>完毕止均保持有效，我方将按“招标文件</w:t>
      </w:r>
      <w:r>
        <w:rPr>
          <w:color w:val="auto"/>
          <w:spacing w:val="-88"/>
          <w:sz w:val="21"/>
          <w:szCs w:val="21"/>
          <w:highlight w:val="none"/>
        </w:rPr>
        <w:t xml:space="preserve"> </w:t>
      </w:r>
      <w:r>
        <w:rPr>
          <w:color w:val="auto"/>
          <w:spacing w:val="-3"/>
          <w:sz w:val="21"/>
          <w:szCs w:val="21"/>
          <w:highlight w:val="none"/>
        </w:rPr>
        <w:t>”</w:t>
      </w:r>
      <w:r>
        <w:rPr>
          <w:color w:val="auto"/>
          <w:spacing w:val="-1"/>
          <w:sz w:val="21"/>
          <w:szCs w:val="21"/>
          <w:highlight w:val="none"/>
        </w:rPr>
        <w:t>及政府采购法律、法规的规定履行合同责任和义务。</w:t>
      </w:r>
    </w:p>
    <w:p w14:paraId="6F6E5229">
      <w:pPr>
        <w:pStyle w:val="9"/>
        <w:spacing w:before="116" w:line="219" w:lineRule="auto"/>
        <w:ind w:left="486"/>
        <w:rPr>
          <w:color w:val="auto"/>
          <w:sz w:val="21"/>
          <w:szCs w:val="21"/>
          <w:highlight w:val="none"/>
        </w:rPr>
      </w:pPr>
      <w:r>
        <w:rPr>
          <w:color w:val="auto"/>
          <w:spacing w:val="-1"/>
          <w:sz w:val="21"/>
          <w:szCs w:val="21"/>
          <w:highlight w:val="none"/>
        </w:rPr>
        <w:t>5.我方同意按照贵方要求提供与投标有关的一切数据或者资料。</w:t>
      </w:r>
    </w:p>
    <w:p w14:paraId="42960F19">
      <w:pPr>
        <w:pStyle w:val="9"/>
        <w:spacing w:before="117" w:line="219" w:lineRule="auto"/>
        <w:ind w:left="483"/>
        <w:rPr>
          <w:color w:val="auto"/>
          <w:sz w:val="21"/>
          <w:szCs w:val="21"/>
          <w:highlight w:val="none"/>
        </w:rPr>
      </w:pPr>
      <w:r>
        <w:rPr>
          <w:color w:val="auto"/>
          <w:spacing w:val="-1"/>
          <w:sz w:val="21"/>
          <w:szCs w:val="21"/>
          <w:highlight w:val="none"/>
        </w:rPr>
        <w:t>6.我方向贵方提交的所有投标文件、资料都是准确的和真实的。</w:t>
      </w:r>
    </w:p>
    <w:p w14:paraId="2DE330FB">
      <w:pPr>
        <w:pStyle w:val="9"/>
        <w:spacing w:before="113" w:line="264" w:lineRule="auto"/>
        <w:ind w:left="4" w:right="235" w:firstLine="482"/>
        <w:rPr>
          <w:color w:val="auto"/>
          <w:sz w:val="21"/>
          <w:szCs w:val="21"/>
          <w:highlight w:val="none"/>
        </w:rPr>
      </w:pPr>
      <w:r>
        <w:rPr>
          <w:color w:val="auto"/>
          <w:spacing w:val="-2"/>
          <w:sz w:val="21"/>
          <w:szCs w:val="21"/>
          <w:highlight w:val="none"/>
        </w:rPr>
        <w:t>7.以上事项如有虚假或者隐瞒，我方愿意承担一切后果，并不再寻求任何旨在减轻或者免除法律责任的辩解。</w:t>
      </w:r>
    </w:p>
    <w:p w14:paraId="21CD9798">
      <w:pPr>
        <w:pStyle w:val="9"/>
        <w:spacing w:before="116" w:line="278" w:lineRule="auto"/>
        <w:ind w:right="235" w:firstLine="482"/>
        <w:rPr>
          <w:color w:val="auto"/>
          <w:sz w:val="21"/>
          <w:szCs w:val="21"/>
          <w:highlight w:val="none"/>
        </w:rPr>
      </w:pPr>
      <w:r>
        <w:rPr>
          <w:color w:val="auto"/>
          <w:spacing w:val="-2"/>
          <w:sz w:val="21"/>
          <w:szCs w:val="21"/>
          <w:highlight w:val="none"/>
        </w:rPr>
        <w:t>8.根据《中华人民共和国政府采购法实施条例》第五十条要求对政府采购合同进行</w:t>
      </w:r>
      <w:r>
        <w:rPr>
          <w:color w:val="auto"/>
          <w:spacing w:val="-1"/>
          <w:sz w:val="21"/>
          <w:szCs w:val="21"/>
          <w:highlight w:val="none"/>
        </w:rPr>
        <w:t>公告，但政府采购合同中涉及国家秘密、商</w:t>
      </w:r>
      <w:r>
        <w:rPr>
          <w:color w:val="auto"/>
          <w:spacing w:val="-2"/>
          <w:sz w:val="21"/>
          <w:szCs w:val="21"/>
          <w:highlight w:val="none"/>
        </w:rPr>
        <w:t>业秘密的内容除外。我方就对本次投标文件</w:t>
      </w:r>
      <w:r>
        <w:rPr>
          <w:color w:val="auto"/>
          <w:spacing w:val="1"/>
          <w:sz w:val="21"/>
          <w:szCs w:val="21"/>
          <w:highlight w:val="none"/>
        </w:rPr>
        <w:t>进行注明如下</w:t>
      </w:r>
      <w:r>
        <w:rPr>
          <w:color w:val="auto"/>
          <w:spacing w:val="-14"/>
          <w:sz w:val="21"/>
          <w:szCs w:val="21"/>
          <w:highlight w:val="none"/>
        </w:rPr>
        <w:t>：（</w:t>
      </w:r>
      <w:r>
        <w:rPr>
          <w:color w:val="auto"/>
          <w:spacing w:val="1"/>
          <w:sz w:val="21"/>
          <w:szCs w:val="21"/>
          <w:highlight w:val="none"/>
        </w:rPr>
        <w:t>两项内容中必须选择一项）</w:t>
      </w:r>
    </w:p>
    <w:p w14:paraId="56281DF7">
      <w:pPr>
        <w:pStyle w:val="9"/>
        <w:spacing w:before="115" w:line="219" w:lineRule="auto"/>
        <w:ind w:left="506"/>
        <w:rPr>
          <w:color w:val="auto"/>
          <w:sz w:val="21"/>
          <w:szCs w:val="21"/>
          <w:highlight w:val="none"/>
        </w:rPr>
      </w:pPr>
      <w:r>
        <w:rPr>
          <w:color w:val="auto"/>
          <w:spacing w:val="-2"/>
          <w:sz w:val="21"/>
          <w:szCs w:val="21"/>
          <w:highlight w:val="none"/>
        </w:rPr>
        <w:t>□我方本次投标文件内容中未涉及商业秘密；</w:t>
      </w:r>
    </w:p>
    <w:p w14:paraId="2B7948D1">
      <w:pPr>
        <w:pStyle w:val="9"/>
        <w:spacing w:before="114" w:line="219" w:lineRule="auto"/>
        <w:ind w:left="506"/>
        <w:rPr>
          <w:color w:val="auto"/>
          <w:sz w:val="21"/>
          <w:szCs w:val="21"/>
          <w:highlight w:val="none"/>
        </w:rPr>
      </w:pPr>
      <w:r>
        <w:rPr>
          <w:color w:val="auto"/>
          <w:spacing w:val="-2"/>
          <w:sz w:val="21"/>
          <w:szCs w:val="21"/>
          <w:highlight w:val="none"/>
        </w:rPr>
        <w:t>□我方本次投标文件涉及商业秘密的内容有</w:t>
      </w:r>
      <w:r>
        <w:rPr>
          <w:color w:val="auto"/>
          <w:spacing w:val="1"/>
          <w:sz w:val="21"/>
          <w:szCs w:val="21"/>
          <w:highlight w:val="none"/>
        </w:rPr>
        <w:t>：；</w:t>
      </w:r>
    </w:p>
    <w:p w14:paraId="1B68E0F6">
      <w:pPr>
        <w:pStyle w:val="9"/>
        <w:spacing w:before="116" w:line="219" w:lineRule="auto"/>
        <w:ind w:left="482"/>
        <w:rPr>
          <w:color w:val="auto"/>
          <w:sz w:val="21"/>
          <w:szCs w:val="21"/>
          <w:highlight w:val="none"/>
        </w:rPr>
      </w:pPr>
      <w:r>
        <w:rPr>
          <w:color w:val="auto"/>
          <w:spacing w:val="-1"/>
          <w:sz w:val="21"/>
          <w:szCs w:val="21"/>
          <w:highlight w:val="none"/>
        </w:rPr>
        <w:t>9.与本项目有关的一切正式往来信函请寄：</w:t>
      </w:r>
    </w:p>
    <w:p w14:paraId="78DB9C56">
      <w:pPr>
        <w:pStyle w:val="9"/>
        <w:spacing w:before="117" w:line="219" w:lineRule="auto"/>
        <w:ind w:left="481"/>
        <w:rPr>
          <w:color w:val="auto"/>
          <w:sz w:val="21"/>
          <w:szCs w:val="21"/>
          <w:highlight w:val="none"/>
        </w:rPr>
      </w:pPr>
      <w:r>
        <w:rPr>
          <w:color w:val="auto"/>
          <w:spacing w:val="-7"/>
          <w:sz w:val="21"/>
          <w:szCs w:val="21"/>
          <w:highlight w:val="none"/>
        </w:rPr>
        <w:t>地址：</w:t>
      </w:r>
      <w:r>
        <w:rPr>
          <w:color w:val="auto"/>
          <w:sz w:val="21"/>
          <w:szCs w:val="21"/>
          <w:highlight w:val="none"/>
          <w:u w:val="single" w:color="auto"/>
        </w:rPr>
        <w:t xml:space="preserve">          </w:t>
      </w:r>
      <w:r>
        <w:rPr>
          <w:color w:val="auto"/>
          <w:spacing w:val="31"/>
          <w:sz w:val="21"/>
          <w:szCs w:val="21"/>
          <w:highlight w:val="none"/>
        </w:rPr>
        <w:t xml:space="preserve"> </w:t>
      </w:r>
      <w:r>
        <w:rPr>
          <w:color w:val="auto"/>
          <w:spacing w:val="-7"/>
          <w:sz w:val="21"/>
          <w:szCs w:val="21"/>
          <w:highlight w:val="none"/>
        </w:rPr>
        <w:t>邮编：</w:t>
      </w:r>
      <w:r>
        <w:rPr>
          <w:color w:val="auto"/>
          <w:sz w:val="21"/>
          <w:szCs w:val="21"/>
          <w:highlight w:val="none"/>
          <w:u w:val="single" w:color="auto"/>
        </w:rPr>
        <w:t xml:space="preserve">          </w:t>
      </w:r>
    </w:p>
    <w:p w14:paraId="2C42B3BA">
      <w:pPr>
        <w:pStyle w:val="9"/>
        <w:spacing w:before="113" w:line="219" w:lineRule="auto"/>
        <w:ind w:left="482"/>
        <w:rPr>
          <w:color w:val="auto"/>
          <w:sz w:val="21"/>
          <w:szCs w:val="21"/>
          <w:highlight w:val="none"/>
        </w:rPr>
      </w:pPr>
      <w:r>
        <w:rPr>
          <w:color w:val="auto"/>
          <w:spacing w:val="-4"/>
          <w:sz w:val="21"/>
          <w:szCs w:val="21"/>
          <w:highlight w:val="none"/>
        </w:rPr>
        <w:t>联系人：</w:t>
      </w:r>
      <w:r>
        <w:rPr>
          <w:color w:val="auto"/>
          <w:spacing w:val="-4"/>
          <w:sz w:val="21"/>
          <w:szCs w:val="21"/>
          <w:highlight w:val="none"/>
          <w:u w:val="single" w:color="auto"/>
        </w:rPr>
        <w:t xml:space="preserve">         </w:t>
      </w:r>
      <w:r>
        <w:rPr>
          <w:color w:val="auto"/>
          <w:spacing w:val="-69"/>
          <w:sz w:val="21"/>
          <w:szCs w:val="21"/>
          <w:highlight w:val="none"/>
        </w:rPr>
        <w:t xml:space="preserve"> </w:t>
      </w:r>
      <w:r>
        <w:rPr>
          <w:color w:val="auto"/>
          <w:spacing w:val="-4"/>
          <w:sz w:val="21"/>
          <w:szCs w:val="21"/>
          <w:highlight w:val="none"/>
        </w:rPr>
        <w:t>电话：</w:t>
      </w:r>
      <w:r>
        <w:rPr>
          <w:color w:val="auto"/>
          <w:spacing w:val="15"/>
          <w:sz w:val="21"/>
          <w:szCs w:val="21"/>
          <w:highlight w:val="none"/>
          <w:u w:val="single" w:color="auto"/>
        </w:rPr>
        <w:t xml:space="preserve">        </w:t>
      </w:r>
      <w:r>
        <w:rPr>
          <w:color w:val="auto"/>
          <w:spacing w:val="-4"/>
          <w:sz w:val="21"/>
          <w:szCs w:val="21"/>
          <w:highlight w:val="none"/>
        </w:rPr>
        <w:t xml:space="preserve"> 传真：</w:t>
      </w:r>
      <w:r>
        <w:rPr>
          <w:color w:val="auto"/>
          <w:sz w:val="21"/>
          <w:szCs w:val="21"/>
          <w:highlight w:val="none"/>
          <w:u w:val="single" w:color="auto"/>
        </w:rPr>
        <w:t xml:space="preserve">        </w:t>
      </w:r>
      <w:r>
        <w:rPr>
          <w:color w:val="auto"/>
          <w:spacing w:val="18"/>
          <w:sz w:val="21"/>
          <w:szCs w:val="21"/>
          <w:highlight w:val="none"/>
        </w:rPr>
        <w:t xml:space="preserve">  </w:t>
      </w:r>
      <w:r>
        <w:rPr>
          <w:color w:val="auto"/>
          <w:spacing w:val="-4"/>
          <w:sz w:val="21"/>
          <w:szCs w:val="21"/>
          <w:highlight w:val="none"/>
        </w:rPr>
        <w:t>电子邮箱：</w:t>
      </w:r>
      <w:r>
        <w:rPr>
          <w:color w:val="auto"/>
          <w:sz w:val="21"/>
          <w:szCs w:val="21"/>
          <w:highlight w:val="none"/>
          <w:u w:val="single" w:color="auto"/>
        </w:rPr>
        <w:t xml:space="preserve">          </w:t>
      </w:r>
    </w:p>
    <w:p w14:paraId="7805DF40">
      <w:pPr>
        <w:pStyle w:val="9"/>
        <w:spacing w:before="116" w:line="220" w:lineRule="auto"/>
        <w:ind w:left="484"/>
        <w:rPr>
          <w:color w:val="auto"/>
          <w:sz w:val="21"/>
          <w:szCs w:val="21"/>
          <w:highlight w:val="none"/>
        </w:rPr>
      </w:pPr>
      <w:r>
        <w:rPr>
          <w:color w:val="auto"/>
          <w:spacing w:val="-3"/>
          <w:sz w:val="21"/>
          <w:szCs w:val="21"/>
          <w:highlight w:val="none"/>
        </w:rPr>
        <w:t>投标人名称：</w:t>
      </w:r>
      <w:r>
        <w:rPr>
          <w:color w:val="auto"/>
          <w:sz w:val="21"/>
          <w:szCs w:val="21"/>
          <w:highlight w:val="none"/>
          <w:u w:val="single" w:color="auto"/>
        </w:rPr>
        <w:t xml:space="preserve">                       </w:t>
      </w:r>
    </w:p>
    <w:p w14:paraId="4B7D4766">
      <w:pPr>
        <w:pStyle w:val="9"/>
        <w:spacing w:before="115" w:line="220" w:lineRule="auto"/>
        <w:ind w:left="482"/>
        <w:rPr>
          <w:color w:val="auto"/>
          <w:sz w:val="21"/>
          <w:szCs w:val="21"/>
          <w:highlight w:val="none"/>
        </w:rPr>
      </w:pPr>
      <w:r>
        <w:rPr>
          <w:color w:val="auto"/>
          <w:spacing w:val="-1"/>
          <w:sz w:val="21"/>
          <w:szCs w:val="21"/>
          <w:highlight w:val="none"/>
        </w:rPr>
        <w:t>开户银行：</w:t>
      </w:r>
      <w:r>
        <w:rPr>
          <w:color w:val="auto"/>
          <w:spacing w:val="-1"/>
          <w:sz w:val="21"/>
          <w:szCs w:val="21"/>
          <w:highlight w:val="none"/>
          <w:u w:val="single" w:color="auto"/>
        </w:rPr>
        <w:t xml:space="preserve">             </w:t>
      </w:r>
      <w:r>
        <w:rPr>
          <w:color w:val="auto"/>
          <w:spacing w:val="-1"/>
          <w:sz w:val="21"/>
          <w:szCs w:val="21"/>
          <w:highlight w:val="none"/>
        </w:rPr>
        <w:t xml:space="preserve"> 银行账号：</w:t>
      </w:r>
      <w:r>
        <w:rPr>
          <w:color w:val="auto"/>
          <w:sz w:val="21"/>
          <w:szCs w:val="21"/>
          <w:highlight w:val="none"/>
          <w:u w:val="single" w:color="auto"/>
        </w:rPr>
        <w:t xml:space="preserve">             </w:t>
      </w:r>
    </w:p>
    <w:p w14:paraId="19780E1D">
      <w:pPr>
        <w:spacing w:line="420" w:lineRule="auto"/>
        <w:rPr>
          <w:rFonts w:ascii="Arial"/>
          <w:color w:val="auto"/>
          <w:sz w:val="21"/>
          <w:szCs w:val="21"/>
          <w:highlight w:val="none"/>
        </w:rPr>
      </w:pPr>
    </w:p>
    <w:p w14:paraId="3276311D">
      <w:pPr>
        <w:pStyle w:val="9"/>
        <w:spacing w:before="79" w:line="466" w:lineRule="auto"/>
        <w:ind w:left="2403" w:right="667" w:hanging="121"/>
        <w:rPr>
          <w:color w:val="auto"/>
          <w:sz w:val="21"/>
          <w:szCs w:val="21"/>
          <w:highlight w:val="none"/>
        </w:rPr>
      </w:pPr>
      <w:r>
        <w:rPr>
          <w:color w:val="auto"/>
          <w:spacing w:val="-1"/>
          <w:sz w:val="21"/>
          <w:szCs w:val="21"/>
          <w:highlight w:val="none"/>
        </w:rPr>
        <w:t>法定代表人或者委托代理人（签字或者电子签名</w:t>
      </w:r>
      <w:r>
        <w:rPr>
          <w:color w:val="auto"/>
          <w:spacing w:val="8"/>
          <w:sz w:val="21"/>
          <w:szCs w:val="21"/>
          <w:highlight w:val="none"/>
        </w:rPr>
        <w:t>）：</w:t>
      </w:r>
      <w:r>
        <w:rPr>
          <w:color w:val="auto"/>
          <w:spacing w:val="-1"/>
          <w:sz w:val="21"/>
          <w:szCs w:val="21"/>
          <w:highlight w:val="none"/>
        </w:rPr>
        <w:t>_______</w:t>
      </w:r>
      <w:r>
        <w:rPr>
          <w:color w:val="auto"/>
          <w:spacing w:val="-2"/>
          <w:sz w:val="21"/>
          <w:szCs w:val="21"/>
          <w:highlight w:val="none"/>
        </w:rPr>
        <w:t>投标人名称（电子签章</w:t>
      </w:r>
      <w:r>
        <w:rPr>
          <w:color w:val="auto"/>
          <w:spacing w:val="3"/>
          <w:sz w:val="21"/>
          <w:szCs w:val="21"/>
          <w:highlight w:val="none"/>
        </w:rPr>
        <w:t>）：</w:t>
      </w:r>
      <w:r>
        <w:rPr>
          <w:color w:val="auto"/>
          <w:sz w:val="21"/>
          <w:szCs w:val="21"/>
          <w:highlight w:val="none"/>
          <w:u w:val="single" w:color="auto"/>
        </w:rPr>
        <w:t xml:space="preserve">                  </w:t>
      </w:r>
    </w:p>
    <w:p w14:paraId="4DF50E09">
      <w:pPr>
        <w:pStyle w:val="9"/>
        <w:spacing w:before="1" w:line="219" w:lineRule="auto"/>
        <w:ind w:left="7274"/>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0"/>
          <w:sz w:val="21"/>
          <w:szCs w:val="21"/>
          <w:highlight w:val="none"/>
        </w:rPr>
        <w:t xml:space="preserve">     </w:t>
      </w:r>
      <w:r>
        <w:rPr>
          <w:color w:val="auto"/>
          <w:spacing w:val="-9"/>
          <w:sz w:val="21"/>
          <w:szCs w:val="21"/>
          <w:highlight w:val="none"/>
        </w:rPr>
        <w:t>日</w:t>
      </w:r>
    </w:p>
    <w:p w14:paraId="03FA3663">
      <w:pPr>
        <w:spacing w:line="219" w:lineRule="auto"/>
        <w:rPr>
          <w:color w:val="auto"/>
          <w:sz w:val="21"/>
          <w:szCs w:val="21"/>
          <w:highlight w:val="none"/>
        </w:rPr>
        <w:sectPr>
          <w:footerReference r:id="rId39" w:type="default"/>
          <w:pgSz w:w="11906" w:h="16839"/>
          <w:pgMar w:top="1417" w:right="1417" w:bottom="1417" w:left="1417" w:header="1077" w:footer="964" w:gutter="0"/>
          <w:pgNumType w:fmt="decimal"/>
          <w:cols w:space="720" w:num="1"/>
        </w:sectPr>
      </w:pPr>
    </w:p>
    <w:p w14:paraId="608E6445">
      <w:pPr>
        <w:pStyle w:val="9"/>
        <w:spacing w:before="68" w:line="219" w:lineRule="auto"/>
        <w:rPr>
          <w:color w:val="auto"/>
          <w:sz w:val="24"/>
          <w:szCs w:val="24"/>
          <w:highlight w:val="none"/>
        </w:rPr>
      </w:pPr>
      <w:r>
        <w:rPr>
          <w:b/>
          <w:bCs/>
          <w:color w:val="auto"/>
          <w:spacing w:val="-3"/>
          <w:sz w:val="24"/>
          <w:szCs w:val="24"/>
          <w:highlight w:val="none"/>
        </w:rPr>
        <w:t>投标明细表（格式）</w:t>
      </w:r>
    </w:p>
    <w:p w14:paraId="3B6BB463">
      <w:pPr>
        <w:pStyle w:val="9"/>
        <w:spacing w:before="302" w:line="223" w:lineRule="auto"/>
        <w:ind w:left="3420"/>
        <w:rPr>
          <w:color w:val="auto"/>
          <w:sz w:val="31"/>
          <w:szCs w:val="31"/>
          <w:highlight w:val="none"/>
        </w:rPr>
      </w:pPr>
      <w:r>
        <w:rPr>
          <w:b/>
          <w:bCs/>
          <w:color w:val="auto"/>
          <w:spacing w:val="5"/>
          <w:sz w:val="31"/>
          <w:szCs w:val="31"/>
          <w:highlight w:val="none"/>
        </w:rPr>
        <w:t>投标报价明细表</w:t>
      </w:r>
    </w:p>
    <w:p w14:paraId="07AE76E3">
      <w:pPr>
        <w:spacing w:line="319" w:lineRule="auto"/>
        <w:rPr>
          <w:rFonts w:ascii="Arial"/>
          <w:color w:val="auto"/>
          <w:sz w:val="21"/>
          <w:highlight w:val="none"/>
        </w:rPr>
      </w:pPr>
    </w:p>
    <w:p w14:paraId="3A45D8BA">
      <w:pPr>
        <w:pStyle w:val="9"/>
        <w:tabs>
          <w:tab w:val="left" w:pos="1671"/>
        </w:tabs>
        <w:spacing w:before="62" w:line="225" w:lineRule="auto"/>
        <w:ind w:left="1291"/>
        <w:rPr>
          <w:color w:val="auto"/>
          <w:sz w:val="21"/>
          <w:szCs w:val="21"/>
          <w:highlight w:val="none"/>
        </w:rPr>
      </w:pPr>
      <w:r>
        <w:rPr>
          <w:color w:val="auto"/>
          <w:spacing w:val="7"/>
          <w:sz w:val="21"/>
          <w:szCs w:val="21"/>
          <w:highlight w:val="none"/>
        </w:rPr>
        <w:t xml:space="preserve">                </w:t>
      </w:r>
      <w:r>
        <w:rPr>
          <w:rFonts w:hint="eastAsia"/>
          <w:color w:val="auto"/>
          <w:spacing w:val="7"/>
          <w:sz w:val="21"/>
          <w:szCs w:val="21"/>
          <w:highlight w:val="none"/>
          <w:lang w:val="en-US" w:eastAsia="zh-CN"/>
        </w:rPr>
        <w:t xml:space="preserve">                             </w:t>
      </w:r>
      <w:r>
        <w:rPr>
          <w:color w:val="auto"/>
          <w:spacing w:val="7"/>
          <w:sz w:val="21"/>
          <w:szCs w:val="21"/>
          <w:highlight w:val="none"/>
        </w:rPr>
        <w:t xml:space="preserve"> 金额单位：人民币（元）</w:t>
      </w:r>
    </w:p>
    <w:p w14:paraId="1FE3BB57">
      <w:pPr>
        <w:spacing w:before="64"/>
        <w:rPr>
          <w:color w:val="auto"/>
          <w:sz w:val="21"/>
          <w:szCs w:val="21"/>
          <w:highlight w:val="none"/>
        </w:rPr>
      </w:pPr>
    </w:p>
    <w:tbl>
      <w:tblPr>
        <w:tblStyle w:val="38"/>
        <w:tblW w:w="1008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233"/>
        <w:gridCol w:w="1156"/>
        <w:gridCol w:w="1208"/>
        <w:gridCol w:w="1411"/>
        <w:gridCol w:w="725"/>
        <w:gridCol w:w="724"/>
        <w:gridCol w:w="1335"/>
        <w:gridCol w:w="1583"/>
      </w:tblGrid>
      <w:tr w14:paraId="4B00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12" w:type="dxa"/>
            <w:vAlign w:val="center"/>
          </w:tcPr>
          <w:p w14:paraId="3500E5EF">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序号</w:t>
            </w:r>
          </w:p>
        </w:tc>
        <w:tc>
          <w:tcPr>
            <w:tcW w:w="1233" w:type="dxa"/>
            <w:vAlign w:val="center"/>
          </w:tcPr>
          <w:p w14:paraId="2234AC9F">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产品名称</w:t>
            </w:r>
          </w:p>
        </w:tc>
        <w:tc>
          <w:tcPr>
            <w:tcW w:w="1156" w:type="dxa"/>
            <w:vAlign w:val="center"/>
          </w:tcPr>
          <w:p w14:paraId="14A33389">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商标品牌</w:t>
            </w:r>
          </w:p>
        </w:tc>
        <w:tc>
          <w:tcPr>
            <w:tcW w:w="1208" w:type="dxa"/>
            <w:vAlign w:val="center"/>
          </w:tcPr>
          <w:p w14:paraId="37FB753B">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规格型号</w:t>
            </w:r>
          </w:p>
        </w:tc>
        <w:tc>
          <w:tcPr>
            <w:tcW w:w="1411" w:type="dxa"/>
            <w:vAlign w:val="center"/>
          </w:tcPr>
          <w:p w14:paraId="697F5062">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生产厂家</w:t>
            </w:r>
          </w:p>
        </w:tc>
        <w:tc>
          <w:tcPr>
            <w:tcW w:w="725" w:type="dxa"/>
            <w:vAlign w:val="center"/>
          </w:tcPr>
          <w:p w14:paraId="4C8E81FC">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数量</w:t>
            </w:r>
          </w:p>
        </w:tc>
        <w:tc>
          <w:tcPr>
            <w:tcW w:w="724" w:type="dxa"/>
            <w:vAlign w:val="center"/>
          </w:tcPr>
          <w:p w14:paraId="3E78C2AE">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单位</w:t>
            </w:r>
          </w:p>
        </w:tc>
        <w:tc>
          <w:tcPr>
            <w:tcW w:w="1335" w:type="dxa"/>
            <w:vAlign w:val="center"/>
          </w:tcPr>
          <w:p w14:paraId="4C12B0F6">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单价（元）</w:t>
            </w:r>
          </w:p>
        </w:tc>
        <w:tc>
          <w:tcPr>
            <w:tcW w:w="1583" w:type="dxa"/>
            <w:vAlign w:val="center"/>
          </w:tcPr>
          <w:p w14:paraId="63905B71">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总价（元）</w:t>
            </w:r>
          </w:p>
        </w:tc>
      </w:tr>
      <w:tr w14:paraId="3309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0EF6960F">
            <w:pPr>
              <w:pStyle w:val="39"/>
              <w:spacing w:before="174" w:line="270" w:lineRule="exact"/>
              <w:jc w:val="center"/>
              <w:rPr>
                <w:color w:val="auto"/>
                <w:sz w:val="21"/>
                <w:szCs w:val="21"/>
                <w:highlight w:val="none"/>
              </w:rPr>
            </w:pPr>
            <w:r>
              <w:rPr>
                <w:color w:val="auto"/>
                <w:position w:val="1"/>
                <w:sz w:val="21"/>
                <w:szCs w:val="21"/>
                <w:highlight w:val="none"/>
              </w:rPr>
              <w:t>1</w:t>
            </w:r>
          </w:p>
        </w:tc>
        <w:tc>
          <w:tcPr>
            <w:tcW w:w="1233" w:type="dxa"/>
            <w:vAlign w:val="top"/>
          </w:tcPr>
          <w:p w14:paraId="081A0C49">
            <w:pPr>
              <w:rPr>
                <w:rFonts w:ascii="Arial"/>
                <w:color w:val="auto"/>
                <w:sz w:val="21"/>
                <w:szCs w:val="21"/>
                <w:highlight w:val="none"/>
              </w:rPr>
            </w:pPr>
          </w:p>
        </w:tc>
        <w:tc>
          <w:tcPr>
            <w:tcW w:w="1156" w:type="dxa"/>
            <w:vAlign w:val="top"/>
          </w:tcPr>
          <w:p w14:paraId="409B23F6">
            <w:pPr>
              <w:rPr>
                <w:rFonts w:ascii="Arial"/>
                <w:color w:val="auto"/>
                <w:sz w:val="21"/>
                <w:szCs w:val="21"/>
                <w:highlight w:val="none"/>
              </w:rPr>
            </w:pPr>
          </w:p>
        </w:tc>
        <w:tc>
          <w:tcPr>
            <w:tcW w:w="1208" w:type="dxa"/>
            <w:vAlign w:val="top"/>
          </w:tcPr>
          <w:p w14:paraId="4E601EA7">
            <w:pPr>
              <w:rPr>
                <w:rFonts w:ascii="Arial"/>
                <w:color w:val="auto"/>
                <w:sz w:val="21"/>
                <w:szCs w:val="21"/>
                <w:highlight w:val="none"/>
              </w:rPr>
            </w:pPr>
          </w:p>
        </w:tc>
        <w:tc>
          <w:tcPr>
            <w:tcW w:w="1411" w:type="dxa"/>
            <w:vAlign w:val="top"/>
          </w:tcPr>
          <w:p w14:paraId="5B16F000">
            <w:pPr>
              <w:rPr>
                <w:rFonts w:ascii="Arial"/>
                <w:color w:val="auto"/>
                <w:sz w:val="21"/>
                <w:szCs w:val="21"/>
                <w:highlight w:val="none"/>
              </w:rPr>
            </w:pPr>
          </w:p>
        </w:tc>
        <w:tc>
          <w:tcPr>
            <w:tcW w:w="725" w:type="dxa"/>
            <w:vAlign w:val="top"/>
          </w:tcPr>
          <w:p w14:paraId="0350A65A">
            <w:pPr>
              <w:rPr>
                <w:rFonts w:ascii="Arial"/>
                <w:color w:val="auto"/>
                <w:sz w:val="21"/>
                <w:szCs w:val="21"/>
                <w:highlight w:val="none"/>
              </w:rPr>
            </w:pPr>
          </w:p>
        </w:tc>
        <w:tc>
          <w:tcPr>
            <w:tcW w:w="724" w:type="dxa"/>
            <w:vAlign w:val="top"/>
          </w:tcPr>
          <w:p w14:paraId="7CBFD218">
            <w:pPr>
              <w:rPr>
                <w:rFonts w:ascii="Arial"/>
                <w:color w:val="auto"/>
                <w:sz w:val="21"/>
                <w:szCs w:val="21"/>
                <w:highlight w:val="none"/>
              </w:rPr>
            </w:pPr>
          </w:p>
        </w:tc>
        <w:tc>
          <w:tcPr>
            <w:tcW w:w="1335" w:type="dxa"/>
            <w:vAlign w:val="top"/>
          </w:tcPr>
          <w:p w14:paraId="000B73AF">
            <w:pPr>
              <w:rPr>
                <w:rFonts w:ascii="Arial"/>
                <w:color w:val="auto"/>
                <w:sz w:val="21"/>
                <w:szCs w:val="21"/>
                <w:highlight w:val="none"/>
              </w:rPr>
            </w:pPr>
          </w:p>
        </w:tc>
        <w:tc>
          <w:tcPr>
            <w:tcW w:w="1583" w:type="dxa"/>
            <w:vAlign w:val="top"/>
          </w:tcPr>
          <w:p w14:paraId="02A8A61E">
            <w:pPr>
              <w:rPr>
                <w:rFonts w:ascii="Arial"/>
                <w:color w:val="auto"/>
                <w:sz w:val="21"/>
                <w:szCs w:val="21"/>
                <w:highlight w:val="none"/>
              </w:rPr>
            </w:pPr>
          </w:p>
        </w:tc>
      </w:tr>
      <w:tr w14:paraId="7784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15C67142">
            <w:pPr>
              <w:pStyle w:val="39"/>
              <w:spacing w:before="175" w:line="270" w:lineRule="exact"/>
              <w:jc w:val="center"/>
              <w:rPr>
                <w:color w:val="auto"/>
                <w:sz w:val="21"/>
                <w:szCs w:val="21"/>
                <w:highlight w:val="none"/>
              </w:rPr>
            </w:pPr>
            <w:r>
              <w:rPr>
                <w:color w:val="auto"/>
                <w:position w:val="1"/>
                <w:sz w:val="21"/>
                <w:szCs w:val="21"/>
                <w:highlight w:val="none"/>
              </w:rPr>
              <w:t>2</w:t>
            </w:r>
          </w:p>
        </w:tc>
        <w:tc>
          <w:tcPr>
            <w:tcW w:w="1233" w:type="dxa"/>
            <w:vAlign w:val="top"/>
          </w:tcPr>
          <w:p w14:paraId="23B3C38D">
            <w:pPr>
              <w:rPr>
                <w:rFonts w:ascii="Arial"/>
                <w:color w:val="auto"/>
                <w:sz w:val="21"/>
                <w:szCs w:val="21"/>
                <w:highlight w:val="none"/>
              </w:rPr>
            </w:pPr>
          </w:p>
        </w:tc>
        <w:tc>
          <w:tcPr>
            <w:tcW w:w="1156" w:type="dxa"/>
            <w:vAlign w:val="top"/>
          </w:tcPr>
          <w:p w14:paraId="463A1384">
            <w:pPr>
              <w:rPr>
                <w:rFonts w:ascii="Arial"/>
                <w:color w:val="auto"/>
                <w:sz w:val="21"/>
                <w:szCs w:val="21"/>
                <w:highlight w:val="none"/>
              </w:rPr>
            </w:pPr>
          </w:p>
        </w:tc>
        <w:tc>
          <w:tcPr>
            <w:tcW w:w="1208" w:type="dxa"/>
            <w:vAlign w:val="top"/>
          </w:tcPr>
          <w:p w14:paraId="06AF3E08">
            <w:pPr>
              <w:rPr>
                <w:rFonts w:ascii="Arial"/>
                <w:color w:val="auto"/>
                <w:sz w:val="21"/>
                <w:szCs w:val="21"/>
                <w:highlight w:val="none"/>
              </w:rPr>
            </w:pPr>
          </w:p>
        </w:tc>
        <w:tc>
          <w:tcPr>
            <w:tcW w:w="1411" w:type="dxa"/>
            <w:vAlign w:val="top"/>
          </w:tcPr>
          <w:p w14:paraId="55452784">
            <w:pPr>
              <w:rPr>
                <w:rFonts w:ascii="Arial"/>
                <w:color w:val="auto"/>
                <w:sz w:val="21"/>
                <w:szCs w:val="21"/>
                <w:highlight w:val="none"/>
              </w:rPr>
            </w:pPr>
          </w:p>
        </w:tc>
        <w:tc>
          <w:tcPr>
            <w:tcW w:w="725" w:type="dxa"/>
            <w:vAlign w:val="top"/>
          </w:tcPr>
          <w:p w14:paraId="4ADFC420">
            <w:pPr>
              <w:rPr>
                <w:rFonts w:ascii="Arial"/>
                <w:color w:val="auto"/>
                <w:sz w:val="21"/>
                <w:szCs w:val="21"/>
                <w:highlight w:val="none"/>
              </w:rPr>
            </w:pPr>
          </w:p>
        </w:tc>
        <w:tc>
          <w:tcPr>
            <w:tcW w:w="724" w:type="dxa"/>
            <w:vAlign w:val="top"/>
          </w:tcPr>
          <w:p w14:paraId="46D86AEF">
            <w:pPr>
              <w:rPr>
                <w:rFonts w:ascii="Arial"/>
                <w:color w:val="auto"/>
                <w:sz w:val="21"/>
                <w:szCs w:val="21"/>
                <w:highlight w:val="none"/>
              </w:rPr>
            </w:pPr>
          </w:p>
        </w:tc>
        <w:tc>
          <w:tcPr>
            <w:tcW w:w="1335" w:type="dxa"/>
            <w:vAlign w:val="top"/>
          </w:tcPr>
          <w:p w14:paraId="573D3535">
            <w:pPr>
              <w:rPr>
                <w:rFonts w:ascii="Arial"/>
                <w:color w:val="auto"/>
                <w:sz w:val="21"/>
                <w:szCs w:val="21"/>
                <w:highlight w:val="none"/>
              </w:rPr>
            </w:pPr>
          </w:p>
        </w:tc>
        <w:tc>
          <w:tcPr>
            <w:tcW w:w="1583" w:type="dxa"/>
            <w:vAlign w:val="top"/>
          </w:tcPr>
          <w:p w14:paraId="4B93A6AE">
            <w:pPr>
              <w:rPr>
                <w:rFonts w:ascii="Arial"/>
                <w:color w:val="auto"/>
                <w:sz w:val="21"/>
                <w:szCs w:val="21"/>
                <w:highlight w:val="none"/>
              </w:rPr>
            </w:pPr>
          </w:p>
        </w:tc>
      </w:tr>
      <w:tr w14:paraId="37264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1EAB8758">
            <w:pPr>
              <w:pStyle w:val="39"/>
              <w:spacing w:before="176" w:line="269" w:lineRule="exact"/>
              <w:jc w:val="center"/>
              <w:rPr>
                <w:color w:val="auto"/>
                <w:sz w:val="21"/>
                <w:szCs w:val="21"/>
                <w:highlight w:val="none"/>
              </w:rPr>
            </w:pPr>
            <w:r>
              <w:rPr>
                <w:color w:val="auto"/>
                <w:position w:val="1"/>
                <w:sz w:val="21"/>
                <w:szCs w:val="21"/>
                <w:highlight w:val="none"/>
              </w:rPr>
              <w:t>3</w:t>
            </w:r>
          </w:p>
        </w:tc>
        <w:tc>
          <w:tcPr>
            <w:tcW w:w="1233" w:type="dxa"/>
            <w:vAlign w:val="top"/>
          </w:tcPr>
          <w:p w14:paraId="77B84A3F">
            <w:pPr>
              <w:rPr>
                <w:rFonts w:ascii="Arial"/>
                <w:color w:val="auto"/>
                <w:sz w:val="21"/>
                <w:szCs w:val="21"/>
                <w:highlight w:val="none"/>
              </w:rPr>
            </w:pPr>
          </w:p>
        </w:tc>
        <w:tc>
          <w:tcPr>
            <w:tcW w:w="1156" w:type="dxa"/>
            <w:vAlign w:val="top"/>
          </w:tcPr>
          <w:p w14:paraId="008907A6">
            <w:pPr>
              <w:rPr>
                <w:rFonts w:ascii="Arial"/>
                <w:color w:val="auto"/>
                <w:sz w:val="21"/>
                <w:szCs w:val="21"/>
                <w:highlight w:val="none"/>
              </w:rPr>
            </w:pPr>
          </w:p>
        </w:tc>
        <w:tc>
          <w:tcPr>
            <w:tcW w:w="1208" w:type="dxa"/>
            <w:vAlign w:val="top"/>
          </w:tcPr>
          <w:p w14:paraId="65537DA4">
            <w:pPr>
              <w:rPr>
                <w:rFonts w:ascii="Arial"/>
                <w:color w:val="auto"/>
                <w:sz w:val="21"/>
                <w:szCs w:val="21"/>
                <w:highlight w:val="none"/>
              </w:rPr>
            </w:pPr>
          </w:p>
        </w:tc>
        <w:tc>
          <w:tcPr>
            <w:tcW w:w="1411" w:type="dxa"/>
            <w:vAlign w:val="top"/>
          </w:tcPr>
          <w:p w14:paraId="07D4C1A8">
            <w:pPr>
              <w:rPr>
                <w:rFonts w:ascii="Arial"/>
                <w:color w:val="auto"/>
                <w:sz w:val="21"/>
                <w:szCs w:val="21"/>
                <w:highlight w:val="none"/>
              </w:rPr>
            </w:pPr>
          </w:p>
        </w:tc>
        <w:tc>
          <w:tcPr>
            <w:tcW w:w="725" w:type="dxa"/>
            <w:vAlign w:val="top"/>
          </w:tcPr>
          <w:p w14:paraId="70242DAE">
            <w:pPr>
              <w:rPr>
                <w:rFonts w:ascii="Arial"/>
                <w:color w:val="auto"/>
                <w:sz w:val="21"/>
                <w:szCs w:val="21"/>
                <w:highlight w:val="none"/>
              </w:rPr>
            </w:pPr>
          </w:p>
        </w:tc>
        <w:tc>
          <w:tcPr>
            <w:tcW w:w="724" w:type="dxa"/>
            <w:vAlign w:val="top"/>
          </w:tcPr>
          <w:p w14:paraId="375E21DA">
            <w:pPr>
              <w:rPr>
                <w:rFonts w:ascii="Arial"/>
                <w:color w:val="auto"/>
                <w:sz w:val="21"/>
                <w:szCs w:val="21"/>
                <w:highlight w:val="none"/>
              </w:rPr>
            </w:pPr>
          </w:p>
        </w:tc>
        <w:tc>
          <w:tcPr>
            <w:tcW w:w="1335" w:type="dxa"/>
            <w:vAlign w:val="top"/>
          </w:tcPr>
          <w:p w14:paraId="501D03E8">
            <w:pPr>
              <w:rPr>
                <w:rFonts w:ascii="Arial"/>
                <w:color w:val="auto"/>
                <w:sz w:val="21"/>
                <w:szCs w:val="21"/>
                <w:highlight w:val="none"/>
              </w:rPr>
            </w:pPr>
          </w:p>
        </w:tc>
        <w:tc>
          <w:tcPr>
            <w:tcW w:w="1583" w:type="dxa"/>
            <w:vAlign w:val="top"/>
          </w:tcPr>
          <w:p w14:paraId="7EC8EC1D">
            <w:pPr>
              <w:rPr>
                <w:rFonts w:ascii="Arial"/>
                <w:color w:val="auto"/>
                <w:sz w:val="21"/>
                <w:szCs w:val="21"/>
                <w:highlight w:val="none"/>
              </w:rPr>
            </w:pPr>
          </w:p>
        </w:tc>
      </w:tr>
      <w:tr w14:paraId="3685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87" w:type="dxa"/>
            <w:gridSpan w:val="9"/>
            <w:vAlign w:val="top"/>
          </w:tcPr>
          <w:p w14:paraId="1303FF2E">
            <w:pPr>
              <w:pStyle w:val="39"/>
              <w:spacing w:before="178" w:line="226" w:lineRule="auto"/>
              <w:ind w:left="117"/>
              <w:rPr>
                <w:color w:val="auto"/>
                <w:sz w:val="21"/>
                <w:szCs w:val="21"/>
                <w:highlight w:val="none"/>
              </w:rPr>
            </w:pPr>
            <w:r>
              <w:rPr>
                <w:color w:val="auto"/>
                <w:spacing w:val="7"/>
                <w:sz w:val="21"/>
                <w:szCs w:val="21"/>
                <w:highlight w:val="none"/>
              </w:rPr>
              <w:t xml:space="preserve">投标报价合计（大写）人民币      </w:t>
            </w:r>
            <w:r>
              <w:rPr>
                <w:color w:val="auto"/>
                <w:spacing w:val="6"/>
                <w:sz w:val="21"/>
                <w:szCs w:val="21"/>
                <w:highlight w:val="none"/>
              </w:rPr>
              <w:t xml:space="preserve">                    （小写）</w:t>
            </w:r>
          </w:p>
        </w:tc>
      </w:tr>
    </w:tbl>
    <w:p w14:paraId="13820E61">
      <w:pPr>
        <w:pStyle w:val="9"/>
        <w:spacing w:before="159" w:line="225" w:lineRule="auto"/>
        <w:ind w:left="2"/>
        <w:rPr>
          <w:color w:val="auto"/>
          <w:sz w:val="21"/>
          <w:szCs w:val="21"/>
          <w:highlight w:val="none"/>
        </w:rPr>
      </w:pPr>
      <w:r>
        <w:rPr>
          <w:b/>
          <w:bCs/>
          <w:color w:val="auto"/>
          <w:spacing w:val="4"/>
          <w:sz w:val="21"/>
          <w:szCs w:val="21"/>
          <w:highlight w:val="none"/>
        </w:rPr>
        <w:t>说</w:t>
      </w:r>
      <w:r>
        <w:rPr>
          <w:color w:val="auto"/>
          <w:spacing w:val="-14"/>
          <w:sz w:val="21"/>
          <w:szCs w:val="21"/>
          <w:highlight w:val="none"/>
        </w:rPr>
        <w:t xml:space="preserve"> </w:t>
      </w:r>
      <w:r>
        <w:rPr>
          <w:b/>
          <w:bCs/>
          <w:color w:val="auto"/>
          <w:spacing w:val="4"/>
          <w:sz w:val="21"/>
          <w:szCs w:val="21"/>
          <w:highlight w:val="none"/>
        </w:rPr>
        <w:t>明</w:t>
      </w:r>
      <w:r>
        <w:rPr>
          <w:color w:val="auto"/>
          <w:spacing w:val="-33"/>
          <w:sz w:val="21"/>
          <w:szCs w:val="21"/>
          <w:highlight w:val="none"/>
        </w:rPr>
        <w:t xml:space="preserve"> </w:t>
      </w:r>
      <w:r>
        <w:rPr>
          <w:b/>
          <w:bCs/>
          <w:color w:val="auto"/>
          <w:spacing w:val="4"/>
          <w:sz w:val="21"/>
          <w:szCs w:val="21"/>
          <w:highlight w:val="none"/>
        </w:rPr>
        <w:t>：</w:t>
      </w:r>
      <w:r>
        <w:rPr>
          <w:color w:val="auto"/>
          <w:spacing w:val="-27"/>
          <w:sz w:val="21"/>
          <w:szCs w:val="21"/>
          <w:highlight w:val="none"/>
        </w:rPr>
        <w:t xml:space="preserve"> </w:t>
      </w:r>
      <w:r>
        <w:rPr>
          <w:color w:val="auto"/>
          <w:spacing w:val="4"/>
          <w:sz w:val="21"/>
          <w:szCs w:val="21"/>
          <w:highlight w:val="none"/>
        </w:rPr>
        <w:t>1.报价不得涂改，否则其投标作无效标处理。</w:t>
      </w:r>
    </w:p>
    <w:p w14:paraId="45D4AC7F">
      <w:pPr>
        <w:pStyle w:val="9"/>
        <w:spacing w:before="164" w:line="306" w:lineRule="auto"/>
        <w:ind w:firstLine="632"/>
        <w:rPr>
          <w:color w:val="auto"/>
          <w:sz w:val="21"/>
          <w:szCs w:val="21"/>
          <w:highlight w:val="none"/>
        </w:rPr>
      </w:pPr>
      <w:r>
        <w:rPr>
          <w:color w:val="auto"/>
          <w:spacing w:val="8"/>
          <w:sz w:val="21"/>
          <w:szCs w:val="21"/>
          <w:highlight w:val="none"/>
        </w:rPr>
        <w:t>2.投标报价包括满足本次投标全部采购需求所应</w:t>
      </w:r>
      <w:r>
        <w:rPr>
          <w:color w:val="auto"/>
          <w:spacing w:val="7"/>
          <w:sz w:val="21"/>
          <w:szCs w:val="21"/>
          <w:highlight w:val="none"/>
        </w:rPr>
        <w:t>提供的货物，以及伴随的货物和</w:t>
      </w:r>
      <w:r>
        <w:rPr>
          <w:rFonts w:hint="eastAsia"/>
          <w:color w:val="auto"/>
          <w:spacing w:val="7"/>
          <w:sz w:val="21"/>
          <w:szCs w:val="21"/>
          <w:highlight w:val="none"/>
          <w:lang w:eastAsia="zh-CN"/>
        </w:rPr>
        <w:t>服务</w:t>
      </w:r>
      <w:r>
        <w:rPr>
          <w:color w:val="auto"/>
          <w:spacing w:val="7"/>
          <w:sz w:val="21"/>
          <w:szCs w:val="21"/>
          <w:highlight w:val="none"/>
        </w:rPr>
        <w:t>（如有）</w:t>
      </w:r>
      <w:r>
        <w:rPr>
          <w:color w:val="auto"/>
          <w:spacing w:val="10"/>
          <w:sz w:val="21"/>
          <w:szCs w:val="21"/>
          <w:highlight w:val="none"/>
        </w:rPr>
        <w:t>的价格；包含投标货物、</w:t>
      </w:r>
      <w:r>
        <w:rPr>
          <w:rFonts w:hint="eastAsia"/>
          <w:color w:val="auto"/>
          <w:spacing w:val="10"/>
          <w:sz w:val="21"/>
          <w:szCs w:val="21"/>
          <w:highlight w:val="none"/>
          <w:lang w:eastAsia="zh-CN"/>
        </w:rPr>
        <w:t>服务</w:t>
      </w:r>
      <w:r>
        <w:rPr>
          <w:color w:val="auto"/>
          <w:spacing w:val="10"/>
          <w:sz w:val="21"/>
          <w:szCs w:val="21"/>
          <w:highlight w:val="none"/>
        </w:rPr>
        <w:t>的成本、运输（含保险）、安装（</w:t>
      </w:r>
      <w:r>
        <w:rPr>
          <w:color w:val="auto"/>
          <w:spacing w:val="9"/>
          <w:sz w:val="21"/>
          <w:szCs w:val="21"/>
          <w:highlight w:val="none"/>
        </w:rPr>
        <w:t>如有）、调试、检验、技术</w:t>
      </w:r>
      <w:r>
        <w:rPr>
          <w:color w:val="auto"/>
          <w:spacing w:val="10"/>
          <w:sz w:val="21"/>
          <w:szCs w:val="21"/>
          <w:highlight w:val="none"/>
        </w:rPr>
        <w:t>货物、培训、税费等所有费用。投标人在固定总价中必须考虑各种风险费用。在合同履行过程中，</w:t>
      </w:r>
      <w:r>
        <w:rPr>
          <w:rFonts w:hint="eastAsia"/>
          <w:color w:val="auto"/>
          <w:spacing w:val="8"/>
          <w:sz w:val="21"/>
          <w:szCs w:val="21"/>
          <w:highlight w:val="none"/>
          <w:lang w:eastAsia="zh-CN"/>
        </w:rPr>
        <w:t>采购人</w:t>
      </w:r>
      <w:r>
        <w:rPr>
          <w:color w:val="auto"/>
          <w:spacing w:val="8"/>
          <w:sz w:val="21"/>
          <w:szCs w:val="21"/>
          <w:highlight w:val="none"/>
        </w:rPr>
        <w:t>不予支付合同以外的其他费用</w:t>
      </w:r>
      <w:r>
        <w:rPr>
          <w:b/>
          <w:bCs/>
          <w:color w:val="auto"/>
          <w:spacing w:val="8"/>
          <w:sz w:val="21"/>
          <w:szCs w:val="21"/>
          <w:highlight w:val="none"/>
        </w:rPr>
        <w:t>。</w:t>
      </w:r>
    </w:p>
    <w:p w14:paraId="736D90D3">
      <w:pPr>
        <w:pStyle w:val="9"/>
        <w:spacing w:before="167" w:line="296" w:lineRule="auto"/>
        <w:ind w:right="16" w:firstLine="634"/>
        <w:rPr>
          <w:color w:val="auto"/>
          <w:sz w:val="21"/>
          <w:szCs w:val="21"/>
          <w:highlight w:val="none"/>
        </w:rPr>
      </w:pPr>
      <w:r>
        <w:rPr>
          <w:color w:val="auto"/>
          <w:spacing w:val="9"/>
          <w:sz w:val="21"/>
          <w:szCs w:val="21"/>
          <w:highlight w:val="none"/>
        </w:rPr>
        <w:t>3.评标委员会认为投标人的投标报价明显低于其他通过符合性审查投标人的投标报价，有可</w:t>
      </w:r>
      <w:r>
        <w:rPr>
          <w:color w:val="auto"/>
          <w:spacing w:val="10"/>
          <w:sz w:val="21"/>
          <w:szCs w:val="21"/>
          <w:highlight w:val="none"/>
        </w:rPr>
        <w:t>能影响产品质量或者不能诚信履约的，应当要求其在评标现场合理的时</w:t>
      </w:r>
      <w:r>
        <w:rPr>
          <w:color w:val="auto"/>
          <w:spacing w:val="9"/>
          <w:sz w:val="21"/>
          <w:szCs w:val="21"/>
          <w:highlight w:val="none"/>
        </w:rPr>
        <w:t>间内提供书面说明</w:t>
      </w:r>
      <w:r>
        <w:rPr>
          <w:rFonts w:hint="eastAsia"/>
          <w:color w:val="auto"/>
          <w:spacing w:val="9"/>
          <w:sz w:val="21"/>
          <w:szCs w:val="21"/>
          <w:highlight w:val="none"/>
          <w:lang w:eastAsia="zh-CN"/>
        </w:rPr>
        <w:t>，</w:t>
      </w:r>
      <w:r>
        <w:rPr>
          <w:color w:val="auto"/>
          <w:spacing w:val="9"/>
          <w:sz w:val="21"/>
          <w:szCs w:val="21"/>
          <w:highlight w:val="none"/>
        </w:rPr>
        <w:t>必要时</w:t>
      </w:r>
      <w:r>
        <w:rPr>
          <w:color w:val="auto"/>
          <w:spacing w:val="8"/>
          <w:sz w:val="21"/>
          <w:szCs w:val="21"/>
          <w:highlight w:val="none"/>
        </w:rPr>
        <w:t>提交相关证明材料；投标人不能证明其投标报价合理性的</w:t>
      </w:r>
      <w:r>
        <w:rPr>
          <w:color w:val="auto"/>
          <w:spacing w:val="7"/>
          <w:sz w:val="21"/>
          <w:szCs w:val="21"/>
          <w:highlight w:val="none"/>
        </w:rPr>
        <w:t>，评标委员会应当将其作为无效投标处理。</w:t>
      </w:r>
    </w:p>
    <w:p w14:paraId="2DF86DD8">
      <w:pPr>
        <w:spacing w:line="256" w:lineRule="auto"/>
        <w:rPr>
          <w:rFonts w:ascii="Arial"/>
          <w:color w:val="auto"/>
          <w:sz w:val="21"/>
          <w:szCs w:val="21"/>
          <w:highlight w:val="none"/>
        </w:rPr>
      </w:pPr>
    </w:p>
    <w:p w14:paraId="67FFF9C3">
      <w:pPr>
        <w:pStyle w:val="12"/>
        <w:rPr>
          <w:color w:val="auto"/>
          <w:highlight w:val="none"/>
        </w:rPr>
      </w:pPr>
    </w:p>
    <w:p w14:paraId="0E3D98F5">
      <w:pPr>
        <w:spacing w:line="257" w:lineRule="auto"/>
        <w:rPr>
          <w:rFonts w:ascii="Arial"/>
          <w:color w:val="auto"/>
          <w:sz w:val="21"/>
          <w:szCs w:val="21"/>
          <w:highlight w:val="none"/>
        </w:rPr>
      </w:pPr>
    </w:p>
    <w:p w14:paraId="6C1C1D86">
      <w:pPr>
        <w:pStyle w:val="9"/>
        <w:spacing w:before="78" w:line="216" w:lineRule="auto"/>
        <w:ind w:left="121" w:firstLine="832" w:firstLineChars="400"/>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7A283EE1">
      <w:pPr>
        <w:pStyle w:val="9"/>
        <w:spacing w:before="187" w:line="219" w:lineRule="auto"/>
        <w:ind w:left="3212"/>
        <w:rPr>
          <w:color w:val="auto"/>
          <w:sz w:val="21"/>
          <w:szCs w:val="21"/>
          <w:highlight w:val="none"/>
        </w:rPr>
      </w:pPr>
      <w:r>
        <w:rPr>
          <w:color w:val="auto"/>
          <w:spacing w:val="-2"/>
          <w:sz w:val="21"/>
          <w:szCs w:val="21"/>
          <w:highlight w:val="none"/>
        </w:rPr>
        <w:t>投标人名称（电子签章</w:t>
      </w:r>
      <w:r>
        <w:rPr>
          <w:color w:val="auto"/>
          <w:spacing w:val="2"/>
          <w:sz w:val="21"/>
          <w:szCs w:val="21"/>
          <w:highlight w:val="none"/>
        </w:rPr>
        <w:t>）：</w:t>
      </w:r>
      <w:r>
        <w:rPr>
          <w:color w:val="auto"/>
          <w:sz w:val="21"/>
          <w:szCs w:val="21"/>
          <w:highlight w:val="none"/>
          <w:u w:val="single" w:color="auto"/>
        </w:rPr>
        <w:t xml:space="preserve">              </w:t>
      </w:r>
    </w:p>
    <w:p w14:paraId="7E08F433">
      <w:pPr>
        <w:pStyle w:val="9"/>
        <w:spacing w:before="182" w:line="219" w:lineRule="auto"/>
        <w:ind w:left="4091"/>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4EC2894E">
      <w:pPr>
        <w:spacing w:line="219" w:lineRule="auto"/>
        <w:rPr>
          <w:color w:val="auto"/>
          <w:sz w:val="24"/>
          <w:szCs w:val="24"/>
          <w:highlight w:val="none"/>
        </w:rPr>
        <w:sectPr>
          <w:footerReference r:id="rId40" w:type="default"/>
          <w:pgSz w:w="11906" w:h="16839"/>
          <w:pgMar w:top="1417" w:right="1417" w:bottom="1417" w:left="1417" w:header="1020" w:footer="907" w:gutter="0"/>
          <w:pgNumType w:fmt="decimal"/>
          <w:cols w:space="720" w:num="1"/>
        </w:sectPr>
      </w:pPr>
    </w:p>
    <w:p w14:paraId="158B5396">
      <w:pPr>
        <w:pStyle w:val="9"/>
        <w:spacing w:before="48" w:line="219" w:lineRule="auto"/>
        <w:ind w:left="122"/>
        <w:rPr>
          <w:color w:val="auto"/>
          <w:sz w:val="24"/>
          <w:szCs w:val="24"/>
          <w:highlight w:val="none"/>
        </w:rPr>
      </w:pPr>
      <w:r>
        <w:rPr>
          <w:b/>
          <w:bCs/>
          <w:color w:val="auto"/>
          <w:spacing w:val="-3"/>
          <w:sz w:val="24"/>
          <w:szCs w:val="24"/>
          <w:highlight w:val="none"/>
        </w:rPr>
        <w:t>开标一览表（格式）</w:t>
      </w:r>
    </w:p>
    <w:p w14:paraId="7EC0B6F8">
      <w:pPr>
        <w:pStyle w:val="9"/>
        <w:spacing w:before="85" w:line="220" w:lineRule="auto"/>
        <w:ind w:left="3906"/>
        <w:rPr>
          <w:color w:val="auto"/>
          <w:sz w:val="30"/>
          <w:szCs w:val="30"/>
          <w:highlight w:val="none"/>
        </w:rPr>
      </w:pPr>
      <w:r>
        <w:rPr>
          <w:b/>
          <w:bCs/>
          <w:color w:val="auto"/>
          <w:spacing w:val="-5"/>
          <w:sz w:val="30"/>
          <w:szCs w:val="30"/>
          <w:highlight w:val="none"/>
        </w:rPr>
        <w:t>开标一览表</w:t>
      </w:r>
    </w:p>
    <w:p w14:paraId="64F14A2F">
      <w:pPr>
        <w:spacing w:line="429" w:lineRule="auto"/>
        <w:rPr>
          <w:rFonts w:ascii="Arial"/>
          <w:color w:val="auto"/>
          <w:sz w:val="21"/>
          <w:highlight w:val="none"/>
        </w:rPr>
      </w:pPr>
    </w:p>
    <w:p w14:paraId="2B34490D">
      <w:pPr>
        <w:pStyle w:val="9"/>
        <w:spacing w:before="78" w:line="219" w:lineRule="auto"/>
        <w:ind w:left="122"/>
        <w:rPr>
          <w:color w:val="auto"/>
          <w:sz w:val="21"/>
          <w:szCs w:val="21"/>
          <w:highlight w:val="none"/>
        </w:rPr>
      </w:pPr>
      <w:r>
        <w:rPr>
          <w:color w:val="auto"/>
          <w:spacing w:val="-1"/>
          <w:sz w:val="21"/>
          <w:szCs w:val="21"/>
          <w:highlight w:val="none"/>
        </w:rPr>
        <w:t xml:space="preserve">项目名称：                </w:t>
      </w:r>
      <w:r>
        <w:rPr>
          <w:rFonts w:hint="eastAsia"/>
          <w:color w:val="auto"/>
          <w:spacing w:val="-1"/>
          <w:sz w:val="21"/>
          <w:szCs w:val="21"/>
          <w:highlight w:val="none"/>
          <w:lang w:val="en-US" w:eastAsia="zh-CN"/>
        </w:rPr>
        <w:t xml:space="preserve">         </w:t>
      </w:r>
      <w:r>
        <w:rPr>
          <w:color w:val="auto"/>
          <w:spacing w:val="-1"/>
          <w:sz w:val="21"/>
          <w:szCs w:val="21"/>
          <w:highlight w:val="none"/>
        </w:rPr>
        <w:t xml:space="preserve"> 项目编号：</w:t>
      </w:r>
      <w:r>
        <w:rPr>
          <w:color w:val="auto"/>
          <w:spacing w:val="1"/>
          <w:sz w:val="21"/>
          <w:szCs w:val="21"/>
          <w:highlight w:val="none"/>
        </w:rPr>
        <w:t xml:space="preserve">         </w:t>
      </w:r>
    </w:p>
    <w:p w14:paraId="0FD59C5E">
      <w:pPr>
        <w:pStyle w:val="9"/>
        <w:spacing w:before="230" w:line="220" w:lineRule="auto"/>
        <w:ind w:left="121"/>
        <w:rPr>
          <w:color w:val="auto"/>
          <w:sz w:val="21"/>
          <w:szCs w:val="21"/>
          <w:highlight w:val="none"/>
        </w:rPr>
      </w:pPr>
      <w:r>
        <w:rPr>
          <w:color w:val="auto"/>
          <w:sz w:val="21"/>
          <w:szCs w:val="21"/>
          <w:highlight w:val="none"/>
        </w:rPr>
        <w:t xml:space="preserve">投标人名称：                      </w:t>
      </w:r>
      <w:r>
        <w:rPr>
          <w:rFonts w:hint="eastAsia"/>
          <w:color w:val="auto"/>
          <w:sz w:val="21"/>
          <w:szCs w:val="21"/>
          <w:highlight w:val="none"/>
          <w:lang w:val="en-US" w:eastAsia="zh-CN"/>
        </w:rPr>
        <w:t xml:space="preserve">                              </w:t>
      </w:r>
      <w:r>
        <w:rPr>
          <w:color w:val="auto"/>
          <w:sz w:val="21"/>
          <w:szCs w:val="21"/>
          <w:highlight w:val="none"/>
        </w:rPr>
        <w:t xml:space="preserve"> 单位</w:t>
      </w:r>
      <w:r>
        <w:rPr>
          <w:color w:val="auto"/>
          <w:spacing w:val="-1"/>
          <w:sz w:val="21"/>
          <w:szCs w:val="21"/>
          <w:highlight w:val="none"/>
        </w:rPr>
        <w:t>：元</w:t>
      </w:r>
    </w:p>
    <w:p w14:paraId="201BFD1F">
      <w:pPr>
        <w:spacing w:before="38"/>
        <w:rPr>
          <w:color w:val="auto"/>
          <w:sz w:val="21"/>
          <w:szCs w:val="21"/>
          <w:highlight w:val="none"/>
        </w:rPr>
      </w:pPr>
    </w:p>
    <w:p w14:paraId="1F5839AD">
      <w:pPr>
        <w:spacing w:before="37"/>
        <w:rPr>
          <w:color w:val="auto"/>
          <w:sz w:val="21"/>
          <w:szCs w:val="21"/>
          <w:highlight w:val="none"/>
        </w:rPr>
      </w:pPr>
    </w:p>
    <w:tbl>
      <w:tblPr>
        <w:tblStyle w:val="38"/>
        <w:tblW w:w="9736"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5"/>
        <w:gridCol w:w="1365"/>
        <w:gridCol w:w="1340"/>
        <w:gridCol w:w="1414"/>
        <w:gridCol w:w="812"/>
        <w:gridCol w:w="675"/>
        <w:gridCol w:w="1388"/>
        <w:gridCol w:w="1834"/>
      </w:tblGrid>
      <w:tr w14:paraId="6B82D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3" w:type="dxa"/>
            <w:vAlign w:val="center"/>
          </w:tcPr>
          <w:p w14:paraId="3D1FD781">
            <w:pPr>
              <w:pStyle w:val="39"/>
              <w:spacing w:before="78" w:line="240" w:lineRule="auto"/>
              <w:jc w:val="center"/>
              <w:rPr>
                <w:color w:val="auto"/>
                <w:sz w:val="21"/>
                <w:szCs w:val="21"/>
                <w:highlight w:val="none"/>
              </w:rPr>
            </w:pPr>
            <w:r>
              <w:rPr>
                <w:b/>
                <w:bCs/>
                <w:color w:val="auto"/>
                <w:spacing w:val="-7"/>
                <w:sz w:val="21"/>
                <w:szCs w:val="21"/>
                <w:highlight w:val="none"/>
              </w:rPr>
              <w:t>序号</w:t>
            </w:r>
          </w:p>
        </w:tc>
        <w:tc>
          <w:tcPr>
            <w:tcW w:w="1390" w:type="dxa"/>
            <w:gridSpan w:val="2"/>
            <w:vAlign w:val="center"/>
          </w:tcPr>
          <w:p w14:paraId="045BD5CD">
            <w:pPr>
              <w:pStyle w:val="39"/>
              <w:spacing w:before="78" w:line="240" w:lineRule="auto"/>
              <w:jc w:val="center"/>
              <w:rPr>
                <w:color w:val="auto"/>
                <w:sz w:val="21"/>
                <w:szCs w:val="21"/>
                <w:highlight w:val="none"/>
              </w:rPr>
            </w:pPr>
            <w:r>
              <w:rPr>
                <w:b/>
                <w:bCs/>
                <w:color w:val="auto"/>
                <w:spacing w:val="-5"/>
                <w:sz w:val="21"/>
                <w:szCs w:val="21"/>
                <w:highlight w:val="none"/>
              </w:rPr>
              <w:t>标的名称</w:t>
            </w:r>
          </w:p>
        </w:tc>
        <w:tc>
          <w:tcPr>
            <w:tcW w:w="1340" w:type="dxa"/>
            <w:vAlign w:val="center"/>
          </w:tcPr>
          <w:p w14:paraId="1FB90786">
            <w:pPr>
              <w:pStyle w:val="39"/>
              <w:spacing w:before="78" w:line="240" w:lineRule="auto"/>
              <w:ind w:right="174"/>
              <w:jc w:val="center"/>
              <w:rPr>
                <w:color w:val="auto"/>
                <w:sz w:val="21"/>
                <w:szCs w:val="21"/>
                <w:highlight w:val="none"/>
              </w:rPr>
            </w:pPr>
            <w:r>
              <w:rPr>
                <w:b/>
                <w:bCs/>
                <w:color w:val="auto"/>
                <w:spacing w:val="-12"/>
                <w:sz w:val="21"/>
                <w:szCs w:val="21"/>
                <w:highlight w:val="none"/>
              </w:rPr>
              <w:t>品牌/</w:t>
            </w:r>
            <w:r>
              <w:rPr>
                <w:b/>
                <w:bCs/>
                <w:color w:val="auto"/>
                <w:spacing w:val="-11"/>
                <w:sz w:val="21"/>
                <w:szCs w:val="21"/>
                <w:highlight w:val="none"/>
              </w:rPr>
              <w:t>型号</w:t>
            </w:r>
          </w:p>
        </w:tc>
        <w:tc>
          <w:tcPr>
            <w:tcW w:w="1414" w:type="dxa"/>
            <w:vAlign w:val="center"/>
          </w:tcPr>
          <w:p w14:paraId="19358A1E">
            <w:pPr>
              <w:pStyle w:val="39"/>
              <w:spacing w:before="78" w:line="240" w:lineRule="auto"/>
              <w:ind w:right="186"/>
              <w:jc w:val="center"/>
              <w:rPr>
                <w:color w:val="auto"/>
                <w:sz w:val="21"/>
                <w:szCs w:val="21"/>
                <w:highlight w:val="none"/>
              </w:rPr>
            </w:pPr>
            <w:r>
              <w:rPr>
                <w:b/>
                <w:bCs/>
                <w:color w:val="auto"/>
                <w:spacing w:val="-9"/>
                <w:sz w:val="21"/>
                <w:szCs w:val="21"/>
                <w:highlight w:val="none"/>
              </w:rPr>
              <w:t>生产厂家</w:t>
            </w:r>
          </w:p>
        </w:tc>
        <w:tc>
          <w:tcPr>
            <w:tcW w:w="812" w:type="dxa"/>
            <w:vAlign w:val="center"/>
          </w:tcPr>
          <w:p w14:paraId="2D0811BD">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数量①</w:t>
            </w:r>
          </w:p>
        </w:tc>
        <w:tc>
          <w:tcPr>
            <w:tcW w:w="675" w:type="dxa"/>
            <w:vAlign w:val="center"/>
          </w:tcPr>
          <w:p w14:paraId="12897B0C">
            <w:pPr>
              <w:pStyle w:val="39"/>
              <w:spacing w:before="78" w:line="240" w:lineRule="auto"/>
              <w:jc w:val="center"/>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单位</w:t>
            </w:r>
          </w:p>
        </w:tc>
        <w:tc>
          <w:tcPr>
            <w:tcW w:w="1388" w:type="dxa"/>
            <w:vAlign w:val="center"/>
          </w:tcPr>
          <w:p w14:paraId="0D7FBB48">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单价②</w:t>
            </w:r>
          </w:p>
        </w:tc>
        <w:tc>
          <w:tcPr>
            <w:tcW w:w="1834" w:type="dxa"/>
            <w:vAlign w:val="center"/>
          </w:tcPr>
          <w:p w14:paraId="623114AE">
            <w:pPr>
              <w:pStyle w:val="39"/>
              <w:spacing w:before="78" w:line="240" w:lineRule="auto"/>
              <w:jc w:val="center"/>
              <w:rPr>
                <w:rFonts w:hint="eastAsia" w:ascii="宋体" w:hAnsi="宋体" w:eastAsia="宋体" w:cs="宋体"/>
                <w:b/>
                <w:bCs/>
                <w:color w:val="auto"/>
                <w:spacing w:val="-7"/>
                <w:sz w:val="21"/>
                <w:szCs w:val="21"/>
                <w:highlight w:val="none"/>
                <w:lang w:eastAsia="zh-CN"/>
              </w:rPr>
            </w:pPr>
            <w:r>
              <w:rPr>
                <w:rFonts w:ascii="宋体" w:hAnsi="宋体" w:eastAsia="宋体" w:cs="宋体"/>
                <w:b/>
                <w:bCs/>
                <w:color w:val="auto"/>
                <w:spacing w:val="-7"/>
                <w:sz w:val="21"/>
                <w:szCs w:val="21"/>
                <w:highlight w:val="none"/>
              </w:rPr>
              <w:t>投标报</w:t>
            </w:r>
            <w:r>
              <w:rPr>
                <w:rFonts w:hint="eastAsia" w:ascii="宋体" w:hAnsi="宋体" w:eastAsia="宋体" w:cs="宋体"/>
                <w:b/>
                <w:bCs/>
                <w:color w:val="auto"/>
                <w:spacing w:val="-7"/>
                <w:sz w:val="21"/>
                <w:szCs w:val="21"/>
                <w:highlight w:val="none"/>
                <w:lang w:eastAsia="zh-CN"/>
              </w:rPr>
              <w:t>价</w:t>
            </w:r>
          </w:p>
          <w:p w14:paraId="2B8DF4DA">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③=①×②</w:t>
            </w:r>
          </w:p>
        </w:tc>
      </w:tr>
      <w:tr w14:paraId="3791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4A37292A">
            <w:pPr>
              <w:pStyle w:val="39"/>
              <w:spacing w:before="87" w:line="241" w:lineRule="auto"/>
              <w:jc w:val="center"/>
              <w:rPr>
                <w:color w:val="auto"/>
                <w:sz w:val="21"/>
                <w:szCs w:val="21"/>
                <w:highlight w:val="none"/>
              </w:rPr>
            </w:pPr>
            <w:r>
              <w:rPr>
                <w:b/>
                <w:bCs/>
                <w:color w:val="auto"/>
                <w:spacing w:val="-3"/>
                <w:sz w:val="21"/>
                <w:szCs w:val="21"/>
                <w:highlight w:val="none"/>
              </w:rPr>
              <w:t>1</w:t>
            </w:r>
          </w:p>
        </w:tc>
        <w:tc>
          <w:tcPr>
            <w:tcW w:w="1390" w:type="dxa"/>
            <w:gridSpan w:val="2"/>
            <w:vAlign w:val="top"/>
          </w:tcPr>
          <w:p w14:paraId="1C5DD3B5">
            <w:pPr>
              <w:rPr>
                <w:rFonts w:ascii="Arial"/>
                <w:color w:val="auto"/>
                <w:sz w:val="21"/>
                <w:szCs w:val="21"/>
                <w:highlight w:val="none"/>
              </w:rPr>
            </w:pPr>
          </w:p>
        </w:tc>
        <w:tc>
          <w:tcPr>
            <w:tcW w:w="1340" w:type="dxa"/>
            <w:vAlign w:val="top"/>
          </w:tcPr>
          <w:p w14:paraId="39BC2427">
            <w:pPr>
              <w:rPr>
                <w:rFonts w:ascii="Arial"/>
                <w:color w:val="auto"/>
                <w:sz w:val="21"/>
                <w:szCs w:val="21"/>
                <w:highlight w:val="none"/>
              </w:rPr>
            </w:pPr>
          </w:p>
        </w:tc>
        <w:tc>
          <w:tcPr>
            <w:tcW w:w="1414" w:type="dxa"/>
            <w:vAlign w:val="top"/>
          </w:tcPr>
          <w:p w14:paraId="163035C1">
            <w:pPr>
              <w:rPr>
                <w:rFonts w:ascii="Arial"/>
                <w:color w:val="auto"/>
                <w:sz w:val="21"/>
                <w:szCs w:val="21"/>
                <w:highlight w:val="none"/>
              </w:rPr>
            </w:pPr>
          </w:p>
        </w:tc>
        <w:tc>
          <w:tcPr>
            <w:tcW w:w="812" w:type="dxa"/>
            <w:vAlign w:val="top"/>
          </w:tcPr>
          <w:p w14:paraId="2F16E34D">
            <w:pPr>
              <w:rPr>
                <w:rFonts w:ascii="Arial"/>
                <w:color w:val="auto"/>
                <w:sz w:val="21"/>
                <w:szCs w:val="21"/>
                <w:highlight w:val="none"/>
              </w:rPr>
            </w:pPr>
          </w:p>
        </w:tc>
        <w:tc>
          <w:tcPr>
            <w:tcW w:w="675" w:type="dxa"/>
            <w:vAlign w:val="top"/>
          </w:tcPr>
          <w:p w14:paraId="2F1B1CDC">
            <w:pPr>
              <w:rPr>
                <w:rFonts w:ascii="Arial"/>
                <w:color w:val="auto"/>
                <w:sz w:val="21"/>
                <w:szCs w:val="21"/>
                <w:highlight w:val="none"/>
              </w:rPr>
            </w:pPr>
          </w:p>
        </w:tc>
        <w:tc>
          <w:tcPr>
            <w:tcW w:w="1388" w:type="dxa"/>
            <w:vAlign w:val="top"/>
          </w:tcPr>
          <w:p w14:paraId="6EABD0B0">
            <w:pPr>
              <w:rPr>
                <w:rFonts w:ascii="Arial"/>
                <w:color w:val="auto"/>
                <w:sz w:val="21"/>
                <w:szCs w:val="21"/>
                <w:highlight w:val="none"/>
              </w:rPr>
            </w:pPr>
          </w:p>
        </w:tc>
        <w:tc>
          <w:tcPr>
            <w:tcW w:w="1834" w:type="dxa"/>
            <w:vAlign w:val="top"/>
          </w:tcPr>
          <w:p w14:paraId="3B34D7C7">
            <w:pPr>
              <w:rPr>
                <w:rFonts w:ascii="Arial"/>
                <w:color w:val="auto"/>
                <w:sz w:val="21"/>
                <w:szCs w:val="21"/>
                <w:highlight w:val="none"/>
              </w:rPr>
            </w:pPr>
          </w:p>
        </w:tc>
      </w:tr>
      <w:tr w14:paraId="155F1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12D26582">
            <w:pPr>
              <w:pStyle w:val="39"/>
              <w:spacing w:before="87" w:line="241" w:lineRule="auto"/>
              <w:jc w:val="center"/>
              <w:rPr>
                <w:color w:val="auto"/>
                <w:sz w:val="21"/>
                <w:szCs w:val="21"/>
                <w:highlight w:val="none"/>
              </w:rPr>
            </w:pPr>
            <w:r>
              <w:rPr>
                <w:b/>
                <w:bCs/>
                <w:color w:val="auto"/>
                <w:spacing w:val="-3"/>
                <w:sz w:val="21"/>
                <w:szCs w:val="21"/>
                <w:highlight w:val="none"/>
              </w:rPr>
              <w:t>2</w:t>
            </w:r>
          </w:p>
        </w:tc>
        <w:tc>
          <w:tcPr>
            <w:tcW w:w="1390" w:type="dxa"/>
            <w:gridSpan w:val="2"/>
            <w:vAlign w:val="top"/>
          </w:tcPr>
          <w:p w14:paraId="1B7FEB47">
            <w:pPr>
              <w:rPr>
                <w:rFonts w:ascii="Arial"/>
                <w:color w:val="auto"/>
                <w:sz w:val="21"/>
                <w:szCs w:val="21"/>
                <w:highlight w:val="none"/>
              </w:rPr>
            </w:pPr>
          </w:p>
        </w:tc>
        <w:tc>
          <w:tcPr>
            <w:tcW w:w="1340" w:type="dxa"/>
            <w:vAlign w:val="top"/>
          </w:tcPr>
          <w:p w14:paraId="1DED65A4">
            <w:pPr>
              <w:rPr>
                <w:rFonts w:ascii="Arial"/>
                <w:color w:val="auto"/>
                <w:sz w:val="21"/>
                <w:szCs w:val="21"/>
                <w:highlight w:val="none"/>
              </w:rPr>
            </w:pPr>
          </w:p>
        </w:tc>
        <w:tc>
          <w:tcPr>
            <w:tcW w:w="1414" w:type="dxa"/>
            <w:vAlign w:val="top"/>
          </w:tcPr>
          <w:p w14:paraId="11428201">
            <w:pPr>
              <w:rPr>
                <w:rFonts w:ascii="Arial"/>
                <w:color w:val="auto"/>
                <w:sz w:val="21"/>
                <w:szCs w:val="21"/>
                <w:highlight w:val="none"/>
              </w:rPr>
            </w:pPr>
          </w:p>
        </w:tc>
        <w:tc>
          <w:tcPr>
            <w:tcW w:w="812" w:type="dxa"/>
            <w:vAlign w:val="top"/>
          </w:tcPr>
          <w:p w14:paraId="0427466D">
            <w:pPr>
              <w:rPr>
                <w:rFonts w:ascii="Arial"/>
                <w:color w:val="auto"/>
                <w:sz w:val="21"/>
                <w:szCs w:val="21"/>
                <w:highlight w:val="none"/>
              </w:rPr>
            </w:pPr>
          </w:p>
        </w:tc>
        <w:tc>
          <w:tcPr>
            <w:tcW w:w="675" w:type="dxa"/>
            <w:vAlign w:val="top"/>
          </w:tcPr>
          <w:p w14:paraId="3DDF367E">
            <w:pPr>
              <w:rPr>
                <w:rFonts w:ascii="Arial"/>
                <w:color w:val="auto"/>
                <w:sz w:val="21"/>
                <w:szCs w:val="21"/>
                <w:highlight w:val="none"/>
              </w:rPr>
            </w:pPr>
          </w:p>
        </w:tc>
        <w:tc>
          <w:tcPr>
            <w:tcW w:w="1388" w:type="dxa"/>
            <w:vAlign w:val="top"/>
          </w:tcPr>
          <w:p w14:paraId="7647FA9E">
            <w:pPr>
              <w:rPr>
                <w:rFonts w:ascii="Arial"/>
                <w:color w:val="auto"/>
                <w:sz w:val="21"/>
                <w:szCs w:val="21"/>
                <w:highlight w:val="none"/>
              </w:rPr>
            </w:pPr>
          </w:p>
        </w:tc>
        <w:tc>
          <w:tcPr>
            <w:tcW w:w="1834" w:type="dxa"/>
            <w:vAlign w:val="top"/>
          </w:tcPr>
          <w:p w14:paraId="6686B6F8">
            <w:pPr>
              <w:rPr>
                <w:rFonts w:ascii="Arial"/>
                <w:color w:val="auto"/>
                <w:sz w:val="21"/>
                <w:szCs w:val="21"/>
                <w:highlight w:val="none"/>
              </w:rPr>
            </w:pPr>
          </w:p>
        </w:tc>
      </w:tr>
      <w:tr w14:paraId="45E7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5E20A4E3">
            <w:pPr>
              <w:pStyle w:val="39"/>
              <w:spacing w:before="88" w:line="377" w:lineRule="exact"/>
              <w:jc w:val="center"/>
              <w:rPr>
                <w:color w:val="auto"/>
                <w:sz w:val="21"/>
                <w:szCs w:val="21"/>
                <w:highlight w:val="none"/>
              </w:rPr>
            </w:pPr>
            <w:r>
              <w:rPr>
                <w:b/>
                <w:bCs/>
                <w:color w:val="auto"/>
                <w:spacing w:val="-15"/>
                <w:position w:val="3"/>
                <w:sz w:val="21"/>
                <w:szCs w:val="21"/>
                <w:highlight w:val="none"/>
              </w:rPr>
              <w:t>……</w:t>
            </w:r>
          </w:p>
        </w:tc>
        <w:tc>
          <w:tcPr>
            <w:tcW w:w="1390" w:type="dxa"/>
            <w:gridSpan w:val="2"/>
            <w:vAlign w:val="top"/>
          </w:tcPr>
          <w:p w14:paraId="6A22ED17">
            <w:pPr>
              <w:pStyle w:val="39"/>
              <w:spacing w:before="88" w:line="377" w:lineRule="exact"/>
              <w:jc w:val="center"/>
              <w:rPr>
                <w:color w:val="auto"/>
                <w:sz w:val="21"/>
                <w:szCs w:val="21"/>
                <w:highlight w:val="none"/>
              </w:rPr>
            </w:pPr>
            <w:r>
              <w:rPr>
                <w:b/>
                <w:bCs/>
                <w:color w:val="auto"/>
                <w:spacing w:val="-15"/>
                <w:position w:val="3"/>
                <w:sz w:val="21"/>
                <w:szCs w:val="21"/>
                <w:highlight w:val="none"/>
              </w:rPr>
              <w:t>……</w:t>
            </w:r>
          </w:p>
        </w:tc>
        <w:tc>
          <w:tcPr>
            <w:tcW w:w="1340" w:type="dxa"/>
            <w:vAlign w:val="top"/>
          </w:tcPr>
          <w:p w14:paraId="571E018B">
            <w:pPr>
              <w:rPr>
                <w:rFonts w:ascii="Arial"/>
                <w:color w:val="auto"/>
                <w:sz w:val="21"/>
                <w:szCs w:val="21"/>
                <w:highlight w:val="none"/>
              </w:rPr>
            </w:pPr>
          </w:p>
        </w:tc>
        <w:tc>
          <w:tcPr>
            <w:tcW w:w="1414" w:type="dxa"/>
            <w:vAlign w:val="top"/>
          </w:tcPr>
          <w:p w14:paraId="5BA861F3">
            <w:pPr>
              <w:rPr>
                <w:rFonts w:ascii="Arial"/>
                <w:color w:val="auto"/>
                <w:sz w:val="21"/>
                <w:szCs w:val="21"/>
                <w:highlight w:val="none"/>
              </w:rPr>
            </w:pPr>
          </w:p>
        </w:tc>
        <w:tc>
          <w:tcPr>
            <w:tcW w:w="812" w:type="dxa"/>
            <w:vAlign w:val="top"/>
          </w:tcPr>
          <w:p w14:paraId="7181AAB9">
            <w:pPr>
              <w:rPr>
                <w:rFonts w:ascii="Arial"/>
                <w:color w:val="auto"/>
                <w:sz w:val="21"/>
                <w:szCs w:val="21"/>
                <w:highlight w:val="none"/>
              </w:rPr>
            </w:pPr>
          </w:p>
        </w:tc>
        <w:tc>
          <w:tcPr>
            <w:tcW w:w="675" w:type="dxa"/>
            <w:vAlign w:val="top"/>
          </w:tcPr>
          <w:p w14:paraId="06F7838A">
            <w:pPr>
              <w:rPr>
                <w:rFonts w:ascii="Arial"/>
                <w:color w:val="auto"/>
                <w:sz w:val="21"/>
                <w:szCs w:val="21"/>
                <w:highlight w:val="none"/>
              </w:rPr>
            </w:pPr>
          </w:p>
        </w:tc>
        <w:tc>
          <w:tcPr>
            <w:tcW w:w="1388" w:type="dxa"/>
            <w:vAlign w:val="top"/>
          </w:tcPr>
          <w:p w14:paraId="30CFC65B">
            <w:pPr>
              <w:rPr>
                <w:rFonts w:ascii="Arial"/>
                <w:color w:val="auto"/>
                <w:sz w:val="21"/>
                <w:szCs w:val="21"/>
                <w:highlight w:val="none"/>
              </w:rPr>
            </w:pPr>
          </w:p>
        </w:tc>
        <w:tc>
          <w:tcPr>
            <w:tcW w:w="1834" w:type="dxa"/>
            <w:vAlign w:val="top"/>
          </w:tcPr>
          <w:p w14:paraId="46627572">
            <w:pPr>
              <w:rPr>
                <w:rFonts w:ascii="Arial"/>
                <w:color w:val="auto"/>
                <w:sz w:val="21"/>
                <w:szCs w:val="21"/>
                <w:highlight w:val="none"/>
              </w:rPr>
            </w:pPr>
          </w:p>
        </w:tc>
      </w:tr>
      <w:tr w14:paraId="092F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08" w:type="dxa"/>
            <w:gridSpan w:val="2"/>
            <w:vAlign w:val="top"/>
          </w:tcPr>
          <w:p w14:paraId="386546AA">
            <w:pPr>
              <w:pStyle w:val="39"/>
              <w:spacing w:before="89" w:line="219" w:lineRule="auto"/>
              <w:ind w:left="118"/>
              <w:rPr>
                <w:color w:val="auto"/>
                <w:sz w:val="21"/>
                <w:szCs w:val="21"/>
                <w:highlight w:val="none"/>
              </w:rPr>
            </w:pPr>
          </w:p>
        </w:tc>
        <w:tc>
          <w:tcPr>
            <w:tcW w:w="8828" w:type="dxa"/>
            <w:gridSpan w:val="7"/>
            <w:vAlign w:val="top"/>
          </w:tcPr>
          <w:p w14:paraId="49E6FE98">
            <w:pPr>
              <w:pStyle w:val="39"/>
              <w:spacing w:before="89" w:line="219" w:lineRule="auto"/>
              <w:ind w:left="118"/>
              <w:rPr>
                <w:color w:val="auto"/>
                <w:sz w:val="21"/>
                <w:szCs w:val="21"/>
                <w:highlight w:val="none"/>
              </w:rPr>
            </w:pPr>
            <w:r>
              <w:rPr>
                <w:color w:val="auto"/>
                <w:sz w:val="21"/>
                <w:szCs w:val="21"/>
                <w:highlight w:val="none"/>
              </w:rPr>
              <w:t>合计金额大写：人民币</w:t>
            </w:r>
            <w:r>
              <w:rPr>
                <w:color w:val="auto"/>
                <w:sz w:val="21"/>
                <w:szCs w:val="21"/>
                <w:highlight w:val="none"/>
                <w:u w:val="single" w:color="auto"/>
              </w:rPr>
              <w:t xml:space="preserve">           </w:t>
            </w:r>
            <w:r>
              <w:rPr>
                <w:color w:val="auto"/>
                <w:sz w:val="21"/>
                <w:szCs w:val="21"/>
                <w:highlight w:val="none"/>
              </w:rPr>
              <w:t xml:space="preserve"> (</w:t>
            </w:r>
            <w:r>
              <w:rPr>
                <w:color w:val="auto"/>
                <w:spacing w:val="-1"/>
                <w:sz w:val="21"/>
                <w:szCs w:val="21"/>
                <w:highlight w:val="none"/>
              </w:rPr>
              <w:t>¥</w:t>
            </w:r>
            <w:r>
              <w:rPr>
                <w:color w:val="auto"/>
                <w:spacing w:val="-1"/>
                <w:sz w:val="21"/>
                <w:szCs w:val="21"/>
                <w:highlight w:val="none"/>
                <w:u w:val="single" w:color="auto"/>
              </w:rPr>
              <w:t xml:space="preserve">           </w:t>
            </w:r>
            <w:r>
              <w:rPr>
                <w:color w:val="auto"/>
                <w:spacing w:val="-84"/>
                <w:sz w:val="21"/>
                <w:szCs w:val="21"/>
                <w:highlight w:val="none"/>
              </w:rPr>
              <w:t xml:space="preserve"> </w:t>
            </w:r>
            <w:r>
              <w:rPr>
                <w:color w:val="auto"/>
                <w:spacing w:val="-1"/>
                <w:sz w:val="21"/>
                <w:szCs w:val="21"/>
                <w:highlight w:val="none"/>
              </w:rPr>
              <w:t>)</w:t>
            </w:r>
          </w:p>
        </w:tc>
      </w:tr>
    </w:tbl>
    <w:p w14:paraId="1E1AA429">
      <w:pPr>
        <w:spacing w:line="421" w:lineRule="auto"/>
        <w:rPr>
          <w:rFonts w:ascii="Arial"/>
          <w:color w:val="auto"/>
          <w:sz w:val="21"/>
          <w:szCs w:val="21"/>
          <w:highlight w:val="none"/>
        </w:rPr>
      </w:pPr>
    </w:p>
    <w:p w14:paraId="00347874">
      <w:pPr>
        <w:pStyle w:val="9"/>
        <w:spacing w:before="78" w:line="224" w:lineRule="auto"/>
        <w:ind w:left="118"/>
        <w:rPr>
          <w:color w:val="auto"/>
          <w:sz w:val="21"/>
          <w:szCs w:val="21"/>
          <w:highlight w:val="none"/>
        </w:rPr>
      </w:pPr>
      <w:r>
        <w:rPr>
          <w:color w:val="auto"/>
          <w:spacing w:val="-5"/>
          <w:sz w:val="21"/>
          <w:szCs w:val="21"/>
          <w:highlight w:val="none"/>
        </w:rPr>
        <w:t>注：</w:t>
      </w:r>
    </w:p>
    <w:p w14:paraId="1D819236">
      <w:pPr>
        <w:pStyle w:val="9"/>
        <w:spacing w:before="174" w:line="290" w:lineRule="auto"/>
        <w:ind w:left="121" w:right="110" w:firstLine="494"/>
        <w:rPr>
          <w:color w:val="auto"/>
          <w:sz w:val="21"/>
          <w:szCs w:val="21"/>
          <w:highlight w:val="none"/>
        </w:rPr>
      </w:pPr>
      <w:r>
        <w:rPr>
          <w:color w:val="auto"/>
          <w:spacing w:val="-2"/>
          <w:sz w:val="21"/>
          <w:szCs w:val="21"/>
          <w:highlight w:val="none"/>
        </w:rPr>
        <w:t>1.报价一经涂改，应在涂改处加盖投标人公章或者加盖电子签章或者由法定</w:t>
      </w:r>
      <w:r>
        <w:rPr>
          <w:color w:val="auto"/>
          <w:spacing w:val="-3"/>
          <w:sz w:val="21"/>
          <w:szCs w:val="21"/>
          <w:highlight w:val="none"/>
        </w:rPr>
        <w:t>代表人</w:t>
      </w:r>
      <w:r>
        <w:rPr>
          <w:color w:val="auto"/>
          <w:spacing w:val="-2"/>
          <w:sz w:val="21"/>
          <w:szCs w:val="21"/>
          <w:highlight w:val="none"/>
        </w:rPr>
        <w:t>或者委托代理人签字（或者电子签名</w:t>
      </w:r>
      <w:r>
        <w:rPr>
          <w:color w:val="auto"/>
          <w:spacing w:val="9"/>
          <w:sz w:val="21"/>
          <w:szCs w:val="21"/>
          <w:highlight w:val="none"/>
        </w:rPr>
        <w:t>）</w:t>
      </w:r>
      <w:r>
        <w:rPr>
          <w:b/>
          <w:bCs/>
          <w:color w:val="auto"/>
          <w:spacing w:val="9"/>
          <w:sz w:val="21"/>
          <w:szCs w:val="21"/>
          <w:highlight w:val="none"/>
        </w:rPr>
        <w:t>，</w:t>
      </w:r>
      <w:r>
        <w:rPr>
          <w:b/>
          <w:bCs/>
          <w:color w:val="auto"/>
          <w:spacing w:val="-2"/>
          <w:sz w:val="21"/>
          <w:szCs w:val="21"/>
          <w:highlight w:val="none"/>
        </w:rPr>
        <w:t>否则其投标作无效标处理。</w:t>
      </w:r>
    </w:p>
    <w:p w14:paraId="62DDACD6">
      <w:pPr>
        <w:pStyle w:val="9"/>
        <w:spacing w:before="183" w:line="288" w:lineRule="auto"/>
        <w:ind w:left="118" w:right="110" w:firstLine="482"/>
        <w:rPr>
          <w:color w:val="auto"/>
          <w:sz w:val="21"/>
          <w:szCs w:val="21"/>
          <w:highlight w:val="none"/>
        </w:rPr>
      </w:pPr>
      <w:r>
        <w:rPr>
          <w:color w:val="auto"/>
          <w:spacing w:val="-2"/>
          <w:sz w:val="21"/>
          <w:szCs w:val="21"/>
          <w:highlight w:val="none"/>
        </w:rPr>
        <w:t>2.招标文件中列明采购专用耗材的，应按招标文件规定的耗材量或者按耗材的常规试用量提供报价。</w:t>
      </w:r>
    </w:p>
    <w:p w14:paraId="614CADF2">
      <w:pPr>
        <w:pStyle w:val="9"/>
        <w:spacing w:before="181" w:line="290" w:lineRule="auto"/>
        <w:ind w:left="122" w:right="110" w:firstLine="480"/>
        <w:rPr>
          <w:color w:val="auto"/>
          <w:sz w:val="21"/>
          <w:szCs w:val="21"/>
          <w:highlight w:val="none"/>
        </w:rPr>
      </w:pPr>
      <w:r>
        <w:rPr>
          <w:color w:val="auto"/>
          <w:spacing w:val="-3"/>
          <w:sz w:val="21"/>
          <w:szCs w:val="21"/>
          <w:highlight w:val="none"/>
        </w:rPr>
        <w:t>3.如为联合体投标，“投标人名称</w:t>
      </w:r>
      <w:r>
        <w:rPr>
          <w:color w:val="auto"/>
          <w:spacing w:val="-73"/>
          <w:sz w:val="21"/>
          <w:szCs w:val="21"/>
          <w:highlight w:val="none"/>
        </w:rPr>
        <w:t xml:space="preserve"> </w:t>
      </w:r>
      <w:r>
        <w:rPr>
          <w:color w:val="auto"/>
          <w:spacing w:val="-3"/>
          <w:sz w:val="21"/>
          <w:szCs w:val="21"/>
          <w:highlight w:val="none"/>
        </w:rPr>
        <w:t>”处必须列明联合体各方名称，并标注联合体牵</w:t>
      </w:r>
      <w:r>
        <w:rPr>
          <w:color w:val="auto"/>
          <w:spacing w:val="-2"/>
          <w:sz w:val="21"/>
          <w:szCs w:val="21"/>
          <w:highlight w:val="none"/>
        </w:rPr>
        <w:t>头人名称，</w:t>
      </w:r>
      <w:r>
        <w:rPr>
          <w:b/>
          <w:bCs/>
          <w:color w:val="auto"/>
          <w:spacing w:val="-2"/>
          <w:sz w:val="21"/>
          <w:szCs w:val="21"/>
          <w:highlight w:val="none"/>
        </w:rPr>
        <w:t>否则其投标作无效标处理。</w:t>
      </w:r>
    </w:p>
    <w:p w14:paraId="08CE3DFC">
      <w:pPr>
        <w:pStyle w:val="9"/>
        <w:spacing w:before="183" w:line="219" w:lineRule="auto"/>
        <w:ind w:right="29"/>
        <w:jc w:val="right"/>
        <w:rPr>
          <w:color w:val="auto"/>
          <w:sz w:val="21"/>
          <w:szCs w:val="21"/>
          <w:highlight w:val="none"/>
        </w:rPr>
      </w:pPr>
      <w:r>
        <w:rPr>
          <w:color w:val="auto"/>
          <w:spacing w:val="-12"/>
          <w:sz w:val="21"/>
          <w:szCs w:val="21"/>
          <w:highlight w:val="none"/>
        </w:rPr>
        <w:t>4.如为联合体投标，盖章处须加盖联合体牵头人电子签章，</w:t>
      </w:r>
      <w:r>
        <w:rPr>
          <w:b/>
          <w:bCs/>
          <w:color w:val="auto"/>
          <w:spacing w:val="-12"/>
          <w:sz w:val="21"/>
          <w:szCs w:val="21"/>
          <w:highlight w:val="none"/>
        </w:rPr>
        <w:t>否则其投标作无效标处理。</w:t>
      </w:r>
    </w:p>
    <w:p w14:paraId="0940DBBF">
      <w:pPr>
        <w:pStyle w:val="9"/>
        <w:spacing w:before="181" w:line="219" w:lineRule="auto"/>
        <w:ind w:left="602"/>
        <w:rPr>
          <w:color w:val="auto"/>
          <w:sz w:val="21"/>
          <w:szCs w:val="21"/>
          <w:highlight w:val="none"/>
        </w:rPr>
      </w:pPr>
      <w:r>
        <w:rPr>
          <w:color w:val="auto"/>
          <w:spacing w:val="-1"/>
          <w:sz w:val="21"/>
          <w:szCs w:val="21"/>
          <w:highlight w:val="none"/>
        </w:rPr>
        <w:t>5.如有多分标，按分标分别提供开标一览表，</w:t>
      </w:r>
      <w:r>
        <w:rPr>
          <w:b/>
          <w:bCs/>
          <w:color w:val="auto"/>
          <w:spacing w:val="-1"/>
          <w:sz w:val="21"/>
          <w:szCs w:val="21"/>
          <w:highlight w:val="none"/>
        </w:rPr>
        <w:t>否则投标无效。</w:t>
      </w:r>
    </w:p>
    <w:p w14:paraId="360D48BB">
      <w:pPr>
        <w:spacing w:line="284" w:lineRule="auto"/>
        <w:rPr>
          <w:rFonts w:ascii="Arial"/>
          <w:color w:val="auto"/>
          <w:sz w:val="21"/>
          <w:szCs w:val="21"/>
          <w:highlight w:val="none"/>
        </w:rPr>
      </w:pPr>
    </w:p>
    <w:p w14:paraId="554DB42F">
      <w:pPr>
        <w:spacing w:line="284" w:lineRule="auto"/>
        <w:rPr>
          <w:rFonts w:ascii="Arial"/>
          <w:color w:val="auto"/>
          <w:sz w:val="21"/>
          <w:szCs w:val="21"/>
          <w:highlight w:val="none"/>
        </w:rPr>
      </w:pPr>
    </w:p>
    <w:p w14:paraId="17A95308">
      <w:pPr>
        <w:pStyle w:val="9"/>
        <w:spacing w:before="78" w:line="219" w:lineRule="auto"/>
        <w:ind w:left="3359"/>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48002A53">
      <w:pPr>
        <w:pStyle w:val="9"/>
        <w:spacing w:before="182" w:line="219" w:lineRule="auto"/>
        <w:ind w:left="3329"/>
        <w:rPr>
          <w:color w:val="auto"/>
          <w:sz w:val="21"/>
          <w:szCs w:val="21"/>
          <w:highlight w:val="none"/>
        </w:rPr>
      </w:pPr>
      <w:r>
        <w:rPr>
          <w:color w:val="auto"/>
          <w:spacing w:val="-2"/>
          <w:sz w:val="21"/>
          <w:szCs w:val="21"/>
          <w:highlight w:val="none"/>
        </w:rPr>
        <w:t>投标人名称（电子签章</w:t>
      </w:r>
      <w:r>
        <w:rPr>
          <w:color w:val="auto"/>
          <w:spacing w:val="2"/>
          <w:sz w:val="21"/>
          <w:szCs w:val="21"/>
          <w:highlight w:val="none"/>
        </w:rPr>
        <w:t>）：</w:t>
      </w:r>
      <w:r>
        <w:rPr>
          <w:color w:val="auto"/>
          <w:sz w:val="21"/>
          <w:szCs w:val="21"/>
          <w:highlight w:val="none"/>
          <w:u w:val="single" w:color="auto"/>
        </w:rPr>
        <w:t xml:space="preserve">              </w:t>
      </w:r>
    </w:p>
    <w:p w14:paraId="7CFB185B">
      <w:pPr>
        <w:pStyle w:val="9"/>
        <w:spacing w:before="182" w:line="219" w:lineRule="auto"/>
        <w:ind w:left="4208"/>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17604620">
      <w:pPr>
        <w:spacing w:line="219" w:lineRule="auto"/>
        <w:rPr>
          <w:color w:val="auto"/>
          <w:sz w:val="21"/>
          <w:szCs w:val="21"/>
          <w:highlight w:val="none"/>
        </w:rPr>
      </w:pPr>
    </w:p>
    <w:p w14:paraId="2FA42BAE">
      <w:pPr>
        <w:bidi w:val="0"/>
        <w:rPr>
          <w:rFonts w:ascii="Arial" w:hAnsi="Arial" w:eastAsia="Arial" w:cs="Arial"/>
          <w:snapToGrid w:val="0"/>
          <w:color w:val="auto"/>
          <w:kern w:val="0"/>
          <w:sz w:val="21"/>
          <w:szCs w:val="21"/>
          <w:highlight w:val="none"/>
          <w:lang w:val="en-US" w:eastAsia="en-US" w:bidi="ar-SA"/>
        </w:rPr>
      </w:pPr>
    </w:p>
    <w:p w14:paraId="7D567F94">
      <w:pPr>
        <w:bidi w:val="0"/>
        <w:rPr>
          <w:color w:val="auto"/>
          <w:highlight w:val="none"/>
          <w:lang w:val="en-US" w:eastAsia="en-US"/>
        </w:rPr>
      </w:pPr>
    </w:p>
    <w:p w14:paraId="16E914E8">
      <w:pPr>
        <w:bidi w:val="0"/>
        <w:rPr>
          <w:color w:val="auto"/>
          <w:highlight w:val="none"/>
          <w:lang w:val="en-US" w:eastAsia="en-US"/>
        </w:rPr>
      </w:pPr>
    </w:p>
    <w:p w14:paraId="219E68BA">
      <w:pPr>
        <w:bidi w:val="0"/>
        <w:rPr>
          <w:color w:val="auto"/>
          <w:highlight w:val="none"/>
          <w:lang w:val="en-US" w:eastAsia="en-US"/>
        </w:rPr>
      </w:pPr>
    </w:p>
    <w:p w14:paraId="12B58F19">
      <w:pPr>
        <w:bidi w:val="0"/>
        <w:rPr>
          <w:color w:val="auto"/>
          <w:highlight w:val="none"/>
          <w:lang w:val="en-US" w:eastAsia="en-US"/>
        </w:rPr>
      </w:pPr>
    </w:p>
    <w:p w14:paraId="44E6F2BA">
      <w:pPr>
        <w:bidi w:val="0"/>
        <w:rPr>
          <w:color w:val="auto"/>
          <w:highlight w:val="none"/>
          <w:lang w:val="en-US" w:eastAsia="en-US"/>
        </w:rPr>
      </w:pPr>
    </w:p>
    <w:p w14:paraId="56922DB0">
      <w:pPr>
        <w:tabs>
          <w:tab w:val="center" w:pos="4646"/>
        </w:tabs>
        <w:bidi w:val="0"/>
        <w:jc w:val="left"/>
        <w:rPr>
          <w:rFonts w:hint="eastAsia" w:eastAsia="宋体"/>
          <w:color w:val="auto"/>
          <w:highlight w:val="none"/>
          <w:lang w:val="en-US" w:eastAsia="zh-CN"/>
        </w:rPr>
      </w:pPr>
      <w:r>
        <w:rPr>
          <w:rFonts w:hint="eastAsia" w:eastAsia="宋体"/>
          <w:color w:val="auto"/>
          <w:highlight w:val="none"/>
          <w:lang w:val="en-US" w:eastAsia="zh-CN"/>
        </w:rPr>
        <w:tab/>
      </w:r>
    </w:p>
    <w:p w14:paraId="5D428C54">
      <w:pPr>
        <w:pStyle w:val="12"/>
        <w:rPr>
          <w:rFonts w:hint="eastAsia" w:eastAsia="宋体"/>
          <w:color w:val="auto"/>
          <w:highlight w:val="none"/>
          <w:lang w:val="en-US" w:eastAsia="zh-CN"/>
        </w:rPr>
      </w:pPr>
    </w:p>
    <w:p w14:paraId="55A2E5D4">
      <w:pPr>
        <w:pStyle w:val="12"/>
        <w:ind w:left="0" w:leftChars="0" w:firstLine="0" w:firstLineChars="0"/>
        <w:rPr>
          <w:rFonts w:hint="eastAsia" w:eastAsia="宋体"/>
          <w:color w:val="auto"/>
          <w:highlight w:val="none"/>
          <w:lang w:val="en-US" w:eastAsia="zh-CN"/>
        </w:rPr>
        <w:sectPr>
          <w:footerReference r:id="rId41" w:type="default"/>
          <w:pgSz w:w="11906" w:h="16839"/>
          <w:pgMar w:top="1417" w:right="1417" w:bottom="1417" w:left="1417" w:header="964" w:footer="907" w:gutter="0"/>
          <w:pgNumType w:fmt="decimal"/>
          <w:cols w:space="720" w:num="1"/>
        </w:sectPr>
      </w:pPr>
    </w:p>
    <w:p w14:paraId="749524F1">
      <w:pPr>
        <w:pStyle w:val="9"/>
        <w:spacing w:before="48" w:line="219" w:lineRule="auto"/>
        <w:rPr>
          <w:color w:val="auto"/>
          <w:sz w:val="24"/>
          <w:szCs w:val="24"/>
          <w:highlight w:val="none"/>
        </w:rPr>
      </w:pPr>
      <w:r>
        <w:rPr>
          <w:b/>
          <w:bCs/>
          <w:color w:val="auto"/>
          <w:spacing w:val="-3"/>
          <w:sz w:val="24"/>
          <w:szCs w:val="24"/>
          <w:highlight w:val="none"/>
        </w:rPr>
        <w:t>中小企业声明函</w:t>
      </w:r>
      <w:r>
        <w:rPr>
          <w:rFonts w:ascii="宋体" w:hAnsi="宋体" w:eastAsia="宋体" w:cs="宋体"/>
          <w:b/>
          <w:bCs/>
          <w:color w:val="auto"/>
          <w:spacing w:val="-3"/>
          <w:sz w:val="24"/>
          <w:szCs w:val="24"/>
          <w:highlight w:val="none"/>
        </w:rPr>
        <w:t>（格</w:t>
      </w:r>
      <w:r>
        <w:rPr>
          <w:b/>
          <w:bCs/>
          <w:color w:val="auto"/>
          <w:spacing w:val="-3"/>
          <w:sz w:val="24"/>
          <w:szCs w:val="24"/>
          <w:highlight w:val="none"/>
        </w:rPr>
        <w:t>式）</w:t>
      </w:r>
    </w:p>
    <w:p w14:paraId="020E2EF2">
      <w:pPr>
        <w:spacing w:line="327" w:lineRule="auto"/>
        <w:rPr>
          <w:rFonts w:ascii="Arial"/>
          <w:color w:val="auto"/>
          <w:sz w:val="21"/>
          <w:highlight w:val="none"/>
        </w:rPr>
      </w:pPr>
    </w:p>
    <w:p w14:paraId="6ED6ACDC">
      <w:pPr>
        <w:spacing w:line="328" w:lineRule="auto"/>
        <w:rPr>
          <w:rFonts w:ascii="Arial"/>
          <w:color w:val="auto"/>
          <w:sz w:val="21"/>
          <w:highlight w:val="none"/>
        </w:rPr>
      </w:pPr>
    </w:p>
    <w:p w14:paraId="1D7ECBCE">
      <w:pPr>
        <w:pStyle w:val="9"/>
        <w:spacing w:before="139" w:line="221" w:lineRule="auto"/>
        <w:ind w:left="2048"/>
        <w:rPr>
          <w:rFonts w:ascii="宋体" w:hAnsi="宋体" w:eastAsia="宋体" w:cs="宋体"/>
          <w:b/>
          <w:bCs/>
          <w:color w:val="auto"/>
          <w:spacing w:val="15"/>
          <w:sz w:val="40"/>
          <w:szCs w:val="40"/>
          <w:highlight w:val="none"/>
        </w:rPr>
      </w:pPr>
      <w:r>
        <w:rPr>
          <w:rFonts w:ascii="宋体" w:hAnsi="宋体" w:eastAsia="宋体" w:cs="宋体"/>
          <w:b/>
          <w:bCs/>
          <w:color w:val="auto"/>
          <w:spacing w:val="15"/>
          <w:sz w:val="40"/>
          <w:szCs w:val="40"/>
          <w:highlight w:val="none"/>
        </w:rPr>
        <w:t>中小企业声明函（货物）</w:t>
      </w:r>
    </w:p>
    <w:p w14:paraId="03BA4A0A">
      <w:pPr>
        <w:spacing w:line="459" w:lineRule="auto"/>
        <w:rPr>
          <w:rFonts w:ascii="Arial"/>
          <w:color w:val="auto"/>
          <w:sz w:val="21"/>
          <w:highlight w:val="none"/>
        </w:rPr>
      </w:pPr>
    </w:p>
    <w:p w14:paraId="24866598">
      <w:pPr>
        <w:pStyle w:val="9"/>
        <w:spacing w:before="78" w:line="359" w:lineRule="auto"/>
        <w:ind w:right="256" w:firstLine="480"/>
        <w:jc w:val="both"/>
        <w:rPr>
          <w:color w:val="auto"/>
          <w:sz w:val="21"/>
          <w:szCs w:val="21"/>
          <w:highlight w:val="none"/>
        </w:rPr>
      </w:pPr>
      <w:r>
        <w:rPr>
          <w:color w:val="auto"/>
          <w:spacing w:val="6"/>
          <w:sz w:val="21"/>
          <w:szCs w:val="21"/>
          <w:highlight w:val="none"/>
        </w:rPr>
        <w:t>本公司（联合体）郑重声明，根据《政府采购促进中小企业发展管理办法》（财库</w:t>
      </w:r>
      <w:r>
        <w:rPr>
          <w:color w:val="auto"/>
          <w:spacing w:val="-2"/>
          <w:sz w:val="21"/>
          <w:szCs w:val="21"/>
          <w:highlight w:val="none"/>
        </w:rPr>
        <w:t>﹝2020﹞46</w:t>
      </w:r>
      <w:r>
        <w:rPr>
          <w:color w:val="auto"/>
          <w:spacing w:val="-45"/>
          <w:sz w:val="21"/>
          <w:szCs w:val="21"/>
          <w:highlight w:val="none"/>
        </w:rPr>
        <w:t xml:space="preserve"> </w:t>
      </w:r>
      <w:r>
        <w:rPr>
          <w:color w:val="auto"/>
          <w:spacing w:val="-2"/>
          <w:sz w:val="21"/>
          <w:szCs w:val="21"/>
          <w:highlight w:val="none"/>
        </w:rPr>
        <w:t>号）的规定，本公司（联合体）参加</w:t>
      </w:r>
      <w:r>
        <w:rPr>
          <w:color w:val="auto"/>
          <w:spacing w:val="-2"/>
          <w:sz w:val="21"/>
          <w:szCs w:val="21"/>
          <w:highlight w:val="none"/>
          <w:u w:val="single" w:color="auto"/>
        </w:rPr>
        <w:t>（单位名称）</w:t>
      </w:r>
      <w:r>
        <w:rPr>
          <w:color w:val="auto"/>
          <w:spacing w:val="-2"/>
          <w:sz w:val="21"/>
          <w:szCs w:val="21"/>
          <w:highlight w:val="none"/>
        </w:rPr>
        <w:t>的</w:t>
      </w:r>
      <w:r>
        <w:rPr>
          <w:color w:val="auto"/>
          <w:spacing w:val="-2"/>
          <w:sz w:val="21"/>
          <w:szCs w:val="21"/>
          <w:highlight w:val="none"/>
          <w:u w:val="single" w:color="auto"/>
        </w:rPr>
        <w:t>（项目名称）</w:t>
      </w:r>
      <w:r>
        <w:rPr>
          <w:color w:val="auto"/>
          <w:spacing w:val="-2"/>
          <w:sz w:val="21"/>
          <w:szCs w:val="21"/>
          <w:highlight w:val="none"/>
        </w:rPr>
        <w:t>采购活动，</w:t>
      </w:r>
      <w:r>
        <w:rPr>
          <w:color w:val="auto"/>
          <w:sz w:val="21"/>
          <w:szCs w:val="21"/>
          <w:highlight w:val="none"/>
        </w:rPr>
        <w:t>提供的货物全部由符合政策要求的中小企业制造。</w:t>
      </w:r>
      <w:r>
        <w:rPr>
          <w:color w:val="auto"/>
          <w:spacing w:val="-1"/>
          <w:sz w:val="21"/>
          <w:szCs w:val="21"/>
          <w:highlight w:val="none"/>
        </w:rPr>
        <w:t>相关企业（含联合体中的中小企业、签订分包意向协议的中小企业）的具体情况如下：</w:t>
      </w:r>
    </w:p>
    <w:p w14:paraId="3C15CF8C">
      <w:pPr>
        <w:pStyle w:val="9"/>
        <w:spacing w:before="1" w:line="312" w:lineRule="auto"/>
        <w:ind w:left="1" w:firstLine="670"/>
        <w:rPr>
          <w:color w:val="auto"/>
          <w:sz w:val="21"/>
          <w:szCs w:val="21"/>
          <w:highlight w:val="none"/>
        </w:rPr>
      </w:pPr>
      <w:r>
        <w:rPr>
          <w:color w:val="auto"/>
          <w:spacing w:val="-3"/>
          <w:sz w:val="21"/>
          <w:szCs w:val="21"/>
          <w:highlight w:val="none"/>
        </w:rPr>
        <w:t>1.</w:t>
      </w:r>
      <w:r>
        <w:rPr>
          <w:color w:val="auto"/>
          <w:spacing w:val="-3"/>
          <w:sz w:val="21"/>
          <w:szCs w:val="21"/>
          <w:highlight w:val="none"/>
          <w:u w:val="single" w:color="auto"/>
        </w:rPr>
        <w:t>（标的名称</w:t>
      </w:r>
      <w:r>
        <w:rPr>
          <w:color w:val="auto"/>
          <w:spacing w:val="-21"/>
          <w:sz w:val="21"/>
          <w:szCs w:val="21"/>
          <w:highlight w:val="none"/>
          <w:u w:val="single" w:color="auto"/>
        </w:rPr>
        <w:t>）</w:t>
      </w:r>
      <w:r>
        <w:rPr>
          <w:color w:val="auto"/>
          <w:spacing w:val="-21"/>
          <w:sz w:val="21"/>
          <w:szCs w:val="21"/>
          <w:highlight w:val="none"/>
        </w:rPr>
        <w:t>，</w:t>
      </w:r>
      <w:r>
        <w:rPr>
          <w:color w:val="auto"/>
          <w:spacing w:val="-3"/>
          <w:sz w:val="21"/>
          <w:szCs w:val="21"/>
          <w:highlight w:val="none"/>
        </w:rPr>
        <w:t>属于</w:t>
      </w:r>
      <w:r>
        <w:rPr>
          <w:color w:val="auto"/>
          <w:spacing w:val="-3"/>
          <w:sz w:val="21"/>
          <w:szCs w:val="21"/>
          <w:highlight w:val="none"/>
          <w:u w:val="single" w:color="auto"/>
        </w:rPr>
        <w:t>（采购文件中明确的所属行业）</w:t>
      </w:r>
      <w:r>
        <w:rPr>
          <w:color w:val="auto"/>
          <w:spacing w:val="-3"/>
          <w:sz w:val="21"/>
          <w:szCs w:val="21"/>
          <w:highlight w:val="none"/>
        </w:rPr>
        <w:t>行业；制造商为</w:t>
      </w:r>
      <w:r>
        <w:rPr>
          <w:color w:val="auto"/>
          <w:spacing w:val="-3"/>
          <w:sz w:val="21"/>
          <w:szCs w:val="21"/>
          <w:highlight w:val="none"/>
          <w:u w:val="single" w:color="auto"/>
        </w:rPr>
        <w:t>（企业名称</w:t>
      </w:r>
      <w:r>
        <w:rPr>
          <w:color w:val="auto"/>
          <w:spacing w:val="-21"/>
          <w:sz w:val="21"/>
          <w:szCs w:val="21"/>
          <w:highlight w:val="none"/>
          <w:u w:val="single" w:color="auto"/>
        </w:rPr>
        <w:t>）</w:t>
      </w:r>
      <w:r>
        <w:rPr>
          <w:color w:val="auto"/>
          <w:spacing w:val="-21"/>
          <w:sz w:val="21"/>
          <w:szCs w:val="21"/>
          <w:highlight w:val="none"/>
        </w:rPr>
        <w:t>，</w:t>
      </w:r>
      <w:r>
        <w:rPr>
          <w:color w:val="auto"/>
          <w:spacing w:val="-2"/>
          <w:sz w:val="21"/>
          <w:szCs w:val="21"/>
          <w:highlight w:val="none"/>
        </w:rPr>
        <w:t>从业人员</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2"/>
          <w:sz w:val="21"/>
          <w:szCs w:val="21"/>
          <w:highlight w:val="none"/>
        </w:rPr>
        <w:t>人，营业收入为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万元，资产总额为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万元，属于</w:t>
      </w:r>
      <w:r>
        <w:rPr>
          <w:color w:val="auto"/>
          <w:spacing w:val="-2"/>
          <w:sz w:val="21"/>
          <w:szCs w:val="21"/>
          <w:highlight w:val="none"/>
          <w:u w:val="single" w:color="auto"/>
        </w:rPr>
        <w:t>（中型企业、小型企业、微型企业</w:t>
      </w:r>
      <w:r>
        <w:rPr>
          <w:color w:val="auto"/>
          <w:spacing w:val="1"/>
          <w:sz w:val="21"/>
          <w:szCs w:val="21"/>
          <w:highlight w:val="none"/>
          <w:u w:val="single" w:color="auto"/>
        </w:rPr>
        <w:t>）</w:t>
      </w:r>
      <w:r>
        <w:rPr>
          <w:color w:val="auto"/>
          <w:spacing w:val="1"/>
          <w:sz w:val="21"/>
          <w:szCs w:val="21"/>
          <w:highlight w:val="none"/>
        </w:rPr>
        <w:t>；</w:t>
      </w:r>
    </w:p>
    <w:p w14:paraId="2FAAB618">
      <w:pPr>
        <w:pStyle w:val="9"/>
        <w:spacing w:before="185" w:line="312" w:lineRule="auto"/>
        <w:ind w:left="1" w:firstLine="655"/>
        <w:rPr>
          <w:color w:val="auto"/>
          <w:sz w:val="21"/>
          <w:szCs w:val="21"/>
          <w:highlight w:val="none"/>
        </w:rPr>
      </w:pPr>
      <w:r>
        <w:rPr>
          <w:color w:val="auto"/>
          <w:spacing w:val="-3"/>
          <w:sz w:val="21"/>
          <w:szCs w:val="21"/>
          <w:highlight w:val="none"/>
        </w:rPr>
        <w:t>2.</w:t>
      </w:r>
      <w:r>
        <w:rPr>
          <w:color w:val="auto"/>
          <w:spacing w:val="-3"/>
          <w:sz w:val="21"/>
          <w:szCs w:val="21"/>
          <w:highlight w:val="none"/>
          <w:u w:val="single" w:color="auto"/>
        </w:rPr>
        <w:t>（标的名称</w:t>
      </w:r>
      <w:r>
        <w:rPr>
          <w:color w:val="auto"/>
          <w:spacing w:val="-17"/>
          <w:sz w:val="21"/>
          <w:szCs w:val="21"/>
          <w:highlight w:val="none"/>
          <w:u w:val="single" w:color="auto"/>
        </w:rPr>
        <w:t>）</w:t>
      </w:r>
      <w:r>
        <w:rPr>
          <w:color w:val="auto"/>
          <w:spacing w:val="-17"/>
          <w:sz w:val="21"/>
          <w:szCs w:val="21"/>
          <w:highlight w:val="none"/>
        </w:rPr>
        <w:t>，</w:t>
      </w:r>
      <w:r>
        <w:rPr>
          <w:color w:val="auto"/>
          <w:spacing w:val="-3"/>
          <w:sz w:val="21"/>
          <w:szCs w:val="21"/>
          <w:highlight w:val="none"/>
        </w:rPr>
        <w:t>属于</w:t>
      </w:r>
      <w:r>
        <w:rPr>
          <w:color w:val="auto"/>
          <w:spacing w:val="-3"/>
          <w:sz w:val="21"/>
          <w:szCs w:val="21"/>
          <w:highlight w:val="none"/>
          <w:u w:val="single" w:color="auto"/>
        </w:rPr>
        <w:t>（采购文件中明确的所属行业）</w:t>
      </w:r>
      <w:r>
        <w:rPr>
          <w:color w:val="auto"/>
          <w:spacing w:val="-3"/>
          <w:sz w:val="21"/>
          <w:szCs w:val="21"/>
          <w:highlight w:val="none"/>
        </w:rPr>
        <w:t>行业；制造商为</w:t>
      </w:r>
      <w:r>
        <w:rPr>
          <w:color w:val="auto"/>
          <w:spacing w:val="-3"/>
          <w:sz w:val="21"/>
          <w:szCs w:val="21"/>
          <w:highlight w:val="none"/>
          <w:u w:val="single" w:color="auto"/>
        </w:rPr>
        <w:t>（企业名称</w:t>
      </w:r>
      <w:r>
        <w:rPr>
          <w:color w:val="auto"/>
          <w:spacing w:val="-17"/>
          <w:sz w:val="21"/>
          <w:szCs w:val="21"/>
          <w:highlight w:val="none"/>
          <w:u w:val="single" w:color="auto"/>
        </w:rPr>
        <w:t>）</w:t>
      </w:r>
      <w:r>
        <w:rPr>
          <w:color w:val="auto"/>
          <w:spacing w:val="-17"/>
          <w:sz w:val="21"/>
          <w:szCs w:val="21"/>
          <w:highlight w:val="none"/>
        </w:rPr>
        <w:t>，</w:t>
      </w:r>
      <w:r>
        <w:rPr>
          <w:color w:val="auto"/>
          <w:spacing w:val="-2"/>
          <w:sz w:val="21"/>
          <w:szCs w:val="21"/>
          <w:highlight w:val="none"/>
        </w:rPr>
        <w:t>从业人员</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2"/>
          <w:sz w:val="21"/>
          <w:szCs w:val="21"/>
          <w:highlight w:val="none"/>
        </w:rPr>
        <w:t>人，营业收入为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万元，资产总额为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万元，属于</w:t>
      </w:r>
      <w:r>
        <w:rPr>
          <w:color w:val="auto"/>
          <w:spacing w:val="-2"/>
          <w:sz w:val="21"/>
          <w:szCs w:val="21"/>
          <w:highlight w:val="none"/>
          <w:u w:val="single" w:color="auto"/>
        </w:rPr>
        <w:t>（中型企业、小型企业、微型企业</w:t>
      </w:r>
      <w:r>
        <w:rPr>
          <w:color w:val="auto"/>
          <w:spacing w:val="1"/>
          <w:sz w:val="21"/>
          <w:szCs w:val="21"/>
          <w:highlight w:val="none"/>
          <w:u w:val="single" w:color="auto"/>
        </w:rPr>
        <w:t>）</w:t>
      </w:r>
      <w:r>
        <w:rPr>
          <w:color w:val="auto"/>
          <w:spacing w:val="1"/>
          <w:sz w:val="21"/>
          <w:szCs w:val="21"/>
          <w:highlight w:val="none"/>
        </w:rPr>
        <w:t>；</w:t>
      </w:r>
    </w:p>
    <w:p w14:paraId="550BDF27">
      <w:pPr>
        <w:pStyle w:val="9"/>
        <w:spacing w:before="181" w:line="378" w:lineRule="exact"/>
        <w:ind w:left="582"/>
        <w:rPr>
          <w:color w:val="auto"/>
          <w:sz w:val="21"/>
          <w:szCs w:val="21"/>
          <w:highlight w:val="none"/>
        </w:rPr>
      </w:pPr>
      <w:r>
        <w:rPr>
          <w:color w:val="auto"/>
          <w:spacing w:val="-13"/>
          <w:position w:val="3"/>
          <w:sz w:val="21"/>
          <w:szCs w:val="21"/>
          <w:highlight w:val="none"/>
        </w:rPr>
        <w:t>……</w:t>
      </w:r>
    </w:p>
    <w:p w14:paraId="77565BCA">
      <w:pPr>
        <w:pStyle w:val="9"/>
        <w:spacing w:before="90" w:line="359" w:lineRule="auto"/>
        <w:ind w:left="23" w:right="263" w:firstLine="477"/>
        <w:rPr>
          <w:color w:val="auto"/>
          <w:sz w:val="21"/>
          <w:szCs w:val="21"/>
          <w:highlight w:val="none"/>
        </w:rPr>
      </w:pPr>
      <w:r>
        <w:rPr>
          <w:color w:val="auto"/>
          <w:spacing w:val="-1"/>
          <w:sz w:val="21"/>
          <w:szCs w:val="21"/>
          <w:highlight w:val="none"/>
        </w:rPr>
        <w:t>以上企业，不属于大企业的分支机构，不存在控股股东为大企业的情形，也不存在与大企业的负责人为同一人的情形。</w:t>
      </w:r>
    </w:p>
    <w:p w14:paraId="6494888C">
      <w:pPr>
        <w:pStyle w:val="9"/>
        <w:spacing w:before="1" w:line="218" w:lineRule="auto"/>
        <w:ind w:left="566"/>
        <w:rPr>
          <w:color w:val="auto"/>
          <w:sz w:val="21"/>
          <w:szCs w:val="21"/>
          <w:highlight w:val="none"/>
        </w:rPr>
      </w:pPr>
      <w:r>
        <w:rPr>
          <w:color w:val="auto"/>
          <w:sz w:val="21"/>
          <w:szCs w:val="21"/>
          <w:highlight w:val="none"/>
        </w:rPr>
        <w:t>本企业对上述声明内容的真实性负责。如有虚</w:t>
      </w:r>
      <w:r>
        <w:rPr>
          <w:color w:val="auto"/>
          <w:spacing w:val="-1"/>
          <w:sz w:val="21"/>
          <w:szCs w:val="21"/>
          <w:highlight w:val="none"/>
        </w:rPr>
        <w:t>假，将依法承担相应责任。</w:t>
      </w:r>
    </w:p>
    <w:p w14:paraId="64F05B21">
      <w:pPr>
        <w:spacing w:line="283" w:lineRule="auto"/>
        <w:rPr>
          <w:rFonts w:ascii="Arial"/>
          <w:color w:val="auto"/>
          <w:sz w:val="21"/>
          <w:szCs w:val="21"/>
          <w:highlight w:val="none"/>
        </w:rPr>
      </w:pPr>
    </w:p>
    <w:p w14:paraId="21D4177D">
      <w:pPr>
        <w:spacing w:line="284" w:lineRule="auto"/>
        <w:rPr>
          <w:rFonts w:ascii="Arial"/>
          <w:color w:val="auto"/>
          <w:sz w:val="21"/>
          <w:szCs w:val="21"/>
          <w:highlight w:val="none"/>
        </w:rPr>
      </w:pPr>
    </w:p>
    <w:p w14:paraId="53D9FD74">
      <w:pPr>
        <w:pStyle w:val="9"/>
        <w:spacing w:before="78" w:line="219" w:lineRule="auto"/>
        <w:ind w:left="4387"/>
        <w:rPr>
          <w:color w:val="auto"/>
          <w:sz w:val="21"/>
          <w:szCs w:val="21"/>
          <w:highlight w:val="none"/>
        </w:rPr>
      </w:pPr>
      <w:r>
        <w:rPr>
          <w:color w:val="auto"/>
          <w:spacing w:val="-2"/>
          <w:sz w:val="21"/>
          <w:szCs w:val="21"/>
          <w:highlight w:val="none"/>
        </w:rPr>
        <w:t>企业名称（电子签章</w:t>
      </w:r>
      <w:r>
        <w:rPr>
          <w:color w:val="auto"/>
          <w:spacing w:val="1"/>
          <w:sz w:val="21"/>
          <w:szCs w:val="21"/>
          <w:highlight w:val="none"/>
        </w:rPr>
        <w:t>）：</w:t>
      </w:r>
    </w:p>
    <w:p w14:paraId="658A5A1E">
      <w:pPr>
        <w:pStyle w:val="9"/>
        <w:spacing w:before="182" w:line="220" w:lineRule="auto"/>
        <w:ind w:left="4425"/>
        <w:rPr>
          <w:color w:val="auto"/>
          <w:sz w:val="21"/>
          <w:szCs w:val="21"/>
          <w:highlight w:val="none"/>
        </w:rPr>
      </w:pPr>
      <w:r>
        <w:rPr>
          <w:color w:val="auto"/>
          <w:spacing w:val="-21"/>
          <w:sz w:val="21"/>
          <w:szCs w:val="21"/>
          <w:highlight w:val="none"/>
        </w:rPr>
        <w:t>日</w:t>
      </w:r>
      <w:r>
        <w:rPr>
          <w:color w:val="auto"/>
          <w:spacing w:val="12"/>
          <w:sz w:val="21"/>
          <w:szCs w:val="21"/>
          <w:highlight w:val="none"/>
        </w:rPr>
        <w:t xml:space="preserve"> </w:t>
      </w:r>
      <w:r>
        <w:rPr>
          <w:color w:val="auto"/>
          <w:spacing w:val="-21"/>
          <w:sz w:val="21"/>
          <w:szCs w:val="21"/>
          <w:highlight w:val="none"/>
        </w:rPr>
        <w:t>期：</w:t>
      </w:r>
    </w:p>
    <w:p w14:paraId="3516AE82">
      <w:pPr>
        <w:spacing w:line="258" w:lineRule="auto"/>
        <w:rPr>
          <w:rFonts w:ascii="Arial"/>
          <w:color w:val="auto"/>
          <w:sz w:val="21"/>
          <w:szCs w:val="21"/>
          <w:highlight w:val="none"/>
        </w:rPr>
      </w:pPr>
    </w:p>
    <w:p w14:paraId="2537D02C">
      <w:pPr>
        <w:spacing w:line="258" w:lineRule="auto"/>
        <w:rPr>
          <w:rFonts w:ascii="Arial"/>
          <w:color w:val="auto"/>
          <w:sz w:val="21"/>
          <w:szCs w:val="21"/>
          <w:highlight w:val="none"/>
        </w:rPr>
      </w:pPr>
    </w:p>
    <w:p w14:paraId="0DD5F62B">
      <w:pPr>
        <w:spacing w:line="258" w:lineRule="auto"/>
        <w:rPr>
          <w:rFonts w:ascii="Arial"/>
          <w:color w:val="auto"/>
          <w:sz w:val="21"/>
          <w:szCs w:val="21"/>
          <w:highlight w:val="none"/>
        </w:rPr>
      </w:pPr>
    </w:p>
    <w:p w14:paraId="05E4767B">
      <w:pPr>
        <w:spacing w:line="259" w:lineRule="auto"/>
        <w:rPr>
          <w:rFonts w:ascii="Arial"/>
          <w:color w:val="auto"/>
          <w:sz w:val="21"/>
          <w:szCs w:val="21"/>
          <w:highlight w:val="none"/>
        </w:rPr>
      </w:pPr>
    </w:p>
    <w:p w14:paraId="78B44D3D">
      <w:pPr>
        <w:pStyle w:val="9"/>
        <w:spacing w:before="78" w:line="360" w:lineRule="auto"/>
        <w:ind w:left="2" w:right="263" w:firstLine="562"/>
        <w:jc w:val="both"/>
        <w:rPr>
          <w:color w:val="auto"/>
          <w:sz w:val="21"/>
          <w:szCs w:val="21"/>
          <w:highlight w:val="none"/>
        </w:rPr>
      </w:pPr>
      <w:r>
        <w:rPr>
          <w:color w:val="auto"/>
          <w:spacing w:val="2"/>
          <w:sz w:val="21"/>
          <w:szCs w:val="21"/>
          <w:highlight w:val="none"/>
        </w:rPr>
        <w:t>注：享受《政府采购促进中小企业发展管理办法</w:t>
      </w:r>
      <w:r>
        <w:rPr>
          <w:color w:val="auto"/>
          <w:spacing w:val="1"/>
          <w:sz w:val="21"/>
          <w:szCs w:val="21"/>
          <w:highlight w:val="none"/>
        </w:rPr>
        <w:t>》（财库〔2020〕46</w:t>
      </w:r>
      <w:r>
        <w:rPr>
          <w:color w:val="auto"/>
          <w:spacing w:val="-45"/>
          <w:sz w:val="21"/>
          <w:szCs w:val="21"/>
          <w:highlight w:val="none"/>
        </w:rPr>
        <w:t xml:space="preserve"> </w:t>
      </w:r>
      <w:r>
        <w:rPr>
          <w:color w:val="auto"/>
          <w:spacing w:val="1"/>
          <w:sz w:val="21"/>
          <w:szCs w:val="21"/>
          <w:highlight w:val="none"/>
        </w:rPr>
        <w:t>号）规定的中</w:t>
      </w:r>
      <w:r>
        <w:rPr>
          <w:color w:val="auto"/>
          <w:sz w:val="21"/>
          <w:szCs w:val="21"/>
          <w:highlight w:val="none"/>
        </w:rPr>
        <w:t>小企业扶持政策的，采购人、采购代理机构</w:t>
      </w:r>
      <w:r>
        <w:rPr>
          <w:color w:val="auto"/>
          <w:spacing w:val="-1"/>
          <w:sz w:val="21"/>
          <w:szCs w:val="21"/>
          <w:highlight w:val="none"/>
        </w:rPr>
        <w:t>应当随中标结果公开中标供应商的《中小企业</w:t>
      </w:r>
      <w:r>
        <w:rPr>
          <w:color w:val="auto"/>
          <w:sz w:val="21"/>
          <w:szCs w:val="21"/>
          <w:highlight w:val="none"/>
        </w:rPr>
        <w:t>声明函》。从业人员、营业收入、资产总额填</w:t>
      </w:r>
      <w:r>
        <w:rPr>
          <w:color w:val="auto"/>
          <w:spacing w:val="-1"/>
          <w:sz w:val="21"/>
          <w:szCs w:val="21"/>
          <w:highlight w:val="none"/>
        </w:rPr>
        <w:t>报上一年度数据，无上一年度数据的新成立</w:t>
      </w:r>
      <w:r>
        <w:rPr>
          <w:color w:val="auto"/>
          <w:spacing w:val="-2"/>
          <w:sz w:val="21"/>
          <w:szCs w:val="21"/>
          <w:highlight w:val="none"/>
        </w:rPr>
        <w:t>企业可不填报。</w:t>
      </w:r>
    </w:p>
    <w:p w14:paraId="0AD8BE7C">
      <w:pPr>
        <w:spacing w:line="360" w:lineRule="auto"/>
        <w:rPr>
          <w:color w:val="auto"/>
          <w:sz w:val="21"/>
          <w:szCs w:val="21"/>
          <w:highlight w:val="none"/>
        </w:rPr>
        <w:sectPr>
          <w:footerReference r:id="rId42" w:type="default"/>
          <w:pgSz w:w="11906" w:h="16839"/>
          <w:pgMar w:top="1417" w:right="1417" w:bottom="1417" w:left="1417" w:header="1077" w:footer="1077" w:gutter="0"/>
          <w:pgNumType w:fmt="decimal"/>
          <w:cols w:space="720" w:num="1"/>
        </w:sectPr>
      </w:pPr>
    </w:p>
    <w:p w14:paraId="76193DB3">
      <w:pPr>
        <w:pStyle w:val="9"/>
        <w:spacing w:before="142" w:line="219" w:lineRule="auto"/>
        <w:ind w:left="144"/>
        <w:rPr>
          <w:color w:val="auto"/>
          <w:sz w:val="24"/>
          <w:szCs w:val="24"/>
          <w:highlight w:val="none"/>
        </w:rPr>
      </w:pPr>
      <w:r>
        <w:rPr>
          <w:b/>
          <w:bCs/>
          <w:color w:val="auto"/>
          <w:spacing w:val="-3"/>
          <w:sz w:val="24"/>
          <w:szCs w:val="24"/>
          <w:highlight w:val="none"/>
        </w:rPr>
        <w:t>残疾人福利性单位声明函</w:t>
      </w:r>
      <w:r>
        <w:rPr>
          <w:rFonts w:hint="eastAsia"/>
          <w:b/>
          <w:bCs/>
          <w:color w:val="auto"/>
          <w:spacing w:val="-3"/>
          <w:sz w:val="24"/>
          <w:szCs w:val="24"/>
          <w:highlight w:val="none"/>
          <w:lang w:eastAsia="zh-CN"/>
        </w:rPr>
        <w:t>（</w:t>
      </w:r>
      <w:r>
        <w:rPr>
          <w:b/>
          <w:bCs/>
          <w:color w:val="auto"/>
          <w:spacing w:val="-3"/>
          <w:sz w:val="24"/>
          <w:szCs w:val="24"/>
          <w:highlight w:val="none"/>
        </w:rPr>
        <w:t>格式</w:t>
      </w:r>
      <w:r>
        <w:rPr>
          <w:rFonts w:hint="eastAsia"/>
          <w:b/>
          <w:bCs/>
          <w:color w:val="auto"/>
          <w:spacing w:val="-3"/>
          <w:sz w:val="24"/>
          <w:szCs w:val="24"/>
          <w:highlight w:val="none"/>
          <w:lang w:eastAsia="zh-CN"/>
        </w:rPr>
        <w:t>）</w:t>
      </w:r>
    </w:p>
    <w:p w14:paraId="57E62482">
      <w:pPr>
        <w:spacing w:line="289" w:lineRule="auto"/>
        <w:rPr>
          <w:rFonts w:ascii="Arial"/>
          <w:color w:val="auto"/>
          <w:sz w:val="21"/>
          <w:highlight w:val="none"/>
        </w:rPr>
      </w:pPr>
    </w:p>
    <w:p w14:paraId="687265AF">
      <w:pPr>
        <w:spacing w:line="289" w:lineRule="auto"/>
        <w:rPr>
          <w:rFonts w:ascii="Arial"/>
          <w:color w:val="auto"/>
          <w:sz w:val="21"/>
          <w:highlight w:val="none"/>
        </w:rPr>
      </w:pPr>
    </w:p>
    <w:p w14:paraId="57E4DACA">
      <w:pPr>
        <w:pStyle w:val="9"/>
        <w:spacing w:before="139" w:line="221" w:lineRule="auto"/>
        <w:ind w:left="2048"/>
        <w:rPr>
          <w:color w:val="auto"/>
          <w:sz w:val="40"/>
          <w:szCs w:val="40"/>
          <w:highlight w:val="none"/>
        </w:rPr>
      </w:pPr>
      <w:r>
        <w:rPr>
          <w:b/>
          <w:bCs/>
          <w:color w:val="auto"/>
          <w:spacing w:val="15"/>
          <w:sz w:val="40"/>
          <w:szCs w:val="40"/>
          <w:highlight w:val="none"/>
        </w:rPr>
        <w:t>残疾人福利性单位声明函</w:t>
      </w:r>
    </w:p>
    <w:p w14:paraId="05A6B8DB">
      <w:pPr>
        <w:spacing w:line="259" w:lineRule="auto"/>
        <w:rPr>
          <w:rFonts w:ascii="Arial"/>
          <w:color w:val="auto"/>
          <w:sz w:val="21"/>
          <w:highlight w:val="none"/>
        </w:rPr>
      </w:pPr>
    </w:p>
    <w:p w14:paraId="0226A22E">
      <w:pPr>
        <w:spacing w:line="259" w:lineRule="auto"/>
        <w:rPr>
          <w:rFonts w:ascii="Arial"/>
          <w:color w:val="auto"/>
          <w:sz w:val="21"/>
          <w:highlight w:val="none"/>
        </w:rPr>
      </w:pPr>
    </w:p>
    <w:p w14:paraId="09D8B1EE">
      <w:pPr>
        <w:pStyle w:val="9"/>
        <w:spacing w:before="78" w:line="359" w:lineRule="auto"/>
        <w:ind w:firstLine="505"/>
        <w:jc w:val="both"/>
        <w:rPr>
          <w:color w:val="auto"/>
          <w:sz w:val="21"/>
          <w:szCs w:val="21"/>
          <w:highlight w:val="none"/>
        </w:rPr>
      </w:pPr>
      <w:r>
        <w:rPr>
          <w:color w:val="auto"/>
          <w:spacing w:val="8"/>
          <w:sz w:val="21"/>
          <w:szCs w:val="21"/>
          <w:highlight w:val="none"/>
        </w:rPr>
        <w:t>本单位郑重声明，根据《财政部</w:t>
      </w:r>
      <w:r>
        <w:rPr>
          <w:color w:val="auto"/>
          <w:spacing w:val="64"/>
          <w:sz w:val="21"/>
          <w:szCs w:val="21"/>
          <w:highlight w:val="none"/>
        </w:rPr>
        <w:t xml:space="preserve"> </w:t>
      </w:r>
      <w:r>
        <w:rPr>
          <w:color w:val="auto"/>
          <w:spacing w:val="8"/>
          <w:sz w:val="21"/>
          <w:szCs w:val="21"/>
          <w:highlight w:val="none"/>
        </w:rPr>
        <w:t>民政部</w:t>
      </w:r>
      <w:r>
        <w:rPr>
          <w:color w:val="auto"/>
          <w:spacing w:val="56"/>
          <w:sz w:val="21"/>
          <w:szCs w:val="21"/>
          <w:highlight w:val="none"/>
        </w:rPr>
        <w:t xml:space="preserve"> </w:t>
      </w:r>
      <w:r>
        <w:rPr>
          <w:color w:val="auto"/>
          <w:spacing w:val="8"/>
          <w:sz w:val="21"/>
          <w:szCs w:val="21"/>
          <w:highlight w:val="none"/>
        </w:rPr>
        <w:t>中国残疾人联合会关于促进残疾人就</w:t>
      </w:r>
      <w:r>
        <w:rPr>
          <w:color w:val="auto"/>
          <w:spacing w:val="6"/>
          <w:sz w:val="21"/>
          <w:szCs w:val="21"/>
          <w:highlight w:val="none"/>
        </w:rPr>
        <w:t>业政府采购政策的通知》</w:t>
      </w:r>
      <w:r>
        <w:rPr>
          <w:color w:val="auto"/>
          <w:spacing w:val="-78"/>
          <w:sz w:val="21"/>
          <w:szCs w:val="21"/>
          <w:highlight w:val="none"/>
        </w:rPr>
        <w:t xml:space="preserve"> </w:t>
      </w:r>
      <w:r>
        <w:rPr>
          <w:color w:val="auto"/>
          <w:spacing w:val="6"/>
          <w:sz w:val="21"/>
          <w:szCs w:val="21"/>
          <w:highlight w:val="none"/>
        </w:rPr>
        <w:t>（财库〔2017〕 141</w:t>
      </w:r>
      <w:r>
        <w:rPr>
          <w:color w:val="auto"/>
          <w:spacing w:val="-45"/>
          <w:sz w:val="21"/>
          <w:szCs w:val="21"/>
          <w:highlight w:val="none"/>
        </w:rPr>
        <w:t xml:space="preserve"> </w:t>
      </w:r>
      <w:r>
        <w:rPr>
          <w:color w:val="auto"/>
          <w:spacing w:val="6"/>
          <w:sz w:val="21"/>
          <w:szCs w:val="21"/>
          <w:highlight w:val="none"/>
        </w:rPr>
        <w:t>号）</w:t>
      </w:r>
      <w:r>
        <w:rPr>
          <w:color w:val="auto"/>
          <w:spacing w:val="-67"/>
          <w:sz w:val="21"/>
          <w:szCs w:val="21"/>
          <w:highlight w:val="none"/>
        </w:rPr>
        <w:t xml:space="preserve"> </w:t>
      </w:r>
      <w:r>
        <w:rPr>
          <w:color w:val="auto"/>
          <w:spacing w:val="6"/>
          <w:sz w:val="21"/>
          <w:szCs w:val="21"/>
          <w:highlight w:val="none"/>
        </w:rPr>
        <w:t>的规定，本单位为符合条件的残</w:t>
      </w:r>
      <w:r>
        <w:rPr>
          <w:color w:val="auto"/>
          <w:spacing w:val="10"/>
          <w:sz w:val="21"/>
          <w:szCs w:val="21"/>
          <w:highlight w:val="none"/>
        </w:rPr>
        <w:t>疾人福利性单位，且本单位参加______单位的______项目采</w:t>
      </w:r>
      <w:r>
        <w:rPr>
          <w:color w:val="auto"/>
          <w:spacing w:val="9"/>
          <w:sz w:val="21"/>
          <w:szCs w:val="21"/>
          <w:highlight w:val="none"/>
        </w:rPr>
        <w:t>购活动提供本单位制造</w:t>
      </w:r>
      <w:r>
        <w:rPr>
          <w:color w:val="auto"/>
          <w:spacing w:val="2"/>
          <w:sz w:val="21"/>
          <w:szCs w:val="21"/>
          <w:highlight w:val="none"/>
        </w:rPr>
        <w:t>的货物（由本单位承担工程/提供服务</w:t>
      </w:r>
      <w:r>
        <w:rPr>
          <w:color w:val="auto"/>
          <w:spacing w:val="1"/>
          <w:sz w:val="21"/>
          <w:szCs w:val="21"/>
          <w:highlight w:val="none"/>
        </w:rPr>
        <w:t>），</w:t>
      </w:r>
      <w:r>
        <w:rPr>
          <w:color w:val="auto"/>
          <w:spacing w:val="2"/>
          <w:sz w:val="21"/>
          <w:szCs w:val="21"/>
          <w:highlight w:val="none"/>
        </w:rPr>
        <w:t>或者提供其他残疾人福利性单位制造的货物</w:t>
      </w:r>
      <w:r>
        <w:rPr>
          <w:color w:val="auto"/>
          <w:spacing w:val="-12"/>
          <w:sz w:val="21"/>
          <w:szCs w:val="21"/>
          <w:highlight w:val="none"/>
        </w:rPr>
        <w:t>（不包括使用非残疾人福利性单位注册商标的货物）。</w:t>
      </w:r>
    </w:p>
    <w:p w14:paraId="21A2AA20">
      <w:pPr>
        <w:pStyle w:val="9"/>
        <w:spacing w:line="218" w:lineRule="auto"/>
        <w:ind w:left="505"/>
        <w:rPr>
          <w:color w:val="auto"/>
          <w:sz w:val="21"/>
          <w:szCs w:val="21"/>
          <w:highlight w:val="none"/>
        </w:rPr>
      </w:pPr>
      <w:r>
        <w:rPr>
          <w:color w:val="auto"/>
          <w:spacing w:val="11"/>
          <w:sz w:val="21"/>
          <w:szCs w:val="21"/>
          <w:highlight w:val="none"/>
        </w:rPr>
        <w:t>本单位对上述声明的真实性负责。如有虚假，将依法承</w:t>
      </w:r>
      <w:r>
        <w:rPr>
          <w:color w:val="auto"/>
          <w:spacing w:val="10"/>
          <w:sz w:val="21"/>
          <w:szCs w:val="21"/>
          <w:highlight w:val="none"/>
        </w:rPr>
        <w:t>担相应责任。</w:t>
      </w:r>
    </w:p>
    <w:p w14:paraId="375A5E46">
      <w:pPr>
        <w:spacing w:line="257" w:lineRule="auto"/>
        <w:rPr>
          <w:rFonts w:ascii="Arial"/>
          <w:color w:val="auto"/>
          <w:sz w:val="21"/>
          <w:szCs w:val="21"/>
          <w:highlight w:val="none"/>
        </w:rPr>
      </w:pPr>
    </w:p>
    <w:p w14:paraId="0EFAD56C">
      <w:pPr>
        <w:spacing w:line="257" w:lineRule="auto"/>
        <w:rPr>
          <w:rFonts w:ascii="Arial"/>
          <w:color w:val="auto"/>
          <w:sz w:val="21"/>
          <w:szCs w:val="21"/>
          <w:highlight w:val="none"/>
        </w:rPr>
      </w:pPr>
    </w:p>
    <w:p w14:paraId="32F9CDF7">
      <w:pPr>
        <w:spacing w:line="258" w:lineRule="auto"/>
        <w:rPr>
          <w:rFonts w:ascii="Arial"/>
          <w:color w:val="auto"/>
          <w:sz w:val="21"/>
          <w:szCs w:val="21"/>
          <w:highlight w:val="none"/>
        </w:rPr>
      </w:pPr>
    </w:p>
    <w:p w14:paraId="61C11961">
      <w:pPr>
        <w:spacing w:line="258" w:lineRule="auto"/>
        <w:rPr>
          <w:rFonts w:ascii="Arial"/>
          <w:color w:val="auto"/>
          <w:sz w:val="21"/>
          <w:szCs w:val="21"/>
          <w:highlight w:val="none"/>
        </w:rPr>
      </w:pPr>
    </w:p>
    <w:p w14:paraId="508995BB">
      <w:pPr>
        <w:pStyle w:val="9"/>
        <w:spacing w:before="78" w:line="219" w:lineRule="auto"/>
        <w:ind w:left="2626"/>
        <w:rPr>
          <w:color w:val="auto"/>
          <w:sz w:val="21"/>
          <w:szCs w:val="21"/>
          <w:highlight w:val="none"/>
        </w:rPr>
      </w:pPr>
      <w:r>
        <w:rPr>
          <w:color w:val="auto"/>
          <w:spacing w:val="9"/>
          <w:sz w:val="21"/>
          <w:szCs w:val="21"/>
          <w:highlight w:val="none"/>
        </w:rPr>
        <w:t>单位名称（电子签章</w:t>
      </w:r>
      <w:r>
        <w:rPr>
          <w:color w:val="auto"/>
          <w:spacing w:val="13"/>
          <w:sz w:val="21"/>
          <w:szCs w:val="21"/>
          <w:highlight w:val="none"/>
        </w:rPr>
        <w:t>）：</w:t>
      </w:r>
    </w:p>
    <w:p w14:paraId="12C46FCC">
      <w:pPr>
        <w:pStyle w:val="9"/>
        <w:spacing w:before="184" w:line="220" w:lineRule="auto"/>
        <w:ind w:left="3541"/>
        <w:rPr>
          <w:color w:val="auto"/>
          <w:sz w:val="21"/>
          <w:szCs w:val="21"/>
          <w:highlight w:val="none"/>
        </w:rPr>
      </w:pPr>
      <w:r>
        <w:rPr>
          <w:color w:val="auto"/>
          <w:spacing w:val="-21"/>
          <w:sz w:val="21"/>
          <w:szCs w:val="21"/>
          <w:highlight w:val="none"/>
        </w:rPr>
        <w:t>日</w:t>
      </w:r>
      <w:r>
        <w:rPr>
          <w:color w:val="auto"/>
          <w:spacing w:val="24"/>
          <w:sz w:val="21"/>
          <w:szCs w:val="21"/>
          <w:highlight w:val="none"/>
        </w:rPr>
        <w:t xml:space="preserve">  </w:t>
      </w:r>
      <w:r>
        <w:rPr>
          <w:color w:val="auto"/>
          <w:spacing w:val="-21"/>
          <w:sz w:val="21"/>
          <w:szCs w:val="21"/>
          <w:highlight w:val="none"/>
        </w:rPr>
        <w:t>期：</w:t>
      </w:r>
    </w:p>
    <w:p w14:paraId="6F83C2BF">
      <w:pPr>
        <w:spacing w:line="249" w:lineRule="auto"/>
        <w:rPr>
          <w:rFonts w:ascii="Arial"/>
          <w:color w:val="auto"/>
          <w:sz w:val="21"/>
          <w:szCs w:val="21"/>
          <w:highlight w:val="none"/>
        </w:rPr>
      </w:pPr>
    </w:p>
    <w:p w14:paraId="4D325CFA">
      <w:pPr>
        <w:spacing w:line="249" w:lineRule="auto"/>
        <w:rPr>
          <w:rFonts w:ascii="Arial"/>
          <w:color w:val="auto"/>
          <w:sz w:val="21"/>
          <w:szCs w:val="21"/>
          <w:highlight w:val="none"/>
        </w:rPr>
      </w:pPr>
    </w:p>
    <w:p w14:paraId="6E4750D6">
      <w:pPr>
        <w:spacing w:line="249" w:lineRule="auto"/>
        <w:rPr>
          <w:rFonts w:ascii="Arial"/>
          <w:color w:val="auto"/>
          <w:sz w:val="21"/>
          <w:szCs w:val="21"/>
          <w:highlight w:val="none"/>
        </w:rPr>
      </w:pPr>
    </w:p>
    <w:p w14:paraId="1BD2B3CE">
      <w:pPr>
        <w:spacing w:line="249" w:lineRule="auto"/>
        <w:rPr>
          <w:rFonts w:ascii="Arial"/>
          <w:color w:val="auto"/>
          <w:sz w:val="21"/>
          <w:szCs w:val="21"/>
          <w:highlight w:val="none"/>
        </w:rPr>
      </w:pPr>
    </w:p>
    <w:p w14:paraId="6FAF575B">
      <w:pPr>
        <w:spacing w:line="249" w:lineRule="auto"/>
        <w:rPr>
          <w:rFonts w:ascii="Arial"/>
          <w:color w:val="auto"/>
          <w:sz w:val="21"/>
          <w:szCs w:val="21"/>
          <w:highlight w:val="none"/>
        </w:rPr>
      </w:pPr>
    </w:p>
    <w:p w14:paraId="264564F3">
      <w:pPr>
        <w:spacing w:line="249" w:lineRule="auto"/>
        <w:rPr>
          <w:rFonts w:ascii="Arial"/>
          <w:color w:val="auto"/>
          <w:sz w:val="21"/>
          <w:szCs w:val="21"/>
          <w:highlight w:val="none"/>
        </w:rPr>
      </w:pPr>
    </w:p>
    <w:p w14:paraId="1753C422">
      <w:pPr>
        <w:pStyle w:val="9"/>
        <w:spacing w:before="79" w:line="360" w:lineRule="auto"/>
        <w:ind w:right="12"/>
        <w:jc w:val="both"/>
        <w:rPr>
          <w:color w:val="auto"/>
          <w:sz w:val="21"/>
          <w:szCs w:val="21"/>
          <w:highlight w:val="none"/>
        </w:rPr>
      </w:pPr>
      <w:r>
        <w:rPr>
          <w:color w:val="auto"/>
          <w:spacing w:val="-2"/>
          <w:sz w:val="21"/>
          <w:szCs w:val="21"/>
          <w:highlight w:val="none"/>
        </w:rPr>
        <w:t>注：请根据自己的真实情况出具《残疾人福利性单位声明函》。依法享受中小企业优惠政策的，采购人或者采购代理机构在公告中标结果时，同时公告其《残疾人福利性单位</w:t>
      </w:r>
      <w:r>
        <w:rPr>
          <w:color w:val="auto"/>
          <w:spacing w:val="-1"/>
          <w:sz w:val="21"/>
          <w:szCs w:val="21"/>
          <w:highlight w:val="none"/>
        </w:rPr>
        <w:t>声明函》，接受社会监督。</w:t>
      </w:r>
    </w:p>
    <w:p w14:paraId="6FE1B396">
      <w:pPr>
        <w:pStyle w:val="9"/>
        <w:spacing w:before="56" w:line="220" w:lineRule="auto"/>
        <w:rPr>
          <w:b/>
          <w:bCs/>
          <w:color w:val="auto"/>
          <w:spacing w:val="-4"/>
          <w:highlight w:val="none"/>
        </w:rPr>
      </w:pPr>
    </w:p>
    <w:p w14:paraId="37DF7292">
      <w:pPr>
        <w:pStyle w:val="9"/>
        <w:spacing w:before="56" w:line="220" w:lineRule="auto"/>
        <w:rPr>
          <w:b/>
          <w:bCs/>
          <w:color w:val="auto"/>
          <w:spacing w:val="-4"/>
          <w:highlight w:val="none"/>
        </w:rPr>
      </w:pPr>
    </w:p>
    <w:p w14:paraId="1A03F3B2">
      <w:pPr>
        <w:rPr>
          <w:b/>
          <w:bCs/>
          <w:color w:val="auto"/>
          <w:spacing w:val="-4"/>
          <w:highlight w:val="none"/>
        </w:rPr>
      </w:pPr>
    </w:p>
    <w:p w14:paraId="2FC0F076">
      <w:pPr>
        <w:pStyle w:val="12"/>
        <w:rPr>
          <w:b/>
          <w:bCs/>
          <w:color w:val="auto"/>
          <w:spacing w:val="-4"/>
          <w:highlight w:val="none"/>
        </w:rPr>
      </w:pPr>
    </w:p>
    <w:p w14:paraId="67DA810A">
      <w:pPr>
        <w:pStyle w:val="12"/>
        <w:rPr>
          <w:b/>
          <w:bCs/>
          <w:color w:val="auto"/>
          <w:spacing w:val="-4"/>
          <w:highlight w:val="none"/>
        </w:rPr>
      </w:pPr>
    </w:p>
    <w:p w14:paraId="1854C3E6">
      <w:pPr>
        <w:pStyle w:val="12"/>
        <w:rPr>
          <w:b/>
          <w:bCs/>
          <w:color w:val="auto"/>
          <w:spacing w:val="-4"/>
          <w:highlight w:val="none"/>
        </w:rPr>
      </w:pPr>
    </w:p>
    <w:p w14:paraId="0A000750">
      <w:pPr>
        <w:pStyle w:val="12"/>
        <w:rPr>
          <w:b/>
          <w:bCs/>
          <w:color w:val="auto"/>
          <w:spacing w:val="-4"/>
          <w:highlight w:val="none"/>
        </w:rPr>
      </w:pPr>
    </w:p>
    <w:p w14:paraId="47287480">
      <w:pPr>
        <w:pStyle w:val="12"/>
        <w:rPr>
          <w:b/>
          <w:bCs/>
          <w:color w:val="auto"/>
          <w:spacing w:val="-4"/>
          <w:highlight w:val="none"/>
        </w:rPr>
      </w:pPr>
    </w:p>
    <w:p w14:paraId="2921880A">
      <w:pPr>
        <w:pStyle w:val="12"/>
        <w:rPr>
          <w:b/>
          <w:bCs/>
          <w:color w:val="auto"/>
          <w:spacing w:val="-4"/>
          <w:highlight w:val="none"/>
        </w:rPr>
      </w:pPr>
    </w:p>
    <w:p w14:paraId="56DB0919">
      <w:pPr>
        <w:pStyle w:val="12"/>
        <w:rPr>
          <w:b/>
          <w:bCs/>
          <w:color w:val="auto"/>
          <w:spacing w:val="-4"/>
          <w:highlight w:val="none"/>
        </w:rPr>
      </w:pPr>
    </w:p>
    <w:p w14:paraId="6412F91B">
      <w:pPr>
        <w:pStyle w:val="12"/>
        <w:rPr>
          <w:b/>
          <w:bCs/>
          <w:color w:val="auto"/>
          <w:spacing w:val="-4"/>
          <w:highlight w:val="none"/>
        </w:rPr>
      </w:pPr>
    </w:p>
    <w:p w14:paraId="383225FF">
      <w:pPr>
        <w:pStyle w:val="12"/>
        <w:rPr>
          <w:b/>
          <w:bCs/>
          <w:color w:val="auto"/>
          <w:spacing w:val="-4"/>
          <w:highlight w:val="none"/>
        </w:rPr>
      </w:pPr>
    </w:p>
    <w:p w14:paraId="0C951624">
      <w:pPr>
        <w:pStyle w:val="12"/>
        <w:rPr>
          <w:b/>
          <w:bCs/>
          <w:color w:val="auto"/>
          <w:spacing w:val="-4"/>
          <w:highlight w:val="none"/>
        </w:rPr>
      </w:pPr>
    </w:p>
    <w:p w14:paraId="4C2A6B9E">
      <w:pPr>
        <w:pStyle w:val="12"/>
        <w:rPr>
          <w:b/>
          <w:bCs/>
          <w:color w:val="auto"/>
          <w:spacing w:val="-4"/>
          <w:highlight w:val="none"/>
        </w:rPr>
      </w:pPr>
    </w:p>
    <w:p w14:paraId="70391AAE">
      <w:pPr>
        <w:pStyle w:val="9"/>
        <w:spacing w:before="56" w:line="220" w:lineRule="auto"/>
        <w:rPr>
          <w:color w:val="auto"/>
          <w:highlight w:val="none"/>
        </w:rPr>
      </w:pPr>
      <w:r>
        <w:rPr>
          <w:b/>
          <w:bCs/>
          <w:color w:val="auto"/>
          <w:spacing w:val="-4"/>
          <w:highlight w:val="none"/>
        </w:rPr>
        <w:t>二、资格证明文件格式</w:t>
      </w:r>
    </w:p>
    <w:p w14:paraId="22A381E8">
      <w:pPr>
        <w:pStyle w:val="9"/>
        <w:spacing w:before="143" w:line="219" w:lineRule="auto"/>
        <w:ind w:left="11"/>
        <w:rPr>
          <w:b/>
          <w:bCs/>
          <w:color w:val="auto"/>
          <w:spacing w:val="-4"/>
          <w:sz w:val="24"/>
          <w:szCs w:val="24"/>
          <w:highlight w:val="none"/>
        </w:rPr>
      </w:pPr>
    </w:p>
    <w:p w14:paraId="07C6B310">
      <w:pPr>
        <w:pStyle w:val="9"/>
        <w:spacing w:before="143" w:line="219" w:lineRule="auto"/>
        <w:ind w:left="11"/>
        <w:rPr>
          <w:color w:val="auto"/>
          <w:sz w:val="24"/>
          <w:szCs w:val="24"/>
          <w:highlight w:val="none"/>
        </w:rPr>
      </w:pPr>
      <w:r>
        <w:rPr>
          <w:b/>
          <w:bCs/>
          <w:color w:val="auto"/>
          <w:spacing w:val="-4"/>
          <w:sz w:val="24"/>
          <w:szCs w:val="24"/>
          <w:highlight w:val="none"/>
        </w:rPr>
        <w:t>资格证明文件封面格式：</w:t>
      </w:r>
    </w:p>
    <w:p w14:paraId="745CFABD">
      <w:pPr>
        <w:pStyle w:val="9"/>
        <w:spacing w:before="376" w:line="218" w:lineRule="auto"/>
        <w:ind w:left="3119"/>
        <w:rPr>
          <w:b/>
          <w:bCs/>
          <w:color w:val="auto"/>
          <w:spacing w:val="-2"/>
          <w:sz w:val="47"/>
          <w:szCs w:val="47"/>
          <w:highlight w:val="none"/>
        </w:rPr>
      </w:pPr>
    </w:p>
    <w:p w14:paraId="2D0C432E">
      <w:pPr>
        <w:pStyle w:val="9"/>
        <w:spacing w:before="376" w:line="218" w:lineRule="auto"/>
        <w:ind w:left="3119"/>
        <w:rPr>
          <w:color w:val="auto"/>
          <w:sz w:val="47"/>
          <w:szCs w:val="47"/>
          <w:highlight w:val="none"/>
        </w:rPr>
      </w:pPr>
      <w:r>
        <w:rPr>
          <w:b/>
          <w:bCs/>
          <w:color w:val="auto"/>
          <w:spacing w:val="-2"/>
          <w:sz w:val="47"/>
          <w:szCs w:val="47"/>
          <w:highlight w:val="none"/>
        </w:rPr>
        <w:t>电子投标文件</w:t>
      </w:r>
    </w:p>
    <w:p w14:paraId="30740B41">
      <w:pPr>
        <w:spacing w:line="287" w:lineRule="auto"/>
        <w:rPr>
          <w:rFonts w:ascii="Arial"/>
          <w:color w:val="auto"/>
          <w:sz w:val="21"/>
          <w:highlight w:val="none"/>
        </w:rPr>
      </w:pPr>
    </w:p>
    <w:p w14:paraId="484291F4">
      <w:pPr>
        <w:spacing w:line="287" w:lineRule="auto"/>
        <w:rPr>
          <w:rFonts w:ascii="Arial"/>
          <w:color w:val="auto"/>
          <w:sz w:val="21"/>
          <w:highlight w:val="none"/>
        </w:rPr>
      </w:pPr>
    </w:p>
    <w:p w14:paraId="5752961F">
      <w:pPr>
        <w:pStyle w:val="9"/>
        <w:spacing w:before="101" w:line="225" w:lineRule="auto"/>
        <w:ind w:left="3584"/>
        <w:rPr>
          <w:color w:val="auto"/>
          <w:sz w:val="31"/>
          <w:szCs w:val="31"/>
          <w:highlight w:val="none"/>
        </w:rPr>
      </w:pPr>
      <w:r>
        <w:rPr>
          <w:b/>
          <w:bCs/>
          <w:color w:val="auto"/>
          <w:spacing w:val="3"/>
          <w:sz w:val="31"/>
          <w:szCs w:val="31"/>
          <w:highlight w:val="none"/>
        </w:rPr>
        <w:t>资格证明文件</w:t>
      </w:r>
    </w:p>
    <w:p w14:paraId="3FF8A85C">
      <w:pPr>
        <w:spacing w:line="255" w:lineRule="auto"/>
        <w:rPr>
          <w:rFonts w:ascii="Arial"/>
          <w:color w:val="auto"/>
          <w:sz w:val="21"/>
          <w:highlight w:val="none"/>
        </w:rPr>
      </w:pPr>
    </w:p>
    <w:p w14:paraId="6C8186BB">
      <w:pPr>
        <w:spacing w:line="255" w:lineRule="auto"/>
        <w:rPr>
          <w:rFonts w:ascii="Arial"/>
          <w:color w:val="auto"/>
          <w:sz w:val="21"/>
          <w:highlight w:val="none"/>
        </w:rPr>
      </w:pPr>
    </w:p>
    <w:p w14:paraId="124EE1B2">
      <w:pPr>
        <w:spacing w:line="255" w:lineRule="auto"/>
        <w:rPr>
          <w:rFonts w:ascii="Arial"/>
          <w:color w:val="auto"/>
          <w:sz w:val="21"/>
          <w:highlight w:val="none"/>
        </w:rPr>
      </w:pPr>
    </w:p>
    <w:p w14:paraId="26F3A13D">
      <w:pPr>
        <w:spacing w:line="255" w:lineRule="auto"/>
        <w:rPr>
          <w:rFonts w:ascii="Arial"/>
          <w:color w:val="auto"/>
          <w:sz w:val="21"/>
          <w:highlight w:val="none"/>
        </w:rPr>
      </w:pPr>
    </w:p>
    <w:p w14:paraId="42D818B1">
      <w:pPr>
        <w:spacing w:line="255" w:lineRule="auto"/>
        <w:rPr>
          <w:rFonts w:ascii="Arial"/>
          <w:color w:val="auto"/>
          <w:sz w:val="21"/>
          <w:highlight w:val="none"/>
        </w:rPr>
      </w:pPr>
    </w:p>
    <w:p w14:paraId="69707A80">
      <w:pPr>
        <w:spacing w:line="255" w:lineRule="auto"/>
        <w:rPr>
          <w:rFonts w:ascii="Arial"/>
          <w:color w:val="auto"/>
          <w:sz w:val="21"/>
          <w:highlight w:val="none"/>
        </w:rPr>
      </w:pPr>
    </w:p>
    <w:p w14:paraId="0AFEE997">
      <w:pPr>
        <w:spacing w:line="256" w:lineRule="auto"/>
        <w:rPr>
          <w:rFonts w:ascii="Arial"/>
          <w:color w:val="auto"/>
          <w:sz w:val="21"/>
          <w:highlight w:val="none"/>
        </w:rPr>
      </w:pPr>
    </w:p>
    <w:p w14:paraId="77242157">
      <w:pPr>
        <w:spacing w:line="256" w:lineRule="auto"/>
        <w:rPr>
          <w:rFonts w:ascii="Arial"/>
          <w:color w:val="auto"/>
          <w:sz w:val="21"/>
          <w:highlight w:val="none"/>
        </w:rPr>
      </w:pPr>
    </w:p>
    <w:p w14:paraId="62A574FE">
      <w:pPr>
        <w:spacing w:line="256" w:lineRule="auto"/>
        <w:rPr>
          <w:rFonts w:ascii="Arial"/>
          <w:color w:val="auto"/>
          <w:sz w:val="21"/>
          <w:highlight w:val="none"/>
        </w:rPr>
      </w:pPr>
    </w:p>
    <w:p w14:paraId="2D5E1EB0">
      <w:pPr>
        <w:spacing w:line="256" w:lineRule="auto"/>
        <w:rPr>
          <w:rFonts w:ascii="Arial"/>
          <w:color w:val="auto"/>
          <w:sz w:val="21"/>
          <w:highlight w:val="none"/>
        </w:rPr>
      </w:pPr>
    </w:p>
    <w:p w14:paraId="254A3F3A">
      <w:pPr>
        <w:spacing w:line="256" w:lineRule="auto"/>
        <w:rPr>
          <w:rFonts w:ascii="Arial"/>
          <w:color w:val="auto"/>
          <w:sz w:val="21"/>
          <w:highlight w:val="none"/>
        </w:rPr>
      </w:pPr>
    </w:p>
    <w:p w14:paraId="1D3A14C5">
      <w:pPr>
        <w:spacing w:line="256" w:lineRule="auto"/>
        <w:rPr>
          <w:rFonts w:ascii="宋体" w:hAnsi="宋体" w:eastAsia="宋体" w:cs="宋体"/>
          <w:snapToGrid w:val="0"/>
          <w:color w:val="auto"/>
          <w:spacing w:val="-3"/>
          <w:kern w:val="0"/>
          <w:sz w:val="24"/>
          <w:szCs w:val="24"/>
          <w:highlight w:val="none"/>
          <w:lang w:val="en-US" w:eastAsia="en-US" w:bidi="ar-SA"/>
        </w:rPr>
      </w:pPr>
    </w:p>
    <w:p w14:paraId="08C7A226">
      <w:pPr>
        <w:pStyle w:val="9"/>
        <w:spacing w:before="78" w:line="220" w:lineRule="auto"/>
        <w:ind w:left="357"/>
        <w:rPr>
          <w:color w:val="auto"/>
          <w:sz w:val="24"/>
          <w:szCs w:val="24"/>
          <w:highlight w:val="none"/>
        </w:rPr>
      </w:pPr>
      <w:r>
        <w:rPr>
          <w:color w:val="auto"/>
          <w:spacing w:val="-3"/>
          <w:sz w:val="24"/>
          <w:szCs w:val="24"/>
          <w:highlight w:val="none"/>
        </w:rPr>
        <w:t>项目名称：</w:t>
      </w:r>
    </w:p>
    <w:p w14:paraId="039C18E0">
      <w:pPr>
        <w:spacing w:line="336" w:lineRule="auto"/>
        <w:rPr>
          <w:rFonts w:ascii="Arial"/>
          <w:color w:val="auto"/>
          <w:sz w:val="21"/>
          <w:highlight w:val="none"/>
        </w:rPr>
      </w:pPr>
    </w:p>
    <w:p w14:paraId="41EAE711">
      <w:pPr>
        <w:spacing w:line="337" w:lineRule="auto"/>
        <w:rPr>
          <w:rFonts w:ascii="Arial"/>
          <w:color w:val="auto"/>
          <w:sz w:val="21"/>
          <w:highlight w:val="none"/>
        </w:rPr>
      </w:pPr>
    </w:p>
    <w:p w14:paraId="7D0C2B07">
      <w:pPr>
        <w:pStyle w:val="9"/>
        <w:spacing w:before="79" w:line="219" w:lineRule="auto"/>
        <w:ind w:left="357"/>
        <w:rPr>
          <w:color w:val="auto"/>
          <w:sz w:val="24"/>
          <w:szCs w:val="24"/>
          <w:highlight w:val="none"/>
        </w:rPr>
      </w:pPr>
      <w:r>
        <w:rPr>
          <w:color w:val="auto"/>
          <w:spacing w:val="-3"/>
          <w:sz w:val="24"/>
          <w:szCs w:val="24"/>
          <w:highlight w:val="none"/>
        </w:rPr>
        <w:t>项目编号：</w:t>
      </w:r>
    </w:p>
    <w:p w14:paraId="1974A9C9">
      <w:pPr>
        <w:spacing w:line="335" w:lineRule="auto"/>
        <w:rPr>
          <w:rFonts w:ascii="Arial"/>
          <w:color w:val="auto"/>
          <w:sz w:val="21"/>
          <w:highlight w:val="none"/>
        </w:rPr>
      </w:pPr>
    </w:p>
    <w:p w14:paraId="6824364F">
      <w:pPr>
        <w:spacing w:line="336" w:lineRule="auto"/>
        <w:rPr>
          <w:rFonts w:ascii="Arial"/>
          <w:color w:val="auto"/>
          <w:sz w:val="21"/>
          <w:highlight w:val="none"/>
        </w:rPr>
      </w:pPr>
    </w:p>
    <w:p w14:paraId="13539A79">
      <w:pPr>
        <w:pStyle w:val="9"/>
        <w:spacing w:before="78" w:line="220" w:lineRule="auto"/>
        <w:ind w:left="356"/>
        <w:rPr>
          <w:color w:val="auto"/>
          <w:sz w:val="24"/>
          <w:szCs w:val="24"/>
          <w:highlight w:val="none"/>
        </w:rPr>
      </w:pPr>
      <w:r>
        <w:rPr>
          <w:color w:val="auto"/>
          <w:spacing w:val="-3"/>
          <w:sz w:val="24"/>
          <w:szCs w:val="24"/>
          <w:highlight w:val="none"/>
        </w:rPr>
        <w:t>投标人名称：</w:t>
      </w:r>
    </w:p>
    <w:p w14:paraId="1765BA91">
      <w:pPr>
        <w:spacing w:line="336" w:lineRule="auto"/>
        <w:rPr>
          <w:rFonts w:ascii="Arial"/>
          <w:color w:val="auto"/>
          <w:sz w:val="21"/>
          <w:highlight w:val="none"/>
        </w:rPr>
      </w:pPr>
    </w:p>
    <w:p w14:paraId="26EF4267">
      <w:pPr>
        <w:spacing w:line="337" w:lineRule="auto"/>
        <w:rPr>
          <w:rFonts w:ascii="Arial"/>
          <w:color w:val="auto"/>
          <w:sz w:val="21"/>
          <w:highlight w:val="none"/>
        </w:rPr>
      </w:pPr>
    </w:p>
    <w:p w14:paraId="3ACC77E8">
      <w:pPr>
        <w:pStyle w:val="9"/>
        <w:spacing w:before="78" w:line="220" w:lineRule="auto"/>
        <w:ind w:left="356"/>
        <w:rPr>
          <w:color w:val="auto"/>
          <w:sz w:val="24"/>
          <w:szCs w:val="24"/>
          <w:highlight w:val="none"/>
        </w:rPr>
      </w:pPr>
      <w:r>
        <w:rPr>
          <w:color w:val="auto"/>
          <w:spacing w:val="-3"/>
          <w:sz w:val="24"/>
          <w:szCs w:val="24"/>
          <w:highlight w:val="none"/>
        </w:rPr>
        <w:t>投标人地址：</w:t>
      </w:r>
    </w:p>
    <w:p w14:paraId="083D6E5D">
      <w:pPr>
        <w:pStyle w:val="9"/>
        <w:spacing w:before="78" w:line="219" w:lineRule="auto"/>
        <w:ind w:left="4134"/>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32AC5DF5">
      <w:pPr>
        <w:spacing w:line="219" w:lineRule="auto"/>
        <w:rPr>
          <w:color w:val="auto"/>
          <w:sz w:val="24"/>
          <w:szCs w:val="24"/>
          <w:highlight w:val="none"/>
        </w:rPr>
        <w:sectPr>
          <w:footerReference r:id="rId43" w:type="default"/>
          <w:pgSz w:w="11906" w:h="16839"/>
          <w:pgMar w:top="1417" w:right="1417" w:bottom="1417" w:left="1417" w:header="1020" w:footer="964" w:gutter="0"/>
          <w:pgNumType w:fmt="decimal"/>
          <w:cols w:space="720" w:num="1"/>
        </w:sectPr>
      </w:pPr>
    </w:p>
    <w:p w14:paraId="7BFB34C5">
      <w:pPr>
        <w:pStyle w:val="9"/>
        <w:spacing w:before="92" w:line="219" w:lineRule="auto"/>
        <w:jc w:val="center"/>
        <w:rPr>
          <w:color w:val="auto"/>
          <w:sz w:val="32"/>
          <w:szCs w:val="32"/>
          <w:highlight w:val="none"/>
        </w:rPr>
      </w:pPr>
      <w:r>
        <w:rPr>
          <w:b/>
          <w:bCs/>
          <w:color w:val="auto"/>
          <w:spacing w:val="-3"/>
          <w:sz w:val="32"/>
          <w:szCs w:val="32"/>
          <w:highlight w:val="none"/>
        </w:rPr>
        <w:t>资格证明文件目录</w:t>
      </w:r>
    </w:p>
    <w:p w14:paraId="0AFD1EB2">
      <w:pPr>
        <w:pStyle w:val="9"/>
        <w:spacing w:before="226"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45DAEA51">
      <w:pPr>
        <w:spacing w:line="227" w:lineRule="auto"/>
        <w:rPr>
          <w:color w:val="auto"/>
          <w:sz w:val="20"/>
          <w:szCs w:val="20"/>
          <w:highlight w:val="none"/>
        </w:rPr>
        <w:sectPr>
          <w:footerReference r:id="rId44" w:type="default"/>
          <w:pgSz w:w="11906" w:h="16839"/>
          <w:pgMar w:top="1431" w:right="1785" w:bottom="1358" w:left="1428" w:header="1020" w:footer="907" w:gutter="0"/>
          <w:pgNumType w:fmt="decimal"/>
          <w:cols w:space="720" w:num="1"/>
        </w:sectPr>
      </w:pPr>
    </w:p>
    <w:p w14:paraId="41607DB3">
      <w:pPr>
        <w:pStyle w:val="9"/>
        <w:spacing w:before="56" w:line="220" w:lineRule="auto"/>
        <w:ind w:left="137"/>
        <w:rPr>
          <w:color w:val="auto"/>
          <w:highlight w:val="none"/>
        </w:rPr>
      </w:pPr>
      <w:r>
        <w:rPr>
          <w:rFonts w:ascii="宋体" w:hAnsi="宋体" w:eastAsia="宋体" w:cs="宋体"/>
          <w:b/>
          <w:bCs/>
          <w:color w:val="auto"/>
          <w:spacing w:val="-3"/>
          <w:sz w:val="24"/>
          <w:szCs w:val="24"/>
          <w:highlight w:val="none"/>
        </w:rPr>
        <w:t>投标人直接控股股东信息表（格</w:t>
      </w:r>
      <w:r>
        <w:rPr>
          <w:b/>
          <w:bCs/>
          <w:color w:val="auto"/>
          <w:spacing w:val="-3"/>
          <w:sz w:val="24"/>
          <w:szCs w:val="24"/>
          <w:highlight w:val="none"/>
        </w:rPr>
        <w:t>式）</w:t>
      </w:r>
    </w:p>
    <w:p w14:paraId="7D29F6AA">
      <w:pPr>
        <w:spacing w:line="465" w:lineRule="auto"/>
        <w:rPr>
          <w:rFonts w:ascii="Arial"/>
          <w:color w:val="auto"/>
          <w:sz w:val="21"/>
          <w:highlight w:val="none"/>
        </w:rPr>
      </w:pPr>
    </w:p>
    <w:p w14:paraId="234516EE">
      <w:pPr>
        <w:pStyle w:val="9"/>
        <w:spacing w:before="101" w:line="225" w:lineRule="auto"/>
        <w:ind w:left="2748"/>
        <w:rPr>
          <w:color w:val="auto"/>
          <w:sz w:val="31"/>
          <w:szCs w:val="31"/>
          <w:highlight w:val="none"/>
        </w:rPr>
      </w:pPr>
      <w:r>
        <w:rPr>
          <w:b/>
          <w:bCs/>
          <w:color w:val="auto"/>
          <w:spacing w:val="6"/>
          <w:sz w:val="31"/>
          <w:szCs w:val="31"/>
          <w:highlight w:val="none"/>
        </w:rPr>
        <w:t>投标人直接控股股东信息表</w:t>
      </w:r>
    </w:p>
    <w:p w14:paraId="614AE84B">
      <w:pPr>
        <w:spacing w:before="75"/>
        <w:rPr>
          <w:color w:val="auto"/>
          <w:highlight w:val="none"/>
        </w:rPr>
      </w:pPr>
    </w:p>
    <w:tbl>
      <w:tblPr>
        <w:tblStyle w:val="3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375"/>
        <w:gridCol w:w="3583"/>
        <w:gridCol w:w="1422"/>
      </w:tblGrid>
      <w:tr w14:paraId="51CF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32" w:type="dxa"/>
            <w:shd w:val="clear" w:color="auto" w:fill="EAE3D8"/>
            <w:vAlign w:val="center"/>
          </w:tcPr>
          <w:p w14:paraId="64425AC7">
            <w:pPr>
              <w:pStyle w:val="39"/>
              <w:spacing w:before="78" w:line="221" w:lineRule="auto"/>
              <w:ind w:left="180"/>
              <w:jc w:val="both"/>
              <w:rPr>
                <w:color w:val="auto"/>
                <w:sz w:val="21"/>
                <w:szCs w:val="21"/>
                <w:highlight w:val="none"/>
              </w:rPr>
            </w:pPr>
            <w:r>
              <w:rPr>
                <w:b/>
                <w:bCs/>
                <w:color w:val="auto"/>
                <w:spacing w:val="-7"/>
                <w:sz w:val="21"/>
                <w:szCs w:val="21"/>
                <w:highlight w:val="none"/>
              </w:rPr>
              <w:t>序号</w:t>
            </w:r>
          </w:p>
        </w:tc>
        <w:tc>
          <w:tcPr>
            <w:tcW w:w="2268" w:type="dxa"/>
            <w:shd w:val="clear" w:color="auto" w:fill="EAE3D8"/>
            <w:vAlign w:val="center"/>
          </w:tcPr>
          <w:p w14:paraId="6CBAF837">
            <w:pPr>
              <w:pStyle w:val="39"/>
              <w:spacing w:before="78" w:line="219" w:lineRule="auto"/>
              <w:jc w:val="center"/>
              <w:rPr>
                <w:color w:val="auto"/>
                <w:sz w:val="21"/>
                <w:szCs w:val="21"/>
                <w:highlight w:val="none"/>
              </w:rPr>
            </w:pPr>
            <w:r>
              <w:rPr>
                <w:b/>
                <w:bCs/>
                <w:color w:val="auto"/>
                <w:spacing w:val="-4"/>
                <w:sz w:val="21"/>
                <w:szCs w:val="21"/>
                <w:highlight w:val="none"/>
              </w:rPr>
              <w:t>直接控股股东名称</w:t>
            </w:r>
          </w:p>
        </w:tc>
        <w:tc>
          <w:tcPr>
            <w:tcW w:w="1375" w:type="dxa"/>
            <w:shd w:val="clear" w:color="auto" w:fill="EAE3D8"/>
            <w:vAlign w:val="center"/>
          </w:tcPr>
          <w:p w14:paraId="1E567FC1">
            <w:pPr>
              <w:pStyle w:val="39"/>
              <w:spacing w:before="78" w:line="219" w:lineRule="auto"/>
              <w:jc w:val="center"/>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出资比例(%)</w:t>
            </w:r>
          </w:p>
        </w:tc>
        <w:tc>
          <w:tcPr>
            <w:tcW w:w="3583" w:type="dxa"/>
            <w:shd w:val="clear" w:color="auto" w:fill="EAE3D8"/>
            <w:vAlign w:val="center"/>
          </w:tcPr>
          <w:p w14:paraId="699D5D5E">
            <w:pPr>
              <w:pStyle w:val="39"/>
              <w:spacing w:before="78" w:line="219" w:lineRule="auto"/>
              <w:ind w:left="176"/>
              <w:jc w:val="both"/>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身份证号码或者统一社会信用代码</w:t>
            </w:r>
          </w:p>
        </w:tc>
        <w:tc>
          <w:tcPr>
            <w:tcW w:w="1422" w:type="dxa"/>
            <w:shd w:val="clear" w:color="auto" w:fill="EAE3D8"/>
            <w:vAlign w:val="center"/>
          </w:tcPr>
          <w:p w14:paraId="1130B8E4">
            <w:pPr>
              <w:pStyle w:val="39"/>
              <w:spacing w:before="78" w:line="219" w:lineRule="auto"/>
              <w:jc w:val="center"/>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备注</w:t>
            </w:r>
          </w:p>
        </w:tc>
      </w:tr>
      <w:tr w14:paraId="37AE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2A88CCDC">
            <w:pPr>
              <w:pStyle w:val="39"/>
              <w:spacing w:before="157" w:line="241" w:lineRule="auto"/>
              <w:ind w:left="381"/>
              <w:rPr>
                <w:color w:val="auto"/>
                <w:sz w:val="21"/>
                <w:szCs w:val="21"/>
                <w:highlight w:val="none"/>
              </w:rPr>
            </w:pPr>
            <w:r>
              <w:rPr>
                <w:color w:val="auto"/>
                <w:sz w:val="21"/>
                <w:szCs w:val="21"/>
                <w:highlight w:val="none"/>
              </w:rPr>
              <w:t>1</w:t>
            </w:r>
          </w:p>
        </w:tc>
        <w:tc>
          <w:tcPr>
            <w:tcW w:w="2268" w:type="dxa"/>
            <w:vAlign w:val="top"/>
          </w:tcPr>
          <w:p w14:paraId="0D2021A5">
            <w:pPr>
              <w:rPr>
                <w:rFonts w:ascii="Arial"/>
                <w:color w:val="auto"/>
                <w:sz w:val="21"/>
                <w:szCs w:val="21"/>
                <w:highlight w:val="none"/>
              </w:rPr>
            </w:pPr>
          </w:p>
        </w:tc>
        <w:tc>
          <w:tcPr>
            <w:tcW w:w="1375" w:type="dxa"/>
            <w:vAlign w:val="top"/>
          </w:tcPr>
          <w:p w14:paraId="4447D1D8">
            <w:pPr>
              <w:rPr>
                <w:rFonts w:ascii="Arial"/>
                <w:color w:val="auto"/>
                <w:sz w:val="21"/>
                <w:szCs w:val="21"/>
                <w:highlight w:val="none"/>
              </w:rPr>
            </w:pPr>
          </w:p>
        </w:tc>
        <w:tc>
          <w:tcPr>
            <w:tcW w:w="3583" w:type="dxa"/>
            <w:vAlign w:val="top"/>
          </w:tcPr>
          <w:p w14:paraId="5D4280CE">
            <w:pPr>
              <w:rPr>
                <w:rFonts w:ascii="Arial"/>
                <w:color w:val="auto"/>
                <w:sz w:val="21"/>
                <w:szCs w:val="21"/>
                <w:highlight w:val="none"/>
              </w:rPr>
            </w:pPr>
          </w:p>
        </w:tc>
        <w:tc>
          <w:tcPr>
            <w:tcW w:w="1422" w:type="dxa"/>
            <w:vAlign w:val="top"/>
          </w:tcPr>
          <w:p w14:paraId="31E1C95B">
            <w:pPr>
              <w:rPr>
                <w:rFonts w:ascii="Arial"/>
                <w:color w:val="auto"/>
                <w:sz w:val="21"/>
                <w:szCs w:val="21"/>
                <w:highlight w:val="none"/>
              </w:rPr>
            </w:pPr>
          </w:p>
        </w:tc>
      </w:tr>
      <w:tr w14:paraId="3EEFA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257E5B52">
            <w:pPr>
              <w:pStyle w:val="39"/>
              <w:spacing w:before="159" w:line="241" w:lineRule="auto"/>
              <w:ind w:left="366"/>
              <w:rPr>
                <w:color w:val="auto"/>
                <w:sz w:val="21"/>
                <w:szCs w:val="21"/>
                <w:highlight w:val="none"/>
              </w:rPr>
            </w:pPr>
            <w:r>
              <w:rPr>
                <w:color w:val="auto"/>
                <w:sz w:val="21"/>
                <w:szCs w:val="21"/>
                <w:highlight w:val="none"/>
              </w:rPr>
              <w:t>2</w:t>
            </w:r>
          </w:p>
        </w:tc>
        <w:tc>
          <w:tcPr>
            <w:tcW w:w="2268" w:type="dxa"/>
            <w:vAlign w:val="top"/>
          </w:tcPr>
          <w:p w14:paraId="067F9119">
            <w:pPr>
              <w:rPr>
                <w:rFonts w:ascii="Arial"/>
                <w:color w:val="auto"/>
                <w:sz w:val="21"/>
                <w:szCs w:val="21"/>
                <w:highlight w:val="none"/>
              </w:rPr>
            </w:pPr>
          </w:p>
        </w:tc>
        <w:tc>
          <w:tcPr>
            <w:tcW w:w="1375" w:type="dxa"/>
            <w:vAlign w:val="top"/>
          </w:tcPr>
          <w:p w14:paraId="7AFBC543">
            <w:pPr>
              <w:rPr>
                <w:rFonts w:ascii="Arial"/>
                <w:color w:val="auto"/>
                <w:sz w:val="21"/>
                <w:szCs w:val="21"/>
                <w:highlight w:val="none"/>
              </w:rPr>
            </w:pPr>
          </w:p>
        </w:tc>
        <w:tc>
          <w:tcPr>
            <w:tcW w:w="3583" w:type="dxa"/>
            <w:vAlign w:val="top"/>
          </w:tcPr>
          <w:p w14:paraId="52D8E3E7">
            <w:pPr>
              <w:rPr>
                <w:rFonts w:ascii="Arial"/>
                <w:color w:val="auto"/>
                <w:sz w:val="21"/>
                <w:szCs w:val="21"/>
                <w:highlight w:val="none"/>
              </w:rPr>
            </w:pPr>
          </w:p>
        </w:tc>
        <w:tc>
          <w:tcPr>
            <w:tcW w:w="1422" w:type="dxa"/>
            <w:vAlign w:val="top"/>
          </w:tcPr>
          <w:p w14:paraId="0E10A5C2">
            <w:pPr>
              <w:rPr>
                <w:rFonts w:ascii="Arial"/>
                <w:color w:val="auto"/>
                <w:sz w:val="21"/>
                <w:szCs w:val="21"/>
                <w:highlight w:val="none"/>
              </w:rPr>
            </w:pPr>
          </w:p>
        </w:tc>
      </w:tr>
      <w:tr w14:paraId="6E81D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4698B20">
            <w:pPr>
              <w:pStyle w:val="39"/>
              <w:spacing w:before="158"/>
              <w:ind w:left="368"/>
              <w:rPr>
                <w:color w:val="auto"/>
                <w:sz w:val="21"/>
                <w:szCs w:val="21"/>
                <w:highlight w:val="none"/>
              </w:rPr>
            </w:pPr>
            <w:r>
              <w:rPr>
                <w:color w:val="auto"/>
                <w:sz w:val="21"/>
                <w:szCs w:val="21"/>
                <w:highlight w:val="none"/>
              </w:rPr>
              <w:t>3</w:t>
            </w:r>
          </w:p>
        </w:tc>
        <w:tc>
          <w:tcPr>
            <w:tcW w:w="2268" w:type="dxa"/>
            <w:vAlign w:val="top"/>
          </w:tcPr>
          <w:p w14:paraId="6ECD8550">
            <w:pPr>
              <w:rPr>
                <w:rFonts w:ascii="Arial"/>
                <w:color w:val="auto"/>
                <w:sz w:val="21"/>
                <w:szCs w:val="21"/>
                <w:highlight w:val="none"/>
              </w:rPr>
            </w:pPr>
          </w:p>
        </w:tc>
        <w:tc>
          <w:tcPr>
            <w:tcW w:w="1375" w:type="dxa"/>
            <w:vAlign w:val="top"/>
          </w:tcPr>
          <w:p w14:paraId="655F17BA">
            <w:pPr>
              <w:rPr>
                <w:rFonts w:ascii="Arial"/>
                <w:color w:val="auto"/>
                <w:sz w:val="21"/>
                <w:szCs w:val="21"/>
                <w:highlight w:val="none"/>
              </w:rPr>
            </w:pPr>
          </w:p>
        </w:tc>
        <w:tc>
          <w:tcPr>
            <w:tcW w:w="3583" w:type="dxa"/>
            <w:vAlign w:val="top"/>
          </w:tcPr>
          <w:p w14:paraId="49100BB7">
            <w:pPr>
              <w:rPr>
                <w:rFonts w:ascii="Arial"/>
                <w:color w:val="auto"/>
                <w:sz w:val="21"/>
                <w:szCs w:val="21"/>
                <w:highlight w:val="none"/>
              </w:rPr>
            </w:pPr>
          </w:p>
        </w:tc>
        <w:tc>
          <w:tcPr>
            <w:tcW w:w="1422" w:type="dxa"/>
            <w:vAlign w:val="top"/>
          </w:tcPr>
          <w:p w14:paraId="023BCFF2">
            <w:pPr>
              <w:rPr>
                <w:rFonts w:ascii="Arial"/>
                <w:color w:val="auto"/>
                <w:sz w:val="21"/>
                <w:szCs w:val="21"/>
                <w:highlight w:val="none"/>
              </w:rPr>
            </w:pPr>
          </w:p>
        </w:tc>
      </w:tr>
      <w:tr w14:paraId="0BB4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0B1B1653">
            <w:pPr>
              <w:pStyle w:val="39"/>
              <w:spacing w:before="160" w:line="378" w:lineRule="exact"/>
              <w:ind w:left="198"/>
              <w:rPr>
                <w:color w:val="auto"/>
                <w:sz w:val="21"/>
                <w:szCs w:val="21"/>
                <w:highlight w:val="none"/>
              </w:rPr>
            </w:pPr>
            <w:r>
              <w:rPr>
                <w:color w:val="auto"/>
                <w:spacing w:val="-13"/>
                <w:position w:val="3"/>
                <w:sz w:val="21"/>
                <w:szCs w:val="21"/>
                <w:highlight w:val="none"/>
              </w:rPr>
              <w:t>……</w:t>
            </w:r>
          </w:p>
        </w:tc>
        <w:tc>
          <w:tcPr>
            <w:tcW w:w="2268" w:type="dxa"/>
            <w:vAlign w:val="top"/>
          </w:tcPr>
          <w:p w14:paraId="72607D48">
            <w:pPr>
              <w:rPr>
                <w:rFonts w:ascii="Arial"/>
                <w:color w:val="auto"/>
                <w:sz w:val="21"/>
                <w:szCs w:val="21"/>
                <w:highlight w:val="none"/>
              </w:rPr>
            </w:pPr>
          </w:p>
        </w:tc>
        <w:tc>
          <w:tcPr>
            <w:tcW w:w="1375" w:type="dxa"/>
            <w:vAlign w:val="top"/>
          </w:tcPr>
          <w:p w14:paraId="4DD3F73C">
            <w:pPr>
              <w:rPr>
                <w:rFonts w:ascii="Arial"/>
                <w:color w:val="auto"/>
                <w:sz w:val="21"/>
                <w:szCs w:val="21"/>
                <w:highlight w:val="none"/>
              </w:rPr>
            </w:pPr>
          </w:p>
        </w:tc>
        <w:tc>
          <w:tcPr>
            <w:tcW w:w="3583" w:type="dxa"/>
            <w:vAlign w:val="top"/>
          </w:tcPr>
          <w:p w14:paraId="303CD831">
            <w:pPr>
              <w:rPr>
                <w:rFonts w:ascii="Arial"/>
                <w:color w:val="auto"/>
                <w:sz w:val="21"/>
                <w:szCs w:val="21"/>
                <w:highlight w:val="none"/>
              </w:rPr>
            </w:pPr>
          </w:p>
        </w:tc>
        <w:tc>
          <w:tcPr>
            <w:tcW w:w="1422" w:type="dxa"/>
            <w:vAlign w:val="top"/>
          </w:tcPr>
          <w:p w14:paraId="5FC9CE4D">
            <w:pPr>
              <w:rPr>
                <w:rFonts w:ascii="Arial"/>
                <w:color w:val="auto"/>
                <w:sz w:val="21"/>
                <w:szCs w:val="21"/>
                <w:highlight w:val="none"/>
              </w:rPr>
            </w:pPr>
          </w:p>
        </w:tc>
      </w:tr>
    </w:tbl>
    <w:p w14:paraId="2539FE8F">
      <w:pPr>
        <w:pStyle w:val="9"/>
        <w:spacing w:before="36" w:line="224" w:lineRule="auto"/>
        <w:ind w:left="133"/>
        <w:rPr>
          <w:color w:val="auto"/>
          <w:sz w:val="21"/>
          <w:szCs w:val="21"/>
          <w:highlight w:val="none"/>
        </w:rPr>
      </w:pPr>
      <w:r>
        <w:rPr>
          <w:color w:val="auto"/>
          <w:spacing w:val="-5"/>
          <w:sz w:val="21"/>
          <w:szCs w:val="21"/>
          <w:highlight w:val="none"/>
        </w:rPr>
        <w:t>注：</w:t>
      </w:r>
    </w:p>
    <w:p w14:paraId="5DC02BD6">
      <w:pPr>
        <w:pStyle w:val="9"/>
        <w:spacing w:before="175" w:line="324" w:lineRule="auto"/>
        <w:ind w:left="133" w:right="289" w:firstLine="17"/>
        <w:rPr>
          <w:color w:val="auto"/>
          <w:sz w:val="21"/>
          <w:szCs w:val="21"/>
          <w:highlight w:val="none"/>
        </w:rPr>
      </w:pPr>
      <w:r>
        <w:rPr>
          <w:color w:val="auto"/>
          <w:spacing w:val="-2"/>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w:t>
      </w:r>
      <w:r>
        <w:rPr>
          <w:color w:val="auto"/>
          <w:spacing w:val="-1"/>
          <w:sz w:val="21"/>
          <w:szCs w:val="21"/>
          <w:highlight w:val="none"/>
        </w:rPr>
        <w:t>大会的决议产生重大影响的股东。</w:t>
      </w:r>
    </w:p>
    <w:p w14:paraId="35FAC784">
      <w:pPr>
        <w:pStyle w:val="9"/>
        <w:spacing w:before="182" w:line="289" w:lineRule="auto"/>
        <w:ind w:left="137" w:right="289" w:hanging="1"/>
        <w:rPr>
          <w:color w:val="auto"/>
          <w:sz w:val="21"/>
          <w:szCs w:val="21"/>
          <w:highlight w:val="none"/>
        </w:rPr>
      </w:pPr>
      <w:r>
        <w:rPr>
          <w:color w:val="auto"/>
          <w:spacing w:val="-2"/>
          <w:sz w:val="21"/>
          <w:szCs w:val="21"/>
          <w:highlight w:val="none"/>
        </w:rPr>
        <w:t>2.本表所指的控股关系仅限于直接控股关系，不包括间接的控股关系。公司实际控制人</w:t>
      </w:r>
      <w:r>
        <w:rPr>
          <w:color w:val="auto"/>
          <w:spacing w:val="-1"/>
          <w:sz w:val="21"/>
          <w:szCs w:val="21"/>
          <w:highlight w:val="none"/>
        </w:rPr>
        <w:t>与公司之间的关系不属于本表所指的直接控股关系。</w:t>
      </w:r>
    </w:p>
    <w:p w14:paraId="318D1302">
      <w:pPr>
        <w:pStyle w:val="9"/>
        <w:spacing w:before="180" w:line="219" w:lineRule="auto"/>
        <w:ind w:left="137"/>
        <w:rPr>
          <w:color w:val="auto"/>
          <w:sz w:val="21"/>
          <w:szCs w:val="21"/>
          <w:highlight w:val="none"/>
        </w:rPr>
      </w:pPr>
      <w:r>
        <w:rPr>
          <w:color w:val="auto"/>
          <w:spacing w:val="-2"/>
          <w:sz w:val="21"/>
          <w:szCs w:val="21"/>
          <w:highlight w:val="none"/>
        </w:rPr>
        <w:t>3.供应商不存在直接控股股东的，则在“</w:t>
      </w:r>
      <w:r>
        <w:rPr>
          <w:b/>
          <w:bCs/>
          <w:color w:val="auto"/>
          <w:spacing w:val="-2"/>
          <w:sz w:val="21"/>
          <w:szCs w:val="21"/>
          <w:highlight w:val="none"/>
        </w:rPr>
        <w:t>直接控股股东名称</w:t>
      </w:r>
      <w:r>
        <w:rPr>
          <w:color w:val="auto"/>
          <w:spacing w:val="-80"/>
          <w:sz w:val="21"/>
          <w:szCs w:val="21"/>
          <w:highlight w:val="none"/>
        </w:rPr>
        <w:t xml:space="preserve"> </w:t>
      </w:r>
      <w:r>
        <w:rPr>
          <w:color w:val="auto"/>
          <w:spacing w:val="-2"/>
          <w:sz w:val="21"/>
          <w:szCs w:val="21"/>
          <w:highlight w:val="none"/>
        </w:rPr>
        <w:t>”中填“无</w:t>
      </w:r>
      <w:r>
        <w:rPr>
          <w:color w:val="auto"/>
          <w:spacing w:val="-88"/>
          <w:sz w:val="21"/>
          <w:szCs w:val="21"/>
          <w:highlight w:val="none"/>
        </w:rPr>
        <w:t xml:space="preserve"> </w:t>
      </w:r>
      <w:r>
        <w:rPr>
          <w:color w:val="auto"/>
          <w:spacing w:val="-2"/>
          <w:sz w:val="21"/>
          <w:szCs w:val="21"/>
          <w:highlight w:val="none"/>
        </w:rPr>
        <w:t>”。</w:t>
      </w:r>
    </w:p>
    <w:p w14:paraId="7A02467D">
      <w:pPr>
        <w:spacing w:line="249" w:lineRule="auto"/>
        <w:rPr>
          <w:rFonts w:ascii="Arial"/>
          <w:color w:val="auto"/>
          <w:sz w:val="21"/>
          <w:szCs w:val="21"/>
          <w:highlight w:val="none"/>
        </w:rPr>
      </w:pPr>
    </w:p>
    <w:p w14:paraId="297EE35C">
      <w:pPr>
        <w:spacing w:line="249" w:lineRule="auto"/>
        <w:rPr>
          <w:rFonts w:ascii="Arial"/>
          <w:color w:val="auto"/>
          <w:sz w:val="21"/>
          <w:szCs w:val="21"/>
          <w:highlight w:val="none"/>
        </w:rPr>
      </w:pPr>
    </w:p>
    <w:p w14:paraId="0F64B5F6">
      <w:pPr>
        <w:spacing w:line="249" w:lineRule="auto"/>
        <w:rPr>
          <w:rFonts w:ascii="Arial"/>
          <w:color w:val="auto"/>
          <w:sz w:val="21"/>
          <w:szCs w:val="21"/>
          <w:highlight w:val="none"/>
        </w:rPr>
      </w:pPr>
    </w:p>
    <w:p w14:paraId="140A0B8F">
      <w:pPr>
        <w:spacing w:line="249" w:lineRule="auto"/>
        <w:rPr>
          <w:rFonts w:ascii="Arial"/>
          <w:color w:val="auto"/>
          <w:sz w:val="21"/>
          <w:szCs w:val="21"/>
          <w:highlight w:val="none"/>
        </w:rPr>
      </w:pPr>
    </w:p>
    <w:p w14:paraId="3C1218BA">
      <w:pPr>
        <w:spacing w:line="250" w:lineRule="auto"/>
        <w:rPr>
          <w:rFonts w:ascii="Arial"/>
          <w:color w:val="auto"/>
          <w:sz w:val="21"/>
          <w:szCs w:val="21"/>
          <w:highlight w:val="none"/>
        </w:rPr>
      </w:pPr>
    </w:p>
    <w:p w14:paraId="5AA44FEE">
      <w:pPr>
        <w:spacing w:line="250" w:lineRule="auto"/>
        <w:rPr>
          <w:rFonts w:ascii="Arial"/>
          <w:color w:val="auto"/>
          <w:sz w:val="21"/>
          <w:szCs w:val="21"/>
          <w:highlight w:val="none"/>
        </w:rPr>
      </w:pPr>
    </w:p>
    <w:p w14:paraId="11066671">
      <w:pPr>
        <w:pStyle w:val="9"/>
        <w:spacing w:before="78" w:line="219" w:lineRule="auto"/>
        <w:ind w:left="1694"/>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7CEDAC70">
      <w:pPr>
        <w:pStyle w:val="9"/>
        <w:spacing w:before="183" w:line="219" w:lineRule="auto"/>
        <w:ind w:left="4424"/>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1B0803DA">
      <w:pPr>
        <w:pStyle w:val="9"/>
        <w:spacing w:before="184" w:line="219" w:lineRule="auto"/>
        <w:ind w:left="4494"/>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7C3901B6">
      <w:pPr>
        <w:spacing w:line="219" w:lineRule="auto"/>
        <w:rPr>
          <w:color w:val="auto"/>
          <w:sz w:val="24"/>
          <w:szCs w:val="24"/>
          <w:highlight w:val="none"/>
        </w:rPr>
        <w:sectPr>
          <w:footerReference r:id="rId45" w:type="default"/>
          <w:pgSz w:w="11906" w:h="16839"/>
          <w:pgMar w:top="1417" w:right="1417" w:bottom="1417" w:left="1417" w:header="1077" w:footer="907" w:gutter="0"/>
          <w:pgNumType w:fmt="decimal"/>
          <w:cols w:space="720" w:num="1"/>
        </w:sectPr>
      </w:pPr>
    </w:p>
    <w:p w14:paraId="5F6BE719">
      <w:pPr>
        <w:pStyle w:val="9"/>
        <w:numPr>
          <w:ilvl w:val="0"/>
          <w:numId w:val="0"/>
        </w:numPr>
        <w:spacing w:before="56" w:line="220" w:lineRule="auto"/>
        <w:rPr>
          <w:b/>
          <w:bCs/>
          <w:color w:val="auto"/>
          <w:spacing w:val="-3"/>
          <w:sz w:val="24"/>
          <w:szCs w:val="24"/>
          <w:highlight w:val="none"/>
        </w:rPr>
      </w:pPr>
      <w:r>
        <w:rPr>
          <w:rFonts w:ascii="宋体" w:hAnsi="宋体" w:eastAsia="宋体" w:cs="宋体"/>
          <w:b/>
          <w:bCs/>
          <w:color w:val="auto"/>
          <w:spacing w:val="-3"/>
          <w:sz w:val="24"/>
          <w:szCs w:val="24"/>
          <w:highlight w:val="none"/>
        </w:rPr>
        <w:t>投标人直接管理关系信息表（格</w:t>
      </w:r>
      <w:r>
        <w:rPr>
          <w:b/>
          <w:bCs/>
          <w:color w:val="auto"/>
          <w:spacing w:val="-3"/>
          <w:sz w:val="24"/>
          <w:szCs w:val="24"/>
          <w:highlight w:val="none"/>
        </w:rPr>
        <w:t>式）</w:t>
      </w:r>
    </w:p>
    <w:p w14:paraId="7B29F8F2">
      <w:pPr>
        <w:pStyle w:val="9"/>
        <w:numPr>
          <w:ilvl w:val="0"/>
          <w:numId w:val="0"/>
        </w:numPr>
        <w:spacing w:before="56" w:line="220" w:lineRule="auto"/>
        <w:rPr>
          <w:b/>
          <w:bCs/>
          <w:color w:val="auto"/>
          <w:spacing w:val="6"/>
          <w:sz w:val="31"/>
          <w:szCs w:val="31"/>
          <w:highlight w:val="none"/>
        </w:rPr>
      </w:pPr>
    </w:p>
    <w:p w14:paraId="12E8AD85">
      <w:pPr>
        <w:pStyle w:val="9"/>
        <w:numPr>
          <w:ilvl w:val="0"/>
          <w:numId w:val="0"/>
        </w:numPr>
        <w:spacing w:before="56" w:line="220" w:lineRule="auto"/>
        <w:jc w:val="center"/>
        <w:rPr>
          <w:color w:val="auto"/>
          <w:sz w:val="31"/>
          <w:szCs w:val="31"/>
          <w:highlight w:val="none"/>
        </w:rPr>
      </w:pPr>
      <w:r>
        <w:rPr>
          <w:b/>
          <w:bCs/>
          <w:color w:val="auto"/>
          <w:spacing w:val="6"/>
          <w:sz w:val="31"/>
          <w:szCs w:val="31"/>
          <w:highlight w:val="none"/>
        </w:rPr>
        <w:t>投标人直接管理关系信息表</w:t>
      </w:r>
    </w:p>
    <w:p w14:paraId="514CA49E">
      <w:pPr>
        <w:spacing w:line="197" w:lineRule="exact"/>
        <w:rPr>
          <w:color w:val="auto"/>
          <w:highlight w:val="none"/>
        </w:rPr>
      </w:pPr>
    </w:p>
    <w:tbl>
      <w:tblPr>
        <w:tblStyle w:val="3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5FE9B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shd w:val="clear" w:color="auto" w:fill="EAE3D8"/>
            <w:vAlign w:val="center"/>
          </w:tcPr>
          <w:p w14:paraId="46A80DAD">
            <w:pPr>
              <w:pStyle w:val="39"/>
              <w:spacing w:before="159" w:line="221" w:lineRule="auto"/>
              <w:jc w:val="center"/>
              <w:rPr>
                <w:color w:val="auto"/>
                <w:sz w:val="21"/>
                <w:szCs w:val="21"/>
                <w:highlight w:val="none"/>
              </w:rPr>
            </w:pPr>
            <w:r>
              <w:rPr>
                <w:b/>
                <w:bCs/>
                <w:color w:val="auto"/>
                <w:spacing w:val="-7"/>
                <w:sz w:val="21"/>
                <w:szCs w:val="21"/>
                <w:highlight w:val="none"/>
              </w:rPr>
              <w:t>序号</w:t>
            </w:r>
          </w:p>
        </w:tc>
        <w:tc>
          <w:tcPr>
            <w:tcW w:w="2657" w:type="dxa"/>
            <w:shd w:val="clear" w:color="auto" w:fill="EAE3D8"/>
            <w:vAlign w:val="center"/>
          </w:tcPr>
          <w:p w14:paraId="073FC857">
            <w:pPr>
              <w:pStyle w:val="39"/>
              <w:spacing w:before="160" w:line="219" w:lineRule="auto"/>
              <w:jc w:val="center"/>
              <w:rPr>
                <w:color w:val="auto"/>
                <w:sz w:val="21"/>
                <w:szCs w:val="21"/>
                <w:highlight w:val="none"/>
              </w:rPr>
            </w:pPr>
            <w:r>
              <w:rPr>
                <w:b/>
                <w:bCs/>
                <w:color w:val="auto"/>
                <w:spacing w:val="-3"/>
                <w:sz w:val="21"/>
                <w:szCs w:val="21"/>
                <w:highlight w:val="none"/>
              </w:rPr>
              <w:t>直接管理关系单位名称</w:t>
            </w:r>
          </w:p>
        </w:tc>
        <w:tc>
          <w:tcPr>
            <w:tcW w:w="3922" w:type="dxa"/>
            <w:shd w:val="clear" w:color="auto" w:fill="EAE3D8"/>
            <w:vAlign w:val="center"/>
          </w:tcPr>
          <w:p w14:paraId="6D710C69">
            <w:pPr>
              <w:pStyle w:val="39"/>
              <w:spacing w:before="159" w:line="219" w:lineRule="auto"/>
              <w:jc w:val="center"/>
              <w:rPr>
                <w:color w:val="auto"/>
                <w:sz w:val="21"/>
                <w:szCs w:val="21"/>
                <w:highlight w:val="none"/>
              </w:rPr>
            </w:pPr>
            <w:r>
              <w:rPr>
                <w:b/>
                <w:bCs/>
                <w:color w:val="auto"/>
                <w:spacing w:val="-4"/>
                <w:sz w:val="21"/>
                <w:szCs w:val="21"/>
                <w:highlight w:val="none"/>
              </w:rPr>
              <w:t>统一社会信用代码</w:t>
            </w:r>
          </w:p>
        </w:tc>
        <w:tc>
          <w:tcPr>
            <w:tcW w:w="2068" w:type="dxa"/>
            <w:shd w:val="clear" w:color="auto" w:fill="EAE3D8"/>
            <w:vAlign w:val="center"/>
          </w:tcPr>
          <w:p w14:paraId="4ADECD87">
            <w:pPr>
              <w:pStyle w:val="39"/>
              <w:spacing w:before="159" w:line="221" w:lineRule="auto"/>
              <w:ind w:left="803"/>
              <w:jc w:val="both"/>
              <w:rPr>
                <w:color w:val="auto"/>
                <w:sz w:val="21"/>
                <w:szCs w:val="21"/>
                <w:highlight w:val="none"/>
              </w:rPr>
            </w:pPr>
            <w:r>
              <w:rPr>
                <w:b/>
                <w:bCs/>
                <w:color w:val="auto"/>
                <w:spacing w:val="-9"/>
                <w:sz w:val="21"/>
                <w:szCs w:val="21"/>
                <w:highlight w:val="none"/>
              </w:rPr>
              <w:t>备注</w:t>
            </w:r>
          </w:p>
        </w:tc>
      </w:tr>
      <w:tr w14:paraId="12D0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184D55E4">
            <w:pPr>
              <w:pStyle w:val="39"/>
              <w:spacing w:before="156" w:line="241" w:lineRule="auto"/>
              <w:ind w:left="469"/>
              <w:rPr>
                <w:color w:val="auto"/>
                <w:sz w:val="21"/>
                <w:szCs w:val="21"/>
                <w:highlight w:val="none"/>
              </w:rPr>
            </w:pPr>
            <w:r>
              <w:rPr>
                <w:color w:val="auto"/>
                <w:sz w:val="21"/>
                <w:szCs w:val="21"/>
                <w:highlight w:val="none"/>
              </w:rPr>
              <w:t>1</w:t>
            </w:r>
          </w:p>
        </w:tc>
        <w:tc>
          <w:tcPr>
            <w:tcW w:w="2657" w:type="dxa"/>
            <w:vAlign w:val="top"/>
          </w:tcPr>
          <w:p w14:paraId="2DC6D0B5">
            <w:pPr>
              <w:rPr>
                <w:rFonts w:ascii="Arial"/>
                <w:color w:val="auto"/>
                <w:sz w:val="21"/>
                <w:szCs w:val="21"/>
                <w:highlight w:val="none"/>
              </w:rPr>
            </w:pPr>
          </w:p>
        </w:tc>
        <w:tc>
          <w:tcPr>
            <w:tcW w:w="3922" w:type="dxa"/>
            <w:vAlign w:val="top"/>
          </w:tcPr>
          <w:p w14:paraId="4868EE3C">
            <w:pPr>
              <w:rPr>
                <w:rFonts w:ascii="Arial"/>
                <w:color w:val="auto"/>
                <w:sz w:val="21"/>
                <w:szCs w:val="21"/>
                <w:highlight w:val="none"/>
              </w:rPr>
            </w:pPr>
          </w:p>
        </w:tc>
        <w:tc>
          <w:tcPr>
            <w:tcW w:w="2068" w:type="dxa"/>
            <w:vAlign w:val="top"/>
          </w:tcPr>
          <w:p w14:paraId="5AB604ED">
            <w:pPr>
              <w:rPr>
                <w:rFonts w:ascii="Arial"/>
                <w:color w:val="auto"/>
                <w:sz w:val="21"/>
                <w:szCs w:val="21"/>
                <w:highlight w:val="none"/>
              </w:rPr>
            </w:pPr>
          </w:p>
        </w:tc>
      </w:tr>
      <w:tr w14:paraId="5339C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249FC78">
            <w:pPr>
              <w:pStyle w:val="39"/>
              <w:spacing w:before="155" w:line="241" w:lineRule="auto"/>
              <w:ind w:left="455"/>
              <w:rPr>
                <w:color w:val="auto"/>
                <w:sz w:val="21"/>
                <w:szCs w:val="21"/>
                <w:highlight w:val="none"/>
              </w:rPr>
            </w:pPr>
            <w:r>
              <w:rPr>
                <w:color w:val="auto"/>
                <w:sz w:val="21"/>
                <w:szCs w:val="21"/>
                <w:highlight w:val="none"/>
              </w:rPr>
              <w:t>2</w:t>
            </w:r>
          </w:p>
        </w:tc>
        <w:tc>
          <w:tcPr>
            <w:tcW w:w="2657" w:type="dxa"/>
            <w:vAlign w:val="top"/>
          </w:tcPr>
          <w:p w14:paraId="785A66CE">
            <w:pPr>
              <w:rPr>
                <w:rFonts w:ascii="Arial"/>
                <w:color w:val="auto"/>
                <w:sz w:val="21"/>
                <w:szCs w:val="21"/>
                <w:highlight w:val="none"/>
              </w:rPr>
            </w:pPr>
          </w:p>
        </w:tc>
        <w:tc>
          <w:tcPr>
            <w:tcW w:w="3922" w:type="dxa"/>
            <w:vAlign w:val="top"/>
          </w:tcPr>
          <w:p w14:paraId="1BD1912A">
            <w:pPr>
              <w:rPr>
                <w:rFonts w:ascii="Arial"/>
                <w:color w:val="auto"/>
                <w:sz w:val="21"/>
                <w:szCs w:val="21"/>
                <w:highlight w:val="none"/>
              </w:rPr>
            </w:pPr>
          </w:p>
        </w:tc>
        <w:tc>
          <w:tcPr>
            <w:tcW w:w="2068" w:type="dxa"/>
            <w:vAlign w:val="top"/>
          </w:tcPr>
          <w:p w14:paraId="44B3E60A">
            <w:pPr>
              <w:rPr>
                <w:rFonts w:ascii="Arial"/>
                <w:color w:val="auto"/>
                <w:sz w:val="21"/>
                <w:szCs w:val="21"/>
                <w:highlight w:val="none"/>
              </w:rPr>
            </w:pPr>
          </w:p>
        </w:tc>
      </w:tr>
      <w:tr w14:paraId="4905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7F029C74">
            <w:pPr>
              <w:pStyle w:val="39"/>
              <w:spacing w:before="157"/>
              <w:ind w:left="456"/>
              <w:rPr>
                <w:color w:val="auto"/>
                <w:sz w:val="21"/>
                <w:szCs w:val="21"/>
                <w:highlight w:val="none"/>
              </w:rPr>
            </w:pPr>
            <w:r>
              <w:rPr>
                <w:color w:val="auto"/>
                <w:sz w:val="21"/>
                <w:szCs w:val="21"/>
                <w:highlight w:val="none"/>
              </w:rPr>
              <w:t>3</w:t>
            </w:r>
          </w:p>
        </w:tc>
        <w:tc>
          <w:tcPr>
            <w:tcW w:w="2657" w:type="dxa"/>
            <w:vAlign w:val="top"/>
          </w:tcPr>
          <w:p w14:paraId="54550343">
            <w:pPr>
              <w:rPr>
                <w:rFonts w:ascii="Arial"/>
                <w:color w:val="auto"/>
                <w:sz w:val="21"/>
                <w:szCs w:val="21"/>
                <w:highlight w:val="none"/>
              </w:rPr>
            </w:pPr>
          </w:p>
        </w:tc>
        <w:tc>
          <w:tcPr>
            <w:tcW w:w="3922" w:type="dxa"/>
            <w:vAlign w:val="top"/>
          </w:tcPr>
          <w:p w14:paraId="6BD9B956">
            <w:pPr>
              <w:rPr>
                <w:rFonts w:ascii="Arial"/>
                <w:color w:val="auto"/>
                <w:sz w:val="21"/>
                <w:szCs w:val="21"/>
                <w:highlight w:val="none"/>
              </w:rPr>
            </w:pPr>
          </w:p>
        </w:tc>
        <w:tc>
          <w:tcPr>
            <w:tcW w:w="2068" w:type="dxa"/>
            <w:vAlign w:val="top"/>
          </w:tcPr>
          <w:p w14:paraId="06196C64">
            <w:pPr>
              <w:rPr>
                <w:rFonts w:ascii="Arial"/>
                <w:color w:val="auto"/>
                <w:sz w:val="21"/>
                <w:szCs w:val="21"/>
                <w:highlight w:val="none"/>
              </w:rPr>
            </w:pPr>
          </w:p>
        </w:tc>
      </w:tr>
      <w:tr w14:paraId="1D6FA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2B37BAFF">
            <w:pPr>
              <w:pStyle w:val="39"/>
              <w:spacing w:before="159" w:line="378" w:lineRule="exact"/>
              <w:ind w:left="287"/>
              <w:rPr>
                <w:color w:val="auto"/>
                <w:sz w:val="21"/>
                <w:szCs w:val="21"/>
                <w:highlight w:val="none"/>
              </w:rPr>
            </w:pPr>
            <w:r>
              <w:rPr>
                <w:color w:val="auto"/>
                <w:spacing w:val="-13"/>
                <w:position w:val="3"/>
                <w:sz w:val="21"/>
                <w:szCs w:val="21"/>
                <w:highlight w:val="none"/>
              </w:rPr>
              <w:t>……</w:t>
            </w:r>
          </w:p>
        </w:tc>
        <w:tc>
          <w:tcPr>
            <w:tcW w:w="2657" w:type="dxa"/>
            <w:vAlign w:val="top"/>
          </w:tcPr>
          <w:p w14:paraId="79847D0C">
            <w:pPr>
              <w:rPr>
                <w:rFonts w:ascii="Arial"/>
                <w:color w:val="auto"/>
                <w:sz w:val="21"/>
                <w:szCs w:val="21"/>
                <w:highlight w:val="none"/>
              </w:rPr>
            </w:pPr>
          </w:p>
        </w:tc>
        <w:tc>
          <w:tcPr>
            <w:tcW w:w="3922" w:type="dxa"/>
            <w:vAlign w:val="top"/>
          </w:tcPr>
          <w:p w14:paraId="58A03A5E">
            <w:pPr>
              <w:rPr>
                <w:rFonts w:ascii="Arial"/>
                <w:color w:val="auto"/>
                <w:sz w:val="21"/>
                <w:szCs w:val="21"/>
                <w:highlight w:val="none"/>
              </w:rPr>
            </w:pPr>
          </w:p>
        </w:tc>
        <w:tc>
          <w:tcPr>
            <w:tcW w:w="2068" w:type="dxa"/>
            <w:vAlign w:val="top"/>
          </w:tcPr>
          <w:p w14:paraId="37CA8FD3">
            <w:pPr>
              <w:rPr>
                <w:rFonts w:ascii="Arial"/>
                <w:color w:val="auto"/>
                <w:sz w:val="21"/>
                <w:szCs w:val="21"/>
                <w:highlight w:val="none"/>
              </w:rPr>
            </w:pPr>
          </w:p>
        </w:tc>
      </w:tr>
    </w:tbl>
    <w:p w14:paraId="75CC6FC6">
      <w:pPr>
        <w:pStyle w:val="9"/>
        <w:spacing w:before="35" w:line="224" w:lineRule="auto"/>
        <w:ind w:left="133"/>
        <w:rPr>
          <w:color w:val="auto"/>
          <w:sz w:val="21"/>
          <w:szCs w:val="21"/>
          <w:highlight w:val="none"/>
        </w:rPr>
      </w:pPr>
      <w:r>
        <w:rPr>
          <w:color w:val="auto"/>
          <w:spacing w:val="-5"/>
          <w:sz w:val="21"/>
          <w:szCs w:val="21"/>
          <w:highlight w:val="none"/>
        </w:rPr>
        <w:t>注：</w:t>
      </w:r>
    </w:p>
    <w:p w14:paraId="55560B9B">
      <w:pPr>
        <w:pStyle w:val="9"/>
        <w:spacing w:before="174" w:line="290" w:lineRule="auto"/>
        <w:ind w:left="137" w:right="476" w:firstLine="493"/>
        <w:rPr>
          <w:color w:val="auto"/>
          <w:sz w:val="21"/>
          <w:szCs w:val="21"/>
          <w:highlight w:val="none"/>
        </w:rPr>
      </w:pPr>
      <w:r>
        <w:rPr>
          <w:color w:val="auto"/>
          <w:spacing w:val="-2"/>
          <w:sz w:val="21"/>
          <w:szCs w:val="21"/>
          <w:highlight w:val="none"/>
        </w:rPr>
        <w:t>1.管理关系：是指不具有出资持股关系的其他单位之</w:t>
      </w:r>
      <w:r>
        <w:rPr>
          <w:color w:val="auto"/>
          <w:spacing w:val="-3"/>
          <w:sz w:val="21"/>
          <w:szCs w:val="21"/>
          <w:highlight w:val="none"/>
        </w:rPr>
        <w:t>间存在的管理与被管理关系，</w:t>
      </w:r>
      <w:r>
        <w:rPr>
          <w:color w:val="auto"/>
          <w:spacing w:val="-1"/>
          <w:sz w:val="21"/>
          <w:szCs w:val="21"/>
          <w:highlight w:val="none"/>
        </w:rPr>
        <w:t>如一些上下级关系的事业单位和团体组织。</w:t>
      </w:r>
    </w:p>
    <w:p w14:paraId="5E425924">
      <w:pPr>
        <w:pStyle w:val="9"/>
        <w:spacing w:before="179" w:line="219" w:lineRule="auto"/>
        <w:ind w:left="616"/>
        <w:rPr>
          <w:color w:val="auto"/>
          <w:sz w:val="21"/>
          <w:szCs w:val="21"/>
          <w:highlight w:val="none"/>
        </w:rPr>
      </w:pPr>
      <w:r>
        <w:rPr>
          <w:color w:val="auto"/>
          <w:spacing w:val="-11"/>
          <w:sz w:val="21"/>
          <w:szCs w:val="21"/>
          <w:highlight w:val="none"/>
        </w:rPr>
        <w:t>2.本表所指的管理关系仅限于直接管理关系，不包括间接的管理关系。</w:t>
      </w:r>
    </w:p>
    <w:p w14:paraId="269F167A">
      <w:pPr>
        <w:pStyle w:val="9"/>
        <w:spacing w:before="183" w:line="219" w:lineRule="auto"/>
        <w:ind w:left="617"/>
        <w:rPr>
          <w:color w:val="auto"/>
          <w:sz w:val="21"/>
          <w:szCs w:val="21"/>
          <w:highlight w:val="none"/>
        </w:rPr>
      </w:pPr>
      <w:r>
        <w:rPr>
          <w:color w:val="auto"/>
          <w:spacing w:val="-2"/>
          <w:sz w:val="21"/>
          <w:szCs w:val="21"/>
          <w:highlight w:val="none"/>
        </w:rPr>
        <w:t>3.供应商不存在直接管理关系的，则在“</w:t>
      </w:r>
      <w:r>
        <w:rPr>
          <w:b/>
          <w:bCs/>
          <w:color w:val="auto"/>
          <w:spacing w:val="-2"/>
          <w:sz w:val="21"/>
          <w:szCs w:val="21"/>
          <w:highlight w:val="none"/>
        </w:rPr>
        <w:t>直接管理关系单位名称</w:t>
      </w:r>
      <w:r>
        <w:rPr>
          <w:color w:val="auto"/>
          <w:spacing w:val="-78"/>
          <w:sz w:val="21"/>
          <w:szCs w:val="21"/>
          <w:highlight w:val="none"/>
        </w:rPr>
        <w:t xml:space="preserve"> </w:t>
      </w:r>
      <w:r>
        <w:rPr>
          <w:color w:val="auto"/>
          <w:spacing w:val="-2"/>
          <w:sz w:val="21"/>
          <w:szCs w:val="21"/>
          <w:highlight w:val="none"/>
        </w:rPr>
        <w:t>”中填“无</w:t>
      </w:r>
      <w:r>
        <w:rPr>
          <w:color w:val="auto"/>
          <w:spacing w:val="-88"/>
          <w:sz w:val="21"/>
          <w:szCs w:val="21"/>
          <w:highlight w:val="none"/>
        </w:rPr>
        <w:t xml:space="preserve"> </w:t>
      </w:r>
      <w:r>
        <w:rPr>
          <w:color w:val="auto"/>
          <w:spacing w:val="-2"/>
          <w:sz w:val="21"/>
          <w:szCs w:val="21"/>
          <w:highlight w:val="none"/>
        </w:rPr>
        <w:t>”。</w:t>
      </w:r>
    </w:p>
    <w:p w14:paraId="2627A2BF">
      <w:pPr>
        <w:spacing w:line="272" w:lineRule="auto"/>
        <w:rPr>
          <w:rFonts w:ascii="Arial"/>
          <w:color w:val="auto"/>
          <w:sz w:val="21"/>
          <w:szCs w:val="21"/>
          <w:highlight w:val="none"/>
        </w:rPr>
      </w:pPr>
    </w:p>
    <w:p w14:paraId="2C90083C">
      <w:pPr>
        <w:spacing w:line="272" w:lineRule="auto"/>
        <w:rPr>
          <w:rFonts w:ascii="Arial"/>
          <w:color w:val="auto"/>
          <w:sz w:val="21"/>
          <w:szCs w:val="21"/>
          <w:highlight w:val="none"/>
        </w:rPr>
      </w:pPr>
    </w:p>
    <w:p w14:paraId="3F2717C0">
      <w:pPr>
        <w:spacing w:line="272" w:lineRule="auto"/>
        <w:rPr>
          <w:rFonts w:ascii="Arial"/>
          <w:color w:val="auto"/>
          <w:sz w:val="21"/>
          <w:szCs w:val="21"/>
          <w:highlight w:val="none"/>
        </w:rPr>
      </w:pPr>
    </w:p>
    <w:p w14:paraId="5DC09C26">
      <w:pPr>
        <w:spacing w:line="272" w:lineRule="auto"/>
        <w:rPr>
          <w:rFonts w:ascii="Arial"/>
          <w:color w:val="auto"/>
          <w:sz w:val="21"/>
          <w:szCs w:val="21"/>
          <w:highlight w:val="none"/>
        </w:rPr>
      </w:pPr>
    </w:p>
    <w:p w14:paraId="03BB52B9">
      <w:pPr>
        <w:spacing w:line="272" w:lineRule="auto"/>
        <w:rPr>
          <w:rFonts w:ascii="Arial"/>
          <w:color w:val="auto"/>
          <w:sz w:val="21"/>
          <w:szCs w:val="21"/>
          <w:highlight w:val="none"/>
        </w:rPr>
      </w:pPr>
    </w:p>
    <w:p w14:paraId="3A607BFC">
      <w:pPr>
        <w:spacing w:line="273" w:lineRule="auto"/>
        <w:rPr>
          <w:rFonts w:ascii="Arial"/>
          <w:color w:val="auto"/>
          <w:sz w:val="21"/>
          <w:szCs w:val="21"/>
          <w:highlight w:val="none"/>
        </w:rPr>
      </w:pPr>
    </w:p>
    <w:p w14:paraId="2E58FF2A">
      <w:pPr>
        <w:spacing w:line="273" w:lineRule="auto"/>
        <w:rPr>
          <w:rFonts w:ascii="Arial"/>
          <w:color w:val="auto"/>
          <w:sz w:val="21"/>
          <w:szCs w:val="21"/>
          <w:highlight w:val="none"/>
        </w:rPr>
      </w:pPr>
    </w:p>
    <w:p w14:paraId="4CC3D886">
      <w:pPr>
        <w:pStyle w:val="9"/>
        <w:spacing w:before="79" w:line="219" w:lineRule="auto"/>
        <w:ind w:left="1574"/>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2FA42B17">
      <w:pPr>
        <w:pStyle w:val="9"/>
        <w:spacing w:before="182" w:line="219" w:lineRule="auto"/>
        <w:ind w:left="4184"/>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6CCF13A1">
      <w:pPr>
        <w:pStyle w:val="9"/>
        <w:spacing w:before="182" w:line="219" w:lineRule="auto"/>
        <w:ind w:left="4254"/>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0C64D114">
      <w:pPr>
        <w:spacing w:line="219" w:lineRule="auto"/>
        <w:rPr>
          <w:color w:val="auto"/>
          <w:sz w:val="24"/>
          <w:szCs w:val="24"/>
          <w:highlight w:val="none"/>
        </w:rPr>
        <w:sectPr>
          <w:footerReference r:id="rId46" w:type="default"/>
          <w:pgSz w:w="11906" w:h="16839"/>
          <w:pgMar w:top="1417" w:right="1417" w:bottom="1417" w:left="1417" w:header="1020" w:footer="964" w:gutter="0"/>
          <w:pgNumType w:fmt="decimal"/>
          <w:cols w:space="720" w:num="1"/>
        </w:sectPr>
      </w:pPr>
    </w:p>
    <w:p w14:paraId="48716045">
      <w:pPr>
        <w:pStyle w:val="9"/>
        <w:spacing w:before="48" w:line="219" w:lineRule="auto"/>
        <w:ind w:left="158"/>
        <w:rPr>
          <w:color w:val="auto"/>
          <w:sz w:val="24"/>
          <w:szCs w:val="24"/>
          <w:highlight w:val="none"/>
        </w:rPr>
      </w:pPr>
      <w:r>
        <w:rPr>
          <w:b/>
          <w:bCs/>
          <w:color w:val="auto"/>
          <w:spacing w:val="-5"/>
          <w:sz w:val="24"/>
          <w:szCs w:val="24"/>
          <w:highlight w:val="none"/>
        </w:rPr>
        <w:t>投标声明</w:t>
      </w:r>
      <w:r>
        <w:rPr>
          <w:rFonts w:ascii="宋体" w:hAnsi="宋体" w:eastAsia="宋体" w:cs="宋体"/>
          <w:b/>
          <w:bCs/>
          <w:color w:val="auto"/>
          <w:spacing w:val="-3"/>
          <w:sz w:val="24"/>
          <w:szCs w:val="24"/>
          <w:highlight w:val="none"/>
        </w:rPr>
        <w:t>（格</w:t>
      </w:r>
      <w:r>
        <w:rPr>
          <w:b/>
          <w:bCs/>
          <w:color w:val="auto"/>
          <w:spacing w:val="-3"/>
          <w:sz w:val="24"/>
          <w:szCs w:val="24"/>
          <w:highlight w:val="none"/>
        </w:rPr>
        <w:t>式）</w:t>
      </w:r>
    </w:p>
    <w:p w14:paraId="250A7690">
      <w:pPr>
        <w:spacing w:line="376" w:lineRule="auto"/>
        <w:rPr>
          <w:rFonts w:ascii="Arial"/>
          <w:color w:val="auto"/>
          <w:sz w:val="21"/>
          <w:highlight w:val="none"/>
        </w:rPr>
      </w:pPr>
    </w:p>
    <w:p w14:paraId="6B02C5C4">
      <w:pPr>
        <w:pStyle w:val="9"/>
        <w:spacing w:before="100" w:line="225" w:lineRule="auto"/>
        <w:ind w:left="3909"/>
        <w:rPr>
          <w:color w:val="auto"/>
          <w:sz w:val="31"/>
          <w:szCs w:val="31"/>
          <w:highlight w:val="none"/>
        </w:rPr>
      </w:pPr>
      <w:r>
        <w:rPr>
          <w:b/>
          <w:bCs/>
          <w:color w:val="auto"/>
          <w:spacing w:val="3"/>
          <w:sz w:val="31"/>
          <w:szCs w:val="31"/>
          <w:highlight w:val="none"/>
        </w:rPr>
        <w:t>投标声明</w:t>
      </w:r>
    </w:p>
    <w:p w14:paraId="07C6E8EB">
      <w:pPr>
        <w:pStyle w:val="9"/>
        <w:keepNext w:val="0"/>
        <w:keepLines w:val="0"/>
        <w:pageBreakBefore w:val="0"/>
        <w:widowControl/>
        <w:tabs>
          <w:tab w:val="left" w:pos="135"/>
        </w:tabs>
        <w:kinsoku w:val="0"/>
        <w:wordWrap/>
        <w:overflowPunct/>
        <w:topLinePunct w:val="0"/>
        <w:autoSpaceDE w:val="0"/>
        <w:autoSpaceDN w:val="0"/>
        <w:bidi w:val="0"/>
        <w:adjustRightInd w:val="0"/>
        <w:snapToGrid w:val="0"/>
        <w:spacing w:before="223" w:line="360" w:lineRule="exact"/>
        <w:textAlignment w:val="baseline"/>
        <w:rPr>
          <w:color w:val="auto"/>
          <w:sz w:val="21"/>
          <w:szCs w:val="21"/>
          <w:highlight w:val="none"/>
        </w:rPr>
      </w:pPr>
      <w:r>
        <w:rPr>
          <w:color w:val="auto"/>
          <w:sz w:val="21"/>
          <w:szCs w:val="21"/>
          <w:highlight w:val="none"/>
          <w:u w:val="single" w:color="auto"/>
        </w:rPr>
        <w:tab/>
      </w:r>
      <w:r>
        <w:rPr>
          <w:color w:val="auto"/>
          <w:spacing w:val="-23"/>
          <w:sz w:val="21"/>
          <w:szCs w:val="21"/>
          <w:highlight w:val="none"/>
          <w:u w:val="single" w:color="auto"/>
        </w:rPr>
        <w:t>（</w:t>
      </w:r>
      <w:r>
        <w:rPr>
          <w:rFonts w:hint="eastAsia"/>
          <w:color w:val="auto"/>
          <w:spacing w:val="-23"/>
          <w:sz w:val="21"/>
          <w:szCs w:val="21"/>
          <w:highlight w:val="none"/>
          <w:u w:val="single" w:color="auto"/>
          <w:lang w:eastAsia="zh-CN"/>
        </w:rPr>
        <w:t>采购人</w:t>
      </w:r>
      <w:r>
        <w:rPr>
          <w:color w:val="auto"/>
          <w:spacing w:val="-23"/>
          <w:sz w:val="21"/>
          <w:szCs w:val="21"/>
          <w:highlight w:val="none"/>
          <w:u w:val="single" w:color="auto"/>
        </w:rPr>
        <w:t>名称</w:t>
      </w:r>
      <w:r>
        <w:rPr>
          <w:color w:val="auto"/>
          <w:spacing w:val="1"/>
          <w:sz w:val="21"/>
          <w:szCs w:val="21"/>
          <w:highlight w:val="none"/>
          <w:u w:val="single" w:color="auto"/>
        </w:rPr>
        <w:t>）</w:t>
      </w:r>
      <w:r>
        <w:rPr>
          <w:color w:val="auto"/>
          <w:spacing w:val="1"/>
          <w:sz w:val="21"/>
          <w:szCs w:val="21"/>
          <w:highlight w:val="none"/>
        </w:rPr>
        <w:t>：</w:t>
      </w:r>
    </w:p>
    <w:p w14:paraId="5029E9BC">
      <w:pPr>
        <w:pStyle w:val="9"/>
        <w:keepNext w:val="0"/>
        <w:keepLines w:val="0"/>
        <w:pageBreakBefore w:val="0"/>
        <w:widowControl/>
        <w:kinsoku w:val="0"/>
        <w:wordWrap/>
        <w:overflowPunct/>
        <w:topLinePunct w:val="0"/>
        <w:autoSpaceDE w:val="0"/>
        <w:autoSpaceDN w:val="0"/>
        <w:bidi w:val="0"/>
        <w:adjustRightInd w:val="0"/>
        <w:snapToGrid w:val="0"/>
        <w:spacing w:before="115" w:line="360" w:lineRule="exact"/>
        <w:ind w:left="10" w:right="200" w:firstLine="524"/>
        <w:textAlignment w:val="baseline"/>
        <w:rPr>
          <w:color w:val="auto"/>
          <w:sz w:val="21"/>
          <w:szCs w:val="21"/>
          <w:highlight w:val="none"/>
        </w:rPr>
      </w:pPr>
      <w:r>
        <w:rPr>
          <w:color w:val="auto"/>
          <w:spacing w:val="-1"/>
          <w:sz w:val="21"/>
          <w:szCs w:val="21"/>
          <w:highlight w:val="none"/>
        </w:rPr>
        <w:t>我方参加贵单位组织</w:t>
      </w:r>
      <w:r>
        <w:rPr>
          <w:color w:val="auto"/>
          <w:spacing w:val="-1"/>
          <w:sz w:val="21"/>
          <w:szCs w:val="21"/>
          <w:highlight w:val="none"/>
          <w:u w:val="single" w:color="auto"/>
        </w:rPr>
        <w:t>项目名称</w:t>
      </w:r>
      <w:r>
        <w:rPr>
          <w:color w:val="auto"/>
          <w:spacing w:val="-10"/>
          <w:sz w:val="21"/>
          <w:szCs w:val="21"/>
          <w:highlight w:val="none"/>
          <w:u w:val="single" w:color="auto"/>
        </w:rPr>
        <w:t>：</w:t>
      </w:r>
      <w:r>
        <w:rPr>
          <w:color w:val="auto"/>
          <w:spacing w:val="28"/>
          <w:sz w:val="21"/>
          <w:szCs w:val="21"/>
          <w:highlight w:val="none"/>
          <w:u w:val="single" w:color="auto"/>
        </w:rPr>
        <w:t xml:space="preserve">   </w:t>
      </w:r>
      <w:r>
        <w:rPr>
          <w:color w:val="auto"/>
          <w:spacing w:val="-10"/>
          <w:sz w:val="21"/>
          <w:szCs w:val="21"/>
          <w:highlight w:val="none"/>
          <w:u w:val="single" w:color="auto"/>
        </w:rPr>
        <w:t>（</w:t>
      </w:r>
      <w:r>
        <w:rPr>
          <w:color w:val="auto"/>
          <w:spacing w:val="-1"/>
          <w:sz w:val="21"/>
          <w:szCs w:val="21"/>
          <w:highlight w:val="none"/>
          <w:u w:val="single" w:color="auto"/>
        </w:rPr>
        <w:t>项目编号</w:t>
      </w:r>
      <w:r>
        <w:rPr>
          <w:color w:val="auto"/>
          <w:spacing w:val="-10"/>
          <w:sz w:val="21"/>
          <w:szCs w:val="21"/>
          <w:highlight w:val="none"/>
          <w:u w:val="single" w:color="auto"/>
        </w:rPr>
        <w:t>：）</w:t>
      </w:r>
      <w:r>
        <w:rPr>
          <w:color w:val="auto"/>
          <w:spacing w:val="-1"/>
          <w:sz w:val="21"/>
          <w:szCs w:val="21"/>
          <w:highlight w:val="none"/>
        </w:rPr>
        <w:t>的政府采购活动。我方在此郑</w:t>
      </w:r>
      <w:r>
        <w:rPr>
          <w:color w:val="auto"/>
          <w:spacing w:val="-3"/>
          <w:sz w:val="21"/>
          <w:szCs w:val="21"/>
          <w:highlight w:val="none"/>
        </w:rPr>
        <w:t>重声明：</w:t>
      </w:r>
    </w:p>
    <w:p w14:paraId="3955BF03">
      <w:pPr>
        <w:pStyle w:val="9"/>
        <w:keepNext w:val="0"/>
        <w:keepLines w:val="0"/>
        <w:pageBreakBefore w:val="0"/>
        <w:widowControl/>
        <w:kinsoku w:val="0"/>
        <w:wordWrap/>
        <w:overflowPunct/>
        <w:topLinePunct w:val="0"/>
        <w:autoSpaceDE w:val="0"/>
        <w:autoSpaceDN w:val="0"/>
        <w:bidi w:val="0"/>
        <w:adjustRightInd w:val="0"/>
        <w:snapToGrid w:val="0"/>
        <w:spacing w:before="7" w:line="360" w:lineRule="exact"/>
        <w:ind w:left="7" w:firstLine="499"/>
        <w:textAlignment w:val="baseline"/>
        <w:rPr>
          <w:color w:val="auto"/>
          <w:sz w:val="21"/>
          <w:szCs w:val="21"/>
          <w:highlight w:val="none"/>
        </w:rPr>
      </w:pPr>
      <w:r>
        <w:rPr>
          <w:color w:val="auto"/>
          <w:spacing w:val="-2"/>
          <w:sz w:val="21"/>
          <w:szCs w:val="21"/>
          <w:highlight w:val="none"/>
        </w:rPr>
        <w:t>1.我方参加本项目的政府采购活动前三年内在经营活动中没有重大违法记录</w:t>
      </w:r>
      <w:r>
        <w:rPr>
          <w:color w:val="auto"/>
          <w:spacing w:val="-3"/>
          <w:sz w:val="21"/>
          <w:szCs w:val="21"/>
          <w:highlight w:val="none"/>
        </w:rPr>
        <w:t>（重大</w:t>
      </w:r>
      <w:r>
        <w:rPr>
          <w:color w:val="auto"/>
          <w:spacing w:val="-2"/>
          <w:sz w:val="21"/>
          <w:szCs w:val="21"/>
          <w:highlight w:val="none"/>
        </w:rPr>
        <w:t>违法记录是指供应商因违法经营受到刑事处罚</w:t>
      </w:r>
      <w:r>
        <w:rPr>
          <w:color w:val="auto"/>
          <w:spacing w:val="-3"/>
          <w:sz w:val="21"/>
          <w:szCs w:val="21"/>
          <w:highlight w:val="none"/>
        </w:rPr>
        <w:t>或者责令停产停业、吊销许可证或者执照、</w:t>
      </w:r>
      <w:r>
        <w:rPr>
          <w:color w:val="auto"/>
          <w:spacing w:val="-1"/>
          <w:sz w:val="21"/>
          <w:szCs w:val="21"/>
          <w:highlight w:val="none"/>
        </w:rPr>
        <w:t>较大数额罚款等行政处罚</w:t>
      </w:r>
      <w:r>
        <w:rPr>
          <w:rFonts w:hint="eastAsia"/>
          <w:color w:val="auto"/>
          <w:spacing w:val="-1"/>
          <w:sz w:val="21"/>
          <w:szCs w:val="21"/>
          <w:highlight w:val="none"/>
          <w:lang w:eastAsia="zh-CN"/>
        </w:rPr>
        <w:t>）</w:t>
      </w:r>
      <w:r>
        <w:rPr>
          <w:color w:val="auto"/>
          <w:spacing w:val="-6"/>
          <w:sz w:val="21"/>
          <w:szCs w:val="21"/>
          <w:highlight w:val="none"/>
        </w:rPr>
        <w:t>，</w:t>
      </w:r>
      <w:r>
        <w:rPr>
          <w:color w:val="auto"/>
          <w:spacing w:val="-1"/>
          <w:sz w:val="21"/>
          <w:szCs w:val="21"/>
          <w:highlight w:val="none"/>
        </w:rPr>
        <w:t>未被列入失信被执行人、重大税收</w:t>
      </w:r>
      <w:r>
        <w:rPr>
          <w:color w:val="auto"/>
          <w:spacing w:val="-2"/>
          <w:sz w:val="21"/>
          <w:szCs w:val="21"/>
          <w:highlight w:val="none"/>
        </w:rPr>
        <w:t>违法失信主体、政府采</w:t>
      </w:r>
      <w:r>
        <w:rPr>
          <w:color w:val="auto"/>
          <w:spacing w:val="-1"/>
          <w:sz w:val="21"/>
          <w:szCs w:val="21"/>
          <w:highlight w:val="none"/>
        </w:rPr>
        <w:t>购严重违法失信行为记录名单，完全符合《</w:t>
      </w:r>
      <w:r>
        <w:rPr>
          <w:color w:val="auto"/>
          <w:spacing w:val="-2"/>
          <w:sz w:val="21"/>
          <w:szCs w:val="21"/>
          <w:highlight w:val="none"/>
        </w:rPr>
        <w:t>中华人民共和国政府采购法》第二十二条规</w:t>
      </w:r>
      <w:r>
        <w:rPr>
          <w:color w:val="auto"/>
          <w:spacing w:val="-1"/>
          <w:sz w:val="21"/>
          <w:szCs w:val="21"/>
          <w:highlight w:val="none"/>
        </w:rPr>
        <w:t>定的供应商资格条件，我方对此声明负全部法律责任</w:t>
      </w:r>
      <w:r>
        <w:rPr>
          <w:rFonts w:hint="eastAsia"/>
          <w:color w:val="auto"/>
          <w:spacing w:val="-1"/>
          <w:sz w:val="21"/>
          <w:szCs w:val="21"/>
          <w:highlight w:val="none"/>
          <w:lang w:eastAsia="zh-CN"/>
        </w:rPr>
        <w:t>。</w:t>
      </w:r>
    </w:p>
    <w:p w14:paraId="7027D72A">
      <w:pPr>
        <w:pStyle w:val="9"/>
        <w:keepNext w:val="0"/>
        <w:keepLines w:val="0"/>
        <w:pageBreakBefore w:val="0"/>
        <w:widowControl/>
        <w:kinsoku w:val="0"/>
        <w:wordWrap/>
        <w:overflowPunct/>
        <w:topLinePunct w:val="0"/>
        <w:autoSpaceDE w:val="0"/>
        <w:autoSpaceDN w:val="0"/>
        <w:bidi w:val="0"/>
        <w:adjustRightInd w:val="0"/>
        <w:snapToGrid w:val="0"/>
        <w:spacing w:before="115" w:line="360" w:lineRule="exact"/>
        <w:ind w:left="9" w:right="200" w:firstLine="482"/>
        <w:textAlignment w:val="baseline"/>
        <w:rPr>
          <w:color w:val="auto"/>
          <w:sz w:val="21"/>
          <w:szCs w:val="21"/>
          <w:highlight w:val="none"/>
        </w:rPr>
      </w:pPr>
      <w:r>
        <w:rPr>
          <w:color w:val="auto"/>
          <w:spacing w:val="-2"/>
          <w:sz w:val="21"/>
          <w:szCs w:val="21"/>
          <w:highlight w:val="none"/>
        </w:rPr>
        <w:t>2.我方不是为本次采购项目提供整体设计、规范编制或者项目管理、监理、检测等服务的供应商。</w:t>
      </w:r>
    </w:p>
    <w:p w14:paraId="2C29CAB6">
      <w:pPr>
        <w:pStyle w:val="9"/>
        <w:keepNext w:val="0"/>
        <w:keepLines w:val="0"/>
        <w:pageBreakBefore w:val="0"/>
        <w:widowControl/>
        <w:kinsoku w:val="0"/>
        <w:wordWrap/>
        <w:overflowPunct/>
        <w:topLinePunct w:val="0"/>
        <w:autoSpaceDE w:val="0"/>
        <w:autoSpaceDN w:val="0"/>
        <w:bidi w:val="0"/>
        <w:adjustRightInd w:val="0"/>
        <w:snapToGrid w:val="0"/>
        <w:spacing w:before="116" w:line="360" w:lineRule="exact"/>
        <w:ind w:left="494"/>
        <w:textAlignment w:val="baseline"/>
        <w:rPr>
          <w:color w:val="auto"/>
          <w:sz w:val="21"/>
          <w:szCs w:val="21"/>
          <w:highlight w:val="none"/>
        </w:rPr>
      </w:pPr>
      <w:r>
        <w:rPr>
          <w:color w:val="auto"/>
          <w:spacing w:val="-1"/>
          <w:sz w:val="21"/>
          <w:szCs w:val="21"/>
          <w:highlight w:val="none"/>
        </w:rPr>
        <w:t>3. 我方承诺符合《中华人民共和国政府采购法》第二十二条规定：</w:t>
      </w:r>
    </w:p>
    <w:p w14:paraId="6BB0DAE5">
      <w:pPr>
        <w:pStyle w:val="9"/>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2"/>
          <w:sz w:val="21"/>
          <w:szCs w:val="21"/>
          <w:highlight w:val="none"/>
        </w:rPr>
        <w:t>（一）具有独立承担民事责任的能力；</w:t>
      </w:r>
    </w:p>
    <w:p w14:paraId="315C5DE9">
      <w:pPr>
        <w:pStyle w:val="9"/>
        <w:keepNext w:val="0"/>
        <w:keepLines w:val="0"/>
        <w:pageBreakBefore w:val="0"/>
        <w:widowControl/>
        <w:kinsoku w:val="0"/>
        <w:wordWrap/>
        <w:overflowPunct/>
        <w:topLinePunct w:val="0"/>
        <w:autoSpaceDE w:val="0"/>
        <w:autoSpaceDN w:val="0"/>
        <w:bidi w:val="0"/>
        <w:adjustRightInd w:val="0"/>
        <w:snapToGrid w:val="0"/>
        <w:spacing w:before="113" w:line="360" w:lineRule="exact"/>
        <w:ind w:left="500"/>
        <w:textAlignment w:val="baseline"/>
        <w:rPr>
          <w:color w:val="auto"/>
          <w:sz w:val="21"/>
          <w:szCs w:val="21"/>
          <w:highlight w:val="none"/>
        </w:rPr>
      </w:pPr>
      <w:r>
        <w:rPr>
          <w:color w:val="auto"/>
          <w:spacing w:val="-1"/>
          <w:sz w:val="21"/>
          <w:szCs w:val="21"/>
          <w:highlight w:val="none"/>
        </w:rPr>
        <w:t>（二）具有良好的商业信誉和健全的财务会计制度；</w:t>
      </w:r>
    </w:p>
    <w:p w14:paraId="3721BC0A">
      <w:pPr>
        <w:pStyle w:val="9"/>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1"/>
          <w:sz w:val="21"/>
          <w:szCs w:val="21"/>
          <w:highlight w:val="none"/>
        </w:rPr>
        <w:t>（三）具有履行合同所必需的设备和专业技术能力；</w:t>
      </w:r>
    </w:p>
    <w:p w14:paraId="7E5FF1E3">
      <w:pPr>
        <w:pStyle w:val="9"/>
        <w:keepNext w:val="0"/>
        <w:keepLines w:val="0"/>
        <w:pageBreakBefore w:val="0"/>
        <w:widowControl/>
        <w:kinsoku w:val="0"/>
        <w:wordWrap/>
        <w:overflowPunct/>
        <w:topLinePunct w:val="0"/>
        <w:autoSpaceDE w:val="0"/>
        <w:autoSpaceDN w:val="0"/>
        <w:bidi w:val="0"/>
        <w:adjustRightInd w:val="0"/>
        <w:snapToGrid w:val="0"/>
        <w:spacing w:before="115" w:line="360" w:lineRule="exact"/>
        <w:ind w:left="500"/>
        <w:textAlignment w:val="baseline"/>
        <w:rPr>
          <w:color w:val="auto"/>
          <w:sz w:val="21"/>
          <w:szCs w:val="21"/>
          <w:highlight w:val="none"/>
        </w:rPr>
      </w:pPr>
      <w:r>
        <w:rPr>
          <w:color w:val="auto"/>
          <w:spacing w:val="-1"/>
          <w:sz w:val="21"/>
          <w:szCs w:val="21"/>
          <w:highlight w:val="none"/>
        </w:rPr>
        <w:t>（四）有依法缴纳税收和社会保障资金的良好记录；</w:t>
      </w:r>
    </w:p>
    <w:p w14:paraId="68173DDD">
      <w:pPr>
        <w:pStyle w:val="9"/>
        <w:keepNext w:val="0"/>
        <w:keepLines w:val="0"/>
        <w:pageBreakBefore w:val="0"/>
        <w:widowControl/>
        <w:kinsoku w:val="0"/>
        <w:wordWrap/>
        <w:overflowPunct/>
        <w:topLinePunct w:val="0"/>
        <w:autoSpaceDE w:val="0"/>
        <w:autoSpaceDN w:val="0"/>
        <w:bidi w:val="0"/>
        <w:adjustRightInd w:val="0"/>
        <w:snapToGrid w:val="0"/>
        <w:spacing w:before="114" w:line="360" w:lineRule="exact"/>
        <w:ind w:left="500"/>
        <w:textAlignment w:val="baseline"/>
        <w:rPr>
          <w:color w:val="auto"/>
          <w:sz w:val="21"/>
          <w:szCs w:val="21"/>
          <w:highlight w:val="none"/>
        </w:rPr>
      </w:pPr>
      <w:r>
        <w:rPr>
          <w:color w:val="auto"/>
          <w:spacing w:val="-1"/>
          <w:sz w:val="21"/>
          <w:szCs w:val="21"/>
          <w:highlight w:val="none"/>
        </w:rPr>
        <w:t>（五）参加政府采购活动前三年内，在经营活动中没有重大违法记录；</w:t>
      </w:r>
    </w:p>
    <w:p w14:paraId="68E7A137">
      <w:pPr>
        <w:pStyle w:val="9"/>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2"/>
          <w:sz w:val="21"/>
          <w:szCs w:val="21"/>
          <w:highlight w:val="none"/>
        </w:rPr>
        <w:t>（六）法律、行政法规规定的其他条件。</w:t>
      </w:r>
    </w:p>
    <w:p w14:paraId="24C29B43">
      <w:pPr>
        <w:pStyle w:val="9"/>
        <w:keepNext w:val="0"/>
        <w:keepLines w:val="0"/>
        <w:pageBreakBefore w:val="0"/>
        <w:widowControl/>
        <w:kinsoku w:val="0"/>
        <w:wordWrap/>
        <w:overflowPunct/>
        <w:topLinePunct w:val="0"/>
        <w:autoSpaceDE w:val="0"/>
        <w:autoSpaceDN w:val="0"/>
        <w:bidi w:val="0"/>
        <w:adjustRightInd w:val="0"/>
        <w:snapToGrid w:val="0"/>
        <w:spacing w:before="116" w:line="360" w:lineRule="exact"/>
        <w:ind w:left="12" w:right="200" w:firstLine="476"/>
        <w:textAlignment w:val="baseline"/>
        <w:rPr>
          <w:color w:val="auto"/>
          <w:sz w:val="21"/>
          <w:szCs w:val="21"/>
          <w:highlight w:val="none"/>
        </w:rPr>
      </w:pPr>
      <w:r>
        <w:rPr>
          <w:color w:val="auto"/>
          <w:spacing w:val="-2"/>
          <w:sz w:val="21"/>
          <w:szCs w:val="21"/>
          <w:highlight w:val="none"/>
        </w:rPr>
        <w:t>4.以上事项如有虚假或者隐瞒，我方愿意承担一切后果，并不再寻求任何旨在减轻或者免除法律责任的辩解。</w:t>
      </w:r>
    </w:p>
    <w:p w14:paraId="1BC0638C">
      <w:pPr>
        <w:pStyle w:val="9"/>
        <w:keepNext w:val="0"/>
        <w:keepLines w:val="0"/>
        <w:pageBreakBefore w:val="0"/>
        <w:widowControl/>
        <w:kinsoku w:val="0"/>
        <w:wordWrap/>
        <w:overflowPunct/>
        <w:topLinePunct w:val="0"/>
        <w:autoSpaceDE w:val="0"/>
        <w:autoSpaceDN w:val="0"/>
        <w:bidi w:val="0"/>
        <w:adjustRightInd w:val="0"/>
        <w:snapToGrid w:val="0"/>
        <w:spacing w:before="1" w:line="360" w:lineRule="exact"/>
        <w:ind w:left="489"/>
        <w:textAlignment w:val="baseline"/>
        <w:rPr>
          <w:color w:val="auto"/>
          <w:sz w:val="21"/>
          <w:szCs w:val="21"/>
          <w:highlight w:val="none"/>
        </w:rPr>
      </w:pPr>
      <w:r>
        <w:rPr>
          <w:color w:val="auto"/>
          <w:spacing w:val="-2"/>
          <w:sz w:val="21"/>
          <w:szCs w:val="21"/>
          <w:highlight w:val="none"/>
        </w:rPr>
        <w:t>特此承诺。</w:t>
      </w:r>
    </w:p>
    <w:p w14:paraId="4D1E4CA1">
      <w:pPr>
        <w:spacing w:line="367" w:lineRule="auto"/>
        <w:rPr>
          <w:rFonts w:ascii="Arial"/>
          <w:color w:val="auto"/>
          <w:sz w:val="21"/>
          <w:szCs w:val="21"/>
          <w:highlight w:val="none"/>
        </w:rPr>
      </w:pPr>
    </w:p>
    <w:p w14:paraId="6F4A0E66">
      <w:pPr>
        <w:pStyle w:val="9"/>
        <w:spacing w:before="78" w:line="219" w:lineRule="auto"/>
        <w:ind w:left="1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096140AF">
      <w:pPr>
        <w:pStyle w:val="9"/>
        <w:spacing w:before="156" w:line="219" w:lineRule="auto"/>
        <w:ind w:left="3492"/>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28FD4265">
      <w:pPr>
        <w:pStyle w:val="9"/>
        <w:spacing w:before="114" w:line="219" w:lineRule="auto"/>
        <w:ind w:left="601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3CD21AB1">
      <w:pPr>
        <w:pStyle w:val="9"/>
        <w:spacing w:before="148" w:line="341" w:lineRule="auto"/>
        <w:ind w:left="10" w:right="200" w:hanging="1"/>
        <w:rPr>
          <w:color w:val="auto"/>
          <w:sz w:val="21"/>
          <w:szCs w:val="21"/>
          <w:highlight w:val="none"/>
        </w:rPr>
      </w:pPr>
      <w:r>
        <w:rPr>
          <w:b/>
          <w:bCs/>
          <w:color w:val="auto"/>
          <w:spacing w:val="-4"/>
          <w:sz w:val="21"/>
          <w:szCs w:val="21"/>
          <w:highlight w:val="none"/>
        </w:rPr>
        <w:t>注：如为联合体投标，盖章处须加盖联合体牵头人电子签章并由联合体牵头人法</w:t>
      </w:r>
      <w:r>
        <w:rPr>
          <w:b/>
          <w:bCs/>
          <w:color w:val="auto"/>
          <w:spacing w:val="-5"/>
          <w:sz w:val="21"/>
          <w:szCs w:val="21"/>
          <w:highlight w:val="none"/>
        </w:rPr>
        <w:t>定代表</w:t>
      </w:r>
      <w:r>
        <w:rPr>
          <w:b/>
          <w:bCs/>
          <w:color w:val="auto"/>
          <w:spacing w:val="-3"/>
          <w:sz w:val="21"/>
          <w:szCs w:val="21"/>
          <w:highlight w:val="none"/>
        </w:rPr>
        <w:t>人分别签字或者盖章或者电子签名，否则投标无效。</w:t>
      </w:r>
    </w:p>
    <w:p w14:paraId="0EFE6856">
      <w:pPr>
        <w:spacing w:line="341" w:lineRule="auto"/>
        <w:rPr>
          <w:color w:val="auto"/>
          <w:sz w:val="21"/>
          <w:szCs w:val="21"/>
          <w:highlight w:val="none"/>
        </w:rPr>
      </w:pPr>
    </w:p>
    <w:p w14:paraId="62F88CFB">
      <w:pPr>
        <w:pStyle w:val="36"/>
        <w:rPr>
          <w:color w:val="auto"/>
          <w:sz w:val="21"/>
          <w:szCs w:val="21"/>
          <w:highlight w:val="none"/>
        </w:rPr>
      </w:pPr>
    </w:p>
    <w:p w14:paraId="5302AC93">
      <w:pPr>
        <w:pStyle w:val="36"/>
        <w:rPr>
          <w:color w:val="auto"/>
          <w:sz w:val="21"/>
          <w:szCs w:val="21"/>
          <w:highlight w:val="none"/>
        </w:rPr>
      </w:pPr>
    </w:p>
    <w:p w14:paraId="500A9382">
      <w:pPr>
        <w:pStyle w:val="36"/>
        <w:rPr>
          <w:color w:val="auto"/>
          <w:sz w:val="21"/>
          <w:szCs w:val="21"/>
          <w:highlight w:val="none"/>
        </w:rPr>
      </w:pPr>
    </w:p>
    <w:p w14:paraId="0F9897FB">
      <w:pPr>
        <w:pStyle w:val="36"/>
        <w:rPr>
          <w:color w:val="auto"/>
          <w:sz w:val="21"/>
          <w:szCs w:val="21"/>
          <w:highlight w:val="none"/>
        </w:rPr>
      </w:pPr>
    </w:p>
    <w:p w14:paraId="51C45F8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color w:val="auto"/>
          <w:highlight w:val="none"/>
        </w:rPr>
      </w:pPr>
      <w:r>
        <w:rPr>
          <w:rStyle w:val="24"/>
          <w:rFonts w:hint="eastAsia" w:ascii="宋体" w:hAnsi="宋体" w:eastAsia="宋体" w:cs="宋体"/>
          <w:i w:val="0"/>
          <w:iCs w:val="0"/>
          <w:caps w:val="0"/>
          <w:color w:val="auto"/>
          <w:spacing w:val="0"/>
          <w:sz w:val="36"/>
          <w:szCs w:val="36"/>
          <w:highlight w:val="none"/>
          <w:shd w:val="clear" w:color="auto" w:fill="FFFFFF"/>
        </w:rPr>
        <w:t>关于符合本国产品标准的声明函</w:t>
      </w:r>
    </w:p>
    <w:p w14:paraId="355C24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p>
    <w:p w14:paraId="5200E08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6C2281C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1.</w:t>
      </w:r>
      <w:r>
        <w:rPr>
          <w:rStyle w:val="26"/>
          <w:color w:val="auto"/>
          <w:highlight w:val="none"/>
        </w:rPr>
        <w:t>（产品名称1）</w:t>
      </w:r>
      <w:r>
        <w:rPr>
          <w:rStyle w:val="26"/>
          <w:color w:val="auto"/>
          <w:highlight w:val="none"/>
          <w:vertAlign w:val="superscript"/>
        </w:rPr>
        <w:t>1</w:t>
      </w:r>
      <w:r>
        <w:rPr>
          <w:color w:val="auto"/>
          <w:highlight w:val="none"/>
        </w:rPr>
        <w:t>，生产厂为</w:t>
      </w:r>
      <w:r>
        <w:rPr>
          <w:rStyle w:val="26"/>
          <w:color w:val="auto"/>
          <w:highlight w:val="none"/>
        </w:rPr>
        <w:t>（厂名）</w:t>
      </w:r>
      <w:r>
        <w:rPr>
          <w:rStyle w:val="26"/>
          <w:color w:val="auto"/>
          <w:highlight w:val="none"/>
          <w:vertAlign w:val="superscript"/>
        </w:rPr>
        <w:t>2</w:t>
      </w:r>
      <w:r>
        <w:rPr>
          <w:color w:val="auto"/>
          <w:highlight w:val="none"/>
        </w:rPr>
        <w:t>，厂址为</w:t>
      </w:r>
      <w:r>
        <w:rPr>
          <w:rStyle w:val="26"/>
          <w:color w:val="auto"/>
          <w:highlight w:val="none"/>
        </w:rPr>
        <w:t>（生产厂址）</w:t>
      </w:r>
      <w:r>
        <w:rPr>
          <w:color w:val="auto"/>
          <w:highlight w:val="none"/>
        </w:rPr>
        <w:t>。</w:t>
      </w:r>
      <w:r>
        <w:rPr>
          <w:rStyle w:val="26"/>
          <w:color w:val="auto"/>
          <w:highlight w:val="none"/>
        </w:rPr>
        <w:t>（产品名称1）</w:t>
      </w:r>
      <w:r>
        <w:rPr>
          <w:color w:val="auto"/>
          <w:highlight w:val="none"/>
        </w:rPr>
        <w:t>的中国境内生产的组件成本占比≥</w:t>
      </w:r>
      <w:r>
        <w:rPr>
          <w:rStyle w:val="26"/>
          <w:color w:val="auto"/>
          <w:highlight w:val="none"/>
        </w:rPr>
        <w:t>（规定比例）</w:t>
      </w:r>
      <w:r>
        <w:rPr>
          <w:rStyle w:val="26"/>
          <w:color w:val="auto"/>
          <w:highlight w:val="none"/>
          <w:vertAlign w:val="superscript"/>
        </w:rPr>
        <w:t>3</w:t>
      </w:r>
      <w:r>
        <w:rPr>
          <w:color w:val="auto"/>
          <w:highlight w:val="none"/>
        </w:rPr>
        <w:t>。</w:t>
      </w:r>
      <w:r>
        <w:rPr>
          <w:rStyle w:val="26"/>
          <w:color w:val="auto"/>
          <w:highlight w:val="none"/>
        </w:rPr>
        <w:t>（产品名称1）</w:t>
      </w:r>
      <w:r>
        <w:rPr>
          <w:color w:val="auto"/>
          <w:highlight w:val="none"/>
        </w:rPr>
        <w:t>的</w:t>
      </w:r>
      <w:r>
        <w:rPr>
          <w:rStyle w:val="26"/>
          <w:color w:val="auto"/>
          <w:highlight w:val="none"/>
        </w:rPr>
        <w:t>（关键组件）</w:t>
      </w:r>
      <w:r>
        <w:rPr>
          <w:rStyle w:val="26"/>
          <w:color w:val="auto"/>
          <w:highlight w:val="none"/>
          <w:vertAlign w:val="superscript"/>
        </w:rPr>
        <w:t>4</w:t>
      </w:r>
      <w:r>
        <w:rPr>
          <w:color w:val="auto"/>
          <w:highlight w:val="none"/>
        </w:rPr>
        <w:t>在中国境内生产。</w:t>
      </w:r>
      <w:r>
        <w:rPr>
          <w:rStyle w:val="26"/>
          <w:color w:val="auto"/>
          <w:highlight w:val="none"/>
        </w:rPr>
        <w:t>（产品名称1）</w:t>
      </w:r>
      <w:r>
        <w:rPr>
          <w:color w:val="auto"/>
          <w:highlight w:val="none"/>
        </w:rPr>
        <w:t>的</w:t>
      </w:r>
      <w:r>
        <w:rPr>
          <w:rStyle w:val="26"/>
          <w:color w:val="auto"/>
          <w:highlight w:val="none"/>
        </w:rPr>
        <w:t>（关键工序）</w:t>
      </w:r>
      <w:r>
        <w:rPr>
          <w:rStyle w:val="26"/>
          <w:color w:val="auto"/>
          <w:highlight w:val="none"/>
          <w:vertAlign w:val="superscript"/>
        </w:rPr>
        <w:t>5</w:t>
      </w:r>
      <w:r>
        <w:rPr>
          <w:color w:val="auto"/>
          <w:highlight w:val="none"/>
        </w:rPr>
        <w:t>在中国境内完成。</w:t>
      </w:r>
    </w:p>
    <w:p w14:paraId="593F47D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2.</w:t>
      </w:r>
      <w:r>
        <w:rPr>
          <w:rStyle w:val="26"/>
          <w:color w:val="auto"/>
          <w:highlight w:val="none"/>
        </w:rPr>
        <w:t>（产品名称2）</w:t>
      </w:r>
      <w:r>
        <w:rPr>
          <w:color w:val="auto"/>
          <w:highlight w:val="none"/>
        </w:rPr>
        <w:t>，生产厂为</w:t>
      </w:r>
      <w:r>
        <w:rPr>
          <w:rStyle w:val="26"/>
          <w:color w:val="auto"/>
          <w:highlight w:val="none"/>
        </w:rPr>
        <w:t>（厂名）</w:t>
      </w:r>
      <w:r>
        <w:rPr>
          <w:color w:val="auto"/>
          <w:highlight w:val="none"/>
        </w:rPr>
        <w:t>，厂址为</w:t>
      </w:r>
      <w:r>
        <w:rPr>
          <w:rStyle w:val="26"/>
          <w:color w:val="auto"/>
          <w:highlight w:val="none"/>
        </w:rPr>
        <w:t>（生产厂址）</w:t>
      </w:r>
      <w:r>
        <w:rPr>
          <w:color w:val="auto"/>
          <w:highlight w:val="none"/>
        </w:rPr>
        <w:t>。</w:t>
      </w:r>
      <w:r>
        <w:rPr>
          <w:rStyle w:val="26"/>
          <w:color w:val="auto"/>
          <w:highlight w:val="none"/>
        </w:rPr>
        <w:t>（产品名称2）</w:t>
      </w:r>
      <w:r>
        <w:rPr>
          <w:color w:val="auto"/>
          <w:highlight w:val="none"/>
        </w:rPr>
        <w:t>的中国境内生产的组件成本占比≥</w:t>
      </w:r>
      <w:r>
        <w:rPr>
          <w:rStyle w:val="26"/>
          <w:color w:val="auto"/>
          <w:highlight w:val="none"/>
        </w:rPr>
        <w:t>（规定比例）</w:t>
      </w:r>
      <w:r>
        <w:rPr>
          <w:color w:val="auto"/>
          <w:highlight w:val="none"/>
        </w:rPr>
        <w:t>。</w:t>
      </w:r>
      <w:r>
        <w:rPr>
          <w:rStyle w:val="26"/>
          <w:color w:val="auto"/>
          <w:highlight w:val="none"/>
        </w:rPr>
        <w:t>（产品名称2）</w:t>
      </w:r>
      <w:r>
        <w:rPr>
          <w:color w:val="auto"/>
          <w:highlight w:val="none"/>
        </w:rPr>
        <w:t>的</w:t>
      </w:r>
      <w:r>
        <w:rPr>
          <w:rStyle w:val="26"/>
          <w:color w:val="auto"/>
          <w:highlight w:val="none"/>
        </w:rPr>
        <w:t>（关键组件）</w:t>
      </w:r>
      <w:r>
        <w:rPr>
          <w:color w:val="auto"/>
          <w:highlight w:val="none"/>
        </w:rPr>
        <w:t>在中国境内生产。</w:t>
      </w:r>
      <w:r>
        <w:rPr>
          <w:rStyle w:val="26"/>
          <w:color w:val="auto"/>
          <w:highlight w:val="none"/>
        </w:rPr>
        <w:t>（产品名称2）</w:t>
      </w:r>
      <w:r>
        <w:rPr>
          <w:color w:val="auto"/>
          <w:highlight w:val="none"/>
        </w:rPr>
        <w:t>的</w:t>
      </w:r>
      <w:r>
        <w:rPr>
          <w:rStyle w:val="26"/>
          <w:color w:val="auto"/>
          <w:highlight w:val="none"/>
        </w:rPr>
        <w:t>（关键工序）</w:t>
      </w:r>
      <w:r>
        <w:rPr>
          <w:color w:val="auto"/>
          <w:highlight w:val="none"/>
        </w:rPr>
        <w:t>在中国境内完成。</w:t>
      </w:r>
    </w:p>
    <w:p w14:paraId="0F54038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w:t>
      </w:r>
    </w:p>
    <w:p w14:paraId="739874F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本公司（单位）对上述声明内容的真实性负责。如有虚假，愿承担相应法律责任。</w:t>
      </w:r>
    </w:p>
    <w:p w14:paraId="4B6BACB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color w:val="auto"/>
          <w:highlight w:val="none"/>
        </w:rPr>
      </w:pPr>
    </w:p>
    <w:p w14:paraId="10025324">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4D6E2414">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04B0C2D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p>
    <w:p w14:paraId="2319223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ascii="楷体" w:hAnsi="楷体" w:eastAsia="楷体" w:cs="楷体"/>
          <w:i w:val="0"/>
          <w:iCs w:val="0"/>
          <w:caps w:val="0"/>
          <w:color w:val="auto"/>
          <w:spacing w:val="0"/>
          <w:sz w:val="24"/>
          <w:szCs w:val="24"/>
          <w:highlight w:val="none"/>
          <w:shd w:val="clear" w:color="auto" w:fill="FFFFFF"/>
        </w:rPr>
        <w:t>1.产品如有型号，请在“产品名称”栏一并填写。</w:t>
      </w:r>
    </w:p>
    <w:p w14:paraId="1214BAF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2.生产厂名与厂址应与生产厂营业执照载明的相关信息保持一致。</w:t>
      </w:r>
    </w:p>
    <w:p w14:paraId="211135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3.该产品的中国境内生产的组件成本占比相关要求实施前，“规定比例”栏可不填，下同。</w:t>
      </w:r>
    </w:p>
    <w:p w14:paraId="714E3CE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4.该产品的关键组件要求实施前，“关键组件”栏可不填，下同。</w:t>
      </w:r>
    </w:p>
    <w:p w14:paraId="5F47A6F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5.该产品的关键工序要求实施前，“关键工序”栏可不填，下同。</w:t>
      </w:r>
    </w:p>
    <w:p w14:paraId="762123C3">
      <w:pPr>
        <w:pStyle w:val="36"/>
        <w:rPr>
          <w:color w:val="auto"/>
          <w:sz w:val="21"/>
          <w:szCs w:val="21"/>
          <w:highlight w:val="none"/>
        </w:rPr>
        <w:sectPr>
          <w:footerReference r:id="rId47" w:type="default"/>
          <w:pgSz w:w="11906" w:h="16839"/>
          <w:pgMar w:top="1417" w:right="1417" w:bottom="1417" w:left="1416" w:header="964" w:footer="964" w:gutter="0"/>
          <w:pgNumType w:fmt="decimal"/>
          <w:cols w:space="720" w:num="1"/>
        </w:sectPr>
      </w:pPr>
    </w:p>
    <w:p w14:paraId="10B774CA">
      <w:pPr>
        <w:pStyle w:val="9"/>
        <w:spacing w:before="56" w:line="220" w:lineRule="auto"/>
        <w:rPr>
          <w:color w:val="auto"/>
          <w:highlight w:val="none"/>
        </w:rPr>
      </w:pPr>
      <w:r>
        <w:rPr>
          <w:b/>
          <w:bCs/>
          <w:color w:val="auto"/>
          <w:spacing w:val="-3"/>
          <w:highlight w:val="none"/>
        </w:rPr>
        <w:t>三、商务及技术文件格式</w:t>
      </w:r>
    </w:p>
    <w:p w14:paraId="682688EF">
      <w:pPr>
        <w:pStyle w:val="9"/>
        <w:spacing w:before="143" w:line="219" w:lineRule="auto"/>
        <w:ind w:left="16"/>
        <w:rPr>
          <w:b/>
          <w:bCs/>
          <w:color w:val="auto"/>
          <w:spacing w:val="-4"/>
          <w:sz w:val="24"/>
          <w:szCs w:val="24"/>
          <w:highlight w:val="none"/>
        </w:rPr>
      </w:pPr>
    </w:p>
    <w:p w14:paraId="7CBF9C87">
      <w:pPr>
        <w:pStyle w:val="9"/>
        <w:spacing w:before="143" w:line="219" w:lineRule="auto"/>
        <w:ind w:left="16"/>
        <w:rPr>
          <w:color w:val="auto"/>
          <w:sz w:val="24"/>
          <w:szCs w:val="24"/>
          <w:highlight w:val="none"/>
        </w:rPr>
      </w:pPr>
      <w:r>
        <w:rPr>
          <w:b/>
          <w:bCs/>
          <w:color w:val="auto"/>
          <w:spacing w:val="-4"/>
          <w:sz w:val="24"/>
          <w:szCs w:val="24"/>
          <w:highlight w:val="none"/>
        </w:rPr>
        <w:t>商务及技术文件封面格式：</w:t>
      </w:r>
    </w:p>
    <w:p w14:paraId="281E9699">
      <w:pPr>
        <w:spacing w:line="319" w:lineRule="auto"/>
        <w:rPr>
          <w:rFonts w:ascii="Arial"/>
          <w:color w:val="auto"/>
          <w:sz w:val="21"/>
          <w:highlight w:val="none"/>
        </w:rPr>
      </w:pPr>
    </w:p>
    <w:p w14:paraId="728991FF">
      <w:pPr>
        <w:spacing w:line="319" w:lineRule="auto"/>
        <w:rPr>
          <w:rFonts w:ascii="Arial"/>
          <w:color w:val="auto"/>
          <w:sz w:val="21"/>
          <w:highlight w:val="none"/>
        </w:rPr>
      </w:pPr>
    </w:p>
    <w:p w14:paraId="2C117ED1">
      <w:pPr>
        <w:spacing w:line="320" w:lineRule="auto"/>
        <w:rPr>
          <w:rFonts w:ascii="Arial"/>
          <w:color w:val="auto"/>
          <w:sz w:val="21"/>
          <w:highlight w:val="none"/>
        </w:rPr>
      </w:pPr>
    </w:p>
    <w:p w14:paraId="3A68ACA8">
      <w:pPr>
        <w:pStyle w:val="9"/>
        <w:spacing w:before="153" w:line="218" w:lineRule="auto"/>
        <w:ind w:left="3124"/>
        <w:rPr>
          <w:color w:val="auto"/>
          <w:sz w:val="47"/>
          <w:szCs w:val="47"/>
          <w:highlight w:val="none"/>
        </w:rPr>
      </w:pPr>
      <w:r>
        <w:rPr>
          <w:b/>
          <w:bCs/>
          <w:color w:val="auto"/>
          <w:spacing w:val="-2"/>
          <w:sz w:val="47"/>
          <w:szCs w:val="47"/>
          <w:highlight w:val="none"/>
        </w:rPr>
        <w:t>电子投标文件</w:t>
      </w:r>
    </w:p>
    <w:p w14:paraId="5426A18A">
      <w:pPr>
        <w:spacing w:line="288" w:lineRule="auto"/>
        <w:rPr>
          <w:rFonts w:ascii="Arial"/>
          <w:color w:val="auto"/>
          <w:sz w:val="21"/>
          <w:highlight w:val="none"/>
        </w:rPr>
      </w:pPr>
    </w:p>
    <w:p w14:paraId="54DCC64D">
      <w:pPr>
        <w:spacing w:line="288" w:lineRule="auto"/>
        <w:rPr>
          <w:rFonts w:ascii="Arial"/>
          <w:color w:val="auto"/>
          <w:sz w:val="21"/>
          <w:highlight w:val="none"/>
        </w:rPr>
      </w:pPr>
    </w:p>
    <w:p w14:paraId="06FF40A7">
      <w:pPr>
        <w:pStyle w:val="9"/>
        <w:spacing w:before="101" w:line="225" w:lineRule="auto"/>
        <w:ind w:left="3420"/>
        <w:rPr>
          <w:color w:val="auto"/>
          <w:sz w:val="31"/>
          <w:szCs w:val="31"/>
          <w:highlight w:val="none"/>
        </w:rPr>
      </w:pPr>
      <w:r>
        <w:rPr>
          <w:b/>
          <w:bCs/>
          <w:color w:val="auto"/>
          <w:spacing w:val="4"/>
          <w:sz w:val="31"/>
          <w:szCs w:val="31"/>
          <w:highlight w:val="none"/>
        </w:rPr>
        <w:t>商务及技术文件</w:t>
      </w:r>
    </w:p>
    <w:p w14:paraId="647B9FE7">
      <w:pPr>
        <w:spacing w:line="246" w:lineRule="auto"/>
        <w:rPr>
          <w:rFonts w:ascii="Arial"/>
          <w:color w:val="auto"/>
          <w:sz w:val="21"/>
          <w:highlight w:val="none"/>
        </w:rPr>
      </w:pPr>
    </w:p>
    <w:p w14:paraId="3CAF1DD7">
      <w:pPr>
        <w:spacing w:line="246" w:lineRule="auto"/>
        <w:rPr>
          <w:rFonts w:ascii="Arial"/>
          <w:color w:val="auto"/>
          <w:sz w:val="21"/>
          <w:highlight w:val="none"/>
        </w:rPr>
      </w:pPr>
    </w:p>
    <w:p w14:paraId="7F771AB7">
      <w:pPr>
        <w:pStyle w:val="9"/>
        <w:spacing w:before="78" w:line="220" w:lineRule="auto"/>
        <w:ind w:left="542"/>
        <w:rPr>
          <w:color w:val="auto"/>
          <w:spacing w:val="-3"/>
          <w:sz w:val="24"/>
          <w:szCs w:val="24"/>
          <w:highlight w:val="none"/>
        </w:rPr>
      </w:pPr>
    </w:p>
    <w:p w14:paraId="20A1BF64">
      <w:pPr>
        <w:pStyle w:val="9"/>
        <w:spacing w:before="78" w:line="220" w:lineRule="auto"/>
        <w:ind w:left="542"/>
        <w:rPr>
          <w:color w:val="auto"/>
          <w:spacing w:val="-3"/>
          <w:sz w:val="24"/>
          <w:szCs w:val="24"/>
          <w:highlight w:val="none"/>
        </w:rPr>
      </w:pPr>
    </w:p>
    <w:p w14:paraId="3E723107">
      <w:pPr>
        <w:pStyle w:val="9"/>
        <w:spacing w:before="78" w:line="220" w:lineRule="auto"/>
        <w:ind w:left="542"/>
        <w:rPr>
          <w:color w:val="auto"/>
          <w:sz w:val="24"/>
          <w:szCs w:val="24"/>
          <w:highlight w:val="none"/>
        </w:rPr>
      </w:pPr>
      <w:r>
        <w:rPr>
          <w:color w:val="auto"/>
          <w:spacing w:val="-3"/>
          <w:sz w:val="24"/>
          <w:szCs w:val="24"/>
          <w:highlight w:val="none"/>
        </w:rPr>
        <w:t>项目名称：</w:t>
      </w:r>
    </w:p>
    <w:p w14:paraId="2F645F72">
      <w:pPr>
        <w:spacing w:line="247" w:lineRule="auto"/>
        <w:rPr>
          <w:rFonts w:ascii="Arial"/>
          <w:color w:val="auto"/>
          <w:sz w:val="21"/>
          <w:highlight w:val="none"/>
        </w:rPr>
      </w:pPr>
    </w:p>
    <w:p w14:paraId="74B6E805">
      <w:pPr>
        <w:spacing w:line="247" w:lineRule="auto"/>
        <w:rPr>
          <w:rFonts w:ascii="Arial"/>
          <w:color w:val="auto"/>
          <w:sz w:val="21"/>
          <w:highlight w:val="none"/>
        </w:rPr>
      </w:pPr>
    </w:p>
    <w:p w14:paraId="15D97F62">
      <w:pPr>
        <w:pStyle w:val="9"/>
        <w:spacing w:before="79" w:line="219" w:lineRule="auto"/>
        <w:ind w:left="542"/>
        <w:rPr>
          <w:color w:val="auto"/>
          <w:sz w:val="24"/>
          <w:szCs w:val="24"/>
          <w:highlight w:val="none"/>
        </w:rPr>
      </w:pPr>
      <w:r>
        <w:rPr>
          <w:color w:val="auto"/>
          <w:spacing w:val="-3"/>
          <w:sz w:val="24"/>
          <w:szCs w:val="24"/>
          <w:highlight w:val="none"/>
        </w:rPr>
        <w:t>项目编号：</w:t>
      </w:r>
    </w:p>
    <w:p w14:paraId="79599B67">
      <w:pPr>
        <w:spacing w:line="248" w:lineRule="auto"/>
        <w:rPr>
          <w:rFonts w:ascii="Arial"/>
          <w:color w:val="auto"/>
          <w:sz w:val="21"/>
          <w:highlight w:val="none"/>
        </w:rPr>
      </w:pPr>
    </w:p>
    <w:p w14:paraId="4BBDB342">
      <w:pPr>
        <w:spacing w:line="425" w:lineRule="auto"/>
        <w:rPr>
          <w:rFonts w:ascii="Arial"/>
          <w:color w:val="auto"/>
          <w:sz w:val="21"/>
          <w:highlight w:val="none"/>
        </w:rPr>
      </w:pPr>
    </w:p>
    <w:p w14:paraId="55DD3640">
      <w:pPr>
        <w:pStyle w:val="9"/>
        <w:spacing w:before="78" w:line="220" w:lineRule="auto"/>
        <w:ind w:left="541"/>
        <w:rPr>
          <w:color w:val="auto"/>
          <w:sz w:val="24"/>
          <w:szCs w:val="24"/>
          <w:highlight w:val="none"/>
        </w:rPr>
      </w:pPr>
      <w:r>
        <w:rPr>
          <w:color w:val="auto"/>
          <w:spacing w:val="-3"/>
          <w:sz w:val="24"/>
          <w:szCs w:val="24"/>
          <w:highlight w:val="none"/>
        </w:rPr>
        <w:t>投标人名称：</w:t>
      </w:r>
    </w:p>
    <w:p w14:paraId="7E8E9561">
      <w:pPr>
        <w:spacing w:line="356" w:lineRule="auto"/>
        <w:rPr>
          <w:rFonts w:ascii="Arial"/>
          <w:color w:val="auto"/>
          <w:sz w:val="21"/>
          <w:highlight w:val="none"/>
        </w:rPr>
      </w:pPr>
    </w:p>
    <w:p w14:paraId="5DE15AC1">
      <w:pPr>
        <w:pStyle w:val="12"/>
        <w:rPr>
          <w:color w:val="auto"/>
          <w:highlight w:val="none"/>
        </w:rPr>
      </w:pPr>
    </w:p>
    <w:p w14:paraId="63110E9B">
      <w:pPr>
        <w:pStyle w:val="9"/>
        <w:spacing w:before="79" w:line="220" w:lineRule="auto"/>
        <w:ind w:left="541"/>
        <w:rPr>
          <w:color w:val="auto"/>
          <w:sz w:val="24"/>
          <w:szCs w:val="24"/>
          <w:highlight w:val="none"/>
        </w:rPr>
      </w:pPr>
      <w:r>
        <w:rPr>
          <w:color w:val="auto"/>
          <w:spacing w:val="-3"/>
          <w:sz w:val="24"/>
          <w:szCs w:val="24"/>
          <w:highlight w:val="none"/>
        </w:rPr>
        <w:t>投标人地址：</w:t>
      </w:r>
    </w:p>
    <w:p w14:paraId="27F4B7B9">
      <w:pPr>
        <w:spacing w:line="425" w:lineRule="auto"/>
        <w:rPr>
          <w:rFonts w:ascii="Arial"/>
          <w:color w:val="auto"/>
          <w:sz w:val="21"/>
          <w:highlight w:val="none"/>
        </w:rPr>
      </w:pPr>
    </w:p>
    <w:p w14:paraId="6CAD5C0C">
      <w:pPr>
        <w:pStyle w:val="9"/>
        <w:spacing w:before="78" w:line="219" w:lineRule="auto"/>
        <w:ind w:left="3524"/>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5373825B">
      <w:pPr>
        <w:spacing w:line="219" w:lineRule="auto"/>
        <w:rPr>
          <w:color w:val="auto"/>
          <w:sz w:val="24"/>
          <w:szCs w:val="24"/>
          <w:highlight w:val="none"/>
        </w:rPr>
        <w:sectPr>
          <w:footerReference r:id="rId48" w:type="default"/>
          <w:pgSz w:w="11906" w:h="16839"/>
          <w:pgMar w:top="1402" w:right="1785" w:bottom="1358" w:left="1426" w:header="964" w:footer="964" w:gutter="0"/>
          <w:pgNumType w:fmt="decimal"/>
          <w:cols w:space="720" w:num="1"/>
        </w:sectPr>
      </w:pPr>
    </w:p>
    <w:p w14:paraId="5D40D16B">
      <w:pPr>
        <w:pStyle w:val="9"/>
        <w:spacing w:before="56" w:line="220" w:lineRule="auto"/>
        <w:ind w:left="6"/>
        <w:jc w:val="center"/>
        <w:rPr>
          <w:color w:val="auto"/>
          <w:sz w:val="32"/>
          <w:szCs w:val="32"/>
          <w:highlight w:val="none"/>
        </w:rPr>
      </w:pPr>
      <w:r>
        <w:rPr>
          <w:b/>
          <w:bCs/>
          <w:color w:val="auto"/>
          <w:spacing w:val="-4"/>
          <w:sz w:val="32"/>
          <w:szCs w:val="32"/>
          <w:highlight w:val="none"/>
        </w:rPr>
        <w:t>商务及技术文件目录</w:t>
      </w:r>
    </w:p>
    <w:p w14:paraId="02946EFD">
      <w:pPr>
        <w:pStyle w:val="9"/>
        <w:spacing w:before="248"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788A5A68">
      <w:pPr>
        <w:spacing w:line="227" w:lineRule="auto"/>
        <w:rPr>
          <w:color w:val="auto"/>
          <w:sz w:val="20"/>
          <w:szCs w:val="20"/>
          <w:highlight w:val="none"/>
        </w:rPr>
        <w:sectPr>
          <w:footerReference r:id="rId49" w:type="default"/>
          <w:pgSz w:w="11906" w:h="16839"/>
          <w:pgMar w:top="1402" w:right="1785" w:bottom="1358" w:left="1424" w:header="1020" w:footer="964" w:gutter="0"/>
          <w:pgNumType w:fmt="decimal"/>
          <w:cols w:space="720" w:num="1"/>
        </w:sectPr>
      </w:pPr>
    </w:p>
    <w:p w14:paraId="51A41C0B">
      <w:pPr>
        <w:pStyle w:val="9"/>
        <w:spacing w:before="47" w:line="219" w:lineRule="auto"/>
        <w:ind w:left="6"/>
        <w:rPr>
          <w:rFonts w:hint="eastAsia" w:eastAsia="宋体"/>
          <w:color w:val="auto"/>
          <w:sz w:val="24"/>
          <w:szCs w:val="24"/>
          <w:highlight w:val="none"/>
          <w:lang w:eastAsia="zh-CN"/>
        </w:rPr>
      </w:pPr>
      <w:r>
        <w:rPr>
          <w:b/>
          <w:bCs/>
          <w:color w:val="auto"/>
          <w:spacing w:val="-3"/>
          <w:sz w:val="24"/>
          <w:szCs w:val="24"/>
          <w:highlight w:val="none"/>
        </w:rPr>
        <w:t>投标人参加本项目无围标串标行为的承诺</w:t>
      </w:r>
      <w:r>
        <w:rPr>
          <w:rFonts w:hint="eastAsia"/>
          <w:b/>
          <w:bCs/>
          <w:color w:val="auto"/>
          <w:spacing w:val="-3"/>
          <w:sz w:val="24"/>
          <w:szCs w:val="24"/>
          <w:highlight w:val="none"/>
          <w:lang w:eastAsia="zh-CN"/>
        </w:rPr>
        <w:t>（格式）</w:t>
      </w:r>
    </w:p>
    <w:p w14:paraId="0FB882E5">
      <w:pPr>
        <w:spacing w:line="477" w:lineRule="auto"/>
        <w:rPr>
          <w:rFonts w:ascii="Arial"/>
          <w:color w:val="auto"/>
          <w:sz w:val="21"/>
          <w:highlight w:val="none"/>
        </w:rPr>
      </w:pPr>
    </w:p>
    <w:p w14:paraId="7CABA518">
      <w:pPr>
        <w:pStyle w:val="9"/>
        <w:spacing w:before="140" w:line="602" w:lineRule="exact"/>
        <w:jc w:val="center"/>
        <w:rPr>
          <w:color w:val="auto"/>
          <w:sz w:val="30"/>
          <w:szCs w:val="30"/>
          <w:highlight w:val="none"/>
        </w:rPr>
      </w:pPr>
      <w:r>
        <w:rPr>
          <w:b/>
          <w:bCs/>
          <w:color w:val="auto"/>
          <w:spacing w:val="-27"/>
          <w:position w:val="3"/>
          <w:sz w:val="30"/>
          <w:szCs w:val="30"/>
          <w:highlight w:val="none"/>
        </w:rPr>
        <w:t>投标人参加本项目无围标串标行为的承诺函</w:t>
      </w:r>
    </w:p>
    <w:p w14:paraId="76309EEF">
      <w:pPr>
        <w:spacing w:line="258" w:lineRule="auto"/>
        <w:rPr>
          <w:rFonts w:ascii="Arial"/>
          <w:color w:val="auto"/>
          <w:sz w:val="21"/>
          <w:highlight w:val="none"/>
        </w:rPr>
      </w:pPr>
    </w:p>
    <w:p w14:paraId="7031DB73">
      <w:pPr>
        <w:spacing w:line="258" w:lineRule="auto"/>
        <w:rPr>
          <w:rFonts w:ascii="Arial"/>
          <w:color w:val="auto"/>
          <w:sz w:val="21"/>
          <w:highlight w:val="none"/>
        </w:rPr>
      </w:pPr>
    </w:p>
    <w:p w14:paraId="2BFFCB42">
      <w:pPr>
        <w:pStyle w:val="9"/>
        <w:spacing w:before="78" w:line="219" w:lineRule="auto"/>
        <w:ind w:left="5"/>
        <w:rPr>
          <w:color w:val="auto"/>
          <w:sz w:val="21"/>
          <w:szCs w:val="21"/>
          <w:highlight w:val="none"/>
        </w:rPr>
      </w:pPr>
      <w:r>
        <w:rPr>
          <w:b/>
          <w:bCs/>
          <w:color w:val="auto"/>
          <w:spacing w:val="-3"/>
          <w:sz w:val="21"/>
          <w:szCs w:val="21"/>
          <w:highlight w:val="none"/>
        </w:rPr>
        <w:t>一、我方承诺无下列相互串通投标的情形：</w:t>
      </w:r>
    </w:p>
    <w:p w14:paraId="0CC20CA8">
      <w:pPr>
        <w:pStyle w:val="9"/>
        <w:spacing w:before="116" w:line="219" w:lineRule="auto"/>
        <w:ind w:left="490"/>
        <w:rPr>
          <w:color w:val="auto"/>
          <w:sz w:val="21"/>
          <w:szCs w:val="21"/>
          <w:highlight w:val="none"/>
        </w:rPr>
      </w:pPr>
      <w:r>
        <w:rPr>
          <w:color w:val="auto"/>
          <w:spacing w:val="-1"/>
          <w:sz w:val="21"/>
          <w:szCs w:val="21"/>
          <w:highlight w:val="none"/>
        </w:rPr>
        <w:t>1.不同投标人的投标文件由同一单位或者</w:t>
      </w:r>
      <w:r>
        <w:rPr>
          <w:color w:val="auto"/>
          <w:spacing w:val="-2"/>
          <w:sz w:val="21"/>
          <w:szCs w:val="21"/>
          <w:highlight w:val="none"/>
        </w:rPr>
        <w:t>个人编制；</w:t>
      </w:r>
    </w:p>
    <w:p w14:paraId="55920E4D">
      <w:pPr>
        <w:pStyle w:val="9"/>
        <w:spacing w:before="114" w:line="219" w:lineRule="auto"/>
        <w:ind w:left="475"/>
        <w:rPr>
          <w:color w:val="auto"/>
          <w:sz w:val="21"/>
          <w:szCs w:val="21"/>
          <w:highlight w:val="none"/>
        </w:rPr>
      </w:pPr>
      <w:r>
        <w:rPr>
          <w:color w:val="auto"/>
          <w:spacing w:val="-1"/>
          <w:sz w:val="21"/>
          <w:szCs w:val="21"/>
          <w:highlight w:val="none"/>
        </w:rPr>
        <w:t>2.不同投标人委托同一单位或者个人办理投标事宜；</w:t>
      </w:r>
    </w:p>
    <w:p w14:paraId="7E3B4D43">
      <w:pPr>
        <w:pStyle w:val="9"/>
        <w:spacing w:before="116" w:line="219" w:lineRule="auto"/>
        <w:ind w:left="477"/>
        <w:rPr>
          <w:color w:val="auto"/>
          <w:sz w:val="21"/>
          <w:szCs w:val="21"/>
          <w:highlight w:val="none"/>
        </w:rPr>
      </w:pPr>
      <w:r>
        <w:rPr>
          <w:color w:val="auto"/>
          <w:spacing w:val="-1"/>
          <w:sz w:val="21"/>
          <w:szCs w:val="21"/>
          <w:highlight w:val="none"/>
        </w:rPr>
        <w:t>3.不同的投标人的投标文件载明的项目管理员为同一个人；</w:t>
      </w:r>
    </w:p>
    <w:p w14:paraId="115C8EC5">
      <w:pPr>
        <w:pStyle w:val="9"/>
        <w:spacing w:before="115" w:line="218" w:lineRule="auto"/>
        <w:ind w:left="471"/>
        <w:rPr>
          <w:color w:val="auto"/>
          <w:sz w:val="21"/>
          <w:szCs w:val="21"/>
          <w:highlight w:val="none"/>
        </w:rPr>
      </w:pPr>
      <w:r>
        <w:rPr>
          <w:color w:val="auto"/>
          <w:sz w:val="21"/>
          <w:szCs w:val="21"/>
          <w:highlight w:val="none"/>
        </w:rPr>
        <w:t>4.不同投标人的投标文件异常一致或者投</w:t>
      </w:r>
      <w:r>
        <w:rPr>
          <w:color w:val="auto"/>
          <w:spacing w:val="-1"/>
          <w:sz w:val="21"/>
          <w:szCs w:val="21"/>
          <w:highlight w:val="none"/>
        </w:rPr>
        <w:t>标报价呈规律性差异；</w:t>
      </w:r>
    </w:p>
    <w:p w14:paraId="4A1C6AFE">
      <w:pPr>
        <w:pStyle w:val="9"/>
        <w:spacing w:before="116" w:line="219" w:lineRule="auto"/>
        <w:ind w:left="477"/>
        <w:rPr>
          <w:color w:val="auto"/>
          <w:sz w:val="21"/>
          <w:szCs w:val="21"/>
          <w:highlight w:val="none"/>
        </w:rPr>
      </w:pPr>
      <w:r>
        <w:rPr>
          <w:color w:val="auto"/>
          <w:spacing w:val="-1"/>
          <w:sz w:val="21"/>
          <w:szCs w:val="21"/>
          <w:highlight w:val="none"/>
        </w:rPr>
        <w:t>5.不同投标人的投标文件相互混装；</w:t>
      </w:r>
    </w:p>
    <w:p w14:paraId="41538897">
      <w:pPr>
        <w:pStyle w:val="9"/>
        <w:spacing w:before="116" w:line="219" w:lineRule="auto"/>
        <w:ind w:left="474"/>
        <w:rPr>
          <w:color w:val="auto"/>
          <w:sz w:val="21"/>
          <w:szCs w:val="21"/>
          <w:highlight w:val="none"/>
        </w:rPr>
      </w:pPr>
      <w:r>
        <w:rPr>
          <w:color w:val="auto"/>
          <w:spacing w:val="-1"/>
          <w:sz w:val="21"/>
          <w:szCs w:val="21"/>
          <w:highlight w:val="none"/>
        </w:rPr>
        <w:t>6.不同投标人的投标保证金从同一单位或者个人账户转出。</w:t>
      </w:r>
    </w:p>
    <w:p w14:paraId="7286EB97">
      <w:pPr>
        <w:pStyle w:val="9"/>
        <w:spacing w:before="116" w:line="219" w:lineRule="auto"/>
        <w:ind w:left="5"/>
        <w:rPr>
          <w:color w:val="auto"/>
          <w:sz w:val="21"/>
          <w:szCs w:val="21"/>
          <w:highlight w:val="none"/>
        </w:rPr>
      </w:pPr>
      <w:r>
        <w:rPr>
          <w:b/>
          <w:bCs/>
          <w:color w:val="auto"/>
          <w:spacing w:val="-3"/>
          <w:sz w:val="21"/>
          <w:szCs w:val="21"/>
          <w:highlight w:val="none"/>
        </w:rPr>
        <w:t>二、我方承诺无下列恶意串通的情形：</w:t>
      </w:r>
    </w:p>
    <w:p w14:paraId="0A78F79D">
      <w:pPr>
        <w:pStyle w:val="9"/>
        <w:spacing w:before="113" w:line="264" w:lineRule="auto"/>
        <w:ind w:right="201" w:firstLine="416" w:firstLineChars="200"/>
        <w:rPr>
          <w:color w:val="auto"/>
          <w:sz w:val="21"/>
          <w:szCs w:val="21"/>
          <w:highlight w:val="none"/>
        </w:rPr>
      </w:pPr>
      <w:r>
        <w:rPr>
          <w:color w:val="auto"/>
          <w:spacing w:val="-1"/>
          <w:sz w:val="21"/>
          <w:szCs w:val="21"/>
          <w:highlight w:val="none"/>
        </w:rPr>
        <w:t>1.投标人直接或者间接从</w:t>
      </w:r>
      <w:r>
        <w:rPr>
          <w:rFonts w:hint="eastAsia"/>
          <w:color w:val="auto"/>
          <w:spacing w:val="-1"/>
          <w:sz w:val="21"/>
          <w:szCs w:val="21"/>
          <w:highlight w:val="none"/>
          <w:lang w:eastAsia="zh-CN"/>
        </w:rPr>
        <w:t>采购人</w:t>
      </w:r>
      <w:r>
        <w:rPr>
          <w:color w:val="auto"/>
          <w:spacing w:val="-1"/>
          <w:sz w:val="21"/>
          <w:szCs w:val="21"/>
          <w:highlight w:val="none"/>
        </w:rPr>
        <w:t>或者采购代理机构处获得其他投标人的相关信息</w:t>
      </w:r>
      <w:r>
        <w:rPr>
          <w:color w:val="auto"/>
          <w:spacing w:val="-2"/>
          <w:sz w:val="21"/>
          <w:szCs w:val="21"/>
          <w:highlight w:val="none"/>
        </w:rPr>
        <w:t>并修改其投标文件或者投标文件；</w:t>
      </w:r>
    </w:p>
    <w:p w14:paraId="07BEC4CC">
      <w:pPr>
        <w:pStyle w:val="9"/>
        <w:spacing w:before="115" w:line="219" w:lineRule="auto"/>
        <w:ind w:firstLine="412" w:firstLineChars="200"/>
        <w:jc w:val="both"/>
        <w:rPr>
          <w:color w:val="auto"/>
          <w:sz w:val="21"/>
          <w:szCs w:val="21"/>
          <w:highlight w:val="none"/>
        </w:rPr>
      </w:pPr>
      <w:r>
        <w:rPr>
          <w:color w:val="auto"/>
          <w:spacing w:val="-2"/>
          <w:sz w:val="21"/>
          <w:szCs w:val="21"/>
          <w:highlight w:val="none"/>
        </w:rPr>
        <w:t>2.投标人按照</w:t>
      </w:r>
      <w:r>
        <w:rPr>
          <w:rFonts w:hint="eastAsia"/>
          <w:color w:val="auto"/>
          <w:spacing w:val="-2"/>
          <w:sz w:val="21"/>
          <w:szCs w:val="21"/>
          <w:highlight w:val="none"/>
          <w:lang w:eastAsia="zh-CN"/>
        </w:rPr>
        <w:t>采购人</w:t>
      </w:r>
      <w:r>
        <w:rPr>
          <w:color w:val="auto"/>
          <w:spacing w:val="-2"/>
          <w:sz w:val="21"/>
          <w:szCs w:val="21"/>
          <w:highlight w:val="none"/>
        </w:rPr>
        <w:t>或者采购代理机构的授意撤换、修改投标文件或者投标文件；</w:t>
      </w:r>
    </w:p>
    <w:p w14:paraId="7DFAE54B">
      <w:pPr>
        <w:pStyle w:val="9"/>
        <w:spacing w:before="114" w:line="218" w:lineRule="auto"/>
        <w:ind w:firstLine="416" w:firstLineChars="200"/>
        <w:rPr>
          <w:color w:val="auto"/>
          <w:sz w:val="21"/>
          <w:szCs w:val="21"/>
          <w:highlight w:val="none"/>
        </w:rPr>
      </w:pPr>
      <w:r>
        <w:rPr>
          <w:color w:val="auto"/>
          <w:spacing w:val="-1"/>
          <w:sz w:val="21"/>
          <w:szCs w:val="21"/>
          <w:highlight w:val="none"/>
        </w:rPr>
        <w:t>3.投标人之间协商报价、技术方案等投标文件或者投标文件的实质性内容；</w:t>
      </w:r>
    </w:p>
    <w:p w14:paraId="3094D69F">
      <w:pPr>
        <w:pStyle w:val="9"/>
        <w:spacing w:before="118" w:line="264" w:lineRule="auto"/>
        <w:ind w:firstLine="416" w:firstLineChars="200"/>
        <w:rPr>
          <w:color w:val="auto"/>
          <w:sz w:val="21"/>
          <w:szCs w:val="21"/>
          <w:highlight w:val="none"/>
        </w:rPr>
      </w:pPr>
      <w:r>
        <w:rPr>
          <w:color w:val="auto"/>
          <w:spacing w:val="-1"/>
          <w:sz w:val="21"/>
          <w:szCs w:val="21"/>
          <w:highlight w:val="none"/>
        </w:rPr>
        <w:t>4.属于同一集团、协会、商会等组织成员的投标人按照该</w:t>
      </w:r>
      <w:r>
        <w:rPr>
          <w:color w:val="auto"/>
          <w:spacing w:val="-2"/>
          <w:sz w:val="21"/>
          <w:szCs w:val="21"/>
          <w:highlight w:val="none"/>
        </w:rPr>
        <w:t>组织要求协同参加政府采购活动；</w:t>
      </w:r>
    </w:p>
    <w:p w14:paraId="406369BE">
      <w:pPr>
        <w:pStyle w:val="9"/>
        <w:spacing w:before="113" w:line="263" w:lineRule="auto"/>
        <w:ind w:firstLine="416" w:firstLineChars="200"/>
        <w:rPr>
          <w:color w:val="auto"/>
          <w:sz w:val="21"/>
          <w:szCs w:val="21"/>
          <w:highlight w:val="none"/>
        </w:rPr>
      </w:pPr>
      <w:r>
        <w:rPr>
          <w:color w:val="auto"/>
          <w:spacing w:val="-1"/>
          <w:sz w:val="21"/>
          <w:szCs w:val="21"/>
          <w:highlight w:val="none"/>
        </w:rPr>
        <w:t>5.投标人之间事先约定一致抬高或者压低投</w:t>
      </w:r>
      <w:r>
        <w:rPr>
          <w:color w:val="auto"/>
          <w:spacing w:val="-2"/>
          <w:sz w:val="21"/>
          <w:szCs w:val="21"/>
          <w:highlight w:val="none"/>
        </w:rPr>
        <w:t>标报价，或者在招标项目中事先约定轮流以高价位或者低价位中标，或者事先约定由某一特定投标人中标，然后再参加投标；</w:t>
      </w:r>
    </w:p>
    <w:p w14:paraId="604E0B76">
      <w:pPr>
        <w:pStyle w:val="9"/>
        <w:spacing w:before="117" w:line="219" w:lineRule="auto"/>
        <w:ind w:firstLine="416" w:firstLineChars="200"/>
        <w:rPr>
          <w:color w:val="auto"/>
          <w:sz w:val="21"/>
          <w:szCs w:val="21"/>
          <w:highlight w:val="none"/>
        </w:rPr>
      </w:pPr>
      <w:r>
        <w:rPr>
          <w:color w:val="auto"/>
          <w:spacing w:val="-1"/>
          <w:sz w:val="21"/>
          <w:szCs w:val="21"/>
          <w:highlight w:val="none"/>
        </w:rPr>
        <w:t>6.投标人之间商定部分投标人放弃参加政府采购活动或者放弃中标；</w:t>
      </w:r>
    </w:p>
    <w:p w14:paraId="1A802A9C">
      <w:pPr>
        <w:pStyle w:val="9"/>
        <w:spacing w:before="114" w:line="264" w:lineRule="auto"/>
        <w:ind w:firstLine="416" w:firstLineChars="200"/>
        <w:rPr>
          <w:color w:val="auto"/>
          <w:sz w:val="21"/>
          <w:szCs w:val="21"/>
          <w:highlight w:val="none"/>
        </w:rPr>
      </w:pPr>
      <w:r>
        <w:rPr>
          <w:color w:val="auto"/>
          <w:spacing w:val="-1"/>
          <w:sz w:val="21"/>
          <w:szCs w:val="21"/>
          <w:highlight w:val="none"/>
        </w:rPr>
        <w:t>7.投标人与</w:t>
      </w:r>
      <w:r>
        <w:rPr>
          <w:rFonts w:hint="eastAsia"/>
          <w:color w:val="auto"/>
          <w:spacing w:val="-1"/>
          <w:sz w:val="21"/>
          <w:szCs w:val="21"/>
          <w:highlight w:val="none"/>
          <w:lang w:eastAsia="zh-CN"/>
        </w:rPr>
        <w:t>采购人</w:t>
      </w:r>
      <w:r>
        <w:rPr>
          <w:color w:val="auto"/>
          <w:spacing w:val="-1"/>
          <w:sz w:val="21"/>
          <w:szCs w:val="21"/>
          <w:highlight w:val="none"/>
        </w:rPr>
        <w:t>或者采购代理机构之间</w:t>
      </w:r>
      <w:r>
        <w:rPr>
          <w:color w:val="auto"/>
          <w:spacing w:val="-2"/>
          <w:sz w:val="21"/>
          <w:szCs w:val="21"/>
          <w:highlight w:val="none"/>
        </w:rPr>
        <w:t>、投标人相互之间，为谋求特定投标人中</w:t>
      </w:r>
      <w:r>
        <w:rPr>
          <w:color w:val="auto"/>
          <w:spacing w:val="-1"/>
          <w:sz w:val="21"/>
          <w:szCs w:val="21"/>
          <w:highlight w:val="none"/>
        </w:rPr>
        <w:t>标或者排斥其他投标人的其他串通行为。</w:t>
      </w:r>
    </w:p>
    <w:p w14:paraId="1DC081E0">
      <w:pPr>
        <w:pStyle w:val="9"/>
        <w:spacing w:before="114" w:line="309" w:lineRule="auto"/>
        <w:ind w:left="16" w:firstLine="483"/>
        <w:rPr>
          <w:color w:val="auto"/>
          <w:sz w:val="21"/>
          <w:szCs w:val="21"/>
          <w:highlight w:val="none"/>
        </w:rPr>
      </w:pPr>
      <w:r>
        <w:rPr>
          <w:b/>
          <w:bCs/>
          <w:color w:val="auto"/>
          <w:spacing w:val="-5"/>
          <w:sz w:val="21"/>
          <w:szCs w:val="21"/>
          <w:highlight w:val="none"/>
        </w:rPr>
        <w:t>以上情形一经核查属实，我方愿意承担一切后果，并不再寻求任何旨在减轻或者免除法律责任的辩解。</w:t>
      </w:r>
    </w:p>
    <w:p w14:paraId="7E685ADE">
      <w:pPr>
        <w:spacing w:line="349" w:lineRule="auto"/>
        <w:rPr>
          <w:rFonts w:ascii="Arial"/>
          <w:color w:val="auto"/>
          <w:sz w:val="21"/>
          <w:szCs w:val="21"/>
          <w:highlight w:val="none"/>
        </w:rPr>
      </w:pPr>
    </w:p>
    <w:p w14:paraId="474C7058">
      <w:pPr>
        <w:pStyle w:val="12"/>
        <w:rPr>
          <w:color w:val="auto"/>
          <w:highlight w:val="none"/>
        </w:rPr>
      </w:pPr>
    </w:p>
    <w:p w14:paraId="2316F4F0">
      <w:pPr>
        <w:pStyle w:val="9"/>
        <w:spacing w:before="78" w:line="219" w:lineRule="auto"/>
        <w:ind w:left="962" w:firstLine="606" w:firstLineChars="30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3C83723A">
      <w:pPr>
        <w:pStyle w:val="9"/>
        <w:spacing w:before="123" w:line="219" w:lineRule="auto"/>
        <w:ind w:left="3220" w:firstLine="618" w:firstLineChars="300"/>
        <w:rPr>
          <w:color w:val="auto"/>
          <w:sz w:val="21"/>
          <w:szCs w:val="21"/>
          <w:highlight w:val="none"/>
        </w:rPr>
      </w:pPr>
      <w:r>
        <w:rPr>
          <w:color w:val="auto"/>
          <w:spacing w:val="-2"/>
          <w:sz w:val="21"/>
          <w:szCs w:val="21"/>
          <w:highlight w:val="none"/>
        </w:rPr>
        <w:t>投标人名称（电子签章）</w:t>
      </w:r>
    </w:p>
    <w:p w14:paraId="3978CFE6">
      <w:pPr>
        <w:pStyle w:val="9"/>
        <w:spacing w:before="117" w:line="219" w:lineRule="auto"/>
        <w:ind w:left="3362" w:firstLine="576" w:firstLineChars="3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64F4F057">
      <w:pPr>
        <w:spacing w:line="219" w:lineRule="auto"/>
        <w:rPr>
          <w:color w:val="auto"/>
          <w:sz w:val="21"/>
          <w:szCs w:val="21"/>
          <w:highlight w:val="none"/>
        </w:rPr>
        <w:sectPr>
          <w:footerReference r:id="rId50" w:type="default"/>
          <w:pgSz w:w="11906" w:h="16839"/>
          <w:pgMar w:top="1417" w:right="1418" w:bottom="1417" w:left="1417" w:header="1020" w:footer="964" w:gutter="0"/>
          <w:pgNumType w:fmt="decimal"/>
          <w:cols w:space="720" w:num="1"/>
        </w:sectPr>
      </w:pPr>
    </w:p>
    <w:p w14:paraId="461D55FF">
      <w:pPr>
        <w:pStyle w:val="9"/>
        <w:spacing w:before="142" w:line="219" w:lineRule="auto"/>
        <w:rPr>
          <w:color w:val="auto"/>
          <w:sz w:val="24"/>
          <w:szCs w:val="24"/>
          <w:highlight w:val="none"/>
        </w:rPr>
      </w:pPr>
      <w:r>
        <w:rPr>
          <w:b/>
          <w:bCs/>
          <w:color w:val="auto"/>
          <w:spacing w:val="-3"/>
          <w:sz w:val="24"/>
          <w:szCs w:val="24"/>
          <w:highlight w:val="none"/>
        </w:rPr>
        <w:t>法定代表人身份证明</w:t>
      </w:r>
      <w:r>
        <w:rPr>
          <w:rFonts w:hint="eastAsia"/>
          <w:b/>
          <w:bCs/>
          <w:color w:val="auto"/>
          <w:spacing w:val="-3"/>
          <w:sz w:val="24"/>
          <w:szCs w:val="24"/>
          <w:highlight w:val="none"/>
          <w:lang w:eastAsia="zh-CN"/>
        </w:rPr>
        <w:t>（格式）</w:t>
      </w:r>
    </w:p>
    <w:p w14:paraId="64F32A13">
      <w:pPr>
        <w:spacing w:line="272" w:lineRule="auto"/>
        <w:rPr>
          <w:rFonts w:ascii="Arial"/>
          <w:color w:val="auto"/>
          <w:sz w:val="21"/>
          <w:highlight w:val="none"/>
        </w:rPr>
      </w:pPr>
    </w:p>
    <w:p w14:paraId="6E3575D5">
      <w:pPr>
        <w:spacing w:line="272" w:lineRule="auto"/>
        <w:rPr>
          <w:rFonts w:ascii="Arial"/>
          <w:color w:val="auto"/>
          <w:sz w:val="21"/>
          <w:highlight w:val="none"/>
        </w:rPr>
      </w:pPr>
    </w:p>
    <w:p w14:paraId="35BDAA44">
      <w:pPr>
        <w:spacing w:line="273" w:lineRule="auto"/>
        <w:rPr>
          <w:rFonts w:ascii="Arial"/>
          <w:color w:val="auto"/>
          <w:sz w:val="21"/>
          <w:highlight w:val="none"/>
        </w:rPr>
      </w:pPr>
    </w:p>
    <w:p w14:paraId="7CCFD85A">
      <w:pPr>
        <w:pStyle w:val="9"/>
        <w:spacing w:before="140" w:line="604" w:lineRule="exact"/>
        <w:ind w:left="2824"/>
        <w:rPr>
          <w:color w:val="auto"/>
          <w:sz w:val="30"/>
          <w:szCs w:val="30"/>
          <w:highlight w:val="none"/>
        </w:rPr>
      </w:pPr>
      <w:r>
        <w:rPr>
          <w:b/>
          <w:bCs/>
          <w:color w:val="auto"/>
          <w:spacing w:val="4"/>
          <w:position w:val="3"/>
          <w:sz w:val="30"/>
          <w:szCs w:val="30"/>
          <w:highlight w:val="none"/>
        </w:rPr>
        <w:t>法定代表人身份证明</w:t>
      </w:r>
    </w:p>
    <w:p w14:paraId="22BC3E78">
      <w:pPr>
        <w:pStyle w:val="9"/>
        <w:spacing w:before="315" w:line="220" w:lineRule="auto"/>
        <w:ind w:left="542"/>
        <w:rPr>
          <w:color w:val="auto"/>
          <w:sz w:val="21"/>
          <w:szCs w:val="21"/>
          <w:highlight w:val="none"/>
        </w:rPr>
      </w:pPr>
      <w:r>
        <w:rPr>
          <w:color w:val="auto"/>
          <w:spacing w:val="-16"/>
          <w:sz w:val="21"/>
          <w:szCs w:val="21"/>
          <w:highlight w:val="none"/>
        </w:rPr>
        <w:t>投</w:t>
      </w:r>
      <w:r>
        <w:rPr>
          <w:color w:val="auto"/>
          <w:spacing w:val="10"/>
          <w:sz w:val="21"/>
          <w:szCs w:val="21"/>
          <w:highlight w:val="none"/>
        </w:rPr>
        <w:t xml:space="preserve"> </w:t>
      </w:r>
      <w:r>
        <w:rPr>
          <w:color w:val="auto"/>
          <w:spacing w:val="-16"/>
          <w:sz w:val="21"/>
          <w:szCs w:val="21"/>
          <w:highlight w:val="none"/>
        </w:rPr>
        <w:t>标</w:t>
      </w:r>
      <w:r>
        <w:rPr>
          <w:color w:val="auto"/>
          <w:spacing w:val="11"/>
          <w:sz w:val="21"/>
          <w:szCs w:val="21"/>
          <w:highlight w:val="none"/>
        </w:rPr>
        <w:t xml:space="preserve"> </w:t>
      </w:r>
      <w:r>
        <w:rPr>
          <w:color w:val="auto"/>
          <w:spacing w:val="-16"/>
          <w:sz w:val="21"/>
          <w:szCs w:val="21"/>
          <w:highlight w:val="none"/>
        </w:rPr>
        <w:t>人</w:t>
      </w:r>
      <w:r>
        <w:rPr>
          <w:color w:val="auto"/>
          <w:spacing w:val="-90"/>
          <w:sz w:val="21"/>
          <w:szCs w:val="21"/>
          <w:highlight w:val="none"/>
        </w:rPr>
        <w:t xml:space="preserve"> </w:t>
      </w:r>
      <w:r>
        <w:rPr>
          <w:color w:val="auto"/>
          <w:spacing w:val="-16"/>
          <w:sz w:val="21"/>
          <w:szCs w:val="21"/>
          <w:highlight w:val="none"/>
        </w:rPr>
        <w:t>：</w:t>
      </w:r>
      <w:r>
        <w:rPr>
          <w:color w:val="auto"/>
          <w:sz w:val="21"/>
          <w:szCs w:val="21"/>
          <w:highlight w:val="none"/>
          <w:u w:val="single" w:color="auto"/>
        </w:rPr>
        <w:t xml:space="preserve">                 </w:t>
      </w:r>
    </w:p>
    <w:p w14:paraId="249B8412">
      <w:pPr>
        <w:pStyle w:val="9"/>
        <w:spacing w:before="212" w:line="229" w:lineRule="auto"/>
        <w:ind w:left="540"/>
        <w:rPr>
          <w:color w:val="auto"/>
          <w:sz w:val="21"/>
          <w:szCs w:val="21"/>
          <w:highlight w:val="none"/>
        </w:rPr>
      </w:pPr>
      <w:r>
        <w:rPr>
          <w:color w:val="auto"/>
          <w:spacing w:val="-17"/>
          <w:sz w:val="21"/>
          <w:szCs w:val="21"/>
          <w:highlight w:val="none"/>
        </w:rPr>
        <w:t>地</w:t>
      </w:r>
      <w:r>
        <w:rPr>
          <w:color w:val="auto"/>
          <w:spacing w:val="2"/>
          <w:sz w:val="21"/>
          <w:szCs w:val="21"/>
          <w:highlight w:val="none"/>
        </w:rPr>
        <w:t xml:space="preserve">    </w:t>
      </w:r>
      <w:r>
        <w:rPr>
          <w:color w:val="auto"/>
          <w:spacing w:val="-17"/>
          <w:sz w:val="21"/>
          <w:szCs w:val="21"/>
          <w:highlight w:val="none"/>
        </w:rPr>
        <w:t>址</w:t>
      </w:r>
      <w:r>
        <w:rPr>
          <w:color w:val="auto"/>
          <w:spacing w:val="-88"/>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p>
    <w:p w14:paraId="7A73CB0C">
      <w:pPr>
        <w:pStyle w:val="9"/>
        <w:spacing w:before="202" w:line="219" w:lineRule="auto"/>
        <w:ind w:left="540"/>
        <w:rPr>
          <w:color w:val="auto"/>
          <w:sz w:val="21"/>
          <w:szCs w:val="21"/>
          <w:highlight w:val="none"/>
        </w:rPr>
      </w:pPr>
      <w:r>
        <w:rPr>
          <w:color w:val="auto"/>
          <w:spacing w:val="-18"/>
          <w:sz w:val="21"/>
          <w:szCs w:val="21"/>
          <w:highlight w:val="none"/>
        </w:rPr>
        <w:t>姓</w:t>
      </w:r>
      <w:r>
        <w:rPr>
          <w:color w:val="auto"/>
          <w:spacing w:val="3"/>
          <w:sz w:val="21"/>
          <w:szCs w:val="21"/>
          <w:highlight w:val="none"/>
        </w:rPr>
        <w:t xml:space="preserve">    </w:t>
      </w:r>
      <w:r>
        <w:rPr>
          <w:color w:val="auto"/>
          <w:spacing w:val="-18"/>
          <w:sz w:val="21"/>
          <w:szCs w:val="21"/>
          <w:highlight w:val="none"/>
        </w:rPr>
        <w:t>名</w:t>
      </w:r>
      <w:r>
        <w:rPr>
          <w:color w:val="auto"/>
          <w:spacing w:val="-89"/>
          <w:sz w:val="21"/>
          <w:szCs w:val="21"/>
          <w:highlight w:val="none"/>
        </w:rPr>
        <w:t xml:space="preserve"> </w:t>
      </w:r>
      <w:r>
        <w:rPr>
          <w:color w:val="auto"/>
          <w:spacing w:val="-18"/>
          <w:sz w:val="21"/>
          <w:szCs w:val="21"/>
          <w:highlight w:val="none"/>
        </w:rPr>
        <w:t>：</w:t>
      </w:r>
      <w:r>
        <w:rPr>
          <w:color w:val="auto"/>
          <w:sz w:val="21"/>
          <w:szCs w:val="21"/>
          <w:highlight w:val="none"/>
          <w:u w:val="single" w:color="auto"/>
        </w:rPr>
        <w:t xml:space="preserve">          </w:t>
      </w:r>
      <w:r>
        <w:rPr>
          <w:color w:val="auto"/>
          <w:spacing w:val="12"/>
          <w:sz w:val="21"/>
          <w:szCs w:val="21"/>
          <w:highlight w:val="none"/>
        </w:rPr>
        <w:t xml:space="preserve"> </w:t>
      </w:r>
      <w:r>
        <w:rPr>
          <w:color w:val="auto"/>
          <w:spacing w:val="-18"/>
          <w:sz w:val="21"/>
          <w:szCs w:val="21"/>
          <w:highlight w:val="none"/>
        </w:rPr>
        <w:t>性</w:t>
      </w:r>
      <w:r>
        <w:rPr>
          <w:color w:val="auto"/>
          <w:spacing w:val="2"/>
          <w:sz w:val="21"/>
          <w:szCs w:val="21"/>
          <w:highlight w:val="none"/>
        </w:rPr>
        <w:t xml:space="preserve">      </w:t>
      </w:r>
      <w:r>
        <w:rPr>
          <w:color w:val="auto"/>
          <w:spacing w:val="-18"/>
          <w:sz w:val="21"/>
          <w:szCs w:val="21"/>
          <w:highlight w:val="none"/>
        </w:rPr>
        <w:t>别</w:t>
      </w:r>
      <w:r>
        <w:rPr>
          <w:color w:val="auto"/>
          <w:spacing w:val="-90"/>
          <w:sz w:val="21"/>
          <w:szCs w:val="21"/>
          <w:highlight w:val="none"/>
        </w:rPr>
        <w:t xml:space="preserve"> </w:t>
      </w:r>
      <w:r>
        <w:rPr>
          <w:color w:val="auto"/>
          <w:spacing w:val="-18"/>
          <w:sz w:val="21"/>
          <w:szCs w:val="21"/>
          <w:highlight w:val="none"/>
        </w:rPr>
        <w:t>：</w:t>
      </w:r>
      <w:r>
        <w:rPr>
          <w:color w:val="auto"/>
          <w:sz w:val="21"/>
          <w:szCs w:val="21"/>
          <w:highlight w:val="none"/>
          <w:u w:val="single" w:color="auto"/>
        </w:rPr>
        <w:t xml:space="preserve">         </w:t>
      </w:r>
    </w:p>
    <w:p w14:paraId="6D0B8800">
      <w:pPr>
        <w:pStyle w:val="9"/>
        <w:spacing w:before="217" w:line="219" w:lineRule="auto"/>
        <w:ind w:left="540"/>
        <w:rPr>
          <w:color w:val="auto"/>
          <w:sz w:val="21"/>
          <w:szCs w:val="21"/>
          <w:highlight w:val="none"/>
        </w:rPr>
      </w:pPr>
      <w:r>
        <w:rPr>
          <w:color w:val="auto"/>
          <w:spacing w:val="-17"/>
          <w:sz w:val="21"/>
          <w:szCs w:val="21"/>
          <w:highlight w:val="none"/>
        </w:rPr>
        <w:t>年</w:t>
      </w:r>
      <w:r>
        <w:rPr>
          <w:color w:val="auto"/>
          <w:spacing w:val="2"/>
          <w:sz w:val="21"/>
          <w:szCs w:val="21"/>
          <w:highlight w:val="none"/>
        </w:rPr>
        <w:t xml:space="preserve">    </w:t>
      </w:r>
      <w:r>
        <w:rPr>
          <w:color w:val="auto"/>
          <w:spacing w:val="-17"/>
          <w:sz w:val="21"/>
          <w:szCs w:val="21"/>
          <w:highlight w:val="none"/>
        </w:rPr>
        <w:t>龄</w:t>
      </w:r>
      <w:r>
        <w:rPr>
          <w:color w:val="auto"/>
          <w:spacing w:val="-89"/>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r>
        <w:rPr>
          <w:color w:val="auto"/>
          <w:spacing w:val="10"/>
          <w:sz w:val="21"/>
          <w:szCs w:val="21"/>
          <w:highlight w:val="none"/>
        </w:rPr>
        <w:t xml:space="preserve"> </w:t>
      </w:r>
      <w:r>
        <w:rPr>
          <w:color w:val="auto"/>
          <w:spacing w:val="-17"/>
          <w:sz w:val="21"/>
          <w:szCs w:val="21"/>
          <w:highlight w:val="none"/>
        </w:rPr>
        <w:t>职</w:t>
      </w:r>
      <w:r>
        <w:rPr>
          <w:color w:val="auto"/>
          <w:spacing w:val="1"/>
          <w:sz w:val="21"/>
          <w:szCs w:val="21"/>
          <w:highlight w:val="none"/>
        </w:rPr>
        <w:t xml:space="preserve">      </w:t>
      </w:r>
      <w:r>
        <w:rPr>
          <w:color w:val="auto"/>
          <w:spacing w:val="-17"/>
          <w:sz w:val="21"/>
          <w:szCs w:val="21"/>
          <w:highlight w:val="none"/>
        </w:rPr>
        <w:t>务</w:t>
      </w:r>
      <w:r>
        <w:rPr>
          <w:color w:val="auto"/>
          <w:spacing w:val="-85"/>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p>
    <w:p w14:paraId="08A87DB6">
      <w:pPr>
        <w:pStyle w:val="9"/>
        <w:spacing w:before="215" w:line="219" w:lineRule="auto"/>
        <w:ind w:left="546"/>
        <w:rPr>
          <w:color w:val="auto"/>
          <w:sz w:val="21"/>
          <w:szCs w:val="21"/>
          <w:highlight w:val="none"/>
        </w:rPr>
      </w:pPr>
      <w:r>
        <w:rPr>
          <w:color w:val="auto"/>
          <w:spacing w:val="-3"/>
          <w:sz w:val="21"/>
          <w:szCs w:val="21"/>
          <w:highlight w:val="none"/>
        </w:rPr>
        <w:t>身份证号码：</w:t>
      </w:r>
      <w:r>
        <w:rPr>
          <w:color w:val="auto"/>
          <w:sz w:val="21"/>
          <w:szCs w:val="21"/>
          <w:highlight w:val="none"/>
          <w:u w:val="single" w:color="auto"/>
        </w:rPr>
        <w:t xml:space="preserve">                 </w:t>
      </w:r>
    </w:p>
    <w:p w14:paraId="7DA5B665">
      <w:pPr>
        <w:pStyle w:val="9"/>
        <w:spacing w:before="213" w:line="388" w:lineRule="auto"/>
        <w:ind w:left="540" w:right="1483" w:firstLine="4"/>
        <w:rPr>
          <w:color w:val="auto"/>
          <w:spacing w:val="-4"/>
          <w:sz w:val="21"/>
          <w:szCs w:val="21"/>
          <w:highlight w:val="none"/>
        </w:rPr>
      </w:pPr>
      <w:r>
        <w:rPr>
          <w:color w:val="auto"/>
          <w:spacing w:val="-3"/>
          <w:sz w:val="21"/>
          <w:szCs w:val="21"/>
          <w:highlight w:val="none"/>
        </w:rPr>
        <w:t>系</w:t>
      </w:r>
      <w:r>
        <w:rPr>
          <w:color w:val="auto"/>
          <w:spacing w:val="-3"/>
          <w:sz w:val="21"/>
          <w:szCs w:val="21"/>
          <w:highlight w:val="none"/>
          <w:u w:val="single" w:color="auto"/>
        </w:rPr>
        <w:t xml:space="preserve">            （投标人名称）</w:t>
      </w:r>
      <w:r>
        <w:rPr>
          <w:color w:val="auto"/>
          <w:spacing w:val="9"/>
          <w:sz w:val="21"/>
          <w:szCs w:val="21"/>
          <w:highlight w:val="none"/>
          <w:u w:val="single" w:color="auto"/>
        </w:rPr>
        <w:t xml:space="preserve">             </w:t>
      </w:r>
      <w:r>
        <w:rPr>
          <w:color w:val="auto"/>
          <w:spacing w:val="-87"/>
          <w:sz w:val="21"/>
          <w:szCs w:val="21"/>
          <w:highlight w:val="none"/>
        </w:rPr>
        <w:t xml:space="preserve"> </w:t>
      </w:r>
      <w:r>
        <w:rPr>
          <w:color w:val="auto"/>
          <w:spacing w:val="-3"/>
          <w:sz w:val="21"/>
          <w:szCs w:val="21"/>
          <w:highlight w:val="none"/>
        </w:rPr>
        <w:t>的法定</w:t>
      </w:r>
      <w:r>
        <w:rPr>
          <w:color w:val="auto"/>
          <w:spacing w:val="-4"/>
          <w:sz w:val="21"/>
          <w:szCs w:val="21"/>
          <w:highlight w:val="none"/>
        </w:rPr>
        <w:t>代表人。</w:t>
      </w:r>
    </w:p>
    <w:p w14:paraId="74978867">
      <w:pPr>
        <w:pStyle w:val="9"/>
        <w:spacing w:before="213" w:line="388" w:lineRule="auto"/>
        <w:ind w:left="540" w:right="1483" w:firstLine="4"/>
        <w:rPr>
          <w:color w:val="auto"/>
          <w:sz w:val="21"/>
          <w:szCs w:val="21"/>
          <w:highlight w:val="none"/>
        </w:rPr>
      </w:pPr>
      <w:r>
        <w:rPr>
          <w:color w:val="auto"/>
          <w:spacing w:val="-2"/>
          <w:sz w:val="21"/>
          <w:szCs w:val="21"/>
          <w:highlight w:val="none"/>
        </w:rPr>
        <w:t>特此证明。</w:t>
      </w:r>
    </w:p>
    <w:p w14:paraId="7FE33480">
      <w:pPr>
        <w:spacing w:line="302" w:lineRule="auto"/>
        <w:rPr>
          <w:rFonts w:ascii="Arial"/>
          <w:color w:val="auto"/>
          <w:sz w:val="21"/>
          <w:szCs w:val="21"/>
          <w:highlight w:val="none"/>
        </w:rPr>
      </w:pPr>
    </w:p>
    <w:p w14:paraId="4A30D268">
      <w:pPr>
        <w:spacing w:line="303" w:lineRule="auto"/>
        <w:rPr>
          <w:rFonts w:ascii="Arial"/>
          <w:color w:val="auto"/>
          <w:sz w:val="21"/>
          <w:szCs w:val="21"/>
          <w:highlight w:val="none"/>
        </w:rPr>
      </w:pPr>
    </w:p>
    <w:p w14:paraId="7830FB67">
      <w:pPr>
        <w:spacing w:line="303" w:lineRule="auto"/>
        <w:rPr>
          <w:rFonts w:ascii="Arial"/>
          <w:color w:val="auto"/>
          <w:sz w:val="21"/>
          <w:szCs w:val="21"/>
          <w:highlight w:val="none"/>
        </w:rPr>
      </w:pPr>
    </w:p>
    <w:p w14:paraId="0BB4BDFA">
      <w:pPr>
        <w:pStyle w:val="9"/>
        <w:spacing w:before="79" w:line="219" w:lineRule="auto"/>
        <w:ind w:left="558"/>
        <w:rPr>
          <w:color w:val="auto"/>
          <w:sz w:val="21"/>
          <w:szCs w:val="21"/>
          <w:highlight w:val="none"/>
        </w:rPr>
      </w:pPr>
      <w:r>
        <w:rPr>
          <w:color w:val="auto"/>
          <w:spacing w:val="-2"/>
          <w:sz w:val="21"/>
          <w:szCs w:val="21"/>
          <w:highlight w:val="none"/>
        </w:rPr>
        <w:t>附件：法定代表人有效身份证正反面复印件</w:t>
      </w:r>
    </w:p>
    <w:p w14:paraId="7727BF09">
      <w:pPr>
        <w:spacing w:line="315" w:lineRule="auto"/>
        <w:rPr>
          <w:rFonts w:ascii="Arial"/>
          <w:color w:val="auto"/>
          <w:sz w:val="21"/>
          <w:szCs w:val="21"/>
          <w:highlight w:val="none"/>
        </w:rPr>
      </w:pPr>
    </w:p>
    <w:p w14:paraId="5616957D">
      <w:pPr>
        <w:spacing w:line="316" w:lineRule="auto"/>
        <w:rPr>
          <w:rFonts w:ascii="Arial"/>
          <w:color w:val="auto"/>
          <w:sz w:val="21"/>
          <w:szCs w:val="21"/>
          <w:highlight w:val="none"/>
        </w:rPr>
      </w:pPr>
    </w:p>
    <w:p w14:paraId="50795D95">
      <w:pPr>
        <w:pStyle w:val="9"/>
        <w:spacing w:before="79" w:line="219" w:lineRule="auto"/>
        <w:ind w:left="4450"/>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7BC0C4CD">
      <w:pPr>
        <w:pStyle w:val="9"/>
        <w:spacing w:before="177" w:line="219" w:lineRule="auto"/>
        <w:ind w:left="4928"/>
        <w:rPr>
          <w:color w:val="auto"/>
          <w:sz w:val="21"/>
          <w:szCs w:val="21"/>
          <w:highlight w:val="none"/>
        </w:rPr>
      </w:pPr>
      <w:r>
        <w:rPr>
          <w:color w:val="auto"/>
          <w:spacing w:val="-9"/>
          <w:sz w:val="21"/>
          <w:szCs w:val="21"/>
          <w:highlight w:val="none"/>
        </w:rPr>
        <w:t>年</w:t>
      </w:r>
      <w:r>
        <w:rPr>
          <w:color w:val="auto"/>
          <w:spacing w:val="5"/>
          <w:sz w:val="21"/>
          <w:szCs w:val="21"/>
          <w:highlight w:val="none"/>
        </w:rPr>
        <w:t xml:space="preserve">   </w:t>
      </w:r>
      <w:r>
        <w:rPr>
          <w:color w:val="auto"/>
          <w:spacing w:val="-9"/>
          <w:sz w:val="21"/>
          <w:szCs w:val="21"/>
          <w:highlight w:val="none"/>
        </w:rPr>
        <w:t>月</w:t>
      </w:r>
      <w:r>
        <w:rPr>
          <w:color w:val="auto"/>
          <w:spacing w:val="17"/>
          <w:sz w:val="21"/>
          <w:szCs w:val="21"/>
          <w:highlight w:val="none"/>
        </w:rPr>
        <w:t xml:space="preserve">   </w:t>
      </w:r>
      <w:r>
        <w:rPr>
          <w:color w:val="auto"/>
          <w:spacing w:val="-9"/>
          <w:sz w:val="21"/>
          <w:szCs w:val="21"/>
          <w:highlight w:val="none"/>
        </w:rPr>
        <w:t>日</w:t>
      </w:r>
    </w:p>
    <w:p w14:paraId="65EE0E86">
      <w:pPr>
        <w:spacing w:line="248" w:lineRule="auto"/>
        <w:rPr>
          <w:rFonts w:ascii="Arial"/>
          <w:color w:val="auto"/>
          <w:sz w:val="21"/>
          <w:szCs w:val="21"/>
          <w:highlight w:val="none"/>
        </w:rPr>
      </w:pPr>
    </w:p>
    <w:p w14:paraId="14F9ABDE">
      <w:pPr>
        <w:spacing w:line="249" w:lineRule="auto"/>
        <w:rPr>
          <w:rFonts w:ascii="Arial"/>
          <w:color w:val="auto"/>
          <w:sz w:val="21"/>
          <w:szCs w:val="21"/>
          <w:highlight w:val="none"/>
        </w:rPr>
      </w:pPr>
    </w:p>
    <w:p w14:paraId="1D877DAD">
      <w:pPr>
        <w:pStyle w:val="9"/>
        <w:spacing w:before="78" w:line="219" w:lineRule="auto"/>
        <w:rPr>
          <w:color w:val="auto"/>
          <w:sz w:val="21"/>
          <w:szCs w:val="21"/>
          <w:highlight w:val="none"/>
        </w:rPr>
      </w:pPr>
      <w:r>
        <w:rPr>
          <w:color w:val="auto"/>
          <w:spacing w:val="-5"/>
          <w:sz w:val="21"/>
          <w:szCs w:val="21"/>
          <w:highlight w:val="none"/>
        </w:rPr>
        <w:t>注：</w:t>
      </w:r>
      <w:r>
        <w:rPr>
          <w:color w:val="auto"/>
          <w:spacing w:val="-71"/>
          <w:sz w:val="21"/>
          <w:szCs w:val="21"/>
          <w:highlight w:val="none"/>
        </w:rPr>
        <w:t xml:space="preserve"> </w:t>
      </w:r>
      <w:r>
        <w:rPr>
          <w:color w:val="auto"/>
          <w:spacing w:val="-5"/>
          <w:sz w:val="21"/>
          <w:szCs w:val="21"/>
          <w:highlight w:val="none"/>
        </w:rPr>
        <w:t>自然人投标的无需提供</w:t>
      </w:r>
    </w:p>
    <w:p w14:paraId="28E440C0">
      <w:pPr>
        <w:spacing w:line="219" w:lineRule="auto"/>
        <w:rPr>
          <w:color w:val="auto"/>
          <w:sz w:val="21"/>
          <w:szCs w:val="21"/>
          <w:highlight w:val="none"/>
        </w:rPr>
        <w:sectPr>
          <w:footerReference r:id="rId51" w:type="default"/>
          <w:pgSz w:w="11906" w:h="16839"/>
          <w:pgMar w:top="1417" w:right="1417" w:bottom="1417" w:left="1417" w:header="964" w:footer="964" w:gutter="0"/>
          <w:pgNumType w:fmt="decimal"/>
          <w:cols w:space="720" w:num="1"/>
        </w:sectPr>
      </w:pPr>
    </w:p>
    <w:p w14:paraId="4623063D">
      <w:pPr>
        <w:pStyle w:val="9"/>
        <w:spacing w:before="91" w:line="219" w:lineRule="auto"/>
        <w:ind w:left="14"/>
        <w:rPr>
          <w:color w:val="auto"/>
          <w:sz w:val="24"/>
          <w:szCs w:val="24"/>
          <w:highlight w:val="none"/>
        </w:rPr>
      </w:pPr>
      <w:r>
        <w:rPr>
          <w:b/>
          <w:bCs/>
          <w:color w:val="auto"/>
          <w:spacing w:val="-4"/>
          <w:sz w:val="24"/>
          <w:szCs w:val="24"/>
          <w:highlight w:val="none"/>
        </w:rPr>
        <w:t>授权委托书</w:t>
      </w:r>
      <w:r>
        <w:rPr>
          <w:rFonts w:hint="eastAsia"/>
          <w:b/>
          <w:bCs/>
          <w:color w:val="auto"/>
          <w:spacing w:val="-3"/>
          <w:sz w:val="24"/>
          <w:szCs w:val="24"/>
          <w:highlight w:val="none"/>
          <w:lang w:eastAsia="zh-CN"/>
        </w:rPr>
        <w:t>（格式）</w:t>
      </w:r>
    </w:p>
    <w:p w14:paraId="229FAD13">
      <w:pPr>
        <w:spacing w:line="245" w:lineRule="auto"/>
        <w:rPr>
          <w:rFonts w:ascii="Arial"/>
          <w:color w:val="auto"/>
          <w:sz w:val="21"/>
          <w:highlight w:val="none"/>
        </w:rPr>
      </w:pPr>
    </w:p>
    <w:p w14:paraId="7B7DDC85">
      <w:pPr>
        <w:pStyle w:val="9"/>
        <w:spacing w:before="140" w:line="602" w:lineRule="exact"/>
        <w:ind w:left="3438"/>
        <w:rPr>
          <w:color w:val="auto"/>
          <w:sz w:val="30"/>
          <w:szCs w:val="30"/>
          <w:highlight w:val="none"/>
        </w:rPr>
      </w:pPr>
      <w:r>
        <w:rPr>
          <w:b/>
          <w:bCs/>
          <w:color w:val="auto"/>
          <w:spacing w:val="4"/>
          <w:position w:val="3"/>
          <w:sz w:val="30"/>
          <w:szCs w:val="30"/>
          <w:highlight w:val="none"/>
        </w:rPr>
        <w:t>授权委托书</w:t>
      </w:r>
    </w:p>
    <w:p w14:paraId="256F06B6">
      <w:pPr>
        <w:pStyle w:val="9"/>
        <w:spacing w:before="158" w:line="225" w:lineRule="auto"/>
        <w:jc w:val="center"/>
        <w:rPr>
          <w:color w:val="auto"/>
          <w:sz w:val="30"/>
          <w:szCs w:val="30"/>
          <w:highlight w:val="none"/>
        </w:rPr>
      </w:pPr>
      <w:r>
        <w:rPr>
          <w:b/>
          <w:bCs/>
          <w:color w:val="auto"/>
          <w:spacing w:val="2"/>
          <w:sz w:val="30"/>
          <w:szCs w:val="30"/>
          <w:highlight w:val="none"/>
        </w:rPr>
        <w:t>（如有委托时）</w:t>
      </w:r>
    </w:p>
    <w:p w14:paraId="0717DD5E">
      <w:pPr>
        <w:spacing w:line="424" w:lineRule="auto"/>
        <w:rPr>
          <w:rFonts w:ascii="Arial"/>
          <w:color w:val="auto"/>
          <w:sz w:val="21"/>
          <w:highlight w:val="none"/>
        </w:rPr>
      </w:pPr>
    </w:p>
    <w:p w14:paraId="0D0BBCCA">
      <w:pPr>
        <w:pStyle w:val="9"/>
        <w:keepNext w:val="0"/>
        <w:keepLines w:val="0"/>
        <w:pageBreakBefore w:val="0"/>
        <w:widowControl/>
        <w:kinsoku w:val="0"/>
        <w:wordWrap/>
        <w:overflowPunct/>
        <w:topLinePunct w:val="0"/>
        <w:autoSpaceDE w:val="0"/>
        <w:autoSpaceDN w:val="0"/>
        <w:bidi w:val="0"/>
        <w:adjustRightInd w:val="0"/>
        <w:snapToGrid w:val="0"/>
        <w:spacing w:before="78" w:line="360" w:lineRule="exact"/>
        <w:ind w:left="9"/>
        <w:textAlignment w:val="baseline"/>
        <w:rPr>
          <w:color w:val="auto"/>
          <w:sz w:val="21"/>
          <w:szCs w:val="21"/>
          <w:highlight w:val="none"/>
        </w:rPr>
      </w:pPr>
      <w:r>
        <w:rPr>
          <w:color w:val="auto"/>
          <w:spacing w:val="-2"/>
          <w:sz w:val="21"/>
          <w:szCs w:val="21"/>
          <w:highlight w:val="none"/>
        </w:rPr>
        <w:t>致：</w:t>
      </w:r>
      <w:r>
        <w:rPr>
          <w:rFonts w:hint="eastAsia"/>
          <w:color w:val="auto"/>
          <w:spacing w:val="-2"/>
          <w:sz w:val="21"/>
          <w:szCs w:val="21"/>
          <w:highlight w:val="none"/>
          <w:u w:val="single" w:color="auto"/>
          <w:lang w:eastAsia="zh-CN"/>
        </w:rPr>
        <w:t>采购人</w:t>
      </w:r>
      <w:r>
        <w:rPr>
          <w:color w:val="auto"/>
          <w:spacing w:val="-2"/>
          <w:sz w:val="21"/>
          <w:szCs w:val="21"/>
          <w:highlight w:val="none"/>
          <w:u w:val="single" w:color="auto"/>
        </w:rPr>
        <w:t>名称</w:t>
      </w:r>
      <w:r>
        <w:rPr>
          <w:color w:val="auto"/>
          <w:spacing w:val="-2"/>
          <w:sz w:val="21"/>
          <w:szCs w:val="21"/>
          <w:highlight w:val="none"/>
        </w:rPr>
        <w:t>：</w:t>
      </w:r>
    </w:p>
    <w:p w14:paraId="224321F4">
      <w:pPr>
        <w:pStyle w:val="9"/>
        <w:keepNext w:val="0"/>
        <w:keepLines w:val="0"/>
        <w:pageBreakBefore w:val="0"/>
        <w:widowControl/>
        <w:tabs>
          <w:tab w:val="left" w:pos="135"/>
        </w:tabs>
        <w:kinsoku w:val="0"/>
        <w:wordWrap/>
        <w:overflowPunct/>
        <w:topLinePunct w:val="0"/>
        <w:autoSpaceDE w:val="0"/>
        <w:autoSpaceDN w:val="0"/>
        <w:bidi w:val="0"/>
        <w:adjustRightInd w:val="0"/>
        <w:snapToGrid w:val="0"/>
        <w:spacing w:before="181" w:line="360" w:lineRule="exact"/>
        <w:ind w:firstLine="577"/>
        <w:jc w:val="both"/>
        <w:textAlignment w:val="baseline"/>
        <w:rPr>
          <w:color w:val="auto"/>
          <w:sz w:val="21"/>
          <w:szCs w:val="21"/>
          <w:highlight w:val="none"/>
        </w:rPr>
      </w:pPr>
      <w:r>
        <w:rPr>
          <w:color w:val="auto"/>
          <w:spacing w:val="7"/>
          <w:sz w:val="21"/>
          <w:szCs w:val="21"/>
          <w:highlight w:val="none"/>
        </w:rPr>
        <w:t>我</w:t>
      </w:r>
      <w:r>
        <w:rPr>
          <w:color w:val="auto"/>
          <w:spacing w:val="7"/>
          <w:sz w:val="21"/>
          <w:szCs w:val="21"/>
          <w:highlight w:val="none"/>
          <w:u w:val="single" w:color="auto"/>
        </w:rPr>
        <w:t xml:space="preserve">（姓名）    </w:t>
      </w:r>
      <w:r>
        <w:rPr>
          <w:color w:val="auto"/>
          <w:spacing w:val="7"/>
          <w:sz w:val="21"/>
          <w:szCs w:val="21"/>
          <w:highlight w:val="none"/>
        </w:rPr>
        <w:t>系</w:t>
      </w:r>
      <w:r>
        <w:rPr>
          <w:color w:val="auto"/>
          <w:spacing w:val="7"/>
          <w:sz w:val="21"/>
          <w:szCs w:val="21"/>
          <w:highlight w:val="none"/>
          <w:u w:val="single" w:color="auto"/>
        </w:rPr>
        <w:t xml:space="preserve">（投标人名称）          </w:t>
      </w:r>
      <w:r>
        <w:rPr>
          <w:color w:val="auto"/>
          <w:spacing w:val="6"/>
          <w:sz w:val="21"/>
          <w:szCs w:val="21"/>
          <w:highlight w:val="none"/>
          <w:u w:val="single" w:color="auto"/>
        </w:rPr>
        <w:t xml:space="preserve">   </w:t>
      </w:r>
      <w:r>
        <w:rPr>
          <w:color w:val="auto"/>
          <w:spacing w:val="-91"/>
          <w:sz w:val="21"/>
          <w:szCs w:val="21"/>
          <w:highlight w:val="none"/>
        </w:rPr>
        <w:t xml:space="preserve"> </w:t>
      </w:r>
      <w:r>
        <w:rPr>
          <w:color w:val="auto"/>
          <w:spacing w:val="6"/>
          <w:sz w:val="21"/>
          <w:szCs w:val="21"/>
          <w:highlight w:val="none"/>
        </w:rPr>
        <w:t>的法定代表人，现授权委托</w:t>
      </w:r>
      <w:r>
        <w:rPr>
          <w:color w:val="auto"/>
          <w:sz w:val="21"/>
          <w:szCs w:val="21"/>
          <w:highlight w:val="none"/>
          <w:u w:val="single" w:color="auto"/>
        </w:rPr>
        <w:tab/>
      </w:r>
      <w:r>
        <w:rPr>
          <w:color w:val="auto"/>
          <w:spacing w:val="-5"/>
          <w:sz w:val="21"/>
          <w:szCs w:val="21"/>
          <w:highlight w:val="none"/>
          <w:u w:val="single" w:color="auto"/>
        </w:rPr>
        <w:t>（姓名）</w:t>
      </w:r>
      <w:r>
        <w:rPr>
          <w:color w:val="auto"/>
          <w:spacing w:val="-5"/>
          <w:sz w:val="21"/>
          <w:szCs w:val="21"/>
          <w:highlight w:val="none"/>
        </w:rPr>
        <w:t>以我方的名义参加项目的投标活动，并代表我方全权办理针对上述项目的所有</w:t>
      </w:r>
      <w:r>
        <w:rPr>
          <w:color w:val="auto"/>
          <w:spacing w:val="-1"/>
          <w:sz w:val="21"/>
          <w:szCs w:val="21"/>
          <w:highlight w:val="none"/>
        </w:rPr>
        <w:t>采购程序和环节的具体事务和签署相关文件。</w:t>
      </w:r>
    </w:p>
    <w:p w14:paraId="4A9F6F2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491"/>
        <w:textAlignment w:val="baseline"/>
        <w:rPr>
          <w:color w:val="auto"/>
          <w:sz w:val="21"/>
          <w:szCs w:val="21"/>
          <w:highlight w:val="none"/>
        </w:rPr>
      </w:pPr>
      <w:r>
        <w:rPr>
          <w:color w:val="auto"/>
          <w:spacing w:val="-1"/>
          <w:sz w:val="21"/>
          <w:szCs w:val="21"/>
          <w:highlight w:val="none"/>
        </w:rPr>
        <w:t>我方对委托代理人的签字或者电子签名事项负全部责任。</w:t>
      </w:r>
    </w:p>
    <w:p w14:paraId="62658067">
      <w:pPr>
        <w:pStyle w:val="9"/>
        <w:keepNext w:val="0"/>
        <w:keepLines w:val="0"/>
        <w:pageBreakBefore w:val="0"/>
        <w:widowControl/>
        <w:kinsoku w:val="0"/>
        <w:wordWrap/>
        <w:overflowPunct/>
        <w:topLinePunct w:val="0"/>
        <w:autoSpaceDE w:val="0"/>
        <w:autoSpaceDN w:val="0"/>
        <w:bidi w:val="0"/>
        <w:adjustRightInd w:val="0"/>
        <w:snapToGrid w:val="0"/>
        <w:spacing w:before="181" w:line="360" w:lineRule="exact"/>
        <w:ind w:left="9" w:firstLine="480"/>
        <w:textAlignment w:val="baseline"/>
        <w:rPr>
          <w:color w:val="auto"/>
          <w:sz w:val="21"/>
          <w:szCs w:val="21"/>
          <w:highlight w:val="none"/>
        </w:rPr>
      </w:pPr>
      <w:r>
        <w:rPr>
          <w:color w:val="auto"/>
          <w:spacing w:val="-2"/>
          <w:sz w:val="21"/>
          <w:szCs w:val="21"/>
          <w:highlight w:val="none"/>
          <w:u w:val="single" w:color="auto"/>
        </w:rPr>
        <w:t>本授权书自签署之日起生效，在撤销授权的书面通知以前，本授权书一直有效。委</w:t>
      </w:r>
      <w:r>
        <w:rPr>
          <w:color w:val="auto"/>
          <w:spacing w:val="1"/>
          <w:sz w:val="21"/>
          <w:szCs w:val="21"/>
          <w:highlight w:val="none"/>
          <w:u w:val="single" w:color="auto"/>
        </w:rPr>
        <w:t>托代理人在授权书有效期内签署的所有文件不因授</w:t>
      </w:r>
      <w:r>
        <w:rPr>
          <w:color w:val="auto"/>
          <w:sz w:val="21"/>
          <w:szCs w:val="21"/>
          <w:highlight w:val="none"/>
          <w:u w:val="single" w:color="auto"/>
        </w:rPr>
        <w:t>权的撤销而失效。</w:t>
      </w:r>
    </w:p>
    <w:p w14:paraId="7845156C">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488"/>
        <w:textAlignment w:val="baseline"/>
        <w:rPr>
          <w:color w:val="auto"/>
          <w:sz w:val="21"/>
          <w:szCs w:val="21"/>
          <w:highlight w:val="none"/>
        </w:rPr>
      </w:pPr>
      <w:r>
        <w:rPr>
          <w:color w:val="auto"/>
          <w:spacing w:val="-1"/>
          <w:sz w:val="21"/>
          <w:szCs w:val="21"/>
          <w:highlight w:val="none"/>
        </w:rPr>
        <w:t>委托代理人无转委托权，特此委托。</w:t>
      </w:r>
    </w:p>
    <w:p w14:paraId="2C9D5C47">
      <w:pPr>
        <w:pStyle w:val="9"/>
        <w:keepNext w:val="0"/>
        <w:keepLines w:val="0"/>
        <w:pageBreakBefore w:val="0"/>
        <w:widowControl/>
        <w:kinsoku w:val="0"/>
        <w:wordWrap/>
        <w:overflowPunct/>
        <w:topLinePunct w:val="0"/>
        <w:autoSpaceDE w:val="0"/>
        <w:autoSpaceDN w:val="0"/>
        <w:bidi w:val="0"/>
        <w:adjustRightInd w:val="0"/>
        <w:snapToGrid w:val="0"/>
        <w:spacing w:before="180" w:line="360" w:lineRule="exact"/>
        <w:ind w:left="508"/>
        <w:textAlignment w:val="baseline"/>
        <w:rPr>
          <w:color w:val="auto"/>
          <w:sz w:val="21"/>
          <w:szCs w:val="21"/>
          <w:highlight w:val="none"/>
        </w:rPr>
      </w:pPr>
      <w:r>
        <w:rPr>
          <w:color w:val="auto"/>
          <w:spacing w:val="-1"/>
          <w:sz w:val="21"/>
          <w:szCs w:val="21"/>
          <w:highlight w:val="none"/>
        </w:rPr>
        <w:t>附：法定代表人身份证明及委托代理人有效身份证正反面复</w:t>
      </w:r>
      <w:r>
        <w:rPr>
          <w:color w:val="auto"/>
          <w:spacing w:val="-2"/>
          <w:sz w:val="21"/>
          <w:szCs w:val="21"/>
          <w:highlight w:val="none"/>
        </w:rPr>
        <w:t>印件</w:t>
      </w:r>
    </w:p>
    <w:p w14:paraId="204261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5390FDD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15D3D1BB">
      <w:pPr>
        <w:pStyle w:val="9"/>
        <w:keepNext w:val="0"/>
        <w:keepLines w:val="0"/>
        <w:pageBreakBefore w:val="0"/>
        <w:widowControl/>
        <w:kinsoku w:val="0"/>
        <w:wordWrap/>
        <w:overflowPunct/>
        <w:topLinePunct w:val="0"/>
        <w:autoSpaceDE w:val="0"/>
        <w:autoSpaceDN w:val="0"/>
        <w:bidi w:val="0"/>
        <w:adjustRightInd w:val="0"/>
        <w:snapToGrid w:val="0"/>
        <w:spacing w:before="79" w:line="360" w:lineRule="exact"/>
        <w:ind w:left="8"/>
        <w:textAlignment w:val="baseline"/>
        <w:rPr>
          <w:color w:val="auto"/>
          <w:sz w:val="21"/>
          <w:szCs w:val="21"/>
          <w:highlight w:val="none"/>
        </w:rPr>
      </w:pPr>
      <w:r>
        <w:rPr>
          <w:color w:val="auto"/>
          <w:spacing w:val="-1"/>
          <w:sz w:val="21"/>
          <w:szCs w:val="21"/>
          <w:highlight w:val="none"/>
        </w:rPr>
        <w:t>委托代理人（签字或者电子签名</w:t>
      </w:r>
      <w:r>
        <w:rPr>
          <w:color w:val="auto"/>
          <w:spacing w:val="2"/>
          <w:sz w:val="21"/>
          <w:szCs w:val="21"/>
          <w:highlight w:val="none"/>
        </w:rPr>
        <w:t>）：</w:t>
      </w:r>
      <w:r>
        <w:rPr>
          <w:color w:val="auto"/>
          <w:sz w:val="21"/>
          <w:szCs w:val="21"/>
          <w:highlight w:val="none"/>
          <w:u w:val="single" w:color="auto"/>
        </w:rPr>
        <w:t xml:space="preserve">                  </w:t>
      </w:r>
    </w:p>
    <w:p w14:paraId="2EA16933">
      <w:pPr>
        <w:pStyle w:val="9"/>
        <w:keepNext w:val="0"/>
        <w:keepLines w:val="0"/>
        <w:pageBreakBefore w:val="0"/>
        <w:widowControl/>
        <w:kinsoku w:val="0"/>
        <w:wordWrap/>
        <w:overflowPunct/>
        <w:topLinePunct w:val="0"/>
        <w:autoSpaceDE w:val="0"/>
        <w:autoSpaceDN w:val="0"/>
        <w:bidi w:val="0"/>
        <w:adjustRightInd w:val="0"/>
        <w:snapToGrid w:val="0"/>
        <w:spacing w:before="154" w:line="360" w:lineRule="exact"/>
        <w:ind w:left="8"/>
        <w:textAlignment w:val="baseline"/>
        <w:rPr>
          <w:color w:val="auto"/>
          <w:sz w:val="21"/>
          <w:szCs w:val="21"/>
          <w:highlight w:val="none"/>
        </w:rPr>
      </w:pPr>
      <w:r>
        <w:rPr>
          <w:color w:val="auto"/>
          <w:spacing w:val="-1"/>
          <w:sz w:val="21"/>
          <w:szCs w:val="21"/>
          <w:highlight w:val="none"/>
        </w:rPr>
        <w:t>委托代理人身份证号码：</w:t>
      </w:r>
      <w:r>
        <w:rPr>
          <w:color w:val="auto"/>
          <w:sz w:val="21"/>
          <w:szCs w:val="21"/>
          <w:highlight w:val="none"/>
          <w:u w:val="single" w:color="auto"/>
        </w:rPr>
        <w:t xml:space="preserve">                  </w:t>
      </w:r>
    </w:p>
    <w:p w14:paraId="3B22D184">
      <w:pPr>
        <w:pStyle w:val="9"/>
        <w:keepNext w:val="0"/>
        <w:keepLines w:val="0"/>
        <w:pageBreakBefore w:val="0"/>
        <w:widowControl/>
        <w:kinsoku w:val="0"/>
        <w:wordWrap/>
        <w:overflowPunct/>
        <w:topLinePunct w:val="0"/>
        <w:autoSpaceDE w:val="0"/>
        <w:autoSpaceDN w:val="0"/>
        <w:bidi w:val="0"/>
        <w:adjustRightInd w:val="0"/>
        <w:snapToGrid w:val="0"/>
        <w:spacing w:before="154" w:line="360" w:lineRule="exact"/>
        <w:ind w:left="10"/>
        <w:textAlignment w:val="baseline"/>
        <w:rPr>
          <w:color w:val="auto"/>
          <w:sz w:val="21"/>
          <w:szCs w:val="21"/>
          <w:highlight w:val="none"/>
        </w:rPr>
      </w:pPr>
      <w:r>
        <w:rPr>
          <w:color w:val="auto"/>
          <w:spacing w:val="-1"/>
          <w:sz w:val="21"/>
          <w:szCs w:val="21"/>
          <w:highlight w:val="none"/>
        </w:rPr>
        <w:t>法定代表人（签字或者盖章或者电子签名</w:t>
      </w:r>
      <w:r>
        <w:rPr>
          <w:color w:val="auto"/>
          <w:spacing w:val="3"/>
          <w:sz w:val="21"/>
          <w:szCs w:val="21"/>
          <w:highlight w:val="none"/>
        </w:rPr>
        <w:t>）：</w:t>
      </w:r>
      <w:r>
        <w:rPr>
          <w:color w:val="auto"/>
          <w:sz w:val="21"/>
          <w:szCs w:val="21"/>
          <w:highlight w:val="none"/>
          <w:u w:val="single" w:color="auto"/>
        </w:rPr>
        <w:t xml:space="preserve">                  </w:t>
      </w:r>
    </w:p>
    <w:p w14:paraId="5F64B0E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1403B786">
      <w:pPr>
        <w:spacing w:line="257" w:lineRule="auto"/>
        <w:rPr>
          <w:rFonts w:ascii="Arial"/>
          <w:color w:val="auto"/>
          <w:sz w:val="21"/>
          <w:szCs w:val="21"/>
          <w:highlight w:val="none"/>
        </w:rPr>
      </w:pPr>
    </w:p>
    <w:p w14:paraId="43D407FF">
      <w:pPr>
        <w:pStyle w:val="9"/>
        <w:spacing w:before="79" w:line="219" w:lineRule="auto"/>
        <w:ind w:left="5508"/>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7FD8F6D4">
      <w:pPr>
        <w:pStyle w:val="9"/>
        <w:spacing w:before="155" w:line="219" w:lineRule="auto"/>
        <w:ind w:left="6466"/>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1009EF91">
      <w:pPr>
        <w:pStyle w:val="9"/>
        <w:spacing w:before="156" w:line="338" w:lineRule="auto"/>
        <w:ind w:left="8"/>
        <w:rPr>
          <w:color w:val="auto"/>
          <w:spacing w:val="-1"/>
          <w:sz w:val="21"/>
          <w:szCs w:val="21"/>
          <w:highlight w:val="none"/>
        </w:rPr>
      </w:pPr>
    </w:p>
    <w:p w14:paraId="7B39EC75">
      <w:pPr>
        <w:pStyle w:val="9"/>
        <w:spacing w:before="156" w:line="338" w:lineRule="auto"/>
        <w:ind w:left="8"/>
        <w:rPr>
          <w:color w:val="auto"/>
          <w:spacing w:val="-1"/>
          <w:sz w:val="21"/>
          <w:szCs w:val="21"/>
          <w:highlight w:val="none"/>
        </w:rPr>
      </w:pPr>
      <w:r>
        <w:rPr>
          <w:color w:val="auto"/>
          <w:spacing w:val="-1"/>
          <w:sz w:val="21"/>
          <w:szCs w:val="21"/>
          <w:highlight w:val="none"/>
        </w:rPr>
        <w:t>注：</w:t>
      </w:r>
    </w:p>
    <w:p w14:paraId="3D9686F6">
      <w:pPr>
        <w:pStyle w:val="9"/>
        <w:spacing w:before="156" w:line="338" w:lineRule="auto"/>
        <w:ind w:firstLine="416" w:firstLineChars="200"/>
        <w:rPr>
          <w:color w:val="auto"/>
          <w:sz w:val="21"/>
          <w:szCs w:val="21"/>
          <w:highlight w:val="none"/>
        </w:rPr>
      </w:pPr>
      <w:r>
        <w:rPr>
          <w:color w:val="auto"/>
          <w:spacing w:val="-1"/>
          <w:sz w:val="21"/>
          <w:szCs w:val="21"/>
          <w:highlight w:val="none"/>
        </w:rPr>
        <w:t>1.法定代表人必须在授权委托书上签</w:t>
      </w:r>
      <w:r>
        <w:rPr>
          <w:color w:val="auto"/>
          <w:spacing w:val="-2"/>
          <w:sz w:val="21"/>
          <w:szCs w:val="21"/>
          <w:highlight w:val="none"/>
        </w:rPr>
        <w:t>字或者盖章或者电子签名，委托代理人必须在</w:t>
      </w:r>
      <w:r>
        <w:rPr>
          <w:color w:val="auto"/>
          <w:spacing w:val="-1"/>
          <w:sz w:val="21"/>
          <w:szCs w:val="21"/>
          <w:highlight w:val="none"/>
        </w:rPr>
        <w:t>授权委托书上签字或者电子签名，</w:t>
      </w:r>
      <w:r>
        <w:rPr>
          <w:b/>
          <w:bCs/>
          <w:color w:val="auto"/>
          <w:spacing w:val="-1"/>
          <w:sz w:val="21"/>
          <w:szCs w:val="21"/>
          <w:highlight w:val="none"/>
        </w:rPr>
        <w:t>否则按无效投标处理</w:t>
      </w:r>
      <w:r>
        <w:rPr>
          <w:color w:val="auto"/>
          <w:spacing w:val="-1"/>
          <w:sz w:val="21"/>
          <w:szCs w:val="21"/>
          <w:highlight w:val="none"/>
        </w:rPr>
        <w:t>；</w:t>
      </w:r>
    </w:p>
    <w:p w14:paraId="04AB6C05">
      <w:pPr>
        <w:pStyle w:val="9"/>
        <w:spacing w:before="1" w:line="343" w:lineRule="auto"/>
        <w:ind w:firstLine="380" w:firstLineChars="200"/>
        <w:rPr>
          <w:color w:val="auto"/>
          <w:sz w:val="21"/>
          <w:szCs w:val="21"/>
          <w:highlight w:val="none"/>
        </w:rPr>
      </w:pPr>
      <w:r>
        <w:rPr>
          <w:rFonts w:hint="eastAsia"/>
          <w:color w:val="auto"/>
          <w:spacing w:val="-10"/>
          <w:sz w:val="21"/>
          <w:szCs w:val="21"/>
          <w:highlight w:val="none"/>
          <w:lang w:val="en-US" w:eastAsia="zh-CN"/>
        </w:rPr>
        <w:t>2.</w:t>
      </w:r>
      <w:r>
        <w:rPr>
          <w:color w:val="auto"/>
          <w:spacing w:val="-10"/>
          <w:sz w:val="21"/>
          <w:szCs w:val="21"/>
          <w:highlight w:val="none"/>
        </w:rPr>
        <w:t>法人、其他组织投标时“我方</w:t>
      </w:r>
      <w:r>
        <w:rPr>
          <w:color w:val="auto"/>
          <w:spacing w:val="-88"/>
          <w:sz w:val="21"/>
          <w:szCs w:val="21"/>
          <w:highlight w:val="none"/>
        </w:rPr>
        <w:t xml:space="preserve"> </w:t>
      </w:r>
      <w:r>
        <w:rPr>
          <w:color w:val="auto"/>
          <w:spacing w:val="-10"/>
          <w:sz w:val="21"/>
          <w:szCs w:val="21"/>
          <w:highlight w:val="none"/>
        </w:rPr>
        <w:t>”是指“我</w:t>
      </w:r>
      <w:r>
        <w:rPr>
          <w:color w:val="auto"/>
          <w:spacing w:val="-11"/>
          <w:sz w:val="21"/>
          <w:szCs w:val="21"/>
          <w:highlight w:val="none"/>
        </w:rPr>
        <w:t>单位</w:t>
      </w:r>
      <w:r>
        <w:rPr>
          <w:color w:val="auto"/>
          <w:spacing w:val="-88"/>
          <w:sz w:val="21"/>
          <w:szCs w:val="21"/>
          <w:highlight w:val="none"/>
        </w:rPr>
        <w:t xml:space="preserve"> </w:t>
      </w:r>
      <w:r>
        <w:rPr>
          <w:color w:val="auto"/>
          <w:spacing w:val="-11"/>
          <w:sz w:val="21"/>
          <w:szCs w:val="21"/>
          <w:highlight w:val="none"/>
        </w:rPr>
        <w:t>”，自然人投标时“我方</w:t>
      </w:r>
      <w:r>
        <w:rPr>
          <w:color w:val="auto"/>
          <w:spacing w:val="-88"/>
          <w:sz w:val="21"/>
          <w:szCs w:val="21"/>
          <w:highlight w:val="none"/>
        </w:rPr>
        <w:t xml:space="preserve"> </w:t>
      </w:r>
      <w:r>
        <w:rPr>
          <w:color w:val="auto"/>
          <w:spacing w:val="-11"/>
          <w:sz w:val="21"/>
          <w:szCs w:val="21"/>
          <w:highlight w:val="none"/>
        </w:rPr>
        <w:t>”是指“本</w:t>
      </w:r>
      <w:r>
        <w:rPr>
          <w:color w:val="auto"/>
          <w:spacing w:val="-4"/>
          <w:sz w:val="21"/>
          <w:szCs w:val="21"/>
          <w:highlight w:val="none"/>
        </w:rPr>
        <w:t>人</w:t>
      </w:r>
      <w:r>
        <w:rPr>
          <w:color w:val="auto"/>
          <w:spacing w:val="-88"/>
          <w:sz w:val="21"/>
          <w:szCs w:val="21"/>
          <w:highlight w:val="none"/>
        </w:rPr>
        <w:t xml:space="preserve"> </w:t>
      </w:r>
      <w:r>
        <w:rPr>
          <w:color w:val="auto"/>
          <w:spacing w:val="-4"/>
          <w:sz w:val="21"/>
          <w:szCs w:val="21"/>
          <w:highlight w:val="none"/>
        </w:rPr>
        <w:t>”。</w:t>
      </w:r>
    </w:p>
    <w:p w14:paraId="3819B69F">
      <w:pPr>
        <w:spacing w:line="343" w:lineRule="auto"/>
        <w:rPr>
          <w:color w:val="auto"/>
          <w:sz w:val="21"/>
          <w:szCs w:val="21"/>
          <w:highlight w:val="none"/>
        </w:rPr>
        <w:sectPr>
          <w:footerReference r:id="rId52" w:type="default"/>
          <w:pgSz w:w="11906" w:h="16839"/>
          <w:pgMar w:top="1417" w:right="1417" w:bottom="1417" w:left="1416" w:header="964" w:footer="964" w:gutter="0"/>
          <w:pgNumType w:fmt="decimal"/>
          <w:cols w:space="720" w:num="1"/>
        </w:sectPr>
      </w:pPr>
    </w:p>
    <w:p w14:paraId="66EF1BE5">
      <w:pPr>
        <w:pStyle w:val="9"/>
        <w:spacing w:before="48" w:line="219" w:lineRule="auto"/>
        <w:rPr>
          <w:color w:val="auto"/>
          <w:sz w:val="24"/>
          <w:szCs w:val="24"/>
          <w:highlight w:val="none"/>
        </w:rPr>
      </w:pPr>
      <w:r>
        <w:rPr>
          <w:b/>
          <w:bCs/>
          <w:color w:val="auto"/>
          <w:spacing w:val="-2"/>
          <w:sz w:val="24"/>
          <w:szCs w:val="24"/>
          <w:highlight w:val="none"/>
        </w:rPr>
        <w:t>商务要求偏离表</w:t>
      </w:r>
      <w:r>
        <w:rPr>
          <w:rFonts w:hint="eastAsia"/>
          <w:b/>
          <w:bCs/>
          <w:color w:val="auto"/>
          <w:spacing w:val="-3"/>
          <w:sz w:val="24"/>
          <w:szCs w:val="24"/>
          <w:highlight w:val="none"/>
          <w:lang w:eastAsia="zh-CN"/>
        </w:rPr>
        <w:t>（格式）</w:t>
      </w:r>
      <w:r>
        <w:rPr>
          <w:b/>
          <w:bCs/>
          <w:color w:val="auto"/>
          <w:spacing w:val="-2"/>
          <w:sz w:val="24"/>
          <w:szCs w:val="24"/>
          <w:highlight w:val="none"/>
        </w:rPr>
        <w:t>（注：按</w:t>
      </w:r>
      <w:r>
        <w:rPr>
          <w:rFonts w:hint="eastAsia"/>
          <w:b/>
          <w:bCs/>
          <w:color w:val="auto"/>
          <w:spacing w:val="-2"/>
          <w:sz w:val="24"/>
          <w:szCs w:val="24"/>
          <w:highlight w:val="none"/>
          <w:lang w:eastAsia="zh-CN"/>
        </w:rPr>
        <w:t>采购</w:t>
      </w:r>
      <w:r>
        <w:rPr>
          <w:b/>
          <w:bCs/>
          <w:color w:val="auto"/>
          <w:spacing w:val="-2"/>
          <w:sz w:val="24"/>
          <w:szCs w:val="24"/>
          <w:highlight w:val="none"/>
        </w:rPr>
        <w:t>需求表具体项目</w:t>
      </w:r>
      <w:r>
        <w:rPr>
          <w:b/>
          <w:bCs/>
          <w:color w:val="auto"/>
          <w:spacing w:val="-3"/>
          <w:sz w:val="24"/>
          <w:szCs w:val="24"/>
          <w:highlight w:val="none"/>
        </w:rPr>
        <w:t>修改）</w:t>
      </w:r>
    </w:p>
    <w:p w14:paraId="02604D1A">
      <w:pPr>
        <w:spacing w:line="307" w:lineRule="auto"/>
        <w:rPr>
          <w:rFonts w:ascii="Arial"/>
          <w:color w:val="auto"/>
          <w:sz w:val="21"/>
          <w:highlight w:val="none"/>
        </w:rPr>
      </w:pPr>
    </w:p>
    <w:p w14:paraId="67ACC6E1">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eastAsia="宋体" w:cs="宋体"/>
          <w:bCs/>
          <w:color w:val="auto"/>
          <w:sz w:val="44"/>
          <w:szCs w:val="44"/>
          <w:highlight w:val="none"/>
          <w:lang w:val="en-US" w:eastAsia="zh-CN"/>
        </w:rPr>
        <w:t>商务</w:t>
      </w:r>
      <w:r>
        <w:rPr>
          <w:rFonts w:hint="eastAsia" w:ascii="宋体" w:hAnsi="宋体" w:cs="宋体"/>
          <w:bCs/>
          <w:color w:val="auto"/>
          <w:sz w:val="44"/>
          <w:szCs w:val="44"/>
          <w:highlight w:val="none"/>
        </w:rPr>
        <w:t>要求偏离表</w:t>
      </w:r>
    </w:p>
    <w:p w14:paraId="45E66A93">
      <w:pPr>
        <w:pStyle w:val="14"/>
        <w:rPr>
          <w:rFonts w:hint="default" w:hAnsi="宋体"/>
          <w:color w:val="auto"/>
          <w:sz w:val="24"/>
          <w:szCs w:val="24"/>
          <w:highlight w:val="none"/>
          <w:u w:val="single"/>
          <w:lang w:val="en-US"/>
        </w:rPr>
      </w:pPr>
      <w:r>
        <w:rPr>
          <w:rFonts w:hint="eastAsia" w:hAnsi="宋体"/>
          <w:color w:val="auto"/>
          <w:sz w:val="24"/>
          <w:szCs w:val="24"/>
          <w:highlight w:val="none"/>
          <w:lang w:val="en-US" w:eastAsia="zh-CN"/>
        </w:rPr>
        <w:t>项目编号</w:t>
      </w:r>
      <w:r>
        <w:rPr>
          <w:rFonts w:hint="eastAsia" w:hAnsi="宋体"/>
          <w:color w:val="auto"/>
          <w:sz w:val="24"/>
          <w:szCs w:val="24"/>
          <w:highlight w:val="none"/>
        </w:rPr>
        <w:t>：</w:t>
      </w:r>
      <w:r>
        <w:rPr>
          <w:rFonts w:hint="eastAsia" w:hAnsi="宋体"/>
          <w:color w:val="auto"/>
          <w:sz w:val="24"/>
          <w:szCs w:val="24"/>
          <w:highlight w:val="none"/>
          <w:u w:val="single"/>
          <w:lang w:val="en-US" w:eastAsia="zh-CN"/>
        </w:rPr>
        <w:t xml:space="preserve">                 </w:t>
      </w:r>
    </w:p>
    <w:p w14:paraId="7D50963D">
      <w:pPr>
        <w:snapToGrid w:val="0"/>
        <w:spacing w:before="5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u w:val="none"/>
          <w:lang w:val="en-US" w:eastAsia="zh-CN"/>
        </w:rPr>
        <w:t>所投分标：</w:t>
      </w:r>
      <w:r>
        <w:rPr>
          <w:rFonts w:hint="eastAsia" w:ascii="宋体" w:hAnsi="宋体"/>
          <w:color w:val="auto"/>
          <w:sz w:val="24"/>
          <w:highlight w:val="none"/>
          <w:u w:val="single"/>
          <w:lang w:val="en-US" w:eastAsia="zh-CN"/>
        </w:rPr>
        <w:t xml:space="preserve">                 </w:t>
      </w:r>
    </w:p>
    <w:tbl>
      <w:tblPr>
        <w:tblStyle w:val="21"/>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5E83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D6D2847">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0748E10">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898904E">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3D16784C">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5510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510" w:type="dxa"/>
            <w:tcBorders>
              <w:top w:val="single" w:color="auto" w:sz="4" w:space="0"/>
              <w:left w:val="single" w:color="auto" w:sz="4" w:space="0"/>
              <w:bottom w:val="single" w:color="auto" w:sz="4" w:space="0"/>
              <w:right w:val="single" w:color="auto" w:sz="4" w:space="0"/>
            </w:tcBorders>
            <w:vAlign w:val="center"/>
          </w:tcPr>
          <w:p w14:paraId="34857BCC">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5AA05A21">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8F64C3D">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6D29546">
            <w:pPr>
              <w:snapToGrid w:val="0"/>
              <w:spacing w:beforeLines="50"/>
              <w:jc w:val="center"/>
              <w:rPr>
                <w:rFonts w:ascii="宋体" w:hAnsi="宋体"/>
                <w:color w:val="auto"/>
                <w:sz w:val="24"/>
                <w:highlight w:val="none"/>
              </w:rPr>
            </w:pPr>
          </w:p>
        </w:tc>
      </w:tr>
      <w:tr w14:paraId="56F7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510" w:type="dxa"/>
            <w:tcBorders>
              <w:top w:val="single" w:color="auto" w:sz="4" w:space="0"/>
              <w:left w:val="single" w:color="auto" w:sz="4" w:space="0"/>
              <w:bottom w:val="single" w:color="auto" w:sz="4" w:space="0"/>
              <w:right w:val="single" w:color="auto" w:sz="4" w:space="0"/>
            </w:tcBorders>
            <w:vAlign w:val="center"/>
          </w:tcPr>
          <w:p w14:paraId="2B033A70">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6D9759CF">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72D84C0">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9ABAC39">
            <w:pPr>
              <w:snapToGrid w:val="0"/>
              <w:spacing w:beforeLines="50"/>
              <w:ind w:left="43"/>
              <w:jc w:val="center"/>
              <w:rPr>
                <w:rFonts w:ascii="宋体" w:hAnsi="宋体"/>
                <w:color w:val="auto"/>
                <w:sz w:val="24"/>
                <w:highlight w:val="none"/>
              </w:rPr>
            </w:pPr>
          </w:p>
        </w:tc>
      </w:tr>
      <w:tr w14:paraId="7D207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10" w:type="dxa"/>
            <w:tcBorders>
              <w:top w:val="single" w:color="auto" w:sz="4" w:space="0"/>
              <w:left w:val="single" w:color="auto" w:sz="4" w:space="0"/>
              <w:bottom w:val="single" w:color="auto" w:sz="4" w:space="0"/>
              <w:right w:val="single" w:color="auto" w:sz="4" w:space="0"/>
            </w:tcBorders>
          </w:tcPr>
          <w:p w14:paraId="5AF5BB68">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588F7635">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16B4E7C">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872B3F3">
            <w:pPr>
              <w:snapToGrid w:val="0"/>
              <w:spacing w:beforeLines="50"/>
              <w:jc w:val="center"/>
              <w:rPr>
                <w:rFonts w:ascii="宋体" w:hAnsi="宋体"/>
                <w:color w:val="auto"/>
                <w:sz w:val="24"/>
                <w:highlight w:val="none"/>
              </w:rPr>
            </w:pPr>
          </w:p>
        </w:tc>
      </w:tr>
    </w:tbl>
    <w:p w14:paraId="22E21189">
      <w:pPr>
        <w:pStyle w:val="8"/>
        <w:rPr>
          <w:rFonts w:ascii="宋体" w:hAnsi="宋体"/>
          <w:color w:val="auto"/>
          <w:highlight w:val="none"/>
        </w:rPr>
      </w:pPr>
      <w:r>
        <w:rPr>
          <w:rFonts w:hint="eastAsia" w:ascii="宋体" w:hAnsi="宋体"/>
          <w:color w:val="auto"/>
          <w:highlight w:val="none"/>
        </w:rPr>
        <w:t>注：</w:t>
      </w:r>
    </w:p>
    <w:p w14:paraId="0319487F">
      <w:pPr>
        <w:pStyle w:val="10"/>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239A0F8B">
      <w:pPr>
        <w:pStyle w:val="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EBEFDA4">
      <w:pPr>
        <w:autoSpaceDE w:val="0"/>
        <w:autoSpaceDN w:val="0"/>
        <w:spacing w:line="360" w:lineRule="auto"/>
        <w:ind w:firstLine="3360" w:firstLineChars="1600"/>
        <w:rPr>
          <w:rFonts w:hint="eastAsia" w:ascii="宋体" w:hAnsi="宋体" w:cs="宋体"/>
          <w:color w:val="auto"/>
          <w:kern w:val="0"/>
          <w:szCs w:val="21"/>
          <w:highlight w:val="none"/>
        </w:rPr>
      </w:pPr>
    </w:p>
    <w:p w14:paraId="6EFB2FE3">
      <w:pPr>
        <w:autoSpaceDE w:val="0"/>
        <w:autoSpaceDN w:val="0"/>
        <w:spacing w:line="360" w:lineRule="auto"/>
        <w:ind w:firstLine="3360" w:firstLineChars="1600"/>
        <w:rPr>
          <w:rFonts w:hint="eastAsia" w:ascii="宋体" w:hAnsi="宋体" w:cs="宋体"/>
          <w:color w:val="auto"/>
          <w:kern w:val="0"/>
          <w:szCs w:val="21"/>
          <w:highlight w:val="none"/>
        </w:rPr>
      </w:pPr>
    </w:p>
    <w:p w14:paraId="697ECC89">
      <w:pPr>
        <w:autoSpaceDE w:val="0"/>
        <w:autoSpaceDN w:val="0"/>
        <w:spacing w:line="360" w:lineRule="auto"/>
        <w:ind w:firstLine="3360" w:firstLineChars="16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供应商名称（电子签章）</w:t>
      </w:r>
      <w:r>
        <w:rPr>
          <w:rFonts w:hint="eastAsia" w:ascii="宋体" w:hAnsi="宋体" w:cs="宋体"/>
          <w:color w:val="auto"/>
          <w:kern w:val="0"/>
          <w:szCs w:val="21"/>
          <w:highlight w:val="none"/>
          <w:lang w:eastAsia="zh-CN"/>
        </w:rPr>
        <w:t>：</w:t>
      </w:r>
    </w:p>
    <w:p w14:paraId="3809D83A">
      <w:pPr>
        <w:spacing w:line="360" w:lineRule="auto"/>
        <w:ind w:right="-817" w:rightChars="-389"/>
        <w:contextualSpacing/>
        <w:jc w:val="center"/>
        <w:rPr>
          <w:rFonts w:hint="eastAsia" w:ascii="宋体" w:hAnsi="宋体" w:eastAsia="宋体" w:cs="仿宋_GB2312"/>
          <w:color w:val="auto"/>
          <w:szCs w:val="21"/>
          <w:highlight w:val="none"/>
          <w:lang w:eastAsia="zh-CN"/>
        </w:rPr>
      </w:pPr>
      <w:r>
        <w:rPr>
          <w:rFonts w:hint="eastAsia" w:ascii="宋体" w:hAnsi="宋体" w:cs="宋体"/>
          <w:color w:val="auto"/>
          <w:kern w:val="0"/>
          <w:szCs w:val="21"/>
          <w:highlight w:val="none"/>
        </w:rPr>
        <w:t xml:space="preserve">                   </w:t>
      </w:r>
      <w:r>
        <w:rPr>
          <w:rFonts w:hint="eastAsia" w:ascii="宋体" w:hAnsi="宋体" w:cs="仿宋_GB2312"/>
          <w:color w:val="auto"/>
          <w:szCs w:val="21"/>
          <w:highlight w:val="none"/>
        </w:rPr>
        <w:t>法定代表人或者委托代理人（签字或者电子签名）</w:t>
      </w:r>
      <w:r>
        <w:rPr>
          <w:rFonts w:hint="eastAsia" w:ascii="宋体" w:hAnsi="宋体" w:cs="仿宋_GB2312"/>
          <w:color w:val="auto"/>
          <w:szCs w:val="21"/>
          <w:highlight w:val="none"/>
          <w:lang w:eastAsia="zh-CN"/>
        </w:rPr>
        <w:t>：</w:t>
      </w:r>
    </w:p>
    <w:p w14:paraId="3824F7D6">
      <w:pPr>
        <w:autoSpaceDE w:val="0"/>
        <w:autoSpaceDN w:val="0"/>
        <w:spacing w:line="360" w:lineRule="auto"/>
        <w:ind w:firstLine="3360" w:firstLineChars="1600"/>
        <w:rPr>
          <w:rFonts w:hint="eastAsia" w:ascii="宋体" w:hAnsi="宋体" w:cs="宋体"/>
          <w:color w:val="auto"/>
          <w:kern w:val="0"/>
          <w:szCs w:val="21"/>
          <w:highlight w:val="none"/>
          <w:lang w:val="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 xml:space="preserve">日期：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 年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月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  日</w:t>
      </w:r>
    </w:p>
    <w:p w14:paraId="33CE0456">
      <w:pPr>
        <w:pStyle w:val="9"/>
        <w:spacing w:before="115" w:line="219" w:lineRule="auto"/>
        <w:ind w:left="128"/>
        <w:rPr>
          <w:color w:val="auto"/>
          <w:sz w:val="24"/>
          <w:szCs w:val="24"/>
          <w:highlight w:val="none"/>
        </w:rPr>
      </w:pPr>
      <w:r>
        <w:rPr>
          <w:b/>
          <w:bCs/>
          <w:color w:val="auto"/>
          <w:spacing w:val="-4"/>
          <w:sz w:val="24"/>
          <w:szCs w:val="24"/>
          <w:highlight w:val="none"/>
        </w:rPr>
        <w:t>投标人业绩证明材料</w:t>
      </w:r>
    </w:p>
    <w:p w14:paraId="1BD557E0">
      <w:pPr>
        <w:spacing w:line="307" w:lineRule="auto"/>
        <w:rPr>
          <w:rFonts w:ascii="Arial"/>
          <w:color w:val="auto"/>
          <w:sz w:val="21"/>
          <w:highlight w:val="none"/>
        </w:rPr>
      </w:pPr>
    </w:p>
    <w:p w14:paraId="516EEF09">
      <w:pPr>
        <w:pStyle w:val="9"/>
        <w:spacing w:before="78" w:line="360" w:lineRule="auto"/>
        <w:ind w:left="125"/>
        <w:rPr>
          <w:color w:val="auto"/>
          <w:sz w:val="21"/>
          <w:szCs w:val="21"/>
          <w:highlight w:val="none"/>
        </w:rPr>
      </w:pPr>
      <w:r>
        <w:rPr>
          <w:color w:val="auto"/>
          <w:spacing w:val="-1"/>
          <w:sz w:val="21"/>
          <w:szCs w:val="21"/>
          <w:highlight w:val="none"/>
        </w:rPr>
        <w:t>投标人业绩情况一览表格式：</w:t>
      </w:r>
    </w:p>
    <w:tbl>
      <w:tblPr>
        <w:tblStyle w:val="3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6814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135" w:type="dxa"/>
            <w:vAlign w:val="center"/>
          </w:tcPr>
          <w:p w14:paraId="5C06B29A">
            <w:pPr>
              <w:pStyle w:val="39"/>
              <w:spacing w:before="78" w:line="220" w:lineRule="auto"/>
              <w:ind w:left="476"/>
              <w:jc w:val="both"/>
              <w:rPr>
                <w:color w:val="auto"/>
                <w:sz w:val="21"/>
                <w:szCs w:val="21"/>
                <w:highlight w:val="none"/>
              </w:rPr>
            </w:pPr>
            <w:r>
              <w:rPr>
                <w:rFonts w:hint="eastAsia"/>
                <w:color w:val="auto"/>
                <w:spacing w:val="-3"/>
                <w:sz w:val="21"/>
                <w:szCs w:val="21"/>
                <w:highlight w:val="none"/>
                <w:lang w:eastAsia="zh-CN"/>
              </w:rPr>
              <w:t>采购人</w:t>
            </w:r>
            <w:r>
              <w:rPr>
                <w:color w:val="auto"/>
                <w:spacing w:val="-3"/>
                <w:sz w:val="21"/>
                <w:szCs w:val="21"/>
                <w:highlight w:val="none"/>
              </w:rPr>
              <w:t>名称</w:t>
            </w:r>
          </w:p>
        </w:tc>
        <w:tc>
          <w:tcPr>
            <w:tcW w:w="1769" w:type="dxa"/>
            <w:vAlign w:val="center"/>
          </w:tcPr>
          <w:p w14:paraId="14F41E31">
            <w:pPr>
              <w:pStyle w:val="39"/>
              <w:spacing w:before="78" w:line="220" w:lineRule="auto"/>
              <w:ind w:left="415"/>
              <w:jc w:val="both"/>
              <w:rPr>
                <w:color w:val="auto"/>
                <w:sz w:val="21"/>
                <w:szCs w:val="21"/>
                <w:highlight w:val="none"/>
              </w:rPr>
            </w:pPr>
            <w:r>
              <w:rPr>
                <w:color w:val="auto"/>
                <w:spacing w:val="-4"/>
                <w:sz w:val="21"/>
                <w:szCs w:val="21"/>
                <w:highlight w:val="none"/>
              </w:rPr>
              <w:t>项目名称</w:t>
            </w:r>
          </w:p>
        </w:tc>
        <w:tc>
          <w:tcPr>
            <w:tcW w:w="1769" w:type="dxa"/>
            <w:vAlign w:val="center"/>
          </w:tcPr>
          <w:p w14:paraId="2BA465CD">
            <w:pPr>
              <w:pStyle w:val="39"/>
              <w:spacing w:before="78" w:line="202" w:lineRule="auto"/>
              <w:ind w:left="422" w:right="402" w:hanging="10"/>
              <w:jc w:val="both"/>
              <w:rPr>
                <w:color w:val="auto"/>
                <w:sz w:val="21"/>
                <w:szCs w:val="21"/>
                <w:highlight w:val="none"/>
              </w:rPr>
            </w:pPr>
            <w:r>
              <w:rPr>
                <w:color w:val="auto"/>
                <w:spacing w:val="-3"/>
                <w:sz w:val="21"/>
                <w:szCs w:val="21"/>
                <w:highlight w:val="none"/>
              </w:rPr>
              <w:t>合同金额</w:t>
            </w:r>
            <w:r>
              <w:rPr>
                <w:color w:val="auto"/>
                <w:spacing w:val="-6"/>
                <w:sz w:val="21"/>
                <w:szCs w:val="21"/>
                <w:highlight w:val="none"/>
              </w:rPr>
              <w:t>（万元）</w:t>
            </w:r>
          </w:p>
        </w:tc>
        <w:tc>
          <w:tcPr>
            <w:tcW w:w="2859" w:type="dxa"/>
            <w:vAlign w:val="center"/>
          </w:tcPr>
          <w:p w14:paraId="35E29DF7">
            <w:pPr>
              <w:pStyle w:val="39"/>
              <w:spacing w:before="78" w:line="203" w:lineRule="auto"/>
              <w:ind w:right="115" w:rightChars="0"/>
              <w:jc w:val="center"/>
              <w:rPr>
                <w:color w:val="auto"/>
                <w:sz w:val="21"/>
                <w:szCs w:val="21"/>
                <w:highlight w:val="none"/>
              </w:rPr>
            </w:pPr>
            <w:r>
              <w:rPr>
                <w:rFonts w:hint="eastAsia"/>
                <w:color w:val="auto"/>
                <w:spacing w:val="-2"/>
                <w:sz w:val="21"/>
                <w:szCs w:val="21"/>
                <w:highlight w:val="none"/>
                <w:lang w:eastAsia="zh-CN"/>
              </w:rPr>
              <w:t>采购人</w:t>
            </w:r>
            <w:r>
              <w:rPr>
                <w:color w:val="auto"/>
                <w:spacing w:val="-2"/>
                <w:sz w:val="21"/>
                <w:szCs w:val="21"/>
                <w:highlight w:val="none"/>
              </w:rPr>
              <w:t>联系人及</w:t>
            </w:r>
            <w:r>
              <w:rPr>
                <w:color w:val="auto"/>
                <w:spacing w:val="-3"/>
                <w:sz w:val="21"/>
                <w:szCs w:val="21"/>
                <w:highlight w:val="none"/>
              </w:rPr>
              <w:t>联系</w:t>
            </w:r>
            <w:r>
              <w:rPr>
                <w:rFonts w:hint="eastAsia"/>
                <w:color w:val="auto"/>
                <w:spacing w:val="-3"/>
                <w:sz w:val="21"/>
                <w:szCs w:val="21"/>
                <w:highlight w:val="none"/>
                <w:lang w:eastAsia="zh-CN"/>
              </w:rPr>
              <w:t>电</w:t>
            </w:r>
            <w:r>
              <w:rPr>
                <w:color w:val="auto"/>
                <w:spacing w:val="-3"/>
                <w:sz w:val="21"/>
                <w:szCs w:val="21"/>
                <w:highlight w:val="none"/>
              </w:rPr>
              <w:t>话</w:t>
            </w:r>
          </w:p>
        </w:tc>
      </w:tr>
      <w:tr w14:paraId="390A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vAlign w:val="top"/>
          </w:tcPr>
          <w:p w14:paraId="377E260C">
            <w:pPr>
              <w:rPr>
                <w:rFonts w:ascii="Arial"/>
                <w:color w:val="auto"/>
                <w:sz w:val="21"/>
                <w:szCs w:val="21"/>
                <w:highlight w:val="none"/>
              </w:rPr>
            </w:pPr>
          </w:p>
        </w:tc>
        <w:tc>
          <w:tcPr>
            <w:tcW w:w="1769" w:type="dxa"/>
            <w:vAlign w:val="top"/>
          </w:tcPr>
          <w:p w14:paraId="5A30F0A5">
            <w:pPr>
              <w:rPr>
                <w:rFonts w:ascii="Arial"/>
                <w:color w:val="auto"/>
                <w:sz w:val="21"/>
                <w:szCs w:val="21"/>
                <w:highlight w:val="none"/>
              </w:rPr>
            </w:pPr>
          </w:p>
        </w:tc>
        <w:tc>
          <w:tcPr>
            <w:tcW w:w="1769" w:type="dxa"/>
            <w:vAlign w:val="top"/>
          </w:tcPr>
          <w:p w14:paraId="75257912">
            <w:pPr>
              <w:rPr>
                <w:rFonts w:ascii="Arial"/>
                <w:color w:val="auto"/>
                <w:sz w:val="21"/>
                <w:szCs w:val="21"/>
                <w:highlight w:val="none"/>
              </w:rPr>
            </w:pPr>
          </w:p>
        </w:tc>
        <w:tc>
          <w:tcPr>
            <w:tcW w:w="2859" w:type="dxa"/>
            <w:vAlign w:val="top"/>
          </w:tcPr>
          <w:p w14:paraId="4D425A98">
            <w:pPr>
              <w:rPr>
                <w:rFonts w:ascii="Arial"/>
                <w:color w:val="auto"/>
                <w:sz w:val="21"/>
                <w:szCs w:val="21"/>
                <w:highlight w:val="none"/>
              </w:rPr>
            </w:pPr>
          </w:p>
        </w:tc>
      </w:tr>
      <w:tr w14:paraId="7BE7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vAlign w:val="top"/>
          </w:tcPr>
          <w:p w14:paraId="4523794F">
            <w:pPr>
              <w:rPr>
                <w:rFonts w:ascii="Arial"/>
                <w:color w:val="auto"/>
                <w:sz w:val="21"/>
                <w:szCs w:val="21"/>
                <w:highlight w:val="none"/>
              </w:rPr>
            </w:pPr>
          </w:p>
        </w:tc>
        <w:tc>
          <w:tcPr>
            <w:tcW w:w="1769" w:type="dxa"/>
            <w:vAlign w:val="top"/>
          </w:tcPr>
          <w:p w14:paraId="4030ACFA">
            <w:pPr>
              <w:rPr>
                <w:rFonts w:ascii="Arial"/>
                <w:color w:val="auto"/>
                <w:sz w:val="21"/>
                <w:szCs w:val="21"/>
                <w:highlight w:val="none"/>
              </w:rPr>
            </w:pPr>
          </w:p>
        </w:tc>
        <w:tc>
          <w:tcPr>
            <w:tcW w:w="1769" w:type="dxa"/>
            <w:vAlign w:val="top"/>
          </w:tcPr>
          <w:p w14:paraId="43B17034">
            <w:pPr>
              <w:rPr>
                <w:rFonts w:ascii="Arial"/>
                <w:color w:val="auto"/>
                <w:sz w:val="21"/>
                <w:szCs w:val="21"/>
                <w:highlight w:val="none"/>
              </w:rPr>
            </w:pPr>
          </w:p>
        </w:tc>
        <w:tc>
          <w:tcPr>
            <w:tcW w:w="2859" w:type="dxa"/>
            <w:vAlign w:val="top"/>
          </w:tcPr>
          <w:p w14:paraId="7CD42568">
            <w:pPr>
              <w:rPr>
                <w:rFonts w:ascii="Arial"/>
                <w:color w:val="auto"/>
                <w:sz w:val="21"/>
                <w:szCs w:val="21"/>
                <w:highlight w:val="none"/>
              </w:rPr>
            </w:pPr>
          </w:p>
        </w:tc>
      </w:tr>
      <w:tr w14:paraId="2D41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vAlign w:val="top"/>
          </w:tcPr>
          <w:p w14:paraId="5DC995BA">
            <w:pPr>
              <w:rPr>
                <w:rFonts w:ascii="Arial"/>
                <w:color w:val="auto"/>
                <w:sz w:val="21"/>
                <w:szCs w:val="21"/>
                <w:highlight w:val="none"/>
              </w:rPr>
            </w:pPr>
          </w:p>
        </w:tc>
        <w:tc>
          <w:tcPr>
            <w:tcW w:w="1769" w:type="dxa"/>
            <w:vAlign w:val="top"/>
          </w:tcPr>
          <w:p w14:paraId="477CB30B">
            <w:pPr>
              <w:rPr>
                <w:rFonts w:ascii="Arial"/>
                <w:color w:val="auto"/>
                <w:sz w:val="21"/>
                <w:szCs w:val="21"/>
                <w:highlight w:val="none"/>
              </w:rPr>
            </w:pPr>
          </w:p>
        </w:tc>
        <w:tc>
          <w:tcPr>
            <w:tcW w:w="1769" w:type="dxa"/>
            <w:vAlign w:val="top"/>
          </w:tcPr>
          <w:p w14:paraId="5AB15A1C">
            <w:pPr>
              <w:rPr>
                <w:rFonts w:ascii="Arial"/>
                <w:color w:val="auto"/>
                <w:sz w:val="21"/>
                <w:szCs w:val="21"/>
                <w:highlight w:val="none"/>
              </w:rPr>
            </w:pPr>
          </w:p>
        </w:tc>
        <w:tc>
          <w:tcPr>
            <w:tcW w:w="2859" w:type="dxa"/>
            <w:vAlign w:val="top"/>
          </w:tcPr>
          <w:p w14:paraId="7DA5A727">
            <w:pPr>
              <w:rPr>
                <w:rFonts w:ascii="Arial"/>
                <w:color w:val="auto"/>
                <w:sz w:val="21"/>
                <w:szCs w:val="21"/>
                <w:highlight w:val="none"/>
              </w:rPr>
            </w:pPr>
          </w:p>
        </w:tc>
      </w:tr>
      <w:tr w14:paraId="7E5F8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vAlign w:val="top"/>
          </w:tcPr>
          <w:p w14:paraId="026AFBD7">
            <w:pPr>
              <w:rPr>
                <w:rFonts w:ascii="Arial"/>
                <w:color w:val="auto"/>
                <w:sz w:val="21"/>
                <w:szCs w:val="21"/>
                <w:highlight w:val="none"/>
              </w:rPr>
            </w:pPr>
          </w:p>
        </w:tc>
        <w:tc>
          <w:tcPr>
            <w:tcW w:w="1769" w:type="dxa"/>
            <w:vAlign w:val="top"/>
          </w:tcPr>
          <w:p w14:paraId="47ADEDB3">
            <w:pPr>
              <w:rPr>
                <w:rFonts w:ascii="Arial"/>
                <w:color w:val="auto"/>
                <w:sz w:val="21"/>
                <w:szCs w:val="21"/>
                <w:highlight w:val="none"/>
              </w:rPr>
            </w:pPr>
          </w:p>
        </w:tc>
        <w:tc>
          <w:tcPr>
            <w:tcW w:w="1769" w:type="dxa"/>
            <w:vAlign w:val="top"/>
          </w:tcPr>
          <w:p w14:paraId="4E563965">
            <w:pPr>
              <w:rPr>
                <w:rFonts w:ascii="Arial"/>
                <w:color w:val="auto"/>
                <w:sz w:val="21"/>
                <w:szCs w:val="21"/>
                <w:highlight w:val="none"/>
              </w:rPr>
            </w:pPr>
          </w:p>
        </w:tc>
        <w:tc>
          <w:tcPr>
            <w:tcW w:w="2859" w:type="dxa"/>
            <w:vAlign w:val="top"/>
          </w:tcPr>
          <w:p w14:paraId="71E3E2DF">
            <w:pPr>
              <w:rPr>
                <w:rFonts w:ascii="Arial"/>
                <w:color w:val="auto"/>
                <w:sz w:val="21"/>
                <w:szCs w:val="21"/>
                <w:highlight w:val="none"/>
              </w:rPr>
            </w:pPr>
          </w:p>
        </w:tc>
      </w:tr>
      <w:tr w14:paraId="47FBF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vAlign w:val="top"/>
          </w:tcPr>
          <w:p w14:paraId="721E196E">
            <w:pPr>
              <w:rPr>
                <w:rFonts w:ascii="Arial"/>
                <w:color w:val="auto"/>
                <w:sz w:val="21"/>
                <w:szCs w:val="21"/>
                <w:highlight w:val="none"/>
              </w:rPr>
            </w:pPr>
          </w:p>
        </w:tc>
        <w:tc>
          <w:tcPr>
            <w:tcW w:w="1769" w:type="dxa"/>
            <w:vAlign w:val="top"/>
          </w:tcPr>
          <w:p w14:paraId="405B28B3">
            <w:pPr>
              <w:rPr>
                <w:rFonts w:ascii="Arial"/>
                <w:color w:val="auto"/>
                <w:sz w:val="21"/>
                <w:szCs w:val="21"/>
                <w:highlight w:val="none"/>
              </w:rPr>
            </w:pPr>
          </w:p>
        </w:tc>
        <w:tc>
          <w:tcPr>
            <w:tcW w:w="1769" w:type="dxa"/>
            <w:vAlign w:val="top"/>
          </w:tcPr>
          <w:p w14:paraId="12CFFC75">
            <w:pPr>
              <w:rPr>
                <w:rFonts w:ascii="Arial"/>
                <w:color w:val="auto"/>
                <w:sz w:val="21"/>
                <w:szCs w:val="21"/>
                <w:highlight w:val="none"/>
              </w:rPr>
            </w:pPr>
          </w:p>
        </w:tc>
        <w:tc>
          <w:tcPr>
            <w:tcW w:w="2859" w:type="dxa"/>
            <w:vAlign w:val="top"/>
          </w:tcPr>
          <w:p w14:paraId="37D546F2">
            <w:pPr>
              <w:rPr>
                <w:rFonts w:ascii="Arial"/>
                <w:color w:val="auto"/>
                <w:sz w:val="21"/>
                <w:szCs w:val="21"/>
                <w:highlight w:val="none"/>
              </w:rPr>
            </w:pPr>
          </w:p>
        </w:tc>
      </w:tr>
    </w:tbl>
    <w:p w14:paraId="2A72C96A">
      <w:pPr>
        <w:spacing w:line="421" w:lineRule="auto"/>
        <w:rPr>
          <w:rFonts w:ascii="Arial"/>
          <w:color w:val="auto"/>
          <w:sz w:val="21"/>
          <w:szCs w:val="21"/>
          <w:highlight w:val="none"/>
        </w:rPr>
      </w:pPr>
    </w:p>
    <w:p w14:paraId="13B603D8">
      <w:pPr>
        <w:pStyle w:val="9"/>
        <w:spacing w:before="78" w:line="221" w:lineRule="auto"/>
        <w:ind w:left="122"/>
        <w:rPr>
          <w:rFonts w:ascii="黑体" w:hAnsi="黑体" w:eastAsia="黑体" w:cs="黑体"/>
          <w:color w:val="auto"/>
          <w:sz w:val="21"/>
          <w:szCs w:val="21"/>
          <w:highlight w:val="none"/>
        </w:rPr>
      </w:pPr>
      <w:r>
        <w:rPr>
          <w:color w:val="auto"/>
          <w:spacing w:val="-1"/>
          <w:sz w:val="21"/>
          <w:szCs w:val="21"/>
          <w:highlight w:val="none"/>
        </w:rPr>
        <w:t>注：</w:t>
      </w:r>
      <w:r>
        <w:rPr>
          <w:rFonts w:ascii="黑体" w:hAnsi="黑体" w:eastAsia="黑体" w:cs="黑体"/>
          <w:color w:val="auto"/>
          <w:spacing w:val="-1"/>
          <w:sz w:val="21"/>
          <w:szCs w:val="21"/>
          <w:highlight w:val="none"/>
        </w:rPr>
        <w:t>投标人根据评标标准具体要求附业绩证明材料。</w:t>
      </w:r>
    </w:p>
    <w:p w14:paraId="4189FC74">
      <w:pPr>
        <w:pStyle w:val="9"/>
        <w:spacing w:before="181" w:line="219" w:lineRule="auto"/>
        <w:ind w:left="123"/>
        <w:rPr>
          <w:color w:val="auto"/>
          <w:spacing w:val="-1"/>
          <w:sz w:val="21"/>
          <w:szCs w:val="21"/>
          <w:highlight w:val="none"/>
        </w:rPr>
      </w:pPr>
    </w:p>
    <w:p w14:paraId="612040F5">
      <w:pPr>
        <w:pStyle w:val="9"/>
        <w:spacing w:before="181" w:line="219" w:lineRule="auto"/>
        <w:ind w:left="123" w:firstLine="1664" w:firstLineChars="800"/>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5067AFB0">
      <w:pPr>
        <w:pStyle w:val="9"/>
        <w:spacing w:before="179" w:line="219" w:lineRule="auto"/>
        <w:ind w:left="125" w:firstLine="1648" w:firstLineChars="800"/>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6C2000EB">
      <w:pPr>
        <w:pStyle w:val="9"/>
        <w:spacing w:before="184" w:line="219" w:lineRule="auto"/>
        <w:ind w:left="123" w:firstLine="2304" w:firstLineChars="12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027288ED">
      <w:pPr>
        <w:spacing w:line="219" w:lineRule="auto"/>
        <w:rPr>
          <w:color w:val="auto"/>
          <w:sz w:val="24"/>
          <w:szCs w:val="24"/>
          <w:highlight w:val="none"/>
        </w:rPr>
        <w:sectPr>
          <w:footerReference r:id="rId53" w:type="default"/>
          <w:pgSz w:w="11906" w:h="16839"/>
          <w:pgMar w:top="1417" w:right="1417" w:bottom="1417" w:left="1417" w:header="1077" w:footer="1020" w:gutter="0"/>
          <w:pgNumType w:fmt="decimal"/>
          <w:cols w:space="720" w:num="1"/>
        </w:sectPr>
      </w:pPr>
    </w:p>
    <w:p w14:paraId="1FD7F45C">
      <w:pPr>
        <w:pStyle w:val="9"/>
        <w:spacing w:before="48" w:line="219" w:lineRule="auto"/>
        <w:ind w:left="124"/>
        <w:rPr>
          <w:color w:val="auto"/>
          <w:sz w:val="24"/>
          <w:szCs w:val="24"/>
          <w:highlight w:val="none"/>
        </w:rPr>
      </w:pPr>
      <w:r>
        <w:rPr>
          <w:b/>
          <w:bCs/>
          <w:color w:val="auto"/>
          <w:spacing w:val="-3"/>
          <w:sz w:val="24"/>
          <w:szCs w:val="24"/>
          <w:highlight w:val="none"/>
        </w:rPr>
        <w:t>技术要求偏离表</w:t>
      </w:r>
      <w:r>
        <w:rPr>
          <w:rFonts w:hint="eastAsia"/>
          <w:b/>
          <w:bCs/>
          <w:color w:val="auto"/>
          <w:spacing w:val="-3"/>
          <w:sz w:val="24"/>
          <w:szCs w:val="24"/>
          <w:highlight w:val="none"/>
          <w:lang w:eastAsia="zh-CN"/>
        </w:rPr>
        <w:t>（</w:t>
      </w:r>
      <w:r>
        <w:rPr>
          <w:b/>
          <w:bCs/>
          <w:color w:val="auto"/>
          <w:spacing w:val="-3"/>
          <w:sz w:val="24"/>
          <w:szCs w:val="24"/>
          <w:highlight w:val="none"/>
        </w:rPr>
        <w:t>格式</w:t>
      </w:r>
      <w:r>
        <w:rPr>
          <w:rFonts w:hint="eastAsia"/>
          <w:b/>
          <w:bCs/>
          <w:color w:val="auto"/>
          <w:spacing w:val="-3"/>
          <w:sz w:val="24"/>
          <w:szCs w:val="24"/>
          <w:highlight w:val="none"/>
          <w:lang w:eastAsia="zh-CN"/>
        </w:rPr>
        <w:t>）</w:t>
      </w:r>
    </w:p>
    <w:p w14:paraId="1672BFD6">
      <w:pPr>
        <w:spacing w:line="242" w:lineRule="auto"/>
        <w:rPr>
          <w:rFonts w:ascii="Arial"/>
          <w:color w:val="auto"/>
          <w:sz w:val="21"/>
          <w:highlight w:val="none"/>
        </w:rPr>
      </w:pPr>
    </w:p>
    <w:p w14:paraId="0595487D">
      <w:pPr>
        <w:spacing w:line="243" w:lineRule="auto"/>
        <w:rPr>
          <w:rFonts w:ascii="Arial"/>
          <w:color w:val="auto"/>
          <w:sz w:val="21"/>
          <w:highlight w:val="none"/>
        </w:rPr>
      </w:pPr>
    </w:p>
    <w:p w14:paraId="31F57678">
      <w:pPr>
        <w:pStyle w:val="9"/>
        <w:spacing w:before="101" w:line="360" w:lineRule="auto"/>
        <w:ind w:left="3437"/>
        <w:rPr>
          <w:color w:val="auto"/>
          <w:sz w:val="31"/>
          <w:szCs w:val="31"/>
          <w:highlight w:val="none"/>
        </w:rPr>
      </w:pPr>
      <w:r>
        <w:rPr>
          <w:b/>
          <w:bCs/>
          <w:color w:val="auto"/>
          <w:spacing w:val="5"/>
          <w:sz w:val="31"/>
          <w:szCs w:val="31"/>
          <w:highlight w:val="none"/>
        </w:rPr>
        <w:t>技术要求偏离表</w:t>
      </w:r>
    </w:p>
    <w:p w14:paraId="4227EF97">
      <w:pPr>
        <w:pStyle w:val="9"/>
        <w:spacing w:before="74" w:line="212" w:lineRule="auto"/>
        <w:ind w:left="127"/>
        <w:rPr>
          <w:color w:val="auto"/>
          <w:sz w:val="21"/>
          <w:szCs w:val="21"/>
          <w:highlight w:val="none"/>
        </w:rPr>
      </w:pPr>
      <w:r>
        <w:rPr>
          <w:color w:val="auto"/>
          <w:spacing w:val="-3"/>
          <w:sz w:val="21"/>
          <w:szCs w:val="21"/>
          <w:highlight w:val="none"/>
        </w:rPr>
        <w:t>项目编号：</w:t>
      </w:r>
      <w:r>
        <w:rPr>
          <w:color w:val="auto"/>
          <w:sz w:val="21"/>
          <w:szCs w:val="21"/>
          <w:highlight w:val="none"/>
          <w:u w:val="single" w:color="auto"/>
        </w:rPr>
        <w:t xml:space="preserve">              </w:t>
      </w:r>
    </w:p>
    <w:tbl>
      <w:tblPr>
        <w:tblStyle w:val="2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44"/>
        <w:gridCol w:w="2281"/>
        <w:gridCol w:w="1497"/>
        <w:gridCol w:w="3256"/>
        <w:gridCol w:w="1153"/>
      </w:tblGrid>
      <w:tr w14:paraId="15D0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47608ABD">
            <w:pP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序号</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14:paraId="5B7E1386">
            <w:pPr>
              <w:jc w:val="center"/>
              <w:rPr>
                <w:rFonts w:hint="eastAsia" w:ascii="宋体" w:hAnsi="宋体"/>
                <w:color w:val="auto"/>
                <w:sz w:val="21"/>
                <w:szCs w:val="21"/>
                <w:highlight w:val="none"/>
              </w:rPr>
            </w:pPr>
            <w:r>
              <w:rPr>
                <w:rFonts w:hint="eastAsia" w:ascii="宋体" w:hAnsi="宋体"/>
                <w:color w:val="auto"/>
                <w:sz w:val="21"/>
                <w:szCs w:val="21"/>
                <w:highlight w:val="none"/>
              </w:rPr>
              <w:t>招标文件需求</w:t>
            </w:r>
          </w:p>
        </w:tc>
        <w:tc>
          <w:tcPr>
            <w:tcW w:w="4753" w:type="dxa"/>
            <w:gridSpan w:val="2"/>
            <w:tcBorders>
              <w:top w:val="single" w:color="auto" w:sz="4" w:space="0"/>
              <w:left w:val="single" w:color="auto" w:sz="4" w:space="0"/>
              <w:bottom w:val="single" w:color="auto" w:sz="4" w:space="0"/>
              <w:right w:val="single" w:color="auto" w:sz="4" w:space="0"/>
            </w:tcBorders>
            <w:noWrap w:val="0"/>
            <w:vAlign w:val="center"/>
          </w:tcPr>
          <w:p w14:paraId="39B7F9D1">
            <w:pPr>
              <w:jc w:val="center"/>
              <w:rPr>
                <w:rFonts w:hint="eastAsia" w:ascii="宋体" w:hAnsi="宋体"/>
                <w:color w:val="auto"/>
                <w:sz w:val="21"/>
                <w:szCs w:val="21"/>
                <w:highlight w:val="none"/>
              </w:rPr>
            </w:pPr>
            <w:r>
              <w:rPr>
                <w:rFonts w:hint="eastAsia" w:ascii="宋体" w:hAnsi="宋体"/>
                <w:color w:val="auto"/>
                <w:sz w:val="21"/>
                <w:szCs w:val="21"/>
                <w:highlight w:val="none"/>
              </w:rPr>
              <w:t>投标文件承诺</w:t>
            </w:r>
          </w:p>
        </w:tc>
        <w:tc>
          <w:tcPr>
            <w:tcW w:w="1153" w:type="dxa"/>
            <w:vMerge w:val="restart"/>
            <w:tcBorders>
              <w:top w:val="single" w:color="auto" w:sz="4" w:space="0"/>
              <w:left w:val="single" w:color="auto" w:sz="4" w:space="0"/>
              <w:bottom w:val="single" w:color="auto" w:sz="4" w:space="0"/>
              <w:right w:val="single" w:color="auto" w:sz="4" w:space="0"/>
            </w:tcBorders>
            <w:noWrap w:val="0"/>
            <w:vAlign w:val="center"/>
          </w:tcPr>
          <w:p w14:paraId="4D947B66">
            <w:pPr>
              <w:rPr>
                <w:rFonts w:hint="eastAsia" w:ascii="宋体" w:hAnsi="宋体"/>
                <w:color w:val="auto"/>
                <w:sz w:val="21"/>
                <w:szCs w:val="21"/>
                <w:highlight w:val="none"/>
              </w:rPr>
            </w:pPr>
            <w:r>
              <w:rPr>
                <w:rFonts w:hint="eastAsia" w:ascii="宋体" w:hAnsi="宋体"/>
                <w:color w:val="auto"/>
                <w:sz w:val="21"/>
                <w:szCs w:val="21"/>
                <w:highlight w:val="none"/>
              </w:rPr>
              <w:t>偏离说明</w:t>
            </w:r>
          </w:p>
        </w:tc>
      </w:tr>
      <w:tr w14:paraId="1417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0A708E6">
            <w:pPr>
              <w:widowControl/>
              <w:jc w:val="left"/>
              <w:rPr>
                <w:rFonts w:ascii="宋体" w:hAnsi="宋体"/>
                <w:color w:val="auto"/>
                <w:sz w:val="21"/>
                <w:szCs w:val="21"/>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15EF2BA">
            <w:pPr>
              <w:jc w:val="center"/>
              <w:rPr>
                <w:rFonts w:hint="eastAsia" w:ascii="宋体" w:hAnsi="宋体"/>
                <w:color w:val="auto"/>
                <w:sz w:val="21"/>
                <w:szCs w:val="21"/>
                <w:highlight w:val="none"/>
              </w:rPr>
            </w:pPr>
            <w:r>
              <w:rPr>
                <w:rFonts w:hint="eastAsia" w:ascii="宋体" w:hAnsi="宋体"/>
                <w:color w:val="auto"/>
                <w:sz w:val="21"/>
                <w:szCs w:val="21"/>
                <w:highlight w:val="none"/>
              </w:rPr>
              <w:t>货物名称</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1C5C02F9">
            <w:pPr>
              <w:jc w:val="center"/>
              <w:rPr>
                <w:rFonts w:hint="eastAsia" w:ascii="宋体" w:hAnsi="宋体"/>
                <w:color w:val="auto"/>
                <w:sz w:val="21"/>
                <w:szCs w:val="21"/>
                <w:highlight w:val="none"/>
              </w:rPr>
            </w:pPr>
            <w:r>
              <w:rPr>
                <w:rFonts w:hint="eastAsia" w:ascii="宋体" w:hAnsi="宋体"/>
                <w:color w:val="auto"/>
                <w:sz w:val="21"/>
                <w:szCs w:val="21"/>
                <w:highlight w:val="none"/>
              </w:rPr>
              <w:t>货物参数</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AB29F56">
            <w:pPr>
              <w:jc w:val="center"/>
              <w:rPr>
                <w:rFonts w:hint="eastAsia" w:ascii="宋体" w:hAnsi="宋体"/>
                <w:color w:val="auto"/>
                <w:sz w:val="21"/>
                <w:szCs w:val="21"/>
                <w:highlight w:val="none"/>
              </w:rPr>
            </w:pPr>
            <w:r>
              <w:rPr>
                <w:rFonts w:hint="eastAsia" w:ascii="宋体" w:hAnsi="宋体"/>
                <w:color w:val="auto"/>
                <w:sz w:val="21"/>
                <w:szCs w:val="21"/>
                <w:highlight w:val="none"/>
              </w:rPr>
              <w:t>货物名称</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44E63481">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所提供货物的</w:t>
            </w:r>
            <w:r>
              <w:rPr>
                <w:rFonts w:hint="eastAsia" w:ascii="宋体" w:hAnsi="宋体" w:eastAsia="宋体"/>
                <w:color w:val="auto"/>
                <w:sz w:val="21"/>
                <w:szCs w:val="21"/>
                <w:highlight w:val="none"/>
                <w:lang w:eastAsia="zh-CN"/>
              </w:rPr>
              <w:t>参数</w:t>
            </w:r>
          </w:p>
        </w:tc>
        <w:tc>
          <w:tcPr>
            <w:tcW w:w="1153" w:type="dxa"/>
            <w:vMerge w:val="continue"/>
            <w:tcBorders>
              <w:top w:val="single" w:color="auto" w:sz="4" w:space="0"/>
              <w:left w:val="single" w:color="auto" w:sz="4" w:space="0"/>
              <w:bottom w:val="single" w:color="auto" w:sz="4" w:space="0"/>
              <w:right w:val="single" w:color="auto" w:sz="4" w:space="0"/>
            </w:tcBorders>
            <w:noWrap w:val="0"/>
            <w:vAlign w:val="center"/>
          </w:tcPr>
          <w:p w14:paraId="36791B8A">
            <w:pPr>
              <w:widowControl/>
              <w:jc w:val="left"/>
              <w:rPr>
                <w:rFonts w:ascii="宋体" w:hAnsi="宋体"/>
                <w:color w:val="auto"/>
                <w:sz w:val="21"/>
                <w:szCs w:val="21"/>
                <w:highlight w:val="none"/>
              </w:rPr>
            </w:pPr>
          </w:p>
        </w:tc>
      </w:tr>
      <w:tr w14:paraId="50C6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16A98452">
            <w:pPr>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4B1A51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5EFBB2D9">
            <w:pPr>
              <w:rPr>
                <w:rFonts w:hint="eastAsia" w:ascii="宋体" w:hAnsi="宋体"/>
                <w:color w:val="auto"/>
                <w:sz w:val="21"/>
                <w:szCs w:val="21"/>
                <w:highlight w:val="none"/>
              </w:rPr>
            </w:pPr>
            <w:r>
              <w:rPr>
                <w:rFonts w:hint="eastAsia" w:ascii="宋体" w:hAnsi="宋体"/>
                <w:color w:val="auto"/>
                <w:sz w:val="21"/>
                <w:szCs w:val="21"/>
                <w:highlight w:val="none"/>
              </w:rPr>
              <w:t>1  ……</w:t>
            </w:r>
          </w:p>
          <w:p w14:paraId="4EF92867">
            <w:pPr>
              <w:rPr>
                <w:rFonts w:hint="eastAsia" w:ascii="宋体" w:hAnsi="宋体"/>
                <w:color w:val="auto"/>
                <w:sz w:val="21"/>
                <w:szCs w:val="21"/>
                <w:highlight w:val="none"/>
              </w:rPr>
            </w:pPr>
            <w:r>
              <w:rPr>
                <w:rFonts w:hint="eastAsia" w:ascii="宋体" w:hAnsi="宋体"/>
                <w:color w:val="auto"/>
                <w:sz w:val="21"/>
                <w:szCs w:val="21"/>
                <w:highlight w:val="none"/>
              </w:rPr>
              <w:t>2  ……</w:t>
            </w:r>
          </w:p>
          <w:p w14:paraId="2AA68851">
            <w:pPr>
              <w:rPr>
                <w:rFonts w:hint="eastAsia" w:ascii="宋体" w:hAnsi="宋体"/>
                <w:color w:val="auto"/>
                <w:sz w:val="21"/>
                <w:szCs w:val="21"/>
                <w:highlight w:val="none"/>
              </w:rPr>
            </w:pPr>
            <w:r>
              <w:rPr>
                <w:rFonts w:hint="eastAsia" w:ascii="宋体" w:hAnsi="宋体"/>
                <w:color w:val="auto"/>
                <w:sz w:val="21"/>
                <w:szCs w:val="21"/>
                <w:highlight w:val="none"/>
              </w:rPr>
              <w:t>3  ……</w:t>
            </w:r>
          </w:p>
          <w:p w14:paraId="6AEBFF0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5EA0A621">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14A1489F">
            <w:pPr>
              <w:rPr>
                <w:rFonts w:hint="eastAsia" w:ascii="宋体" w:hAnsi="宋体"/>
                <w:color w:val="auto"/>
                <w:sz w:val="21"/>
                <w:szCs w:val="21"/>
                <w:highlight w:val="none"/>
              </w:rPr>
            </w:pPr>
            <w:r>
              <w:rPr>
                <w:rFonts w:hint="eastAsia" w:ascii="宋体" w:hAnsi="宋体"/>
                <w:color w:val="auto"/>
                <w:sz w:val="21"/>
                <w:szCs w:val="21"/>
                <w:highlight w:val="none"/>
              </w:rPr>
              <w:t>1  ……</w:t>
            </w:r>
          </w:p>
          <w:p w14:paraId="00C13C11">
            <w:pPr>
              <w:rPr>
                <w:rFonts w:hint="eastAsia" w:ascii="宋体" w:hAnsi="宋体"/>
                <w:color w:val="auto"/>
                <w:sz w:val="21"/>
                <w:szCs w:val="21"/>
                <w:highlight w:val="none"/>
              </w:rPr>
            </w:pPr>
            <w:r>
              <w:rPr>
                <w:rFonts w:hint="eastAsia" w:ascii="宋体" w:hAnsi="宋体"/>
                <w:color w:val="auto"/>
                <w:sz w:val="21"/>
                <w:szCs w:val="21"/>
                <w:highlight w:val="none"/>
              </w:rPr>
              <w:t>2  ……</w:t>
            </w:r>
          </w:p>
          <w:p w14:paraId="74320DA6">
            <w:pPr>
              <w:rPr>
                <w:rFonts w:hint="eastAsia" w:ascii="宋体" w:hAnsi="宋体"/>
                <w:color w:val="auto"/>
                <w:sz w:val="21"/>
                <w:szCs w:val="21"/>
                <w:highlight w:val="none"/>
              </w:rPr>
            </w:pPr>
            <w:r>
              <w:rPr>
                <w:rFonts w:hint="eastAsia" w:ascii="宋体" w:hAnsi="宋体"/>
                <w:color w:val="auto"/>
                <w:sz w:val="21"/>
                <w:szCs w:val="21"/>
                <w:highlight w:val="none"/>
              </w:rPr>
              <w:t>3  ……</w:t>
            </w:r>
          </w:p>
          <w:p w14:paraId="69CAE7A3">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7C898A9">
            <w:pPr>
              <w:rPr>
                <w:rFonts w:hint="eastAsia" w:ascii="宋体" w:hAnsi="宋体"/>
                <w:color w:val="auto"/>
                <w:sz w:val="21"/>
                <w:szCs w:val="21"/>
                <w:highlight w:val="none"/>
              </w:rPr>
            </w:pPr>
          </w:p>
        </w:tc>
      </w:tr>
      <w:tr w14:paraId="4C8A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404C6766">
            <w:pPr>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A1F48F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40739A51">
            <w:pPr>
              <w:rPr>
                <w:rFonts w:hint="eastAsia" w:ascii="宋体" w:hAnsi="宋体"/>
                <w:color w:val="auto"/>
                <w:sz w:val="21"/>
                <w:szCs w:val="21"/>
                <w:highlight w:val="none"/>
              </w:rPr>
            </w:pPr>
            <w:r>
              <w:rPr>
                <w:rFonts w:hint="eastAsia" w:ascii="宋体" w:hAnsi="宋体"/>
                <w:color w:val="auto"/>
                <w:sz w:val="21"/>
                <w:szCs w:val="21"/>
                <w:highlight w:val="none"/>
              </w:rPr>
              <w:t>1  ……</w:t>
            </w:r>
          </w:p>
          <w:p w14:paraId="1BB217D0">
            <w:pPr>
              <w:rPr>
                <w:rFonts w:hint="eastAsia" w:ascii="宋体" w:hAnsi="宋体"/>
                <w:color w:val="auto"/>
                <w:sz w:val="21"/>
                <w:szCs w:val="21"/>
                <w:highlight w:val="none"/>
              </w:rPr>
            </w:pPr>
            <w:r>
              <w:rPr>
                <w:rFonts w:hint="eastAsia" w:ascii="宋体" w:hAnsi="宋体"/>
                <w:color w:val="auto"/>
                <w:sz w:val="21"/>
                <w:szCs w:val="21"/>
                <w:highlight w:val="none"/>
              </w:rPr>
              <w:t>2  ……</w:t>
            </w:r>
          </w:p>
          <w:p w14:paraId="2D3DFC7A">
            <w:pPr>
              <w:rPr>
                <w:rFonts w:hint="eastAsia" w:ascii="宋体" w:hAnsi="宋体"/>
                <w:color w:val="auto"/>
                <w:sz w:val="21"/>
                <w:szCs w:val="21"/>
                <w:highlight w:val="none"/>
              </w:rPr>
            </w:pPr>
            <w:r>
              <w:rPr>
                <w:rFonts w:hint="eastAsia" w:ascii="宋体" w:hAnsi="宋体"/>
                <w:color w:val="auto"/>
                <w:sz w:val="21"/>
                <w:szCs w:val="21"/>
                <w:highlight w:val="none"/>
              </w:rPr>
              <w:t>3  ……</w:t>
            </w:r>
          </w:p>
          <w:p w14:paraId="6006DAAF">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82250EB">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27A4B006">
            <w:pPr>
              <w:rPr>
                <w:rFonts w:hint="eastAsia" w:ascii="宋体" w:hAnsi="宋体"/>
                <w:color w:val="auto"/>
                <w:sz w:val="21"/>
                <w:szCs w:val="21"/>
                <w:highlight w:val="none"/>
              </w:rPr>
            </w:pPr>
            <w:r>
              <w:rPr>
                <w:rFonts w:hint="eastAsia" w:ascii="宋体" w:hAnsi="宋体"/>
                <w:color w:val="auto"/>
                <w:sz w:val="21"/>
                <w:szCs w:val="21"/>
                <w:highlight w:val="none"/>
              </w:rPr>
              <w:t>1  ……</w:t>
            </w:r>
          </w:p>
          <w:p w14:paraId="21706080">
            <w:pPr>
              <w:rPr>
                <w:rFonts w:hint="eastAsia" w:ascii="宋体" w:hAnsi="宋体"/>
                <w:color w:val="auto"/>
                <w:sz w:val="21"/>
                <w:szCs w:val="21"/>
                <w:highlight w:val="none"/>
              </w:rPr>
            </w:pPr>
            <w:r>
              <w:rPr>
                <w:rFonts w:hint="eastAsia" w:ascii="宋体" w:hAnsi="宋体"/>
                <w:color w:val="auto"/>
                <w:sz w:val="21"/>
                <w:szCs w:val="21"/>
                <w:highlight w:val="none"/>
              </w:rPr>
              <w:t>2  ……</w:t>
            </w:r>
          </w:p>
          <w:p w14:paraId="6D66B639">
            <w:pPr>
              <w:rPr>
                <w:rFonts w:hint="eastAsia" w:ascii="宋体" w:hAnsi="宋体"/>
                <w:color w:val="auto"/>
                <w:sz w:val="21"/>
                <w:szCs w:val="21"/>
                <w:highlight w:val="none"/>
              </w:rPr>
            </w:pPr>
            <w:r>
              <w:rPr>
                <w:rFonts w:hint="eastAsia" w:ascii="宋体" w:hAnsi="宋体"/>
                <w:color w:val="auto"/>
                <w:sz w:val="21"/>
                <w:szCs w:val="21"/>
                <w:highlight w:val="none"/>
              </w:rPr>
              <w:t>3  ……</w:t>
            </w:r>
          </w:p>
          <w:p w14:paraId="169F3B66">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1218E8A">
            <w:pPr>
              <w:rPr>
                <w:rFonts w:hint="eastAsia" w:ascii="宋体" w:hAnsi="宋体"/>
                <w:color w:val="auto"/>
                <w:sz w:val="21"/>
                <w:szCs w:val="21"/>
                <w:highlight w:val="none"/>
              </w:rPr>
            </w:pPr>
          </w:p>
        </w:tc>
      </w:tr>
      <w:tr w14:paraId="3B5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5863D1B">
            <w:pPr>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3BB3928">
            <w:pPr>
              <w:rPr>
                <w:rFonts w:hint="eastAsia" w:ascii="宋体" w:hAnsi="宋体"/>
                <w:color w:val="auto"/>
                <w:sz w:val="21"/>
                <w:szCs w:val="21"/>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14:paraId="24BDA5FC">
            <w:pPr>
              <w:rPr>
                <w:rFonts w:hint="eastAsia" w:ascii="宋体" w:hAnsi="宋体"/>
                <w:color w:val="auto"/>
                <w:sz w:val="21"/>
                <w:szCs w:val="21"/>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31DE4B34">
            <w:pPr>
              <w:rPr>
                <w:rFonts w:hint="eastAsia" w:ascii="宋体" w:hAnsi="宋体"/>
                <w:color w:val="auto"/>
                <w:sz w:val="21"/>
                <w:szCs w:val="21"/>
                <w:highlight w:val="none"/>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14:paraId="2CF81EC3">
            <w:pPr>
              <w:rPr>
                <w:rFonts w:hint="eastAsia" w:ascii="宋体" w:hAnsi="宋体"/>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20C92D2">
            <w:pPr>
              <w:rPr>
                <w:rFonts w:hint="eastAsia" w:ascii="宋体" w:hAnsi="宋体"/>
                <w:color w:val="auto"/>
                <w:sz w:val="21"/>
                <w:szCs w:val="21"/>
                <w:highlight w:val="none"/>
              </w:rPr>
            </w:pPr>
          </w:p>
        </w:tc>
      </w:tr>
    </w:tbl>
    <w:p w14:paraId="745F7EC3">
      <w:pPr>
        <w:pStyle w:val="9"/>
        <w:spacing w:before="35" w:line="224" w:lineRule="auto"/>
        <w:ind w:left="123"/>
        <w:rPr>
          <w:b/>
          <w:bCs/>
          <w:color w:val="auto"/>
          <w:spacing w:val="-8"/>
          <w:sz w:val="21"/>
          <w:szCs w:val="21"/>
          <w:highlight w:val="none"/>
        </w:rPr>
      </w:pPr>
    </w:p>
    <w:p w14:paraId="095BDA49">
      <w:pPr>
        <w:pStyle w:val="9"/>
        <w:spacing w:before="35" w:line="224" w:lineRule="auto"/>
        <w:ind w:left="123"/>
        <w:rPr>
          <w:b/>
          <w:bCs/>
          <w:color w:val="auto"/>
          <w:spacing w:val="-8"/>
          <w:sz w:val="21"/>
          <w:szCs w:val="21"/>
          <w:highlight w:val="none"/>
        </w:rPr>
      </w:pPr>
    </w:p>
    <w:p w14:paraId="2A4B4B03">
      <w:pPr>
        <w:pStyle w:val="9"/>
        <w:spacing w:before="35" w:line="224" w:lineRule="auto"/>
        <w:ind w:left="123"/>
        <w:rPr>
          <w:color w:val="auto"/>
          <w:sz w:val="21"/>
          <w:szCs w:val="21"/>
          <w:highlight w:val="none"/>
        </w:rPr>
      </w:pPr>
      <w:r>
        <w:rPr>
          <w:b/>
          <w:bCs/>
          <w:color w:val="auto"/>
          <w:spacing w:val="-8"/>
          <w:sz w:val="21"/>
          <w:szCs w:val="21"/>
          <w:highlight w:val="none"/>
        </w:rPr>
        <w:t>注：</w:t>
      </w:r>
    </w:p>
    <w:p w14:paraId="45656B2E">
      <w:pPr>
        <w:pStyle w:val="9"/>
        <w:spacing w:before="174" w:line="290" w:lineRule="auto"/>
        <w:ind w:left="123" w:right="115" w:firstLine="17"/>
        <w:rPr>
          <w:color w:val="auto"/>
          <w:sz w:val="21"/>
          <w:szCs w:val="21"/>
          <w:highlight w:val="none"/>
        </w:rPr>
      </w:pPr>
      <w:r>
        <w:rPr>
          <w:color w:val="auto"/>
          <w:spacing w:val="1"/>
          <w:sz w:val="21"/>
          <w:szCs w:val="21"/>
          <w:highlight w:val="none"/>
        </w:rPr>
        <w:t>1. 说明：应对照招标文件“第二章 采购需</w:t>
      </w:r>
      <w:r>
        <w:rPr>
          <w:color w:val="auto"/>
          <w:sz w:val="21"/>
          <w:szCs w:val="21"/>
          <w:highlight w:val="none"/>
        </w:rPr>
        <w:t>求</w:t>
      </w:r>
      <w:r>
        <w:rPr>
          <w:color w:val="auto"/>
          <w:spacing w:val="-86"/>
          <w:sz w:val="21"/>
          <w:szCs w:val="21"/>
          <w:highlight w:val="none"/>
        </w:rPr>
        <w:t xml:space="preserve"> </w:t>
      </w:r>
      <w:r>
        <w:rPr>
          <w:color w:val="auto"/>
          <w:sz w:val="21"/>
          <w:szCs w:val="21"/>
          <w:highlight w:val="none"/>
        </w:rPr>
        <w:t>”中的技术要求逐条作明确的投标响</w:t>
      </w:r>
      <w:r>
        <w:rPr>
          <w:color w:val="auto"/>
          <w:spacing w:val="-1"/>
          <w:sz w:val="21"/>
          <w:szCs w:val="21"/>
          <w:highlight w:val="none"/>
        </w:rPr>
        <w:t>应，并作出偏离说明。</w:t>
      </w:r>
    </w:p>
    <w:p w14:paraId="3D735FC8">
      <w:pPr>
        <w:pStyle w:val="9"/>
        <w:spacing w:before="181" w:line="313" w:lineRule="auto"/>
        <w:ind w:left="111" w:right="32" w:firstLine="14"/>
        <w:rPr>
          <w:color w:val="auto"/>
          <w:sz w:val="21"/>
          <w:szCs w:val="21"/>
          <w:highlight w:val="none"/>
        </w:rPr>
      </w:pPr>
      <w:r>
        <w:rPr>
          <w:color w:val="auto"/>
          <w:spacing w:val="-10"/>
          <w:sz w:val="21"/>
          <w:szCs w:val="21"/>
          <w:highlight w:val="none"/>
        </w:rPr>
        <w:t>2.投标人应根据自身的承诺，对照招标文件要求，在“偏离说</w:t>
      </w:r>
      <w:r>
        <w:rPr>
          <w:color w:val="auto"/>
          <w:spacing w:val="-11"/>
          <w:sz w:val="21"/>
          <w:szCs w:val="21"/>
          <w:highlight w:val="none"/>
        </w:rPr>
        <w:t>明</w:t>
      </w:r>
      <w:r>
        <w:rPr>
          <w:color w:val="auto"/>
          <w:spacing w:val="-88"/>
          <w:sz w:val="21"/>
          <w:szCs w:val="21"/>
          <w:highlight w:val="none"/>
        </w:rPr>
        <w:t xml:space="preserve"> </w:t>
      </w:r>
      <w:r>
        <w:rPr>
          <w:color w:val="auto"/>
          <w:spacing w:val="-11"/>
          <w:sz w:val="21"/>
          <w:szCs w:val="21"/>
          <w:highlight w:val="none"/>
        </w:rPr>
        <w:t>”中注明“</w:t>
      </w:r>
      <w:r>
        <w:rPr>
          <w:b/>
          <w:bCs/>
          <w:color w:val="auto"/>
          <w:spacing w:val="-11"/>
          <w:sz w:val="21"/>
          <w:szCs w:val="21"/>
          <w:highlight w:val="none"/>
        </w:rPr>
        <w:t>正偏离</w:t>
      </w:r>
      <w:r>
        <w:rPr>
          <w:color w:val="auto"/>
          <w:spacing w:val="-86"/>
          <w:sz w:val="21"/>
          <w:szCs w:val="21"/>
          <w:highlight w:val="none"/>
        </w:rPr>
        <w:t xml:space="preserve"> </w:t>
      </w:r>
      <w:r>
        <w:rPr>
          <w:color w:val="auto"/>
          <w:spacing w:val="-11"/>
          <w:sz w:val="21"/>
          <w:szCs w:val="21"/>
          <w:highlight w:val="none"/>
        </w:rPr>
        <w:t>”、</w:t>
      </w:r>
      <w:r>
        <w:rPr>
          <w:color w:val="auto"/>
          <w:sz w:val="21"/>
          <w:szCs w:val="21"/>
          <w:highlight w:val="none"/>
        </w:rPr>
        <w:t xml:space="preserve"> </w:t>
      </w:r>
      <w:r>
        <w:rPr>
          <w:color w:val="auto"/>
          <w:spacing w:val="-3"/>
          <w:sz w:val="21"/>
          <w:szCs w:val="21"/>
          <w:highlight w:val="none"/>
        </w:rPr>
        <w:t>“</w:t>
      </w:r>
      <w:r>
        <w:rPr>
          <w:b/>
          <w:bCs/>
          <w:color w:val="auto"/>
          <w:spacing w:val="-3"/>
          <w:sz w:val="21"/>
          <w:szCs w:val="21"/>
          <w:highlight w:val="none"/>
        </w:rPr>
        <w:t>负偏离</w:t>
      </w:r>
      <w:r>
        <w:rPr>
          <w:color w:val="auto"/>
          <w:spacing w:val="-70"/>
          <w:sz w:val="21"/>
          <w:szCs w:val="21"/>
          <w:highlight w:val="none"/>
        </w:rPr>
        <w:t xml:space="preserve"> </w:t>
      </w:r>
      <w:r>
        <w:rPr>
          <w:color w:val="auto"/>
          <w:spacing w:val="-3"/>
          <w:sz w:val="21"/>
          <w:szCs w:val="21"/>
          <w:highlight w:val="none"/>
        </w:rPr>
        <w:t>”或者“</w:t>
      </w:r>
      <w:r>
        <w:rPr>
          <w:b/>
          <w:bCs/>
          <w:color w:val="auto"/>
          <w:spacing w:val="-3"/>
          <w:sz w:val="21"/>
          <w:szCs w:val="21"/>
          <w:highlight w:val="none"/>
        </w:rPr>
        <w:t>无偏离</w:t>
      </w:r>
      <w:r>
        <w:rPr>
          <w:color w:val="auto"/>
          <w:spacing w:val="-83"/>
          <w:sz w:val="21"/>
          <w:szCs w:val="21"/>
          <w:highlight w:val="none"/>
        </w:rPr>
        <w:t xml:space="preserve"> </w:t>
      </w:r>
      <w:r>
        <w:rPr>
          <w:color w:val="auto"/>
          <w:spacing w:val="-3"/>
          <w:sz w:val="21"/>
          <w:szCs w:val="21"/>
          <w:highlight w:val="none"/>
        </w:rPr>
        <w:t>”。既不属于“</w:t>
      </w:r>
      <w:r>
        <w:rPr>
          <w:b/>
          <w:bCs/>
          <w:color w:val="auto"/>
          <w:spacing w:val="-3"/>
          <w:sz w:val="21"/>
          <w:szCs w:val="21"/>
          <w:highlight w:val="none"/>
        </w:rPr>
        <w:t>正偏离</w:t>
      </w:r>
      <w:r>
        <w:rPr>
          <w:color w:val="auto"/>
          <w:spacing w:val="-86"/>
          <w:sz w:val="21"/>
          <w:szCs w:val="21"/>
          <w:highlight w:val="none"/>
        </w:rPr>
        <w:t xml:space="preserve"> </w:t>
      </w:r>
      <w:r>
        <w:rPr>
          <w:color w:val="auto"/>
          <w:spacing w:val="-3"/>
          <w:sz w:val="21"/>
          <w:szCs w:val="21"/>
          <w:highlight w:val="none"/>
        </w:rPr>
        <w:t>”也不属于“</w:t>
      </w:r>
      <w:r>
        <w:rPr>
          <w:b/>
          <w:bCs/>
          <w:color w:val="auto"/>
          <w:spacing w:val="-3"/>
          <w:sz w:val="21"/>
          <w:szCs w:val="21"/>
          <w:highlight w:val="none"/>
        </w:rPr>
        <w:t>负偏离</w:t>
      </w:r>
      <w:r>
        <w:rPr>
          <w:color w:val="auto"/>
          <w:spacing w:val="-83"/>
          <w:sz w:val="21"/>
          <w:szCs w:val="21"/>
          <w:highlight w:val="none"/>
        </w:rPr>
        <w:t xml:space="preserve"> </w:t>
      </w:r>
      <w:r>
        <w:rPr>
          <w:color w:val="auto"/>
          <w:spacing w:val="-3"/>
          <w:sz w:val="21"/>
          <w:szCs w:val="21"/>
          <w:highlight w:val="none"/>
        </w:rPr>
        <w:t>”即为“</w:t>
      </w:r>
      <w:r>
        <w:rPr>
          <w:b/>
          <w:bCs/>
          <w:color w:val="auto"/>
          <w:spacing w:val="-3"/>
          <w:sz w:val="21"/>
          <w:szCs w:val="21"/>
          <w:highlight w:val="none"/>
        </w:rPr>
        <w:t>无偏</w:t>
      </w:r>
      <w:r>
        <w:rPr>
          <w:b/>
          <w:bCs/>
          <w:color w:val="auto"/>
          <w:sz w:val="21"/>
          <w:szCs w:val="21"/>
          <w:highlight w:val="none"/>
        </w:rPr>
        <w:t>离</w:t>
      </w:r>
      <w:r>
        <w:rPr>
          <w:color w:val="auto"/>
          <w:spacing w:val="-89"/>
          <w:sz w:val="21"/>
          <w:szCs w:val="21"/>
          <w:highlight w:val="none"/>
        </w:rPr>
        <w:t xml:space="preserve"> </w:t>
      </w:r>
      <w:r>
        <w:rPr>
          <w:color w:val="auto"/>
          <w:sz w:val="21"/>
          <w:szCs w:val="21"/>
          <w:highlight w:val="none"/>
        </w:rPr>
        <w:t>”。</w:t>
      </w:r>
    </w:p>
    <w:p w14:paraId="398DE549">
      <w:pPr>
        <w:spacing w:line="282" w:lineRule="auto"/>
        <w:rPr>
          <w:rFonts w:ascii="Arial"/>
          <w:color w:val="auto"/>
          <w:sz w:val="21"/>
          <w:szCs w:val="21"/>
          <w:highlight w:val="none"/>
        </w:rPr>
      </w:pPr>
    </w:p>
    <w:p w14:paraId="7BEA5D2D">
      <w:pPr>
        <w:spacing w:line="282" w:lineRule="auto"/>
        <w:rPr>
          <w:rFonts w:ascii="Arial"/>
          <w:color w:val="auto"/>
          <w:sz w:val="21"/>
          <w:highlight w:val="none"/>
        </w:rPr>
      </w:pPr>
    </w:p>
    <w:p w14:paraId="650A60D0">
      <w:pPr>
        <w:pStyle w:val="9"/>
        <w:spacing w:before="78" w:line="219" w:lineRule="auto"/>
        <w:ind w:left="124" w:firstLine="2424" w:firstLineChars="120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3AFAC8DF">
      <w:pPr>
        <w:pStyle w:val="9"/>
        <w:spacing w:before="183" w:line="219" w:lineRule="auto"/>
        <w:ind w:left="126" w:firstLine="4000" w:firstLineChars="1600"/>
        <w:rPr>
          <w:color w:val="auto"/>
          <w:sz w:val="21"/>
          <w:szCs w:val="21"/>
          <w:highlight w:val="none"/>
        </w:rPr>
      </w:pPr>
      <w:r>
        <w:rPr>
          <w:color w:val="auto"/>
          <w:spacing w:val="20"/>
          <w:sz w:val="21"/>
          <w:szCs w:val="21"/>
          <w:highlight w:val="none"/>
        </w:rPr>
        <w:t>投标人名称（ 电子签章</w:t>
      </w:r>
      <w:r>
        <w:rPr>
          <w:color w:val="auto"/>
          <w:spacing w:val="-45"/>
          <w:sz w:val="21"/>
          <w:szCs w:val="21"/>
          <w:highlight w:val="none"/>
        </w:rPr>
        <w:t xml:space="preserve"> </w:t>
      </w:r>
      <w:r>
        <w:rPr>
          <w:color w:val="auto"/>
          <w:spacing w:val="5"/>
          <w:sz w:val="21"/>
          <w:szCs w:val="21"/>
          <w:highlight w:val="none"/>
        </w:rPr>
        <w:t>）：</w:t>
      </w:r>
    </w:p>
    <w:p w14:paraId="788116E1">
      <w:pPr>
        <w:pStyle w:val="9"/>
        <w:spacing w:before="184" w:line="219" w:lineRule="auto"/>
        <w:ind w:left="123" w:firstLine="4800" w:firstLineChars="25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1E2F2F65">
      <w:pPr>
        <w:spacing w:line="220" w:lineRule="auto"/>
        <w:rPr>
          <w:color w:val="auto"/>
          <w:sz w:val="24"/>
          <w:szCs w:val="24"/>
          <w:highlight w:val="none"/>
        </w:rPr>
        <w:sectPr>
          <w:footerReference r:id="rId54" w:type="default"/>
          <w:pgSz w:w="11906" w:h="16839"/>
          <w:pgMar w:top="1417" w:right="1417" w:bottom="1417" w:left="1417" w:header="850" w:footer="794" w:gutter="0"/>
          <w:pgNumType w:fmt="decimal"/>
          <w:cols w:space="720" w:num="1"/>
        </w:sectPr>
      </w:pPr>
    </w:p>
    <w:p w14:paraId="3DA3A346">
      <w:pPr>
        <w:pStyle w:val="9"/>
        <w:spacing w:before="48" w:line="219" w:lineRule="auto"/>
        <w:rPr>
          <w:color w:val="auto"/>
          <w:sz w:val="24"/>
          <w:szCs w:val="24"/>
          <w:highlight w:val="none"/>
        </w:rPr>
      </w:pPr>
      <w:r>
        <w:rPr>
          <w:b/>
          <w:bCs/>
          <w:color w:val="auto"/>
          <w:spacing w:val="-3"/>
          <w:sz w:val="24"/>
          <w:szCs w:val="24"/>
          <w:highlight w:val="none"/>
        </w:rPr>
        <w:t>设备配置清单（格式）</w:t>
      </w:r>
    </w:p>
    <w:p w14:paraId="0921A6EF">
      <w:pPr>
        <w:spacing w:line="257" w:lineRule="auto"/>
        <w:rPr>
          <w:rFonts w:ascii="Arial"/>
          <w:color w:val="auto"/>
          <w:sz w:val="21"/>
          <w:highlight w:val="none"/>
        </w:rPr>
      </w:pPr>
    </w:p>
    <w:p w14:paraId="444B5556">
      <w:pPr>
        <w:spacing w:line="257" w:lineRule="auto"/>
        <w:rPr>
          <w:rFonts w:ascii="Arial"/>
          <w:color w:val="auto"/>
          <w:sz w:val="21"/>
          <w:highlight w:val="none"/>
        </w:rPr>
      </w:pPr>
    </w:p>
    <w:p w14:paraId="1D4D0907">
      <w:pPr>
        <w:pStyle w:val="9"/>
        <w:spacing w:before="101" w:line="360" w:lineRule="auto"/>
        <w:ind w:right="-45" w:rightChars="0"/>
        <w:jc w:val="center"/>
        <w:rPr>
          <w:b/>
          <w:bCs/>
          <w:color w:val="auto"/>
          <w:spacing w:val="9"/>
          <w:sz w:val="31"/>
          <w:szCs w:val="31"/>
          <w:highlight w:val="none"/>
        </w:rPr>
      </w:pPr>
      <w:r>
        <w:rPr>
          <w:b/>
          <w:bCs/>
          <w:color w:val="auto"/>
          <w:spacing w:val="9"/>
          <w:sz w:val="31"/>
          <w:szCs w:val="31"/>
          <w:highlight w:val="none"/>
        </w:rPr>
        <w:t>设备配置清单</w:t>
      </w:r>
    </w:p>
    <w:tbl>
      <w:tblPr>
        <w:tblStyle w:val="38"/>
        <w:tblW w:w="9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412"/>
        <w:gridCol w:w="824"/>
        <w:gridCol w:w="1466"/>
        <w:gridCol w:w="1585"/>
        <w:gridCol w:w="1769"/>
        <w:gridCol w:w="1350"/>
      </w:tblGrid>
      <w:tr w14:paraId="1946C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83" w:type="dxa"/>
            <w:vAlign w:val="top"/>
          </w:tcPr>
          <w:p w14:paraId="5E8D3CAC">
            <w:pPr>
              <w:spacing w:line="330" w:lineRule="auto"/>
              <w:rPr>
                <w:rFonts w:ascii="Arial"/>
                <w:color w:val="auto"/>
                <w:sz w:val="21"/>
                <w:highlight w:val="none"/>
              </w:rPr>
            </w:pPr>
          </w:p>
          <w:p w14:paraId="3ECB8139">
            <w:pPr>
              <w:pStyle w:val="39"/>
              <w:spacing w:before="65" w:line="229" w:lineRule="auto"/>
              <w:ind w:left="186"/>
              <w:rPr>
                <w:color w:val="auto"/>
                <w:highlight w:val="none"/>
              </w:rPr>
            </w:pPr>
            <w:r>
              <w:rPr>
                <w:color w:val="auto"/>
                <w:spacing w:val="5"/>
                <w:highlight w:val="none"/>
              </w:rPr>
              <w:t>序号</w:t>
            </w:r>
          </w:p>
        </w:tc>
        <w:tc>
          <w:tcPr>
            <w:tcW w:w="1412" w:type="dxa"/>
            <w:vAlign w:val="top"/>
          </w:tcPr>
          <w:p w14:paraId="276357C4">
            <w:pPr>
              <w:spacing w:line="330" w:lineRule="auto"/>
              <w:rPr>
                <w:rFonts w:ascii="Arial"/>
                <w:color w:val="auto"/>
                <w:sz w:val="21"/>
                <w:highlight w:val="none"/>
              </w:rPr>
            </w:pPr>
          </w:p>
          <w:p w14:paraId="6A19C13E">
            <w:pPr>
              <w:pStyle w:val="39"/>
              <w:spacing w:before="65" w:line="229" w:lineRule="auto"/>
              <w:ind w:left="293"/>
              <w:rPr>
                <w:color w:val="auto"/>
                <w:highlight w:val="none"/>
              </w:rPr>
            </w:pPr>
            <w:r>
              <w:rPr>
                <w:color w:val="auto"/>
                <w:spacing w:val="6"/>
                <w:highlight w:val="none"/>
              </w:rPr>
              <w:t>设备名称</w:t>
            </w:r>
          </w:p>
        </w:tc>
        <w:tc>
          <w:tcPr>
            <w:tcW w:w="824" w:type="dxa"/>
            <w:vAlign w:val="top"/>
          </w:tcPr>
          <w:p w14:paraId="2381EEDC">
            <w:pPr>
              <w:spacing w:line="330" w:lineRule="auto"/>
              <w:rPr>
                <w:rFonts w:ascii="Arial"/>
                <w:color w:val="auto"/>
                <w:sz w:val="21"/>
                <w:highlight w:val="none"/>
              </w:rPr>
            </w:pPr>
          </w:p>
          <w:p w14:paraId="546E1E3C">
            <w:pPr>
              <w:pStyle w:val="39"/>
              <w:spacing w:before="65" w:line="228" w:lineRule="auto"/>
              <w:ind w:left="224"/>
              <w:rPr>
                <w:color w:val="auto"/>
                <w:highlight w:val="none"/>
              </w:rPr>
            </w:pPr>
            <w:r>
              <w:rPr>
                <w:color w:val="auto"/>
                <w:spacing w:val="-4"/>
                <w:highlight w:val="none"/>
              </w:rPr>
              <w:t>品牌</w:t>
            </w:r>
          </w:p>
        </w:tc>
        <w:tc>
          <w:tcPr>
            <w:tcW w:w="1466" w:type="dxa"/>
            <w:vAlign w:val="top"/>
          </w:tcPr>
          <w:p w14:paraId="378E6F75">
            <w:pPr>
              <w:spacing w:line="330" w:lineRule="auto"/>
              <w:rPr>
                <w:rFonts w:ascii="Arial"/>
                <w:color w:val="auto"/>
                <w:sz w:val="21"/>
                <w:highlight w:val="none"/>
              </w:rPr>
            </w:pPr>
          </w:p>
          <w:p w14:paraId="5D75AC8C">
            <w:pPr>
              <w:pStyle w:val="39"/>
              <w:spacing w:before="65" w:line="228" w:lineRule="auto"/>
              <w:ind w:left="317"/>
              <w:rPr>
                <w:color w:val="auto"/>
                <w:highlight w:val="none"/>
              </w:rPr>
            </w:pPr>
            <w:r>
              <w:rPr>
                <w:color w:val="auto"/>
                <w:spacing w:val="7"/>
                <w:highlight w:val="none"/>
              </w:rPr>
              <w:t>规格型号</w:t>
            </w:r>
          </w:p>
        </w:tc>
        <w:tc>
          <w:tcPr>
            <w:tcW w:w="1585" w:type="dxa"/>
            <w:vAlign w:val="top"/>
          </w:tcPr>
          <w:p w14:paraId="4B880F4F">
            <w:pPr>
              <w:spacing w:line="330" w:lineRule="auto"/>
              <w:rPr>
                <w:rFonts w:ascii="Arial"/>
                <w:color w:val="auto"/>
                <w:sz w:val="21"/>
                <w:highlight w:val="none"/>
              </w:rPr>
            </w:pPr>
          </w:p>
          <w:p w14:paraId="541E75C9">
            <w:pPr>
              <w:pStyle w:val="39"/>
              <w:spacing w:before="65" w:line="228" w:lineRule="auto"/>
              <w:ind w:left="275"/>
              <w:rPr>
                <w:color w:val="auto"/>
                <w:highlight w:val="none"/>
              </w:rPr>
            </w:pPr>
            <w:r>
              <w:rPr>
                <w:color w:val="auto"/>
                <w:spacing w:val="7"/>
                <w:highlight w:val="none"/>
              </w:rPr>
              <w:t>单位及数量</w:t>
            </w:r>
          </w:p>
        </w:tc>
        <w:tc>
          <w:tcPr>
            <w:tcW w:w="1769" w:type="dxa"/>
            <w:vAlign w:val="top"/>
          </w:tcPr>
          <w:p w14:paraId="464C5FAB">
            <w:pPr>
              <w:spacing w:line="330" w:lineRule="auto"/>
              <w:rPr>
                <w:rFonts w:ascii="Arial"/>
                <w:color w:val="auto"/>
                <w:sz w:val="21"/>
                <w:highlight w:val="none"/>
              </w:rPr>
            </w:pPr>
          </w:p>
          <w:p w14:paraId="422FD930">
            <w:pPr>
              <w:pStyle w:val="39"/>
              <w:spacing w:before="65" w:line="228" w:lineRule="auto"/>
              <w:ind w:left="369"/>
              <w:rPr>
                <w:color w:val="auto"/>
                <w:highlight w:val="none"/>
              </w:rPr>
            </w:pPr>
            <w:r>
              <w:rPr>
                <w:color w:val="auto"/>
                <w:spacing w:val="7"/>
                <w:highlight w:val="none"/>
              </w:rPr>
              <w:t>性能及指标</w:t>
            </w:r>
          </w:p>
        </w:tc>
        <w:tc>
          <w:tcPr>
            <w:tcW w:w="1350" w:type="dxa"/>
            <w:vAlign w:val="top"/>
          </w:tcPr>
          <w:p w14:paraId="686D883F">
            <w:pPr>
              <w:spacing w:line="330" w:lineRule="auto"/>
              <w:rPr>
                <w:rFonts w:ascii="Arial"/>
                <w:color w:val="auto"/>
                <w:sz w:val="21"/>
                <w:highlight w:val="none"/>
              </w:rPr>
            </w:pPr>
          </w:p>
          <w:p w14:paraId="7B8D91C8">
            <w:pPr>
              <w:pStyle w:val="39"/>
              <w:spacing w:before="65" w:line="228" w:lineRule="auto"/>
              <w:ind w:left="469"/>
              <w:rPr>
                <w:color w:val="auto"/>
                <w:highlight w:val="none"/>
              </w:rPr>
            </w:pPr>
            <w:r>
              <w:rPr>
                <w:color w:val="auto"/>
                <w:spacing w:val="4"/>
                <w:highlight w:val="none"/>
              </w:rPr>
              <w:t>产地</w:t>
            </w:r>
          </w:p>
        </w:tc>
      </w:tr>
      <w:tr w14:paraId="28F7B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83" w:type="dxa"/>
            <w:vAlign w:val="top"/>
          </w:tcPr>
          <w:p w14:paraId="074A4C46">
            <w:pPr>
              <w:rPr>
                <w:rFonts w:ascii="Arial"/>
                <w:color w:val="auto"/>
                <w:sz w:val="21"/>
                <w:highlight w:val="none"/>
              </w:rPr>
            </w:pPr>
          </w:p>
        </w:tc>
        <w:tc>
          <w:tcPr>
            <w:tcW w:w="1412" w:type="dxa"/>
            <w:vAlign w:val="top"/>
          </w:tcPr>
          <w:p w14:paraId="2D22F1B5">
            <w:pPr>
              <w:rPr>
                <w:rFonts w:ascii="Arial"/>
                <w:color w:val="auto"/>
                <w:sz w:val="21"/>
                <w:highlight w:val="none"/>
              </w:rPr>
            </w:pPr>
          </w:p>
        </w:tc>
        <w:tc>
          <w:tcPr>
            <w:tcW w:w="824" w:type="dxa"/>
            <w:vAlign w:val="top"/>
          </w:tcPr>
          <w:p w14:paraId="31A68FF7">
            <w:pPr>
              <w:rPr>
                <w:rFonts w:ascii="Arial"/>
                <w:color w:val="auto"/>
                <w:sz w:val="21"/>
                <w:highlight w:val="none"/>
              </w:rPr>
            </w:pPr>
          </w:p>
        </w:tc>
        <w:tc>
          <w:tcPr>
            <w:tcW w:w="1466" w:type="dxa"/>
            <w:vAlign w:val="top"/>
          </w:tcPr>
          <w:p w14:paraId="10379598">
            <w:pPr>
              <w:rPr>
                <w:rFonts w:ascii="Arial"/>
                <w:color w:val="auto"/>
                <w:sz w:val="21"/>
                <w:highlight w:val="none"/>
              </w:rPr>
            </w:pPr>
          </w:p>
        </w:tc>
        <w:tc>
          <w:tcPr>
            <w:tcW w:w="1585" w:type="dxa"/>
            <w:vAlign w:val="top"/>
          </w:tcPr>
          <w:p w14:paraId="163A50C2">
            <w:pPr>
              <w:rPr>
                <w:rFonts w:ascii="Arial"/>
                <w:color w:val="auto"/>
                <w:sz w:val="21"/>
                <w:highlight w:val="none"/>
              </w:rPr>
            </w:pPr>
          </w:p>
        </w:tc>
        <w:tc>
          <w:tcPr>
            <w:tcW w:w="1769" w:type="dxa"/>
            <w:vAlign w:val="top"/>
          </w:tcPr>
          <w:p w14:paraId="2D3F58A5">
            <w:pPr>
              <w:rPr>
                <w:rFonts w:ascii="Arial"/>
                <w:color w:val="auto"/>
                <w:sz w:val="21"/>
                <w:highlight w:val="none"/>
              </w:rPr>
            </w:pPr>
          </w:p>
        </w:tc>
        <w:tc>
          <w:tcPr>
            <w:tcW w:w="1350" w:type="dxa"/>
            <w:vAlign w:val="top"/>
          </w:tcPr>
          <w:p w14:paraId="58A75892">
            <w:pPr>
              <w:rPr>
                <w:rFonts w:ascii="Arial"/>
                <w:color w:val="auto"/>
                <w:sz w:val="21"/>
                <w:highlight w:val="none"/>
              </w:rPr>
            </w:pPr>
          </w:p>
        </w:tc>
      </w:tr>
      <w:tr w14:paraId="59F4E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3" w:type="dxa"/>
            <w:vAlign w:val="top"/>
          </w:tcPr>
          <w:p w14:paraId="1C282246">
            <w:pPr>
              <w:rPr>
                <w:rFonts w:ascii="Arial"/>
                <w:color w:val="auto"/>
                <w:sz w:val="21"/>
                <w:highlight w:val="none"/>
              </w:rPr>
            </w:pPr>
          </w:p>
        </w:tc>
        <w:tc>
          <w:tcPr>
            <w:tcW w:w="1412" w:type="dxa"/>
            <w:vAlign w:val="top"/>
          </w:tcPr>
          <w:p w14:paraId="323E7FD0">
            <w:pPr>
              <w:rPr>
                <w:rFonts w:ascii="Arial"/>
                <w:color w:val="auto"/>
                <w:sz w:val="21"/>
                <w:highlight w:val="none"/>
              </w:rPr>
            </w:pPr>
          </w:p>
        </w:tc>
        <w:tc>
          <w:tcPr>
            <w:tcW w:w="824" w:type="dxa"/>
            <w:vAlign w:val="top"/>
          </w:tcPr>
          <w:p w14:paraId="45DE940D">
            <w:pPr>
              <w:rPr>
                <w:rFonts w:ascii="Arial"/>
                <w:color w:val="auto"/>
                <w:sz w:val="21"/>
                <w:highlight w:val="none"/>
              </w:rPr>
            </w:pPr>
          </w:p>
        </w:tc>
        <w:tc>
          <w:tcPr>
            <w:tcW w:w="1466" w:type="dxa"/>
            <w:vAlign w:val="top"/>
          </w:tcPr>
          <w:p w14:paraId="7C08AEA4">
            <w:pPr>
              <w:rPr>
                <w:rFonts w:ascii="Arial"/>
                <w:color w:val="auto"/>
                <w:sz w:val="21"/>
                <w:highlight w:val="none"/>
              </w:rPr>
            </w:pPr>
          </w:p>
        </w:tc>
        <w:tc>
          <w:tcPr>
            <w:tcW w:w="1585" w:type="dxa"/>
            <w:vAlign w:val="top"/>
          </w:tcPr>
          <w:p w14:paraId="43710B6E">
            <w:pPr>
              <w:rPr>
                <w:rFonts w:ascii="Arial"/>
                <w:color w:val="auto"/>
                <w:sz w:val="21"/>
                <w:highlight w:val="none"/>
              </w:rPr>
            </w:pPr>
          </w:p>
        </w:tc>
        <w:tc>
          <w:tcPr>
            <w:tcW w:w="1769" w:type="dxa"/>
            <w:vAlign w:val="top"/>
          </w:tcPr>
          <w:p w14:paraId="04A4C934">
            <w:pPr>
              <w:rPr>
                <w:rFonts w:ascii="Arial"/>
                <w:color w:val="auto"/>
                <w:sz w:val="21"/>
                <w:highlight w:val="none"/>
              </w:rPr>
            </w:pPr>
          </w:p>
        </w:tc>
        <w:tc>
          <w:tcPr>
            <w:tcW w:w="1350" w:type="dxa"/>
            <w:vAlign w:val="top"/>
          </w:tcPr>
          <w:p w14:paraId="2DB7D8A8">
            <w:pPr>
              <w:rPr>
                <w:rFonts w:ascii="Arial"/>
                <w:color w:val="auto"/>
                <w:sz w:val="21"/>
                <w:highlight w:val="none"/>
              </w:rPr>
            </w:pPr>
          </w:p>
        </w:tc>
      </w:tr>
      <w:tr w14:paraId="4257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83" w:type="dxa"/>
            <w:vAlign w:val="top"/>
          </w:tcPr>
          <w:p w14:paraId="7E298B3A">
            <w:pPr>
              <w:rPr>
                <w:rFonts w:ascii="Arial"/>
                <w:color w:val="auto"/>
                <w:sz w:val="21"/>
                <w:highlight w:val="none"/>
              </w:rPr>
            </w:pPr>
          </w:p>
        </w:tc>
        <w:tc>
          <w:tcPr>
            <w:tcW w:w="1412" w:type="dxa"/>
            <w:vAlign w:val="top"/>
          </w:tcPr>
          <w:p w14:paraId="35698E2A">
            <w:pPr>
              <w:rPr>
                <w:rFonts w:ascii="Arial"/>
                <w:color w:val="auto"/>
                <w:sz w:val="21"/>
                <w:highlight w:val="none"/>
              </w:rPr>
            </w:pPr>
          </w:p>
        </w:tc>
        <w:tc>
          <w:tcPr>
            <w:tcW w:w="824" w:type="dxa"/>
            <w:vAlign w:val="top"/>
          </w:tcPr>
          <w:p w14:paraId="65C5FD2C">
            <w:pPr>
              <w:rPr>
                <w:rFonts w:ascii="Arial"/>
                <w:color w:val="auto"/>
                <w:sz w:val="21"/>
                <w:highlight w:val="none"/>
              </w:rPr>
            </w:pPr>
          </w:p>
        </w:tc>
        <w:tc>
          <w:tcPr>
            <w:tcW w:w="1466" w:type="dxa"/>
            <w:vAlign w:val="top"/>
          </w:tcPr>
          <w:p w14:paraId="75582819">
            <w:pPr>
              <w:rPr>
                <w:rFonts w:ascii="Arial"/>
                <w:color w:val="auto"/>
                <w:sz w:val="21"/>
                <w:highlight w:val="none"/>
              </w:rPr>
            </w:pPr>
          </w:p>
        </w:tc>
        <w:tc>
          <w:tcPr>
            <w:tcW w:w="1585" w:type="dxa"/>
            <w:vAlign w:val="top"/>
          </w:tcPr>
          <w:p w14:paraId="2232C429">
            <w:pPr>
              <w:rPr>
                <w:rFonts w:ascii="Arial"/>
                <w:color w:val="auto"/>
                <w:sz w:val="21"/>
                <w:highlight w:val="none"/>
              </w:rPr>
            </w:pPr>
          </w:p>
        </w:tc>
        <w:tc>
          <w:tcPr>
            <w:tcW w:w="1769" w:type="dxa"/>
            <w:vAlign w:val="top"/>
          </w:tcPr>
          <w:p w14:paraId="6C999C6F">
            <w:pPr>
              <w:rPr>
                <w:rFonts w:ascii="Arial"/>
                <w:color w:val="auto"/>
                <w:sz w:val="21"/>
                <w:highlight w:val="none"/>
              </w:rPr>
            </w:pPr>
          </w:p>
        </w:tc>
        <w:tc>
          <w:tcPr>
            <w:tcW w:w="1350" w:type="dxa"/>
            <w:vAlign w:val="top"/>
          </w:tcPr>
          <w:p w14:paraId="7FB89170">
            <w:pPr>
              <w:rPr>
                <w:rFonts w:ascii="Arial"/>
                <w:color w:val="auto"/>
                <w:sz w:val="21"/>
                <w:highlight w:val="none"/>
              </w:rPr>
            </w:pPr>
          </w:p>
        </w:tc>
      </w:tr>
    </w:tbl>
    <w:p w14:paraId="12DD69D9">
      <w:pPr>
        <w:spacing w:line="337" w:lineRule="auto"/>
        <w:rPr>
          <w:rFonts w:ascii="Arial"/>
          <w:color w:val="auto"/>
          <w:sz w:val="21"/>
          <w:highlight w:val="none"/>
        </w:rPr>
      </w:pPr>
    </w:p>
    <w:p w14:paraId="45990E46">
      <w:pPr>
        <w:spacing w:line="337" w:lineRule="auto"/>
        <w:rPr>
          <w:rFonts w:hint="eastAsia" w:eastAsia="宋体"/>
          <w:color w:val="auto"/>
          <w:sz w:val="21"/>
          <w:highlight w:val="none"/>
          <w:lang w:eastAsia="zh-CN"/>
        </w:rPr>
      </w:pPr>
      <w:r>
        <w:rPr>
          <w:rFonts w:hint="eastAsia" w:eastAsia="宋体"/>
          <w:color w:val="auto"/>
          <w:sz w:val="21"/>
          <w:highlight w:val="none"/>
          <w:lang w:eastAsia="zh-CN"/>
        </w:rPr>
        <w:t>注：</w:t>
      </w:r>
    </w:p>
    <w:p w14:paraId="4CBFA309">
      <w:pPr>
        <w:spacing w:line="337" w:lineRule="auto"/>
        <w:rPr>
          <w:rFonts w:hint="eastAsia" w:eastAsia="宋体"/>
          <w:color w:val="auto"/>
          <w:sz w:val="21"/>
          <w:highlight w:val="none"/>
          <w:lang w:eastAsia="zh-CN"/>
        </w:rPr>
      </w:pPr>
      <w:r>
        <w:rPr>
          <w:rFonts w:hint="eastAsia" w:eastAsia="宋体"/>
          <w:color w:val="auto"/>
          <w:sz w:val="21"/>
          <w:highlight w:val="none"/>
          <w:lang w:eastAsia="zh-CN"/>
        </w:rPr>
        <w:t>需逐一列明各主要设备部件，单列明的配置均视为包含在总报价内的配置。</w:t>
      </w:r>
    </w:p>
    <w:p w14:paraId="67122238">
      <w:pPr>
        <w:pStyle w:val="12"/>
        <w:rPr>
          <w:rFonts w:hint="eastAsia"/>
          <w:color w:val="auto"/>
          <w:highlight w:val="none"/>
          <w:lang w:eastAsia="zh-CN"/>
        </w:rPr>
      </w:pPr>
    </w:p>
    <w:p w14:paraId="43221608">
      <w:pPr>
        <w:pStyle w:val="9"/>
        <w:spacing w:before="78" w:line="360" w:lineRule="auto"/>
        <w:ind w:firstLine="2828" w:firstLineChars="1400"/>
        <w:rPr>
          <w:color w:val="auto"/>
          <w:spacing w:val="-4"/>
          <w:sz w:val="21"/>
          <w:szCs w:val="21"/>
          <w:highlight w:val="none"/>
        </w:rPr>
      </w:pPr>
    </w:p>
    <w:p w14:paraId="18F0E7AE">
      <w:pPr>
        <w:pStyle w:val="9"/>
        <w:spacing w:before="78" w:line="360" w:lineRule="auto"/>
        <w:ind w:firstLine="2828" w:firstLineChars="1400"/>
        <w:rPr>
          <w:rFonts w:ascii="宋体" w:hAnsi="宋体" w:eastAsia="宋体" w:cs="宋体"/>
          <w:color w:val="auto"/>
          <w:spacing w:val="-4"/>
          <w:sz w:val="21"/>
          <w:szCs w:val="21"/>
          <w:highlight w:val="none"/>
        </w:rPr>
      </w:pPr>
      <w:r>
        <w:rPr>
          <w:color w:val="auto"/>
          <w:spacing w:val="-4"/>
          <w:sz w:val="21"/>
          <w:szCs w:val="21"/>
          <w:highlight w:val="none"/>
        </w:rPr>
        <w:t>法定代表人或者</w:t>
      </w:r>
      <w:r>
        <w:rPr>
          <w:rFonts w:ascii="宋体" w:hAnsi="宋体" w:eastAsia="宋体" w:cs="宋体"/>
          <w:color w:val="auto"/>
          <w:spacing w:val="-4"/>
          <w:sz w:val="21"/>
          <w:szCs w:val="21"/>
          <w:highlight w:val="none"/>
        </w:rPr>
        <w:t>委托代理人（签 字 或 者 电 子 签 名 ）：</w:t>
      </w:r>
    </w:p>
    <w:p w14:paraId="599876AE">
      <w:pPr>
        <w:pStyle w:val="9"/>
        <w:spacing w:before="78" w:line="360" w:lineRule="auto"/>
        <w:ind w:left="244" w:firstLine="3232" w:firstLineChars="1600"/>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投标人名称（ 电子签章 ）：</w:t>
      </w:r>
    </w:p>
    <w:p w14:paraId="64F87CA0">
      <w:pPr>
        <w:pStyle w:val="9"/>
        <w:spacing w:before="78" w:line="360" w:lineRule="auto"/>
        <w:ind w:left="244" w:firstLine="3838" w:firstLineChars="1900"/>
        <w:rPr>
          <w:rFonts w:hint="eastAsia" w:ascii="宋体" w:hAnsi="宋体" w:eastAsia="宋体" w:cs="宋体"/>
          <w:color w:val="auto"/>
          <w:spacing w:val="-4"/>
          <w:sz w:val="21"/>
          <w:szCs w:val="21"/>
          <w:highlight w:val="none"/>
          <w:lang w:eastAsia="zh-CN"/>
        </w:rPr>
        <w:sectPr>
          <w:footerReference r:id="rId55" w:type="default"/>
          <w:pgSz w:w="11906" w:h="16839"/>
          <w:pgMar w:top="1417" w:right="1417" w:bottom="1417" w:left="1417" w:header="794" w:footer="964" w:gutter="0"/>
          <w:pgNumType w:fmt="decimal"/>
          <w:cols w:space="720" w:num="1"/>
        </w:sectPr>
      </w:pPr>
      <w:r>
        <w:rPr>
          <w:rFonts w:hint="eastAsia" w:ascii="宋体" w:hAnsi="宋体" w:eastAsia="宋体" w:cs="宋体"/>
          <w:color w:val="auto"/>
          <w:spacing w:val="-4"/>
          <w:sz w:val="21"/>
          <w:szCs w:val="21"/>
          <w:highlight w:val="none"/>
          <w:lang w:eastAsia="zh-CN"/>
        </w:rPr>
        <w:t>年</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lang w:eastAsia="zh-CN"/>
        </w:rPr>
        <w:t>月</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lang w:eastAsia="zh-CN"/>
        </w:rPr>
        <w:t>日</w:t>
      </w:r>
    </w:p>
    <w:p w14:paraId="09AB8DE6">
      <w:pPr>
        <w:pStyle w:val="9"/>
        <w:spacing w:before="56" w:line="219" w:lineRule="auto"/>
        <w:ind w:left="10"/>
        <w:rPr>
          <w:color w:val="auto"/>
          <w:highlight w:val="none"/>
        </w:rPr>
      </w:pPr>
      <w:r>
        <w:rPr>
          <w:b/>
          <w:bCs/>
          <w:color w:val="auto"/>
          <w:spacing w:val="-6"/>
          <w:highlight w:val="none"/>
        </w:rPr>
        <w:t>四、其他文书、文件格式</w:t>
      </w:r>
    </w:p>
    <w:p w14:paraId="550E62CD">
      <w:pPr>
        <w:pStyle w:val="9"/>
        <w:spacing w:before="267" w:line="219" w:lineRule="auto"/>
        <w:rPr>
          <w:color w:val="auto"/>
          <w:sz w:val="24"/>
          <w:szCs w:val="24"/>
          <w:highlight w:val="none"/>
        </w:rPr>
      </w:pPr>
      <w:r>
        <w:rPr>
          <w:b/>
          <w:bCs/>
          <w:color w:val="auto"/>
          <w:spacing w:val="-5"/>
          <w:sz w:val="24"/>
          <w:szCs w:val="24"/>
          <w:highlight w:val="none"/>
        </w:rPr>
        <w:t>1.质疑函（格式）</w:t>
      </w:r>
    </w:p>
    <w:p w14:paraId="7704429F">
      <w:pPr>
        <w:pStyle w:val="9"/>
        <w:spacing w:before="223" w:line="604" w:lineRule="exact"/>
        <w:ind w:left="2797"/>
        <w:rPr>
          <w:color w:val="auto"/>
          <w:sz w:val="28"/>
          <w:szCs w:val="28"/>
          <w:highlight w:val="none"/>
        </w:rPr>
      </w:pPr>
      <w:r>
        <w:rPr>
          <w:b/>
          <w:bCs/>
          <w:color w:val="auto"/>
          <w:spacing w:val="7"/>
          <w:position w:val="3"/>
          <w:sz w:val="28"/>
          <w:szCs w:val="28"/>
          <w:highlight w:val="none"/>
        </w:rPr>
        <w:t>质疑函（格式）</w:t>
      </w:r>
    </w:p>
    <w:p w14:paraId="100FDD78">
      <w:pPr>
        <w:spacing w:line="294" w:lineRule="auto"/>
        <w:rPr>
          <w:rFonts w:ascii="Arial"/>
          <w:color w:val="auto"/>
          <w:sz w:val="21"/>
          <w:szCs w:val="21"/>
          <w:highlight w:val="none"/>
        </w:rPr>
      </w:pPr>
    </w:p>
    <w:p w14:paraId="34D37B49">
      <w:pPr>
        <w:pStyle w:val="9"/>
        <w:spacing w:before="78" w:line="219" w:lineRule="auto"/>
        <w:ind w:left="466"/>
        <w:rPr>
          <w:color w:val="auto"/>
          <w:sz w:val="21"/>
          <w:szCs w:val="21"/>
          <w:highlight w:val="none"/>
        </w:rPr>
      </w:pPr>
      <w:r>
        <w:rPr>
          <w:b/>
          <w:bCs/>
          <w:color w:val="auto"/>
          <w:spacing w:val="-3"/>
          <w:sz w:val="21"/>
          <w:szCs w:val="21"/>
          <w:highlight w:val="none"/>
        </w:rPr>
        <w:t>一、质疑供应商基本信息：</w:t>
      </w:r>
    </w:p>
    <w:p w14:paraId="736B5037">
      <w:pPr>
        <w:pStyle w:val="9"/>
        <w:spacing w:before="183" w:line="219" w:lineRule="auto"/>
        <w:ind w:left="463"/>
        <w:rPr>
          <w:color w:val="auto"/>
          <w:sz w:val="21"/>
          <w:szCs w:val="21"/>
          <w:highlight w:val="none"/>
        </w:rPr>
      </w:pPr>
      <w:r>
        <w:rPr>
          <w:color w:val="auto"/>
          <w:spacing w:val="-2"/>
          <w:sz w:val="21"/>
          <w:szCs w:val="21"/>
          <w:highlight w:val="none"/>
        </w:rPr>
        <w:t>质疑供应商：</w:t>
      </w:r>
      <w:r>
        <w:rPr>
          <w:color w:val="auto"/>
          <w:sz w:val="21"/>
          <w:szCs w:val="21"/>
          <w:highlight w:val="none"/>
          <w:u w:val="single" w:color="auto"/>
        </w:rPr>
        <w:t xml:space="preserve">                                        </w:t>
      </w:r>
    </w:p>
    <w:p w14:paraId="1AC03D27">
      <w:pPr>
        <w:pStyle w:val="9"/>
        <w:spacing w:before="184" w:line="219" w:lineRule="auto"/>
        <w:ind w:left="462"/>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r>
        <w:rPr>
          <w:color w:val="auto"/>
          <w:spacing w:val="-92"/>
          <w:sz w:val="21"/>
          <w:szCs w:val="21"/>
          <w:highlight w:val="none"/>
        </w:rPr>
        <w:t xml:space="preserve"> </w:t>
      </w:r>
      <w:r>
        <w:rPr>
          <w:color w:val="auto"/>
          <w:spacing w:val="-4"/>
          <w:sz w:val="21"/>
          <w:szCs w:val="21"/>
          <w:highlight w:val="none"/>
        </w:rPr>
        <w:t>邮编：</w:t>
      </w:r>
      <w:r>
        <w:rPr>
          <w:color w:val="auto"/>
          <w:sz w:val="21"/>
          <w:szCs w:val="21"/>
          <w:highlight w:val="none"/>
          <w:u w:val="single" w:color="auto"/>
        </w:rPr>
        <w:t xml:space="preserve">               </w:t>
      </w:r>
    </w:p>
    <w:p w14:paraId="31213C93">
      <w:pPr>
        <w:pStyle w:val="9"/>
        <w:spacing w:before="181" w:line="221" w:lineRule="auto"/>
        <w:ind w:left="463"/>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102"/>
          <w:sz w:val="21"/>
          <w:szCs w:val="21"/>
          <w:highlight w:val="none"/>
        </w:rPr>
        <w:t xml:space="preserve"> </w:t>
      </w:r>
      <w:r>
        <w:rPr>
          <w:color w:val="auto"/>
          <w:spacing w:val="-1"/>
          <w:sz w:val="21"/>
          <w:szCs w:val="21"/>
          <w:highlight w:val="none"/>
        </w:rPr>
        <w:t>联系电话：</w:t>
      </w:r>
      <w:r>
        <w:rPr>
          <w:color w:val="auto"/>
          <w:sz w:val="21"/>
          <w:szCs w:val="21"/>
          <w:highlight w:val="none"/>
          <w:u w:val="single" w:color="auto"/>
        </w:rPr>
        <w:t xml:space="preserve">                 </w:t>
      </w:r>
    </w:p>
    <w:p w14:paraId="01AFA66B">
      <w:pPr>
        <w:pStyle w:val="9"/>
        <w:spacing w:before="181" w:line="219" w:lineRule="auto"/>
        <w:ind w:left="461"/>
        <w:rPr>
          <w:color w:val="auto"/>
          <w:sz w:val="21"/>
          <w:szCs w:val="21"/>
          <w:highlight w:val="none"/>
        </w:rPr>
      </w:pPr>
      <w:r>
        <w:rPr>
          <w:color w:val="auto"/>
          <w:spacing w:val="-2"/>
          <w:sz w:val="21"/>
          <w:szCs w:val="21"/>
          <w:highlight w:val="none"/>
        </w:rPr>
        <w:t>授权代表：</w:t>
      </w:r>
      <w:r>
        <w:rPr>
          <w:color w:val="auto"/>
          <w:sz w:val="21"/>
          <w:szCs w:val="21"/>
          <w:highlight w:val="none"/>
          <w:u w:val="single" w:color="auto"/>
        </w:rPr>
        <w:t xml:space="preserve">                      </w:t>
      </w:r>
    </w:p>
    <w:p w14:paraId="163695D6">
      <w:pPr>
        <w:pStyle w:val="9"/>
        <w:spacing w:before="181" w:line="221" w:lineRule="auto"/>
        <w:ind w:left="463"/>
        <w:rPr>
          <w:color w:val="auto"/>
          <w:sz w:val="21"/>
          <w:szCs w:val="21"/>
          <w:highlight w:val="none"/>
        </w:rPr>
      </w:pPr>
      <w:r>
        <w:rPr>
          <w:color w:val="auto"/>
          <w:spacing w:val="-3"/>
          <w:sz w:val="21"/>
          <w:szCs w:val="21"/>
          <w:highlight w:val="none"/>
        </w:rPr>
        <w:t>联系电话：</w:t>
      </w:r>
      <w:r>
        <w:rPr>
          <w:color w:val="auto"/>
          <w:sz w:val="21"/>
          <w:szCs w:val="21"/>
          <w:highlight w:val="none"/>
          <w:u w:val="single" w:color="auto"/>
        </w:rPr>
        <w:t xml:space="preserve">                      </w:t>
      </w:r>
    </w:p>
    <w:p w14:paraId="072F58EC">
      <w:pPr>
        <w:pStyle w:val="9"/>
        <w:spacing w:before="180" w:line="219" w:lineRule="auto"/>
        <w:ind w:left="462"/>
        <w:rPr>
          <w:color w:val="auto"/>
          <w:sz w:val="21"/>
          <w:szCs w:val="21"/>
          <w:highlight w:val="none"/>
        </w:rPr>
      </w:pPr>
      <w:r>
        <w:rPr>
          <w:color w:val="auto"/>
          <w:spacing w:val="-7"/>
          <w:sz w:val="21"/>
          <w:szCs w:val="21"/>
          <w:highlight w:val="none"/>
        </w:rPr>
        <w:t>地址：</w:t>
      </w:r>
      <w:r>
        <w:rPr>
          <w:color w:val="auto"/>
          <w:sz w:val="21"/>
          <w:szCs w:val="21"/>
          <w:highlight w:val="none"/>
          <w:u w:val="single" w:color="auto"/>
        </w:rPr>
        <w:t xml:space="preserve">                 </w:t>
      </w:r>
      <w:r>
        <w:rPr>
          <w:color w:val="auto"/>
          <w:spacing w:val="-89"/>
          <w:sz w:val="21"/>
          <w:szCs w:val="21"/>
          <w:highlight w:val="none"/>
        </w:rPr>
        <w:t xml:space="preserve"> </w:t>
      </w:r>
      <w:r>
        <w:rPr>
          <w:color w:val="auto"/>
          <w:spacing w:val="-7"/>
          <w:sz w:val="21"/>
          <w:szCs w:val="21"/>
          <w:highlight w:val="none"/>
        </w:rPr>
        <w:t>邮编：</w:t>
      </w:r>
      <w:r>
        <w:rPr>
          <w:color w:val="auto"/>
          <w:sz w:val="21"/>
          <w:szCs w:val="21"/>
          <w:highlight w:val="none"/>
          <w:u w:val="single" w:color="auto"/>
        </w:rPr>
        <w:t xml:space="preserve">                  </w:t>
      </w:r>
    </w:p>
    <w:p w14:paraId="33DB3D6B">
      <w:pPr>
        <w:pStyle w:val="9"/>
        <w:spacing w:before="180" w:line="219" w:lineRule="auto"/>
        <w:ind w:left="466"/>
        <w:rPr>
          <w:color w:val="auto"/>
          <w:sz w:val="21"/>
          <w:szCs w:val="21"/>
          <w:highlight w:val="none"/>
        </w:rPr>
      </w:pPr>
      <w:r>
        <w:rPr>
          <w:b/>
          <w:bCs/>
          <w:color w:val="auto"/>
          <w:spacing w:val="-3"/>
          <w:sz w:val="21"/>
          <w:szCs w:val="21"/>
          <w:highlight w:val="none"/>
        </w:rPr>
        <w:t>二、质疑项目基本情况：</w:t>
      </w:r>
    </w:p>
    <w:p w14:paraId="2DB91477">
      <w:pPr>
        <w:pStyle w:val="9"/>
        <w:spacing w:before="184" w:line="220" w:lineRule="auto"/>
        <w:ind w:left="482"/>
        <w:rPr>
          <w:color w:val="auto"/>
          <w:sz w:val="21"/>
          <w:szCs w:val="21"/>
          <w:highlight w:val="none"/>
        </w:rPr>
      </w:pPr>
      <w:r>
        <w:rPr>
          <w:color w:val="auto"/>
          <w:spacing w:val="-2"/>
          <w:sz w:val="21"/>
          <w:szCs w:val="21"/>
          <w:highlight w:val="none"/>
        </w:rPr>
        <w:t>质疑项目的名称：</w:t>
      </w:r>
      <w:r>
        <w:rPr>
          <w:color w:val="auto"/>
          <w:sz w:val="21"/>
          <w:szCs w:val="21"/>
          <w:highlight w:val="none"/>
          <w:u w:val="single" w:color="auto"/>
        </w:rPr>
        <w:t xml:space="preserve">                                      </w:t>
      </w:r>
    </w:p>
    <w:p w14:paraId="31D50AA2">
      <w:pPr>
        <w:pStyle w:val="9"/>
        <w:spacing w:before="180" w:line="219" w:lineRule="auto"/>
        <w:ind w:left="482"/>
        <w:rPr>
          <w:color w:val="auto"/>
          <w:sz w:val="21"/>
          <w:szCs w:val="21"/>
          <w:highlight w:val="none"/>
        </w:rPr>
      </w:pPr>
      <w:r>
        <w:rPr>
          <w:color w:val="auto"/>
          <w:spacing w:val="-2"/>
          <w:sz w:val="21"/>
          <w:szCs w:val="21"/>
          <w:highlight w:val="none"/>
        </w:rPr>
        <w:t>质疑项目的编号：</w:t>
      </w:r>
      <w:r>
        <w:rPr>
          <w:color w:val="auto"/>
          <w:sz w:val="21"/>
          <w:szCs w:val="21"/>
          <w:highlight w:val="none"/>
          <w:u w:val="single" w:color="auto"/>
        </w:rPr>
        <w:t xml:space="preserve">                                      </w:t>
      </w:r>
    </w:p>
    <w:p w14:paraId="7FF4E857">
      <w:pPr>
        <w:pStyle w:val="9"/>
        <w:spacing w:before="183" w:line="219" w:lineRule="auto"/>
        <w:ind w:left="480"/>
        <w:rPr>
          <w:color w:val="auto"/>
          <w:sz w:val="21"/>
          <w:szCs w:val="21"/>
          <w:highlight w:val="none"/>
        </w:rPr>
      </w:pPr>
      <w:r>
        <w:rPr>
          <w:color w:val="auto"/>
          <w:spacing w:val="-2"/>
          <w:sz w:val="21"/>
          <w:szCs w:val="21"/>
          <w:highlight w:val="none"/>
        </w:rPr>
        <w:t>采购人名称：</w:t>
      </w:r>
      <w:r>
        <w:rPr>
          <w:color w:val="auto"/>
          <w:sz w:val="21"/>
          <w:szCs w:val="21"/>
          <w:highlight w:val="none"/>
          <w:u w:val="single" w:color="auto"/>
        </w:rPr>
        <w:t xml:space="preserve">                                         </w:t>
      </w:r>
    </w:p>
    <w:p w14:paraId="79FF3E5A">
      <w:pPr>
        <w:pStyle w:val="9"/>
        <w:spacing w:before="181" w:line="220" w:lineRule="auto"/>
        <w:ind w:left="482"/>
        <w:rPr>
          <w:color w:val="auto"/>
          <w:sz w:val="21"/>
          <w:szCs w:val="21"/>
          <w:highlight w:val="none"/>
        </w:rPr>
      </w:pPr>
      <w:r>
        <w:rPr>
          <w:color w:val="auto"/>
          <w:spacing w:val="-3"/>
          <w:sz w:val="21"/>
          <w:szCs w:val="21"/>
          <w:highlight w:val="none"/>
        </w:rPr>
        <w:t>质疑事项：</w:t>
      </w:r>
    </w:p>
    <w:p w14:paraId="61DDBF16">
      <w:pPr>
        <w:pStyle w:val="9"/>
        <w:spacing w:before="182" w:line="219" w:lineRule="auto"/>
        <w:ind w:left="385"/>
        <w:rPr>
          <w:color w:val="auto"/>
          <w:sz w:val="21"/>
          <w:szCs w:val="21"/>
          <w:highlight w:val="none"/>
        </w:rPr>
      </w:pPr>
      <w:r>
        <w:rPr>
          <w:color w:val="auto"/>
          <w:spacing w:val="-3"/>
          <w:sz w:val="21"/>
          <w:szCs w:val="21"/>
          <w:highlight w:val="none"/>
        </w:rPr>
        <w:t>□招标文件   招标文件获取日期：</w:t>
      </w:r>
      <w:r>
        <w:rPr>
          <w:color w:val="auto"/>
          <w:spacing w:val="-3"/>
          <w:sz w:val="21"/>
          <w:szCs w:val="21"/>
          <w:highlight w:val="none"/>
          <w:u w:val="single" w:color="auto"/>
        </w:rPr>
        <w:t xml:space="preserve">                                    </w:t>
      </w:r>
    </w:p>
    <w:p w14:paraId="38B98C72">
      <w:pPr>
        <w:pStyle w:val="9"/>
        <w:spacing w:before="183" w:line="220" w:lineRule="auto"/>
        <w:ind w:left="385"/>
        <w:rPr>
          <w:color w:val="auto"/>
          <w:sz w:val="21"/>
          <w:szCs w:val="21"/>
          <w:highlight w:val="none"/>
        </w:rPr>
      </w:pPr>
      <w:r>
        <w:rPr>
          <w:color w:val="auto"/>
          <w:spacing w:val="-7"/>
          <w:sz w:val="21"/>
          <w:szCs w:val="21"/>
          <w:highlight w:val="none"/>
        </w:rPr>
        <w:t>□招标过程</w:t>
      </w:r>
    </w:p>
    <w:p w14:paraId="0DCC3012">
      <w:pPr>
        <w:pStyle w:val="9"/>
        <w:spacing w:before="180" w:line="220" w:lineRule="auto"/>
        <w:ind w:left="385"/>
        <w:rPr>
          <w:color w:val="auto"/>
          <w:sz w:val="21"/>
          <w:szCs w:val="21"/>
          <w:highlight w:val="none"/>
        </w:rPr>
      </w:pPr>
      <w:r>
        <w:rPr>
          <w:color w:val="auto"/>
          <w:spacing w:val="-7"/>
          <w:sz w:val="21"/>
          <w:szCs w:val="21"/>
          <w:highlight w:val="none"/>
        </w:rPr>
        <w:t>□招标结果</w:t>
      </w:r>
    </w:p>
    <w:p w14:paraId="002C8D27">
      <w:pPr>
        <w:pStyle w:val="9"/>
        <w:spacing w:before="182" w:line="219" w:lineRule="auto"/>
        <w:ind w:left="476"/>
        <w:rPr>
          <w:color w:val="auto"/>
          <w:sz w:val="21"/>
          <w:szCs w:val="21"/>
          <w:highlight w:val="none"/>
        </w:rPr>
      </w:pPr>
      <w:r>
        <w:rPr>
          <w:b/>
          <w:bCs/>
          <w:color w:val="auto"/>
          <w:spacing w:val="-3"/>
          <w:sz w:val="21"/>
          <w:szCs w:val="21"/>
          <w:highlight w:val="none"/>
        </w:rPr>
        <w:t>三、质疑事项具体内容</w:t>
      </w:r>
    </w:p>
    <w:p w14:paraId="698A04A4">
      <w:pPr>
        <w:pStyle w:val="9"/>
        <w:spacing w:before="181" w:line="359" w:lineRule="auto"/>
        <w:ind w:left="481"/>
        <w:rPr>
          <w:color w:val="auto"/>
          <w:sz w:val="21"/>
          <w:szCs w:val="21"/>
          <w:highlight w:val="none"/>
        </w:rPr>
      </w:pPr>
      <w:r>
        <w:rPr>
          <w:color w:val="auto"/>
          <w:spacing w:val="-7"/>
          <w:sz w:val="21"/>
          <w:szCs w:val="21"/>
          <w:highlight w:val="none"/>
        </w:rPr>
        <w:t>质疑事项</w:t>
      </w:r>
      <w:r>
        <w:rPr>
          <w:color w:val="auto"/>
          <w:spacing w:val="-31"/>
          <w:sz w:val="21"/>
          <w:szCs w:val="21"/>
          <w:highlight w:val="none"/>
        </w:rPr>
        <w:t xml:space="preserve"> </w:t>
      </w:r>
      <w:r>
        <w:rPr>
          <w:color w:val="auto"/>
          <w:spacing w:val="-7"/>
          <w:sz w:val="21"/>
          <w:szCs w:val="21"/>
          <w:highlight w:val="none"/>
        </w:rPr>
        <w:t>1：</w:t>
      </w:r>
      <w:r>
        <w:rPr>
          <w:color w:val="auto"/>
          <w:sz w:val="21"/>
          <w:szCs w:val="21"/>
          <w:highlight w:val="none"/>
          <w:u w:val="single" w:color="auto"/>
        </w:rPr>
        <w:t xml:space="preserve">                                                         </w:t>
      </w:r>
      <w:r>
        <w:rPr>
          <w:color w:val="auto"/>
          <w:spacing w:val="-3"/>
          <w:sz w:val="21"/>
          <w:szCs w:val="21"/>
          <w:highlight w:val="none"/>
        </w:rPr>
        <w:t>事实依据：</w:t>
      </w:r>
      <w:r>
        <w:rPr>
          <w:color w:val="auto"/>
          <w:sz w:val="21"/>
          <w:szCs w:val="21"/>
          <w:highlight w:val="none"/>
          <w:u w:val="single" w:color="auto"/>
        </w:rPr>
        <w:t xml:space="preserve">                                                           </w:t>
      </w:r>
    </w:p>
    <w:p w14:paraId="616C28B5">
      <w:pPr>
        <w:pStyle w:val="9"/>
        <w:spacing w:line="359" w:lineRule="auto"/>
        <w:ind w:left="482"/>
        <w:rPr>
          <w:color w:val="auto"/>
          <w:sz w:val="21"/>
          <w:szCs w:val="21"/>
          <w:highlight w:val="none"/>
        </w:rPr>
      </w:pPr>
      <w:r>
        <w:rPr>
          <w:color w:val="auto"/>
          <w:spacing w:val="-1"/>
          <w:sz w:val="21"/>
          <w:szCs w:val="21"/>
          <w:highlight w:val="none"/>
        </w:rPr>
        <w:t>法律依据：</w:t>
      </w:r>
      <w:r>
        <w:rPr>
          <w:color w:val="auto"/>
          <w:spacing w:val="-1"/>
          <w:sz w:val="21"/>
          <w:szCs w:val="21"/>
          <w:highlight w:val="none"/>
          <w:u w:val="single" w:color="auto"/>
        </w:rPr>
        <w:t xml:space="preserve">                                                           </w:t>
      </w:r>
      <w:r>
        <w:rPr>
          <w:color w:val="auto"/>
          <w:spacing w:val="-3"/>
          <w:sz w:val="21"/>
          <w:szCs w:val="21"/>
          <w:highlight w:val="none"/>
        </w:rPr>
        <w:t>质疑事项</w:t>
      </w:r>
      <w:r>
        <w:rPr>
          <w:color w:val="auto"/>
          <w:spacing w:val="-45"/>
          <w:sz w:val="21"/>
          <w:szCs w:val="21"/>
          <w:highlight w:val="none"/>
        </w:rPr>
        <w:t xml:space="preserve"> </w:t>
      </w:r>
      <w:r>
        <w:rPr>
          <w:color w:val="auto"/>
          <w:spacing w:val="-3"/>
          <w:sz w:val="21"/>
          <w:szCs w:val="21"/>
          <w:highlight w:val="none"/>
        </w:rPr>
        <w:t>2</w:t>
      </w:r>
    </w:p>
    <w:p w14:paraId="7E76433B">
      <w:pPr>
        <w:pStyle w:val="9"/>
        <w:spacing w:line="378" w:lineRule="exact"/>
        <w:ind w:left="496"/>
        <w:rPr>
          <w:color w:val="auto"/>
          <w:sz w:val="21"/>
          <w:szCs w:val="21"/>
          <w:highlight w:val="none"/>
        </w:rPr>
      </w:pPr>
      <w:r>
        <w:rPr>
          <w:color w:val="auto"/>
          <w:spacing w:val="-13"/>
          <w:position w:val="3"/>
          <w:sz w:val="21"/>
          <w:szCs w:val="21"/>
          <w:highlight w:val="none"/>
        </w:rPr>
        <w:t>……</w:t>
      </w:r>
    </w:p>
    <w:p w14:paraId="1CB78760">
      <w:pPr>
        <w:pStyle w:val="9"/>
        <w:spacing w:before="90" w:line="220" w:lineRule="auto"/>
        <w:ind w:left="503"/>
        <w:rPr>
          <w:color w:val="auto"/>
          <w:sz w:val="21"/>
          <w:szCs w:val="21"/>
          <w:highlight w:val="none"/>
        </w:rPr>
      </w:pPr>
      <w:r>
        <w:rPr>
          <w:color w:val="auto"/>
          <w:spacing w:val="-3"/>
          <w:sz w:val="21"/>
          <w:szCs w:val="21"/>
          <w:highlight w:val="none"/>
        </w:rPr>
        <w:t>四、与质疑事项相关的质疑请求：</w:t>
      </w:r>
    </w:p>
    <w:p w14:paraId="1E2B651E">
      <w:pPr>
        <w:pStyle w:val="9"/>
        <w:spacing w:before="180" w:line="220" w:lineRule="auto"/>
        <w:ind w:left="479"/>
        <w:rPr>
          <w:color w:val="auto"/>
          <w:sz w:val="21"/>
          <w:szCs w:val="21"/>
          <w:highlight w:val="none"/>
        </w:rPr>
      </w:pPr>
      <w:r>
        <w:rPr>
          <w:color w:val="auto"/>
          <w:spacing w:val="-3"/>
          <w:sz w:val="21"/>
          <w:szCs w:val="21"/>
          <w:highlight w:val="none"/>
        </w:rPr>
        <w:t>请求：</w:t>
      </w:r>
      <w:r>
        <w:rPr>
          <w:color w:val="auto"/>
          <w:sz w:val="21"/>
          <w:szCs w:val="21"/>
          <w:highlight w:val="none"/>
          <w:u w:val="single" w:color="auto"/>
        </w:rPr>
        <w:t xml:space="preserve">                                                               </w:t>
      </w:r>
    </w:p>
    <w:p w14:paraId="2E282717">
      <w:pPr>
        <w:spacing w:line="282" w:lineRule="auto"/>
        <w:rPr>
          <w:rFonts w:ascii="Arial"/>
          <w:color w:val="auto"/>
          <w:sz w:val="21"/>
          <w:szCs w:val="21"/>
          <w:highlight w:val="none"/>
        </w:rPr>
      </w:pPr>
    </w:p>
    <w:p w14:paraId="44D05542">
      <w:pPr>
        <w:spacing w:line="283" w:lineRule="auto"/>
        <w:rPr>
          <w:rFonts w:ascii="Arial"/>
          <w:color w:val="auto"/>
          <w:sz w:val="21"/>
          <w:szCs w:val="21"/>
          <w:highlight w:val="none"/>
        </w:rPr>
      </w:pPr>
    </w:p>
    <w:p w14:paraId="2BDC6D6B">
      <w:pPr>
        <w:pStyle w:val="9"/>
        <w:spacing w:before="78" w:line="219" w:lineRule="auto"/>
        <w:ind w:left="481"/>
        <w:rPr>
          <w:color w:val="auto"/>
          <w:sz w:val="21"/>
          <w:szCs w:val="21"/>
          <w:highlight w:val="none"/>
        </w:rPr>
      </w:pPr>
      <w:r>
        <w:rPr>
          <w:color w:val="auto"/>
          <w:spacing w:val="-4"/>
          <w:sz w:val="21"/>
          <w:szCs w:val="21"/>
          <w:highlight w:val="none"/>
        </w:rPr>
        <w:t>签字（签章</w:t>
      </w:r>
      <w:r>
        <w:rPr>
          <w:color w:val="auto"/>
          <w:spacing w:val="2"/>
          <w:sz w:val="21"/>
          <w:szCs w:val="21"/>
          <w:highlight w:val="none"/>
        </w:rPr>
        <w:t>）：</w:t>
      </w:r>
      <w:r>
        <w:rPr>
          <w:color w:val="auto"/>
          <w:sz w:val="21"/>
          <w:szCs w:val="21"/>
          <w:highlight w:val="none"/>
        </w:rPr>
        <w:t xml:space="preserve">                                       </w:t>
      </w:r>
      <w:r>
        <w:rPr>
          <w:color w:val="auto"/>
          <w:spacing w:val="-4"/>
          <w:sz w:val="21"/>
          <w:szCs w:val="21"/>
          <w:highlight w:val="none"/>
        </w:rPr>
        <w:t>公章：</w:t>
      </w:r>
    </w:p>
    <w:p w14:paraId="6C746BF9">
      <w:pPr>
        <w:spacing w:line="219" w:lineRule="auto"/>
        <w:rPr>
          <w:color w:val="auto"/>
          <w:sz w:val="21"/>
          <w:szCs w:val="21"/>
          <w:highlight w:val="none"/>
        </w:rPr>
      </w:pPr>
    </w:p>
    <w:p w14:paraId="28C7B828">
      <w:pPr>
        <w:bidi w:val="0"/>
        <w:rPr>
          <w:rFonts w:ascii="Arial" w:hAnsi="Arial" w:eastAsia="Arial" w:cs="Arial"/>
          <w:snapToGrid w:val="0"/>
          <w:color w:val="auto"/>
          <w:kern w:val="0"/>
          <w:sz w:val="21"/>
          <w:szCs w:val="21"/>
          <w:highlight w:val="none"/>
          <w:lang w:val="en-US" w:eastAsia="en-US" w:bidi="ar-SA"/>
        </w:rPr>
      </w:pPr>
    </w:p>
    <w:p w14:paraId="27F79E73">
      <w:pPr>
        <w:bidi w:val="0"/>
        <w:rPr>
          <w:color w:val="auto"/>
          <w:highlight w:val="none"/>
          <w:lang w:val="en-US" w:eastAsia="en-US"/>
        </w:rPr>
      </w:pPr>
    </w:p>
    <w:p w14:paraId="6B2BB9B4">
      <w:pPr>
        <w:pStyle w:val="9"/>
        <w:spacing w:before="48" w:line="220" w:lineRule="auto"/>
        <w:ind w:left="537"/>
        <w:rPr>
          <w:color w:val="auto"/>
          <w:sz w:val="21"/>
          <w:szCs w:val="21"/>
          <w:highlight w:val="none"/>
        </w:rPr>
      </w:pPr>
      <w:r>
        <w:rPr>
          <w:color w:val="auto"/>
          <w:spacing w:val="-17"/>
          <w:sz w:val="21"/>
          <w:szCs w:val="21"/>
          <w:highlight w:val="none"/>
        </w:rPr>
        <w:t>日期：</w:t>
      </w:r>
    </w:p>
    <w:p w14:paraId="7D704F1F">
      <w:pPr>
        <w:tabs>
          <w:tab w:val="left" w:pos="633"/>
        </w:tabs>
        <w:bidi w:val="0"/>
        <w:jc w:val="left"/>
        <w:rPr>
          <w:rFonts w:hint="eastAsia" w:eastAsia="宋体"/>
          <w:color w:val="auto"/>
          <w:highlight w:val="none"/>
          <w:lang w:val="en-US" w:eastAsia="zh-CN"/>
        </w:rPr>
        <w:sectPr>
          <w:footerReference r:id="rId56" w:type="default"/>
          <w:pgSz w:w="11906" w:h="16839"/>
          <w:pgMar w:top="1417" w:right="1417" w:bottom="1417" w:left="1417" w:header="737" w:footer="964" w:gutter="0"/>
          <w:pgNumType w:fmt="decimal"/>
          <w:cols w:space="720" w:num="1"/>
        </w:sectPr>
      </w:pPr>
    </w:p>
    <w:p w14:paraId="3593D6C8">
      <w:pPr>
        <w:spacing w:line="283" w:lineRule="auto"/>
        <w:rPr>
          <w:rFonts w:ascii="Arial"/>
          <w:color w:val="auto"/>
          <w:sz w:val="21"/>
          <w:szCs w:val="21"/>
          <w:highlight w:val="none"/>
        </w:rPr>
      </w:pPr>
    </w:p>
    <w:p w14:paraId="543B989B">
      <w:pPr>
        <w:pStyle w:val="9"/>
        <w:spacing w:before="78" w:line="219" w:lineRule="auto"/>
        <w:rPr>
          <w:color w:val="auto"/>
          <w:sz w:val="21"/>
          <w:szCs w:val="21"/>
          <w:highlight w:val="none"/>
        </w:rPr>
      </w:pPr>
      <w:r>
        <w:rPr>
          <w:b/>
          <w:bCs/>
          <w:color w:val="auto"/>
          <w:spacing w:val="-7"/>
          <w:sz w:val="21"/>
          <w:szCs w:val="21"/>
          <w:highlight w:val="none"/>
        </w:rPr>
        <w:t>说明：</w:t>
      </w:r>
    </w:p>
    <w:p w14:paraId="56D544F1">
      <w:pPr>
        <w:pStyle w:val="9"/>
        <w:spacing w:before="179" w:line="219" w:lineRule="auto"/>
        <w:ind w:left="394"/>
        <w:rPr>
          <w:color w:val="auto"/>
          <w:sz w:val="21"/>
          <w:szCs w:val="21"/>
          <w:highlight w:val="none"/>
        </w:rPr>
      </w:pPr>
      <w:r>
        <w:rPr>
          <w:b/>
          <w:bCs/>
          <w:color w:val="auto"/>
          <w:spacing w:val="-3"/>
          <w:sz w:val="21"/>
          <w:szCs w:val="21"/>
          <w:highlight w:val="none"/>
        </w:rPr>
        <w:t>1.供应商提出质疑时，应提交质疑函和必要的证明材料。</w:t>
      </w:r>
    </w:p>
    <w:p w14:paraId="2CB35C10">
      <w:pPr>
        <w:pStyle w:val="9"/>
        <w:spacing w:before="185" w:line="312" w:lineRule="auto"/>
        <w:ind w:left="25" w:firstLine="353"/>
        <w:rPr>
          <w:color w:val="auto"/>
          <w:sz w:val="21"/>
          <w:szCs w:val="21"/>
          <w:highlight w:val="none"/>
        </w:rPr>
      </w:pPr>
      <w:r>
        <w:rPr>
          <w:b/>
          <w:bCs/>
          <w:color w:val="auto"/>
          <w:spacing w:val="-5"/>
          <w:sz w:val="21"/>
          <w:szCs w:val="21"/>
          <w:highlight w:val="none"/>
        </w:rPr>
        <w:t>2.质疑供应商若委托代理人进行质疑的，质疑函应按</w:t>
      </w:r>
      <w:r>
        <w:rPr>
          <w:b/>
          <w:bCs/>
          <w:color w:val="auto"/>
          <w:spacing w:val="-6"/>
          <w:sz w:val="21"/>
          <w:szCs w:val="21"/>
          <w:highlight w:val="none"/>
        </w:rPr>
        <w:t>要求列明“授权代表</w:t>
      </w:r>
      <w:r>
        <w:rPr>
          <w:color w:val="auto"/>
          <w:spacing w:val="-88"/>
          <w:sz w:val="21"/>
          <w:szCs w:val="21"/>
          <w:highlight w:val="none"/>
        </w:rPr>
        <w:t xml:space="preserve"> </w:t>
      </w:r>
      <w:r>
        <w:rPr>
          <w:b/>
          <w:bCs/>
          <w:color w:val="auto"/>
          <w:spacing w:val="-6"/>
          <w:sz w:val="21"/>
          <w:szCs w:val="21"/>
          <w:highlight w:val="none"/>
        </w:rPr>
        <w:t>”的有</w:t>
      </w:r>
      <w:r>
        <w:rPr>
          <w:b/>
          <w:bCs/>
          <w:color w:val="auto"/>
          <w:spacing w:val="-1"/>
          <w:sz w:val="21"/>
          <w:szCs w:val="21"/>
          <w:highlight w:val="none"/>
        </w:rPr>
        <w:t>关内容，并在附件中提交由质疑供应商签署的授权委托书。授权</w:t>
      </w:r>
      <w:r>
        <w:rPr>
          <w:b/>
          <w:bCs/>
          <w:color w:val="auto"/>
          <w:spacing w:val="-2"/>
          <w:sz w:val="21"/>
          <w:szCs w:val="21"/>
          <w:highlight w:val="none"/>
        </w:rPr>
        <w:t>委托书应载明代理人的姓名或者名称、代理事项、具体权限、期限和相关</w:t>
      </w:r>
      <w:r>
        <w:rPr>
          <w:b/>
          <w:bCs/>
          <w:color w:val="auto"/>
          <w:spacing w:val="-3"/>
          <w:sz w:val="21"/>
          <w:szCs w:val="21"/>
          <w:highlight w:val="none"/>
        </w:rPr>
        <w:t>事项。</w:t>
      </w:r>
    </w:p>
    <w:p w14:paraId="32972062">
      <w:pPr>
        <w:pStyle w:val="9"/>
        <w:spacing w:before="182" w:line="219" w:lineRule="auto"/>
        <w:ind w:left="381"/>
        <w:rPr>
          <w:color w:val="auto"/>
          <w:sz w:val="21"/>
          <w:szCs w:val="21"/>
          <w:highlight w:val="none"/>
        </w:rPr>
      </w:pPr>
      <w:r>
        <w:rPr>
          <w:b/>
          <w:bCs/>
          <w:color w:val="auto"/>
          <w:spacing w:val="-2"/>
          <w:sz w:val="21"/>
          <w:szCs w:val="21"/>
          <w:highlight w:val="none"/>
        </w:rPr>
        <w:t>3.质疑函的质疑事项应具体、明确，并有必要的事实依据</w:t>
      </w:r>
      <w:r>
        <w:rPr>
          <w:b/>
          <w:bCs/>
          <w:color w:val="auto"/>
          <w:spacing w:val="-3"/>
          <w:sz w:val="21"/>
          <w:szCs w:val="21"/>
          <w:highlight w:val="none"/>
        </w:rPr>
        <w:t>和法律依据。</w:t>
      </w:r>
    </w:p>
    <w:p w14:paraId="6074F784">
      <w:pPr>
        <w:pStyle w:val="9"/>
        <w:spacing w:before="182" w:line="220" w:lineRule="auto"/>
        <w:ind w:left="375"/>
        <w:rPr>
          <w:color w:val="auto"/>
          <w:sz w:val="21"/>
          <w:szCs w:val="21"/>
          <w:highlight w:val="none"/>
        </w:rPr>
      </w:pPr>
      <w:r>
        <w:rPr>
          <w:b/>
          <w:bCs/>
          <w:color w:val="auto"/>
          <w:spacing w:val="-3"/>
          <w:sz w:val="21"/>
          <w:szCs w:val="21"/>
          <w:highlight w:val="none"/>
        </w:rPr>
        <w:t>4.质疑函的质疑请求应与质疑事项相关。</w:t>
      </w:r>
    </w:p>
    <w:p w14:paraId="3EBDAC50">
      <w:pPr>
        <w:pStyle w:val="9"/>
        <w:spacing w:before="180" w:line="289" w:lineRule="auto"/>
        <w:ind w:left="25" w:right="2" w:firstLine="355"/>
        <w:rPr>
          <w:color w:val="auto"/>
          <w:sz w:val="21"/>
          <w:szCs w:val="21"/>
          <w:highlight w:val="none"/>
        </w:rPr>
      </w:pPr>
      <w:r>
        <w:rPr>
          <w:b/>
          <w:bCs/>
          <w:color w:val="auto"/>
          <w:spacing w:val="-5"/>
          <w:sz w:val="21"/>
          <w:szCs w:val="21"/>
          <w:highlight w:val="none"/>
        </w:rPr>
        <w:t>5.质疑供应商为法人或者其他组织的，质疑函应由法定代表人、主要负责人，或</w:t>
      </w:r>
      <w:r>
        <w:rPr>
          <w:b/>
          <w:bCs/>
          <w:color w:val="auto"/>
          <w:spacing w:val="-3"/>
          <w:sz w:val="21"/>
          <w:szCs w:val="21"/>
          <w:highlight w:val="none"/>
        </w:rPr>
        <w:t>者其授权代表签字或者盖章，并加盖公章。</w:t>
      </w:r>
    </w:p>
    <w:p w14:paraId="6E3E023A">
      <w:pPr>
        <w:spacing w:line="289" w:lineRule="auto"/>
        <w:rPr>
          <w:color w:val="auto"/>
          <w:sz w:val="21"/>
          <w:szCs w:val="21"/>
          <w:highlight w:val="none"/>
        </w:rPr>
        <w:sectPr>
          <w:footerReference r:id="rId57" w:type="default"/>
          <w:pgSz w:w="11906" w:h="16839"/>
          <w:pgMar w:top="1122" w:right="1502" w:bottom="1358" w:left="1417" w:header="737" w:footer="964" w:gutter="0"/>
          <w:pgNumType w:fmt="decimal"/>
          <w:cols w:space="720" w:num="1"/>
        </w:sectPr>
      </w:pPr>
    </w:p>
    <w:p w14:paraId="29039484">
      <w:pPr>
        <w:pStyle w:val="9"/>
        <w:spacing w:before="47" w:line="219" w:lineRule="auto"/>
        <w:rPr>
          <w:color w:val="auto"/>
          <w:sz w:val="24"/>
          <w:szCs w:val="24"/>
          <w:highlight w:val="none"/>
        </w:rPr>
      </w:pPr>
      <w:r>
        <w:rPr>
          <w:b/>
          <w:bCs/>
          <w:color w:val="auto"/>
          <w:spacing w:val="-4"/>
          <w:sz w:val="24"/>
          <w:szCs w:val="24"/>
          <w:highlight w:val="none"/>
        </w:rPr>
        <w:t>2.投诉书（格式）</w:t>
      </w:r>
    </w:p>
    <w:p w14:paraId="0205D128">
      <w:pPr>
        <w:pStyle w:val="9"/>
        <w:spacing w:before="224" w:line="602" w:lineRule="exact"/>
        <w:ind w:left="2820"/>
        <w:rPr>
          <w:color w:val="auto"/>
          <w:sz w:val="28"/>
          <w:szCs w:val="28"/>
          <w:highlight w:val="none"/>
        </w:rPr>
      </w:pPr>
      <w:r>
        <w:rPr>
          <w:b/>
          <w:bCs/>
          <w:color w:val="auto"/>
          <w:spacing w:val="6"/>
          <w:position w:val="3"/>
          <w:sz w:val="28"/>
          <w:szCs w:val="28"/>
          <w:highlight w:val="none"/>
        </w:rPr>
        <w:t>投诉书（格式）</w:t>
      </w:r>
    </w:p>
    <w:p w14:paraId="22EA3AD9">
      <w:pPr>
        <w:spacing w:line="299" w:lineRule="auto"/>
        <w:rPr>
          <w:rFonts w:ascii="Arial"/>
          <w:color w:val="auto"/>
          <w:sz w:val="21"/>
          <w:highlight w:val="none"/>
        </w:rPr>
      </w:pPr>
    </w:p>
    <w:p w14:paraId="2AA89E77">
      <w:pPr>
        <w:pStyle w:val="9"/>
        <w:spacing w:before="78" w:line="219" w:lineRule="auto"/>
        <w:ind w:left="480"/>
        <w:rPr>
          <w:color w:val="auto"/>
          <w:sz w:val="21"/>
          <w:szCs w:val="21"/>
          <w:highlight w:val="none"/>
        </w:rPr>
      </w:pPr>
      <w:r>
        <w:rPr>
          <w:b/>
          <w:bCs/>
          <w:color w:val="auto"/>
          <w:spacing w:val="-3"/>
          <w:sz w:val="21"/>
          <w:szCs w:val="21"/>
          <w:highlight w:val="none"/>
        </w:rPr>
        <w:t>一、投诉相关主体基本情况：</w:t>
      </w:r>
    </w:p>
    <w:p w14:paraId="733E3680">
      <w:pPr>
        <w:pStyle w:val="9"/>
        <w:spacing w:before="181" w:line="220" w:lineRule="auto"/>
        <w:ind w:left="480"/>
        <w:rPr>
          <w:color w:val="auto"/>
          <w:sz w:val="21"/>
          <w:szCs w:val="21"/>
          <w:highlight w:val="none"/>
        </w:rPr>
      </w:pPr>
      <w:r>
        <w:rPr>
          <w:color w:val="auto"/>
          <w:spacing w:val="-2"/>
          <w:sz w:val="21"/>
          <w:szCs w:val="21"/>
          <w:highlight w:val="none"/>
        </w:rPr>
        <w:t>投标人：</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0FD0578D">
      <w:pPr>
        <w:pStyle w:val="9"/>
        <w:spacing w:before="182" w:line="219" w:lineRule="auto"/>
        <w:ind w:left="477"/>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r>
        <w:rPr>
          <w:color w:val="auto"/>
          <w:spacing w:val="-92"/>
          <w:sz w:val="21"/>
          <w:szCs w:val="21"/>
          <w:highlight w:val="none"/>
        </w:rPr>
        <w:t xml:space="preserve"> </w:t>
      </w:r>
      <w:r>
        <w:rPr>
          <w:color w:val="auto"/>
          <w:spacing w:val="-4"/>
          <w:sz w:val="21"/>
          <w:szCs w:val="21"/>
          <w:highlight w:val="none"/>
        </w:rPr>
        <w:t>邮编：</w:t>
      </w:r>
      <w:r>
        <w:rPr>
          <w:color w:val="auto"/>
          <w:sz w:val="21"/>
          <w:szCs w:val="21"/>
          <w:highlight w:val="none"/>
          <w:u w:val="single" w:color="auto"/>
        </w:rPr>
        <w:t xml:space="preserve">               </w:t>
      </w:r>
    </w:p>
    <w:p w14:paraId="2FF9E529">
      <w:pPr>
        <w:pStyle w:val="9"/>
        <w:spacing w:before="181" w:line="219" w:lineRule="auto"/>
        <w:ind w:left="478"/>
        <w:rPr>
          <w:color w:val="auto"/>
          <w:sz w:val="21"/>
          <w:szCs w:val="21"/>
          <w:highlight w:val="none"/>
        </w:rPr>
      </w:pPr>
      <w:r>
        <w:rPr>
          <w:color w:val="auto"/>
          <w:spacing w:val="-1"/>
          <w:sz w:val="21"/>
          <w:szCs w:val="21"/>
          <w:highlight w:val="none"/>
        </w:rPr>
        <w:t>法定代表人/主要负责人：</w:t>
      </w:r>
      <w:r>
        <w:rPr>
          <w:color w:val="auto"/>
          <w:spacing w:val="-1"/>
          <w:sz w:val="21"/>
          <w:szCs w:val="21"/>
          <w:highlight w:val="none"/>
          <w:u w:val="single" w:color="auto"/>
        </w:rPr>
        <w:t xml:space="preserve">                                              </w:t>
      </w:r>
    </w:p>
    <w:p w14:paraId="5F5DC831">
      <w:pPr>
        <w:pStyle w:val="9"/>
        <w:spacing w:before="183" w:line="221" w:lineRule="auto"/>
        <w:ind w:left="478"/>
        <w:rPr>
          <w:color w:val="auto"/>
          <w:sz w:val="21"/>
          <w:szCs w:val="21"/>
          <w:highlight w:val="none"/>
        </w:rPr>
      </w:pPr>
      <w:r>
        <w:rPr>
          <w:color w:val="auto"/>
          <w:spacing w:val="-3"/>
          <w:sz w:val="21"/>
          <w:szCs w:val="21"/>
          <w:highlight w:val="none"/>
        </w:rPr>
        <w:t>联系电话：</w:t>
      </w:r>
      <w:r>
        <w:rPr>
          <w:color w:val="auto"/>
          <w:sz w:val="21"/>
          <w:szCs w:val="21"/>
          <w:highlight w:val="none"/>
          <w:u w:val="single" w:color="auto"/>
        </w:rPr>
        <w:t xml:space="preserve">                                         </w:t>
      </w:r>
    </w:p>
    <w:p w14:paraId="0E111644">
      <w:pPr>
        <w:pStyle w:val="9"/>
        <w:spacing w:before="178" w:line="219" w:lineRule="auto"/>
        <w:ind w:left="476"/>
        <w:rPr>
          <w:color w:val="auto"/>
          <w:sz w:val="21"/>
          <w:szCs w:val="21"/>
          <w:highlight w:val="none"/>
        </w:rPr>
      </w:pPr>
      <w:r>
        <w:rPr>
          <w:color w:val="auto"/>
          <w:spacing w:val="-1"/>
          <w:sz w:val="21"/>
          <w:szCs w:val="21"/>
          <w:highlight w:val="none"/>
        </w:rPr>
        <w:t>授权代表：</w:t>
      </w:r>
      <w:r>
        <w:rPr>
          <w:color w:val="auto"/>
          <w:spacing w:val="-1"/>
          <w:sz w:val="21"/>
          <w:szCs w:val="21"/>
          <w:highlight w:val="none"/>
          <w:u w:val="single" w:color="auto"/>
        </w:rPr>
        <w:t xml:space="preserve">                                         </w:t>
      </w:r>
      <w:r>
        <w:rPr>
          <w:color w:val="auto"/>
          <w:spacing w:val="-104"/>
          <w:sz w:val="21"/>
          <w:szCs w:val="21"/>
          <w:highlight w:val="none"/>
        </w:rPr>
        <w:t xml:space="preserve"> </w:t>
      </w:r>
      <w:r>
        <w:rPr>
          <w:color w:val="auto"/>
          <w:spacing w:val="-1"/>
          <w:sz w:val="21"/>
          <w:szCs w:val="21"/>
          <w:highlight w:val="none"/>
        </w:rPr>
        <w:t>联系电话：</w:t>
      </w:r>
      <w:r>
        <w:rPr>
          <w:color w:val="auto"/>
          <w:spacing w:val="-1"/>
          <w:sz w:val="21"/>
          <w:szCs w:val="21"/>
          <w:highlight w:val="none"/>
          <w:u w:val="single" w:color="auto"/>
        </w:rPr>
        <w:t xml:space="preserve">        </w:t>
      </w:r>
    </w:p>
    <w:p w14:paraId="5193A7B5">
      <w:pPr>
        <w:pStyle w:val="9"/>
        <w:spacing w:before="183" w:line="229" w:lineRule="auto"/>
        <w:ind w:left="477"/>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2ACADACC">
      <w:pPr>
        <w:pStyle w:val="9"/>
        <w:spacing w:before="168" w:line="219" w:lineRule="auto"/>
        <w:ind w:left="494"/>
        <w:rPr>
          <w:color w:val="auto"/>
          <w:sz w:val="21"/>
          <w:szCs w:val="21"/>
          <w:highlight w:val="none"/>
        </w:rPr>
      </w:pPr>
      <w:r>
        <w:rPr>
          <w:color w:val="auto"/>
          <w:spacing w:val="-10"/>
          <w:sz w:val="21"/>
          <w:szCs w:val="21"/>
          <w:highlight w:val="none"/>
        </w:rPr>
        <w:t>邮编：</w:t>
      </w:r>
      <w:r>
        <w:rPr>
          <w:color w:val="auto"/>
          <w:sz w:val="21"/>
          <w:szCs w:val="21"/>
          <w:highlight w:val="none"/>
          <w:u w:val="single" w:color="auto"/>
        </w:rPr>
        <w:t xml:space="preserve">         </w:t>
      </w:r>
    </w:p>
    <w:p w14:paraId="2655A2B1">
      <w:pPr>
        <w:pStyle w:val="9"/>
        <w:spacing w:before="184" w:line="219" w:lineRule="auto"/>
        <w:ind w:left="477"/>
        <w:rPr>
          <w:color w:val="auto"/>
          <w:sz w:val="21"/>
          <w:szCs w:val="21"/>
          <w:highlight w:val="none"/>
        </w:rPr>
      </w:pPr>
      <w:r>
        <w:rPr>
          <w:color w:val="auto"/>
          <w:spacing w:val="-7"/>
          <w:sz w:val="21"/>
          <w:szCs w:val="21"/>
          <w:highlight w:val="none"/>
        </w:rPr>
        <w:t>被投诉人</w:t>
      </w:r>
      <w:r>
        <w:rPr>
          <w:color w:val="auto"/>
          <w:spacing w:val="-29"/>
          <w:sz w:val="21"/>
          <w:szCs w:val="21"/>
          <w:highlight w:val="none"/>
        </w:rPr>
        <w:t xml:space="preserve"> </w:t>
      </w:r>
      <w:r>
        <w:rPr>
          <w:color w:val="auto"/>
          <w:spacing w:val="-7"/>
          <w:sz w:val="21"/>
          <w:szCs w:val="21"/>
          <w:highlight w:val="none"/>
        </w:rPr>
        <w:t>1：</w:t>
      </w:r>
    </w:p>
    <w:p w14:paraId="53D4DCFA">
      <w:pPr>
        <w:pStyle w:val="9"/>
        <w:spacing w:before="182" w:line="229" w:lineRule="auto"/>
        <w:ind w:left="477"/>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6DB74B01">
      <w:pPr>
        <w:pStyle w:val="9"/>
        <w:spacing w:before="169" w:line="219" w:lineRule="auto"/>
        <w:ind w:left="494"/>
        <w:rPr>
          <w:color w:val="auto"/>
          <w:sz w:val="21"/>
          <w:szCs w:val="21"/>
          <w:highlight w:val="none"/>
        </w:rPr>
      </w:pPr>
      <w:r>
        <w:rPr>
          <w:color w:val="auto"/>
          <w:spacing w:val="-10"/>
          <w:sz w:val="21"/>
          <w:szCs w:val="21"/>
          <w:highlight w:val="none"/>
        </w:rPr>
        <w:t>邮编：</w:t>
      </w:r>
      <w:r>
        <w:rPr>
          <w:color w:val="auto"/>
          <w:sz w:val="21"/>
          <w:szCs w:val="21"/>
          <w:highlight w:val="none"/>
          <w:u w:val="single" w:color="auto"/>
        </w:rPr>
        <w:t xml:space="preserve">         </w:t>
      </w:r>
    </w:p>
    <w:p w14:paraId="5B2D0599">
      <w:pPr>
        <w:pStyle w:val="9"/>
        <w:spacing w:before="183" w:line="221" w:lineRule="auto"/>
        <w:ind w:left="478"/>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95"/>
          <w:sz w:val="21"/>
          <w:szCs w:val="21"/>
          <w:highlight w:val="none"/>
        </w:rPr>
        <w:t xml:space="preserve"> </w:t>
      </w:r>
      <w:r>
        <w:rPr>
          <w:color w:val="auto"/>
          <w:spacing w:val="-1"/>
          <w:sz w:val="21"/>
          <w:szCs w:val="21"/>
          <w:highlight w:val="none"/>
        </w:rPr>
        <w:t>联系电话：</w:t>
      </w:r>
      <w:r>
        <w:rPr>
          <w:color w:val="auto"/>
          <w:sz w:val="21"/>
          <w:szCs w:val="21"/>
          <w:highlight w:val="none"/>
          <w:u w:val="single" w:color="auto"/>
        </w:rPr>
        <w:t xml:space="preserve">                </w:t>
      </w:r>
    </w:p>
    <w:p w14:paraId="123DE7CD">
      <w:pPr>
        <w:pStyle w:val="9"/>
        <w:spacing w:before="178" w:line="219" w:lineRule="auto"/>
        <w:ind w:left="477"/>
        <w:rPr>
          <w:color w:val="auto"/>
          <w:sz w:val="21"/>
          <w:szCs w:val="21"/>
          <w:highlight w:val="none"/>
        </w:rPr>
      </w:pPr>
      <w:r>
        <w:rPr>
          <w:color w:val="auto"/>
          <w:spacing w:val="-4"/>
          <w:sz w:val="21"/>
          <w:szCs w:val="21"/>
          <w:highlight w:val="none"/>
        </w:rPr>
        <w:t>被投诉人</w:t>
      </w:r>
      <w:r>
        <w:rPr>
          <w:color w:val="auto"/>
          <w:spacing w:val="-47"/>
          <w:sz w:val="21"/>
          <w:szCs w:val="21"/>
          <w:highlight w:val="none"/>
        </w:rPr>
        <w:t xml:space="preserve"> </w:t>
      </w:r>
      <w:r>
        <w:rPr>
          <w:color w:val="auto"/>
          <w:spacing w:val="-4"/>
          <w:sz w:val="21"/>
          <w:szCs w:val="21"/>
          <w:highlight w:val="none"/>
        </w:rPr>
        <w:t>2：</w:t>
      </w:r>
    </w:p>
    <w:p w14:paraId="17415237">
      <w:pPr>
        <w:pStyle w:val="9"/>
        <w:spacing w:before="181" w:line="378" w:lineRule="exact"/>
        <w:ind w:left="492"/>
        <w:rPr>
          <w:color w:val="auto"/>
          <w:sz w:val="21"/>
          <w:szCs w:val="21"/>
          <w:highlight w:val="none"/>
        </w:rPr>
      </w:pPr>
      <w:r>
        <w:rPr>
          <w:color w:val="auto"/>
          <w:spacing w:val="-13"/>
          <w:position w:val="3"/>
          <w:sz w:val="21"/>
          <w:szCs w:val="21"/>
          <w:highlight w:val="none"/>
        </w:rPr>
        <w:t>……</w:t>
      </w:r>
    </w:p>
    <w:p w14:paraId="00A5E13D">
      <w:pPr>
        <w:pStyle w:val="9"/>
        <w:spacing w:before="89" w:line="219" w:lineRule="auto"/>
        <w:ind w:left="477"/>
        <w:rPr>
          <w:color w:val="auto"/>
          <w:sz w:val="21"/>
          <w:szCs w:val="21"/>
          <w:highlight w:val="none"/>
        </w:rPr>
      </w:pPr>
      <w:r>
        <w:rPr>
          <w:color w:val="auto"/>
          <w:spacing w:val="-2"/>
          <w:sz w:val="21"/>
          <w:szCs w:val="21"/>
          <w:highlight w:val="none"/>
        </w:rPr>
        <w:t>相关供应商：</w:t>
      </w:r>
      <w:r>
        <w:rPr>
          <w:color w:val="auto"/>
          <w:sz w:val="21"/>
          <w:szCs w:val="21"/>
          <w:highlight w:val="none"/>
          <w:u w:val="single" w:color="auto"/>
        </w:rPr>
        <w:t xml:space="preserve">                                                         </w:t>
      </w:r>
    </w:p>
    <w:p w14:paraId="198DB2E5">
      <w:pPr>
        <w:pStyle w:val="9"/>
        <w:spacing w:before="185" w:line="219" w:lineRule="auto"/>
        <w:ind w:left="477"/>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92"/>
          <w:sz w:val="21"/>
          <w:szCs w:val="21"/>
          <w:highlight w:val="none"/>
        </w:rPr>
        <w:t xml:space="preserve"> </w:t>
      </w:r>
      <w:r>
        <w:rPr>
          <w:color w:val="auto"/>
          <w:spacing w:val="-3"/>
          <w:sz w:val="21"/>
          <w:szCs w:val="21"/>
          <w:highlight w:val="none"/>
        </w:rPr>
        <w:t>邮编：</w:t>
      </w:r>
      <w:r>
        <w:rPr>
          <w:color w:val="auto"/>
          <w:sz w:val="21"/>
          <w:szCs w:val="21"/>
          <w:highlight w:val="none"/>
          <w:u w:val="single" w:color="auto"/>
        </w:rPr>
        <w:t xml:space="preserve">           </w:t>
      </w:r>
    </w:p>
    <w:p w14:paraId="4DC504D4">
      <w:pPr>
        <w:pStyle w:val="9"/>
        <w:spacing w:before="181" w:line="221" w:lineRule="auto"/>
        <w:ind w:left="478"/>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105"/>
          <w:sz w:val="21"/>
          <w:szCs w:val="21"/>
          <w:highlight w:val="none"/>
        </w:rPr>
        <w:t xml:space="preserve"> </w:t>
      </w:r>
      <w:r>
        <w:rPr>
          <w:color w:val="auto"/>
          <w:spacing w:val="-1"/>
          <w:sz w:val="21"/>
          <w:szCs w:val="21"/>
          <w:highlight w:val="none"/>
        </w:rPr>
        <w:t>联系电话：</w:t>
      </w:r>
      <w:r>
        <w:rPr>
          <w:color w:val="auto"/>
          <w:spacing w:val="-1"/>
          <w:sz w:val="21"/>
          <w:szCs w:val="21"/>
          <w:highlight w:val="none"/>
          <w:u w:val="single" w:color="auto"/>
        </w:rPr>
        <w:t xml:space="preserve">       </w:t>
      </w:r>
    </w:p>
    <w:p w14:paraId="63FC25F3">
      <w:pPr>
        <w:pStyle w:val="9"/>
        <w:spacing w:before="179" w:line="219" w:lineRule="auto"/>
        <w:ind w:left="480"/>
        <w:rPr>
          <w:color w:val="auto"/>
          <w:sz w:val="21"/>
          <w:szCs w:val="21"/>
          <w:highlight w:val="none"/>
        </w:rPr>
      </w:pPr>
      <w:r>
        <w:rPr>
          <w:b/>
          <w:bCs/>
          <w:color w:val="auto"/>
          <w:spacing w:val="-3"/>
          <w:sz w:val="21"/>
          <w:szCs w:val="21"/>
          <w:highlight w:val="none"/>
        </w:rPr>
        <w:t>二、投诉项目基本情况：</w:t>
      </w:r>
    </w:p>
    <w:p w14:paraId="351E349F">
      <w:pPr>
        <w:pStyle w:val="9"/>
        <w:spacing w:before="182" w:line="220" w:lineRule="auto"/>
        <w:ind w:left="497"/>
        <w:rPr>
          <w:color w:val="auto"/>
          <w:sz w:val="21"/>
          <w:szCs w:val="21"/>
          <w:highlight w:val="none"/>
        </w:rPr>
      </w:pPr>
      <w:r>
        <w:rPr>
          <w:color w:val="auto"/>
          <w:spacing w:val="-1"/>
          <w:sz w:val="21"/>
          <w:szCs w:val="21"/>
          <w:highlight w:val="none"/>
        </w:rPr>
        <w:t>招标项目的名称：</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46F088D5">
      <w:pPr>
        <w:pStyle w:val="9"/>
        <w:spacing w:before="182" w:line="219" w:lineRule="auto"/>
        <w:ind w:left="497"/>
        <w:rPr>
          <w:color w:val="auto"/>
          <w:sz w:val="21"/>
          <w:szCs w:val="21"/>
          <w:highlight w:val="none"/>
        </w:rPr>
      </w:pPr>
      <w:r>
        <w:rPr>
          <w:color w:val="auto"/>
          <w:spacing w:val="-2"/>
          <w:sz w:val="21"/>
          <w:szCs w:val="21"/>
          <w:highlight w:val="none"/>
        </w:rPr>
        <w:t>招标项目的编号：</w:t>
      </w:r>
      <w:r>
        <w:rPr>
          <w:color w:val="auto"/>
          <w:sz w:val="21"/>
          <w:szCs w:val="21"/>
          <w:highlight w:val="none"/>
          <w:u w:val="single" w:color="auto"/>
        </w:rPr>
        <w:t xml:space="preserve">                                           </w:t>
      </w:r>
    </w:p>
    <w:p w14:paraId="15EBF3CD">
      <w:pPr>
        <w:pStyle w:val="9"/>
        <w:tabs>
          <w:tab w:val="left" w:pos="8714"/>
        </w:tabs>
        <w:spacing w:before="182" w:line="359" w:lineRule="auto"/>
        <w:ind w:left="495"/>
        <w:jc w:val="both"/>
        <w:rPr>
          <w:color w:val="auto"/>
          <w:sz w:val="21"/>
          <w:szCs w:val="21"/>
          <w:highlight w:val="none"/>
        </w:rPr>
      </w:pPr>
      <w:r>
        <w:rPr>
          <w:color w:val="auto"/>
          <w:spacing w:val="-2"/>
          <w:sz w:val="21"/>
          <w:szCs w:val="21"/>
          <w:highlight w:val="none"/>
        </w:rPr>
        <w:t>采购人名称：</w:t>
      </w:r>
      <w:r>
        <w:rPr>
          <w:color w:val="auto"/>
          <w:sz w:val="21"/>
          <w:szCs w:val="21"/>
          <w:highlight w:val="none"/>
          <w:u w:val="single" w:color="auto"/>
        </w:rPr>
        <w:tab/>
      </w:r>
      <w:r>
        <w:rPr>
          <w:color w:val="auto"/>
          <w:sz w:val="21"/>
          <w:szCs w:val="21"/>
          <w:highlight w:val="none"/>
        </w:rPr>
        <w:t xml:space="preserve"> </w:t>
      </w:r>
      <w:r>
        <w:rPr>
          <w:color w:val="auto"/>
          <w:spacing w:val="-2"/>
          <w:sz w:val="21"/>
          <w:szCs w:val="21"/>
          <w:highlight w:val="none"/>
        </w:rPr>
        <w:t>代理机构名称：</w:t>
      </w:r>
      <w:r>
        <w:rPr>
          <w:color w:val="auto"/>
          <w:sz w:val="21"/>
          <w:szCs w:val="21"/>
          <w:highlight w:val="none"/>
          <w:u w:val="single" w:color="auto"/>
        </w:rPr>
        <w:tab/>
      </w:r>
      <w:r>
        <w:rPr>
          <w:color w:val="auto"/>
          <w:sz w:val="21"/>
          <w:szCs w:val="21"/>
          <w:highlight w:val="none"/>
        </w:rPr>
        <w:t xml:space="preserve"> </w:t>
      </w:r>
      <w:r>
        <w:rPr>
          <w:color w:val="auto"/>
          <w:spacing w:val="-1"/>
          <w:sz w:val="21"/>
          <w:szCs w:val="21"/>
          <w:highlight w:val="none"/>
        </w:rPr>
        <w:t>招标文件公告：</w:t>
      </w:r>
      <w:r>
        <w:rPr>
          <w:color w:val="auto"/>
          <w:spacing w:val="-1"/>
          <w:sz w:val="21"/>
          <w:szCs w:val="21"/>
          <w:highlight w:val="none"/>
          <w:u w:val="single" w:color="auto"/>
        </w:rPr>
        <w:t>是/否</w:t>
      </w:r>
      <w:r>
        <w:rPr>
          <w:color w:val="auto"/>
          <w:spacing w:val="-1"/>
          <w:sz w:val="21"/>
          <w:szCs w:val="21"/>
          <w:highlight w:val="none"/>
        </w:rPr>
        <w:t>公告期限：</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3C1369B2">
      <w:pPr>
        <w:pStyle w:val="9"/>
        <w:spacing w:before="1" w:line="217" w:lineRule="auto"/>
        <w:ind w:left="497"/>
        <w:rPr>
          <w:color w:val="auto"/>
          <w:sz w:val="21"/>
          <w:szCs w:val="21"/>
          <w:highlight w:val="none"/>
        </w:rPr>
      </w:pPr>
      <w:r>
        <w:rPr>
          <w:color w:val="auto"/>
          <w:spacing w:val="-1"/>
          <w:sz w:val="21"/>
          <w:szCs w:val="21"/>
          <w:highlight w:val="none"/>
        </w:rPr>
        <w:t>招标结果公告：</w:t>
      </w:r>
      <w:r>
        <w:rPr>
          <w:color w:val="auto"/>
          <w:spacing w:val="-1"/>
          <w:sz w:val="21"/>
          <w:szCs w:val="21"/>
          <w:highlight w:val="none"/>
          <w:u w:val="single" w:color="auto"/>
        </w:rPr>
        <w:t>是/否</w:t>
      </w:r>
      <w:r>
        <w:rPr>
          <w:color w:val="auto"/>
          <w:spacing w:val="-1"/>
          <w:sz w:val="21"/>
          <w:szCs w:val="21"/>
          <w:highlight w:val="none"/>
        </w:rPr>
        <w:t>公告期限：</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0A93CBEE">
      <w:pPr>
        <w:pStyle w:val="9"/>
        <w:spacing w:before="182" w:line="219" w:lineRule="auto"/>
        <w:ind w:left="491"/>
        <w:rPr>
          <w:color w:val="auto"/>
          <w:sz w:val="21"/>
          <w:szCs w:val="21"/>
          <w:highlight w:val="none"/>
        </w:rPr>
      </w:pPr>
      <w:r>
        <w:rPr>
          <w:b/>
          <w:bCs/>
          <w:color w:val="auto"/>
          <w:spacing w:val="-3"/>
          <w:sz w:val="21"/>
          <w:szCs w:val="21"/>
          <w:highlight w:val="none"/>
        </w:rPr>
        <w:t>三、质疑基本情况</w:t>
      </w:r>
    </w:p>
    <w:p w14:paraId="0C99FEE0">
      <w:pPr>
        <w:pStyle w:val="9"/>
        <w:spacing w:before="185" w:line="362" w:lineRule="auto"/>
        <w:ind w:left="26" w:right="2" w:firstLine="480"/>
        <w:rPr>
          <w:color w:val="auto"/>
          <w:sz w:val="21"/>
          <w:szCs w:val="21"/>
          <w:highlight w:val="none"/>
        </w:rPr>
      </w:pPr>
      <w:r>
        <w:rPr>
          <w:color w:val="auto"/>
          <w:spacing w:val="-5"/>
          <w:sz w:val="21"/>
          <w:szCs w:val="21"/>
          <w:highlight w:val="none"/>
        </w:rPr>
        <w:t>投诉人于</w:t>
      </w:r>
      <w:r>
        <w:rPr>
          <w:color w:val="auto"/>
          <w:spacing w:val="-5"/>
          <w:sz w:val="21"/>
          <w:szCs w:val="21"/>
          <w:highlight w:val="none"/>
          <w:u w:val="single" w:color="auto"/>
        </w:rPr>
        <w:t xml:space="preserve">      </w:t>
      </w:r>
      <w:r>
        <w:rPr>
          <w:color w:val="auto"/>
          <w:spacing w:val="-105"/>
          <w:sz w:val="21"/>
          <w:szCs w:val="21"/>
          <w:highlight w:val="none"/>
        </w:rPr>
        <w:t xml:space="preserve"> </w:t>
      </w:r>
      <w:r>
        <w:rPr>
          <w:color w:val="auto"/>
          <w:spacing w:val="-5"/>
          <w:sz w:val="21"/>
          <w:szCs w:val="21"/>
          <w:highlight w:val="none"/>
        </w:rPr>
        <w:t>年</w:t>
      </w:r>
      <w:r>
        <w:rPr>
          <w:color w:val="auto"/>
          <w:spacing w:val="1"/>
          <w:sz w:val="21"/>
          <w:szCs w:val="21"/>
          <w:highlight w:val="none"/>
          <w:u w:val="single" w:color="auto"/>
        </w:rPr>
        <w:t xml:space="preserve">   </w:t>
      </w:r>
      <w:r>
        <w:rPr>
          <w:color w:val="auto"/>
          <w:spacing w:val="-104"/>
          <w:sz w:val="21"/>
          <w:szCs w:val="21"/>
          <w:highlight w:val="none"/>
        </w:rPr>
        <w:t xml:space="preserve"> </w:t>
      </w:r>
      <w:r>
        <w:rPr>
          <w:color w:val="auto"/>
          <w:spacing w:val="-5"/>
          <w:sz w:val="21"/>
          <w:szCs w:val="21"/>
          <w:highlight w:val="none"/>
        </w:rPr>
        <w:t>月</w:t>
      </w:r>
      <w:r>
        <w:rPr>
          <w:color w:val="auto"/>
          <w:sz w:val="21"/>
          <w:szCs w:val="21"/>
          <w:highlight w:val="none"/>
          <w:u w:val="single" w:color="auto"/>
        </w:rPr>
        <w:t xml:space="preserve">   </w:t>
      </w:r>
      <w:r>
        <w:rPr>
          <w:color w:val="auto"/>
          <w:spacing w:val="-66"/>
          <w:sz w:val="21"/>
          <w:szCs w:val="21"/>
          <w:highlight w:val="none"/>
        </w:rPr>
        <w:t xml:space="preserve"> </w:t>
      </w:r>
      <w:r>
        <w:rPr>
          <w:color w:val="auto"/>
          <w:spacing w:val="-5"/>
          <w:sz w:val="21"/>
          <w:szCs w:val="21"/>
          <w:highlight w:val="none"/>
        </w:rPr>
        <w:t>日，向</w:t>
      </w:r>
      <w:r>
        <w:rPr>
          <w:color w:val="auto"/>
          <w:spacing w:val="-119"/>
          <w:sz w:val="21"/>
          <w:szCs w:val="21"/>
          <w:highlight w:val="none"/>
        </w:rPr>
        <w:t xml:space="preserve"> </w:t>
      </w:r>
      <w:r>
        <w:rPr>
          <w:color w:val="auto"/>
          <w:spacing w:val="1"/>
          <w:sz w:val="21"/>
          <w:szCs w:val="21"/>
          <w:highlight w:val="none"/>
          <w:u w:val="single" w:color="auto"/>
        </w:rPr>
        <w:t xml:space="preserve">                                </w:t>
      </w:r>
      <w:r>
        <w:rPr>
          <w:color w:val="auto"/>
          <w:spacing w:val="-107"/>
          <w:sz w:val="21"/>
          <w:szCs w:val="21"/>
          <w:highlight w:val="none"/>
        </w:rPr>
        <w:t xml:space="preserve"> </w:t>
      </w:r>
      <w:r>
        <w:rPr>
          <w:color w:val="auto"/>
          <w:spacing w:val="-5"/>
          <w:sz w:val="21"/>
          <w:szCs w:val="21"/>
          <w:highlight w:val="none"/>
        </w:rPr>
        <w:t>提出质</w:t>
      </w:r>
      <w:r>
        <w:rPr>
          <w:color w:val="auto"/>
          <w:spacing w:val="-2"/>
          <w:sz w:val="21"/>
          <w:szCs w:val="21"/>
          <w:highlight w:val="none"/>
        </w:rPr>
        <w:t>疑，质疑事项为：</w:t>
      </w:r>
    </w:p>
    <w:p w14:paraId="347B44EE">
      <w:pPr>
        <w:spacing w:line="362" w:lineRule="auto"/>
        <w:rPr>
          <w:color w:val="auto"/>
          <w:sz w:val="21"/>
          <w:szCs w:val="21"/>
          <w:highlight w:val="none"/>
        </w:rPr>
        <w:sectPr>
          <w:footerReference r:id="rId58" w:type="default"/>
          <w:pgSz w:w="11906" w:h="16839"/>
          <w:pgMar w:top="1417" w:right="1417" w:bottom="1417" w:left="1417" w:header="737" w:footer="964" w:gutter="0"/>
          <w:pgNumType w:fmt="decimal"/>
          <w:cols w:space="720" w:num="1"/>
        </w:sectPr>
      </w:pPr>
    </w:p>
    <w:p w14:paraId="35A8920E">
      <w:pPr>
        <w:spacing w:line="480" w:lineRule="exact"/>
        <w:ind w:firstLine="710"/>
        <w:rPr>
          <w:color w:val="auto"/>
          <w:sz w:val="21"/>
          <w:szCs w:val="21"/>
          <w:highlight w:val="none"/>
        </w:rPr>
      </w:pPr>
      <w:r>
        <w:rPr>
          <w:color w:val="auto"/>
          <w:position w:val="-9"/>
          <w:sz w:val="21"/>
          <w:szCs w:val="21"/>
          <w:highlight w:val="none"/>
        </w:rPr>
        <w:pict>
          <v:shape id="_x0000_s1026" o:spid="_x0000_s1026" style="height:24pt;width:400.25pt;" filled="f" stroked="t" coordsize="8005,480" path="m0,5l8004,5m0,473l8004,473e">
            <v:fill on="f" focussize="0,0"/>
            <v:stroke weight="0.6pt" color="#000000" miterlimit="2" joinstyle="bevel"/>
            <v:imagedata o:title=""/>
            <o:lock v:ext="edit"/>
            <w10:wrap type="none"/>
            <w10:anchorlock/>
          </v:shape>
        </w:pict>
      </w:r>
    </w:p>
    <w:p w14:paraId="134C75BF">
      <w:pPr>
        <w:pStyle w:val="9"/>
        <w:spacing w:before="225" w:line="359" w:lineRule="auto"/>
        <w:ind w:firstLine="476"/>
        <w:rPr>
          <w:color w:val="auto"/>
          <w:sz w:val="21"/>
          <w:szCs w:val="21"/>
          <w:highlight w:val="none"/>
        </w:rPr>
      </w:pPr>
      <w:r>
        <w:rPr>
          <w:color w:val="auto"/>
          <w:spacing w:val="-1"/>
          <w:sz w:val="21"/>
          <w:szCs w:val="21"/>
          <w:highlight w:val="none"/>
          <w:u w:val="single" w:color="auto"/>
        </w:rPr>
        <w:t>采购人/代理机构</w:t>
      </w:r>
      <w:r>
        <w:rPr>
          <w:color w:val="auto"/>
          <w:spacing w:val="-1"/>
          <w:sz w:val="21"/>
          <w:szCs w:val="21"/>
          <w:highlight w:val="none"/>
        </w:rPr>
        <w:t>于</w:t>
      </w:r>
      <w:r>
        <w:rPr>
          <w:color w:val="auto"/>
          <w:spacing w:val="-118"/>
          <w:sz w:val="21"/>
          <w:szCs w:val="21"/>
          <w:highlight w:val="none"/>
        </w:rPr>
        <w:t xml:space="preserve"> </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1"/>
          <w:sz w:val="21"/>
          <w:szCs w:val="21"/>
          <w:highlight w:val="none"/>
        </w:rPr>
        <w:t>年</w:t>
      </w:r>
      <w:r>
        <w:rPr>
          <w:color w:val="auto"/>
          <w:spacing w:val="-118"/>
          <w:sz w:val="21"/>
          <w:szCs w:val="21"/>
          <w:highlight w:val="none"/>
        </w:rPr>
        <w:t xml:space="preserve"> </w:t>
      </w:r>
      <w:r>
        <w:rPr>
          <w:color w:val="auto"/>
          <w:spacing w:val="2"/>
          <w:sz w:val="21"/>
          <w:szCs w:val="21"/>
          <w:highlight w:val="none"/>
          <w:u w:val="single" w:color="auto"/>
        </w:rPr>
        <w:t xml:space="preserve">   </w:t>
      </w:r>
      <w:r>
        <w:rPr>
          <w:color w:val="auto"/>
          <w:spacing w:val="-103"/>
          <w:sz w:val="21"/>
          <w:szCs w:val="21"/>
          <w:highlight w:val="none"/>
        </w:rPr>
        <w:t xml:space="preserve"> </w:t>
      </w:r>
      <w:r>
        <w:rPr>
          <w:color w:val="auto"/>
          <w:spacing w:val="-1"/>
          <w:sz w:val="21"/>
          <w:szCs w:val="21"/>
          <w:highlight w:val="none"/>
        </w:rPr>
        <w:t>月</w:t>
      </w:r>
      <w:r>
        <w:rPr>
          <w:color w:val="auto"/>
          <w:spacing w:val="-119"/>
          <w:sz w:val="21"/>
          <w:szCs w:val="21"/>
          <w:highlight w:val="none"/>
        </w:rPr>
        <w:t xml:space="preserve"> </w:t>
      </w:r>
      <w:r>
        <w:rPr>
          <w:color w:val="auto"/>
          <w:spacing w:val="1"/>
          <w:sz w:val="21"/>
          <w:szCs w:val="21"/>
          <w:highlight w:val="none"/>
          <w:u w:val="single" w:color="auto"/>
        </w:rPr>
        <w:t xml:space="preserve">   </w:t>
      </w:r>
      <w:r>
        <w:rPr>
          <w:color w:val="auto"/>
          <w:spacing w:val="-67"/>
          <w:sz w:val="21"/>
          <w:szCs w:val="21"/>
          <w:highlight w:val="none"/>
        </w:rPr>
        <w:t xml:space="preserve"> </w:t>
      </w:r>
      <w:r>
        <w:rPr>
          <w:color w:val="auto"/>
          <w:spacing w:val="-1"/>
          <w:sz w:val="21"/>
          <w:szCs w:val="21"/>
          <w:highlight w:val="none"/>
        </w:rPr>
        <w:t>日，就质疑事项作出了答复/没有在</w:t>
      </w:r>
      <w:r>
        <w:rPr>
          <w:color w:val="auto"/>
          <w:spacing w:val="-2"/>
          <w:sz w:val="21"/>
          <w:szCs w:val="21"/>
          <w:highlight w:val="none"/>
        </w:rPr>
        <w:t>法定期限内作出答复。</w:t>
      </w:r>
    </w:p>
    <w:p w14:paraId="0BBCEB25">
      <w:pPr>
        <w:pStyle w:val="9"/>
        <w:spacing w:line="219" w:lineRule="auto"/>
        <w:ind w:left="514"/>
        <w:rPr>
          <w:color w:val="auto"/>
          <w:sz w:val="21"/>
          <w:szCs w:val="21"/>
          <w:highlight w:val="none"/>
        </w:rPr>
      </w:pPr>
      <w:r>
        <w:rPr>
          <w:b/>
          <w:bCs/>
          <w:color w:val="auto"/>
          <w:spacing w:val="-5"/>
          <w:sz w:val="21"/>
          <w:szCs w:val="21"/>
          <w:highlight w:val="none"/>
        </w:rPr>
        <w:t>四、投诉事项具体内容</w:t>
      </w:r>
    </w:p>
    <w:p w14:paraId="5AF71F3B">
      <w:pPr>
        <w:pStyle w:val="9"/>
        <w:spacing w:before="179" w:line="362" w:lineRule="auto"/>
        <w:ind w:left="477" w:firstLine="22"/>
        <w:rPr>
          <w:color w:val="auto"/>
          <w:sz w:val="21"/>
          <w:szCs w:val="21"/>
          <w:highlight w:val="none"/>
          <w:u w:val="single" w:color="auto"/>
        </w:rPr>
      </w:pPr>
      <w:r>
        <w:rPr>
          <w:color w:val="auto"/>
          <w:spacing w:val="-7"/>
          <w:sz w:val="21"/>
          <w:szCs w:val="21"/>
          <w:highlight w:val="none"/>
        </w:rPr>
        <w:t>投诉事项</w:t>
      </w:r>
      <w:r>
        <w:rPr>
          <w:color w:val="auto"/>
          <w:spacing w:val="-33"/>
          <w:sz w:val="21"/>
          <w:szCs w:val="21"/>
          <w:highlight w:val="none"/>
        </w:rPr>
        <w:t xml:space="preserve"> </w:t>
      </w:r>
      <w:r>
        <w:rPr>
          <w:color w:val="auto"/>
          <w:spacing w:val="-7"/>
          <w:sz w:val="21"/>
          <w:szCs w:val="21"/>
          <w:highlight w:val="none"/>
        </w:rPr>
        <w:t>1：</w:t>
      </w:r>
      <w:r>
        <w:rPr>
          <w:color w:val="auto"/>
          <w:sz w:val="21"/>
          <w:szCs w:val="21"/>
          <w:highlight w:val="none"/>
          <w:u w:val="single" w:color="auto"/>
        </w:rPr>
        <w:t xml:space="preserve">                                                         </w:t>
      </w:r>
    </w:p>
    <w:p w14:paraId="6BC6791D">
      <w:pPr>
        <w:pStyle w:val="9"/>
        <w:spacing w:before="179" w:line="362" w:lineRule="auto"/>
        <w:ind w:left="477" w:firstLine="22"/>
        <w:rPr>
          <w:color w:val="auto"/>
          <w:sz w:val="21"/>
          <w:szCs w:val="21"/>
          <w:highlight w:val="none"/>
        </w:rPr>
      </w:pPr>
      <w:r>
        <w:rPr>
          <w:color w:val="auto"/>
          <w:spacing w:val="-2"/>
          <w:sz w:val="21"/>
          <w:szCs w:val="21"/>
          <w:highlight w:val="none"/>
        </w:rPr>
        <w:t xml:space="preserve">事实依据： </w:t>
      </w:r>
      <w:r>
        <w:rPr>
          <w:color w:val="auto"/>
          <w:sz w:val="21"/>
          <w:szCs w:val="21"/>
          <w:highlight w:val="none"/>
          <w:u w:val="single" w:color="auto"/>
        </w:rPr>
        <w:t xml:space="preserve">                                                          </w:t>
      </w:r>
    </w:p>
    <w:p w14:paraId="35D8743B">
      <w:pPr>
        <w:tabs>
          <w:tab w:val="left" w:pos="8714"/>
        </w:tabs>
        <w:spacing w:before="31"/>
        <w:ind w:left="486"/>
        <w:rPr>
          <w:rFonts w:ascii="Arial"/>
          <w:color w:val="auto"/>
          <w:sz w:val="21"/>
          <w:szCs w:val="21"/>
          <w:highlight w:val="none"/>
        </w:rPr>
      </w:pPr>
      <w:r>
        <w:rPr>
          <w:rFonts w:ascii="Arial" w:hAnsi="Arial" w:eastAsia="Arial" w:cs="Arial"/>
          <w:color w:val="auto"/>
          <w:sz w:val="21"/>
          <w:szCs w:val="21"/>
          <w:highlight w:val="none"/>
          <w:u w:val="single" w:color="auto"/>
        </w:rPr>
        <w:tab/>
      </w:r>
    </w:p>
    <w:p w14:paraId="22984DC7">
      <w:pPr>
        <w:pStyle w:val="9"/>
        <w:spacing w:before="188" w:line="219" w:lineRule="auto"/>
        <w:ind w:left="478"/>
        <w:rPr>
          <w:color w:val="auto"/>
          <w:sz w:val="21"/>
          <w:szCs w:val="21"/>
          <w:highlight w:val="none"/>
        </w:rPr>
      </w:pPr>
      <w:r>
        <w:rPr>
          <w:color w:val="auto"/>
          <w:spacing w:val="-2"/>
          <w:sz w:val="21"/>
          <w:szCs w:val="21"/>
          <w:highlight w:val="none"/>
        </w:rPr>
        <w:t xml:space="preserve">法律依据： </w:t>
      </w:r>
      <w:r>
        <w:rPr>
          <w:color w:val="auto"/>
          <w:sz w:val="21"/>
          <w:szCs w:val="21"/>
          <w:highlight w:val="none"/>
          <w:u w:val="single" w:color="auto"/>
        </w:rPr>
        <w:t xml:space="preserve">                                                          </w:t>
      </w:r>
    </w:p>
    <w:p w14:paraId="75EEDB56">
      <w:pPr>
        <w:tabs>
          <w:tab w:val="left" w:pos="8714"/>
        </w:tabs>
        <w:spacing w:before="218"/>
        <w:ind w:left="486"/>
        <w:rPr>
          <w:rFonts w:ascii="Arial"/>
          <w:color w:val="auto"/>
          <w:sz w:val="21"/>
          <w:szCs w:val="21"/>
          <w:highlight w:val="none"/>
        </w:rPr>
      </w:pPr>
      <w:r>
        <w:rPr>
          <w:rFonts w:ascii="Arial" w:hAnsi="Arial" w:eastAsia="Arial" w:cs="Arial"/>
          <w:color w:val="auto"/>
          <w:sz w:val="21"/>
          <w:szCs w:val="21"/>
          <w:highlight w:val="none"/>
          <w:u w:val="single" w:color="auto"/>
        </w:rPr>
        <w:tab/>
      </w:r>
    </w:p>
    <w:p w14:paraId="6D5D81A6">
      <w:pPr>
        <w:pStyle w:val="9"/>
        <w:spacing w:before="190" w:line="220" w:lineRule="auto"/>
        <w:ind w:left="499"/>
        <w:rPr>
          <w:color w:val="auto"/>
          <w:sz w:val="21"/>
          <w:szCs w:val="21"/>
          <w:highlight w:val="none"/>
        </w:rPr>
      </w:pPr>
      <w:r>
        <w:rPr>
          <w:color w:val="auto"/>
          <w:spacing w:val="-3"/>
          <w:sz w:val="21"/>
          <w:szCs w:val="21"/>
          <w:highlight w:val="none"/>
        </w:rPr>
        <w:t>投诉事项</w:t>
      </w:r>
      <w:r>
        <w:rPr>
          <w:color w:val="auto"/>
          <w:spacing w:val="-47"/>
          <w:sz w:val="21"/>
          <w:szCs w:val="21"/>
          <w:highlight w:val="none"/>
        </w:rPr>
        <w:t xml:space="preserve"> </w:t>
      </w:r>
      <w:r>
        <w:rPr>
          <w:color w:val="auto"/>
          <w:spacing w:val="-3"/>
          <w:sz w:val="21"/>
          <w:szCs w:val="21"/>
          <w:highlight w:val="none"/>
        </w:rPr>
        <w:t>2</w:t>
      </w:r>
    </w:p>
    <w:p w14:paraId="7621406E">
      <w:pPr>
        <w:pStyle w:val="9"/>
        <w:spacing w:before="179" w:line="378" w:lineRule="exact"/>
        <w:ind w:left="511"/>
        <w:rPr>
          <w:color w:val="auto"/>
          <w:sz w:val="21"/>
          <w:szCs w:val="21"/>
          <w:highlight w:val="none"/>
        </w:rPr>
      </w:pPr>
      <w:r>
        <w:rPr>
          <w:color w:val="auto"/>
          <w:spacing w:val="-13"/>
          <w:position w:val="3"/>
          <w:sz w:val="21"/>
          <w:szCs w:val="21"/>
          <w:highlight w:val="none"/>
        </w:rPr>
        <w:t>……</w:t>
      </w:r>
    </w:p>
    <w:p w14:paraId="37C1751A">
      <w:pPr>
        <w:pStyle w:val="9"/>
        <w:spacing w:before="90" w:line="220" w:lineRule="auto"/>
        <w:ind w:left="495"/>
        <w:rPr>
          <w:color w:val="auto"/>
          <w:sz w:val="21"/>
          <w:szCs w:val="21"/>
          <w:highlight w:val="none"/>
        </w:rPr>
      </w:pPr>
      <w:r>
        <w:rPr>
          <w:b/>
          <w:bCs/>
          <w:color w:val="auto"/>
          <w:spacing w:val="-3"/>
          <w:sz w:val="21"/>
          <w:szCs w:val="21"/>
          <w:highlight w:val="none"/>
        </w:rPr>
        <w:t>五、与投诉事项相关的投诉请求：</w:t>
      </w:r>
    </w:p>
    <w:p w14:paraId="7E485A30">
      <w:pPr>
        <w:pStyle w:val="9"/>
        <w:spacing w:before="182" w:line="220" w:lineRule="auto"/>
        <w:ind w:left="494"/>
        <w:rPr>
          <w:color w:val="auto"/>
          <w:sz w:val="21"/>
          <w:szCs w:val="21"/>
          <w:highlight w:val="none"/>
        </w:rPr>
      </w:pPr>
      <w:r>
        <w:rPr>
          <w:color w:val="auto"/>
          <w:spacing w:val="-3"/>
          <w:sz w:val="21"/>
          <w:szCs w:val="21"/>
          <w:highlight w:val="none"/>
        </w:rPr>
        <w:t>请求：</w:t>
      </w:r>
      <w:r>
        <w:rPr>
          <w:color w:val="auto"/>
          <w:sz w:val="21"/>
          <w:szCs w:val="21"/>
          <w:highlight w:val="none"/>
          <w:u w:val="single" w:color="auto"/>
        </w:rPr>
        <w:t xml:space="preserve">                                                               </w:t>
      </w:r>
    </w:p>
    <w:p w14:paraId="1F02FF95">
      <w:pPr>
        <w:spacing w:line="282" w:lineRule="auto"/>
        <w:rPr>
          <w:rFonts w:ascii="Arial"/>
          <w:color w:val="auto"/>
          <w:sz w:val="21"/>
          <w:szCs w:val="21"/>
          <w:highlight w:val="none"/>
        </w:rPr>
      </w:pPr>
    </w:p>
    <w:p w14:paraId="599437E5">
      <w:pPr>
        <w:spacing w:line="283" w:lineRule="auto"/>
        <w:rPr>
          <w:rFonts w:ascii="Arial"/>
          <w:color w:val="auto"/>
          <w:sz w:val="21"/>
          <w:szCs w:val="21"/>
          <w:highlight w:val="none"/>
        </w:rPr>
      </w:pPr>
    </w:p>
    <w:p w14:paraId="3BB15D8B">
      <w:pPr>
        <w:pStyle w:val="9"/>
        <w:spacing w:before="79" w:line="219" w:lineRule="auto"/>
        <w:ind w:left="496"/>
        <w:rPr>
          <w:color w:val="auto"/>
          <w:sz w:val="21"/>
          <w:szCs w:val="21"/>
          <w:highlight w:val="none"/>
        </w:rPr>
      </w:pPr>
      <w:r>
        <w:rPr>
          <w:color w:val="auto"/>
          <w:spacing w:val="-4"/>
          <w:sz w:val="21"/>
          <w:szCs w:val="21"/>
          <w:highlight w:val="none"/>
        </w:rPr>
        <w:t>签字（签章</w:t>
      </w:r>
      <w:r>
        <w:rPr>
          <w:color w:val="auto"/>
          <w:spacing w:val="2"/>
          <w:sz w:val="21"/>
          <w:szCs w:val="21"/>
          <w:highlight w:val="none"/>
        </w:rPr>
        <w:t>）：</w:t>
      </w:r>
      <w:r>
        <w:rPr>
          <w:color w:val="auto"/>
          <w:sz w:val="21"/>
          <w:szCs w:val="21"/>
          <w:highlight w:val="none"/>
        </w:rPr>
        <w:t xml:space="preserve">                                       </w:t>
      </w:r>
      <w:r>
        <w:rPr>
          <w:color w:val="auto"/>
          <w:spacing w:val="-4"/>
          <w:sz w:val="21"/>
          <w:szCs w:val="21"/>
          <w:highlight w:val="none"/>
        </w:rPr>
        <w:t>公章：</w:t>
      </w:r>
    </w:p>
    <w:p w14:paraId="50CCB187">
      <w:pPr>
        <w:spacing w:line="283" w:lineRule="auto"/>
        <w:rPr>
          <w:rFonts w:ascii="Arial"/>
          <w:color w:val="auto"/>
          <w:sz w:val="21"/>
          <w:szCs w:val="21"/>
          <w:highlight w:val="none"/>
        </w:rPr>
      </w:pPr>
    </w:p>
    <w:p w14:paraId="5ECD0286">
      <w:pPr>
        <w:spacing w:line="284" w:lineRule="auto"/>
        <w:rPr>
          <w:rFonts w:ascii="Arial"/>
          <w:color w:val="auto"/>
          <w:sz w:val="21"/>
          <w:szCs w:val="21"/>
          <w:highlight w:val="none"/>
        </w:rPr>
      </w:pPr>
    </w:p>
    <w:p w14:paraId="570BBF4D">
      <w:pPr>
        <w:pStyle w:val="9"/>
        <w:spacing w:before="79" w:line="220" w:lineRule="auto"/>
        <w:ind w:left="537"/>
        <w:rPr>
          <w:color w:val="auto"/>
          <w:sz w:val="21"/>
          <w:szCs w:val="21"/>
          <w:highlight w:val="none"/>
        </w:rPr>
      </w:pPr>
      <w:r>
        <w:rPr>
          <w:color w:val="auto"/>
          <w:spacing w:val="-17"/>
          <w:sz w:val="21"/>
          <w:szCs w:val="21"/>
          <w:highlight w:val="none"/>
        </w:rPr>
        <w:t>日期：</w:t>
      </w:r>
    </w:p>
    <w:p w14:paraId="470AF937">
      <w:pPr>
        <w:spacing w:line="283" w:lineRule="auto"/>
        <w:rPr>
          <w:rFonts w:ascii="Arial"/>
          <w:color w:val="auto"/>
          <w:sz w:val="21"/>
          <w:szCs w:val="21"/>
          <w:highlight w:val="none"/>
        </w:rPr>
      </w:pPr>
    </w:p>
    <w:p w14:paraId="68E01EA5">
      <w:pPr>
        <w:spacing w:line="283" w:lineRule="auto"/>
        <w:rPr>
          <w:rFonts w:ascii="Arial"/>
          <w:color w:val="auto"/>
          <w:sz w:val="21"/>
          <w:szCs w:val="21"/>
          <w:highlight w:val="none"/>
        </w:rPr>
      </w:pPr>
    </w:p>
    <w:p w14:paraId="6F1C8E4C">
      <w:pPr>
        <w:pStyle w:val="9"/>
        <w:spacing w:before="78" w:line="219" w:lineRule="auto"/>
        <w:rPr>
          <w:color w:val="auto"/>
          <w:sz w:val="21"/>
          <w:szCs w:val="21"/>
          <w:highlight w:val="none"/>
        </w:rPr>
      </w:pPr>
      <w:r>
        <w:rPr>
          <w:b/>
          <w:bCs/>
          <w:color w:val="auto"/>
          <w:spacing w:val="-7"/>
          <w:sz w:val="21"/>
          <w:szCs w:val="21"/>
          <w:highlight w:val="none"/>
        </w:rPr>
        <w:t>说明：</w:t>
      </w:r>
    </w:p>
    <w:p w14:paraId="72D036C9">
      <w:pPr>
        <w:pStyle w:val="9"/>
        <w:spacing w:before="181" w:line="289" w:lineRule="auto"/>
        <w:ind w:left="26" w:right="2" w:firstLine="367"/>
        <w:rPr>
          <w:color w:val="auto"/>
          <w:sz w:val="21"/>
          <w:szCs w:val="21"/>
          <w:highlight w:val="none"/>
        </w:rPr>
      </w:pPr>
      <w:r>
        <w:rPr>
          <w:b/>
          <w:bCs/>
          <w:color w:val="auto"/>
          <w:spacing w:val="-5"/>
          <w:sz w:val="21"/>
          <w:szCs w:val="21"/>
          <w:highlight w:val="none"/>
        </w:rPr>
        <w:t>1.投诉人提起投诉时，应当提交投诉书和必要的证明材料，并按照被投诉人和与</w:t>
      </w:r>
      <w:r>
        <w:rPr>
          <w:b/>
          <w:bCs/>
          <w:color w:val="auto"/>
          <w:spacing w:val="-3"/>
          <w:sz w:val="21"/>
          <w:szCs w:val="21"/>
          <w:highlight w:val="none"/>
        </w:rPr>
        <w:t>投诉事项有关的供应商数量提供投诉书副本。</w:t>
      </w:r>
    </w:p>
    <w:p w14:paraId="123A686D">
      <w:pPr>
        <w:pStyle w:val="9"/>
        <w:spacing w:before="182" w:line="313" w:lineRule="auto"/>
        <w:ind w:left="26" w:firstLine="352"/>
        <w:rPr>
          <w:color w:val="auto"/>
          <w:sz w:val="21"/>
          <w:szCs w:val="21"/>
          <w:highlight w:val="none"/>
        </w:rPr>
      </w:pPr>
      <w:r>
        <w:rPr>
          <w:b/>
          <w:bCs/>
          <w:color w:val="auto"/>
          <w:spacing w:val="-5"/>
          <w:sz w:val="21"/>
          <w:szCs w:val="21"/>
          <w:highlight w:val="none"/>
        </w:rPr>
        <w:t>2.投诉人若委托代理人进行投诉的，投诉书应按</w:t>
      </w:r>
      <w:r>
        <w:rPr>
          <w:b/>
          <w:bCs/>
          <w:color w:val="auto"/>
          <w:spacing w:val="-6"/>
          <w:sz w:val="21"/>
          <w:szCs w:val="21"/>
          <w:highlight w:val="none"/>
        </w:rPr>
        <w:t>要求列明“授权代表</w:t>
      </w:r>
      <w:r>
        <w:rPr>
          <w:color w:val="auto"/>
          <w:spacing w:val="-86"/>
          <w:sz w:val="21"/>
          <w:szCs w:val="21"/>
          <w:highlight w:val="none"/>
        </w:rPr>
        <w:t xml:space="preserve"> </w:t>
      </w:r>
      <w:r>
        <w:rPr>
          <w:b/>
          <w:bCs/>
          <w:color w:val="auto"/>
          <w:spacing w:val="-6"/>
          <w:sz w:val="21"/>
          <w:szCs w:val="21"/>
          <w:highlight w:val="none"/>
        </w:rPr>
        <w:t>”的有关内</w:t>
      </w:r>
      <w:r>
        <w:rPr>
          <w:b/>
          <w:bCs/>
          <w:color w:val="auto"/>
          <w:spacing w:val="-1"/>
          <w:sz w:val="21"/>
          <w:szCs w:val="21"/>
          <w:highlight w:val="none"/>
        </w:rPr>
        <w:t>容，并在附件中提交由投诉人签署的授权委托书。授权委托书</w:t>
      </w:r>
      <w:r>
        <w:rPr>
          <w:b/>
          <w:bCs/>
          <w:color w:val="auto"/>
          <w:spacing w:val="-2"/>
          <w:sz w:val="21"/>
          <w:szCs w:val="21"/>
          <w:highlight w:val="none"/>
        </w:rPr>
        <w:t>应当载明代理人的姓名或者名称、代理事项、具体权限、期限和</w:t>
      </w:r>
      <w:r>
        <w:rPr>
          <w:b/>
          <w:bCs/>
          <w:color w:val="auto"/>
          <w:spacing w:val="-3"/>
          <w:sz w:val="21"/>
          <w:szCs w:val="21"/>
          <w:highlight w:val="none"/>
        </w:rPr>
        <w:t>相关事项。</w:t>
      </w:r>
    </w:p>
    <w:p w14:paraId="184BC6E9">
      <w:pPr>
        <w:pStyle w:val="9"/>
        <w:spacing w:before="180" w:line="219" w:lineRule="auto"/>
        <w:ind w:left="381"/>
        <w:rPr>
          <w:color w:val="auto"/>
          <w:sz w:val="21"/>
          <w:szCs w:val="21"/>
          <w:highlight w:val="none"/>
        </w:rPr>
      </w:pPr>
      <w:r>
        <w:rPr>
          <w:b/>
          <w:bCs/>
          <w:color w:val="auto"/>
          <w:spacing w:val="-2"/>
          <w:sz w:val="21"/>
          <w:szCs w:val="21"/>
          <w:highlight w:val="none"/>
        </w:rPr>
        <w:t>3.投诉书应简要列明质疑事项，质疑函、质疑答复等作为</w:t>
      </w:r>
      <w:r>
        <w:rPr>
          <w:b/>
          <w:bCs/>
          <w:color w:val="auto"/>
          <w:spacing w:val="-3"/>
          <w:sz w:val="21"/>
          <w:szCs w:val="21"/>
          <w:highlight w:val="none"/>
        </w:rPr>
        <w:t>附件材料提供。</w:t>
      </w:r>
    </w:p>
    <w:p w14:paraId="43118850">
      <w:pPr>
        <w:pStyle w:val="9"/>
        <w:spacing w:before="181" w:line="219" w:lineRule="auto"/>
        <w:ind w:left="375"/>
        <w:rPr>
          <w:color w:val="auto"/>
          <w:sz w:val="21"/>
          <w:szCs w:val="21"/>
          <w:highlight w:val="none"/>
        </w:rPr>
      </w:pPr>
      <w:r>
        <w:rPr>
          <w:b/>
          <w:bCs/>
          <w:color w:val="auto"/>
          <w:spacing w:val="-2"/>
          <w:sz w:val="21"/>
          <w:szCs w:val="21"/>
          <w:highlight w:val="none"/>
        </w:rPr>
        <w:t>4.投诉书的投诉事项应具体、明确，并有必要的事实依据和法律依据。</w:t>
      </w:r>
    </w:p>
    <w:p w14:paraId="40B062CE">
      <w:pPr>
        <w:pStyle w:val="9"/>
        <w:spacing w:before="184" w:line="219" w:lineRule="auto"/>
        <w:ind w:left="381"/>
        <w:rPr>
          <w:color w:val="auto"/>
          <w:sz w:val="21"/>
          <w:szCs w:val="21"/>
          <w:highlight w:val="none"/>
        </w:rPr>
      </w:pPr>
      <w:r>
        <w:rPr>
          <w:b/>
          <w:bCs/>
          <w:color w:val="auto"/>
          <w:spacing w:val="-3"/>
          <w:sz w:val="21"/>
          <w:szCs w:val="21"/>
          <w:highlight w:val="none"/>
        </w:rPr>
        <w:t>5.投诉书的投诉请求应与投诉事项相关。</w:t>
      </w:r>
    </w:p>
    <w:p w14:paraId="6735BD42">
      <w:pPr>
        <w:pStyle w:val="9"/>
        <w:spacing w:before="184" w:line="288" w:lineRule="auto"/>
        <w:ind w:left="22" w:right="2" w:firstLine="355"/>
        <w:rPr>
          <w:color w:val="auto"/>
          <w:sz w:val="21"/>
          <w:szCs w:val="21"/>
          <w:highlight w:val="none"/>
        </w:rPr>
      </w:pPr>
      <w:r>
        <w:rPr>
          <w:b/>
          <w:bCs/>
          <w:color w:val="auto"/>
          <w:spacing w:val="-4"/>
          <w:sz w:val="21"/>
          <w:szCs w:val="21"/>
          <w:highlight w:val="none"/>
        </w:rPr>
        <w:t>6.投诉人为法人或者其他组织的，投诉书应由</w:t>
      </w:r>
      <w:r>
        <w:rPr>
          <w:b/>
          <w:bCs/>
          <w:color w:val="auto"/>
          <w:spacing w:val="-5"/>
          <w:sz w:val="21"/>
          <w:szCs w:val="21"/>
          <w:highlight w:val="none"/>
        </w:rPr>
        <w:t>法定代表人、主要负责人，或者其</w:t>
      </w:r>
      <w:r>
        <w:rPr>
          <w:b/>
          <w:bCs/>
          <w:color w:val="auto"/>
          <w:spacing w:val="-3"/>
          <w:sz w:val="21"/>
          <w:szCs w:val="21"/>
          <w:highlight w:val="none"/>
        </w:rPr>
        <w:t>授权代表签字或者盖章，并加盖公章。</w:t>
      </w:r>
    </w:p>
    <w:sectPr>
      <w:footerReference r:id="rId59" w:type="default"/>
      <w:pgSz w:w="11906" w:h="16839"/>
      <w:pgMar w:top="1417" w:right="1417" w:bottom="1417" w:left="1417" w:header="1020"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Wingdings 3">
    <w:altName w:val="Symbol"/>
    <w:panose1 w:val="05040102010807070707"/>
    <w:charset w:val="02"/>
    <w:family w:val="roman"/>
    <w:pitch w:val="default"/>
    <w:sig w:usb0="00000000" w:usb1="00000000" w:usb2="00000000" w:usb3="00000000" w:csb0="80000000" w:csb1="00000000"/>
  </w:font>
  <w:font w:name="MS Gothic">
    <w:panose1 w:val="020B0609070205080204"/>
    <w:charset w:val="86"/>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PingFangSC-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9B32">
    <w:pPr>
      <w:pStyle w:val="9"/>
      <w:spacing w:line="213" w:lineRule="auto"/>
      <w:ind w:left="3435"/>
      <w:rPr>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BAD7">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11EC6">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8311EC6">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F0CD">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BE1BD">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6BE1BD">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78A8">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BF7DC">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5BF7DC">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CB0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768A4">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C768A4">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A8BE">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7F640">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87F640">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1E60">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C3F3">
                          <w:pPr>
                            <w:pStyle w:val="1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493C3F3">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0F6C">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D13A9">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66D13A9">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F32B">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79394">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6679394">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F54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DB5B7">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F4DB5B7">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4B7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639EF">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17639EF">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4620">
    <w:pPr>
      <w:spacing w:line="176" w:lineRule="auto"/>
      <w:ind w:left="4222"/>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6109">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B071D">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06B071D">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1115">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3A73B">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143A73B">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21CF">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F135">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AC6F135">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3C7E">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6883A">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A16883A">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5841">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8F8D">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A7C8F8D">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138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B363A">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E0B363A">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5667">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8D99D">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438D99D">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AB218">
    <w:pPr>
      <w:pStyle w:val="15"/>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A36197">
                          <w:pPr>
                            <w:pStyle w:val="15"/>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6A36197">
                    <w:pPr>
                      <w:pStyle w:val="15"/>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893E">
    <w:pPr>
      <w:pStyle w:val="15"/>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F7CA">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90B50">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1090B50">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4174">
    <w:pPr>
      <w:spacing w:line="176" w:lineRule="auto"/>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50C0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650C0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5C5B">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1BCA">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EE41BCA">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C9DB">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0FC5D">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BA0FC5D">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9F38">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4B607">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A04B607">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88AA">
    <w:pPr>
      <w:spacing w:line="173"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58931">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0F58931">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D861">
    <w:pPr>
      <w:spacing w:line="176" w:lineRule="auto"/>
      <w:ind w:left="45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FFE4">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30DFFE4">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EA27">
    <w:pPr>
      <w:spacing w:line="176" w:lineRule="auto"/>
      <w:ind w:left="48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04DAE">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5204DAE">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0734">
    <w:pPr>
      <w:spacing w:line="173"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D95C7">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DAD95C7">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2B6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A330A">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63A330A">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FA0A">
    <w:pPr>
      <w:spacing w:line="176" w:lineRule="auto"/>
      <w:ind w:left="4579"/>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A859E">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B9A859E">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2105">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B4107">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7FB4107">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697A">
    <w:pPr>
      <w:spacing w:line="173"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8477C">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58477C">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C075">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08BDE">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108BDE">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C20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B624B">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5EB624B">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DCB7">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17486">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1617486">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ECDE">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01B13">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801B13">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C07D">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8AE70">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C98AE70">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9101">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32946">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9532946">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AFD8">
    <w:pPr>
      <w:spacing w:line="176"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7892C">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CC7892C">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2998">
    <w:pPr>
      <w:spacing w:line="176"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21E4F">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CA21E4F">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3A5C">
    <w:pPr>
      <w:spacing w:line="176"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D586C">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8DD586C">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03DC">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C0BB">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2EAC0BB">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5724">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11DF">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8411DF">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56E5">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A8EAD">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95A8EAD">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1A17">
    <w:pPr>
      <w:spacing w:line="173"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2A8E6">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812A8E6">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B91A">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9C6AF">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1D9C6AF">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819A">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2D67">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E12D67">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CBC7">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E59AB">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4E59AB">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D659">
    <w:pPr>
      <w:spacing w:line="176" w:lineRule="auto"/>
      <w:ind w:left="47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C290">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D1C290">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90D0">
    <w:pPr>
      <w:spacing w:line="176" w:lineRule="auto"/>
      <w:ind w:left="45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64934">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5C64934">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57C9">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203C">
    <w:pPr>
      <w:pStyle w:val="17"/>
      <w:rPr>
        <w:rFonts w:hint="default" w:eastAsia="宋体"/>
        <w:sz w:val="28"/>
        <w:szCs w:val="28"/>
        <w:lang w:val="en-US" w:eastAsia="zh-CN"/>
      </w:rPr>
    </w:pPr>
    <w:r>
      <w:rPr>
        <w:rFonts w:hint="eastAsia"/>
        <w:lang w:val="en-US" w:eastAsia="zh-CN"/>
      </w:rPr>
      <w:t xml:space="preserve">                   </w:t>
    </w:r>
    <w:r>
      <w:rPr>
        <w:rFonts w:hint="eastAsia"/>
        <w:sz w:val="28"/>
        <w:szCs w:val="2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93D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0FE3"/>
    <w:multiLevelType w:val="singleLevel"/>
    <w:tmpl w:val="81470FE3"/>
    <w:lvl w:ilvl="0" w:tentative="0">
      <w:start w:val="5"/>
      <w:numFmt w:val="chineseCounting"/>
      <w:suff w:val="space"/>
      <w:lvlText w:val="第%1章"/>
      <w:lvlJc w:val="left"/>
      <w:rPr>
        <w:rFonts w:hint="eastAsia"/>
      </w:rPr>
    </w:lvl>
  </w:abstractNum>
  <w:abstractNum w:abstractNumId="1">
    <w:nsid w:val="89613C11"/>
    <w:multiLevelType w:val="singleLevel"/>
    <w:tmpl w:val="89613C11"/>
    <w:lvl w:ilvl="0" w:tentative="0">
      <w:start w:val="3"/>
      <w:numFmt w:val="decimal"/>
      <w:suff w:val="nothing"/>
      <w:lvlText w:val="%1）"/>
      <w:lvlJc w:val="left"/>
    </w:lvl>
  </w:abstractNum>
  <w:abstractNum w:abstractNumId="2">
    <w:nsid w:val="B5C4F9B8"/>
    <w:multiLevelType w:val="singleLevel"/>
    <w:tmpl w:val="B5C4F9B8"/>
    <w:lvl w:ilvl="0" w:tentative="0">
      <w:start w:val="2"/>
      <w:numFmt w:val="chineseCounting"/>
      <w:suff w:val="nothing"/>
      <w:lvlText w:val="%1、"/>
      <w:lvlJc w:val="left"/>
      <w:rPr>
        <w:rFonts w:hint="eastAsia"/>
      </w:rPr>
    </w:lvl>
  </w:abstractNum>
  <w:abstractNum w:abstractNumId="3">
    <w:nsid w:val="C9325A14"/>
    <w:multiLevelType w:val="singleLevel"/>
    <w:tmpl w:val="C9325A14"/>
    <w:lvl w:ilvl="0" w:tentative="0">
      <w:start w:val="7"/>
      <w:numFmt w:val="decimal"/>
      <w:suff w:val="nothing"/>
      <w:lvlText w:val="%1、"/>
      <w:lvlJc w:val="left"/>
    </w:lvl>
  </w:abstractNum>
  <w:abstractNum w:abstractNumId="4">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DF79C5"/>
    <w:rsid w:val="01FF3BC3"/>
    <w:rsid w:val="02DB4C93"/>
    <w:rsid w:val="03F7635A"/>
    <w:rsid w:val="04143505"/>
    <w:rsid w:val="06CB268F"/>
    <w:rsid w:val="06D77F68"/>
    <w:rsid w:val="06DA27C2"/>
    <w:rsid w:val="07034374"/>
    <w:rsid w:val="075C1AB8"/>
    <w:rsid w:val="0782305A"/>
    <w:rsid w:val="07BC7441"/>
    <w:rsid w:val="0810189E"/>
    <w:rsid w:val="08FD324E"/>
    <w:rsid w:val="09C40256"/>
    <w:rsid w:val="0A1044B8"/>
    <w:rsid w:val="0AA26D34"/>
    <w:rsid w:val="0AB15C77"/>
    <w:rsid w:val="0E226F43"/>
    <w:rsid w:val="0E29721A"/>
    <w:rsid w:val="0E924D67"/>
    <w:rsid w:val="0EF34AB0"/>
    <w:rsid w:val="0F3A188C"/>
    <w:rsid w:val="0F895500"/>
    <w:rsid w:val="0FA6256A"/>
    <w:rsid w:val="10C85AC8"/>
    <w:rsid w:val="110C628F"/>
    <w:rsid w:val="113D0264"/>
    <w:rsid w:val="11474B6C"/>
    <w:rsid w:val="11D503B1"/>
    <w:rsid w:val="12521662"/>
    <w:rsid w:val="1312127D"/>
    <w:rsid w:val="13162FC3"/>
    <w:rsid w:val="13B21BDD"/>
    <w:rsid w:val="13D44784"/>
    <w:rsid w:val="141310F7"/>
    <w:rsid w:val="14A72229"/>
    <w:rsid w:val="158E1290"/>
    <w:rsid w:val="15F5110D"/>
    <w:rsid w:val="180C6BE2"/>
    <w:rsid w:val="188D75FC"/>
    <w:rsid w:val="19273C3F"/>
    <w:rsid w:val="193C6856"/>
    <w:rsid w:val="1B5A4363"/>
    <w:rsid w:val="1B70225B"/>
    <w:rsid w:val="1BF15876"/>
    <w:rsid w:val="1BFB366A"/>
    <w:rsid w:val="1C265257"/>
    <w:rsid w:val="1CD32EB7"/>
    <w:rsid w:val="1CE71EB8"/>
    <w:rsid w:val="1DBD30B3"/>
    <w:rsid w:val="1E23211E"/>
    <w:rsid w:val="1E73212A"/>
    <w:rsid w:val="1EE70870"/>
    <w:rsid w:val="20601879"/>
    <w:rsid w:val="2130305C"/>
    <w:rsid w:val="21D50045"/>
    <w:rsid w:val="224E6C09"/>
    <w:rsid w:val="231E2A66"/>
    <w:rsid w:val="23273902"/>
    <w:rsid w:val="235333B2"/>
    <w:rsid w:val="26094761"/>
    <w:rsid w:val="264137C8"/>
    <w:rsid w:val="27384716"/>
    <w:rsid w:val="28487031"/>
    <w:rsid w:val="286F43A9"/>
    <w:rsid w:val="29437F4F"/>
    <w:rsid w:val="2A4B17EC"/>
    <w:rsid w:val="2AD143AD"/>
    <w:rsid w:val="2B9238CE"/>
    <w:rsid w:val="2B947052"/>
    <w:rsid w:val="2BC7586A"/>
    <w:rsid w:val="2BCC08AA"/>
    <w:rsid w:val="2BDB0138"/>
    <w:rsid w:val="2BFC6A46"/>
    <w:rsid w:val="2C026080"/>
    <w:rsid w:val="2C2F02F7"/>
    <w:rsid w:val="2C6B7B8F"/>
    <w:rsid w:val="2C6D7FE7"/>
    <w:rsid w:val="2C936213"/>
    <w:rsid w:val="2CBF351C"/>
    <w:rsid w:val="2DD60157"/>
    <w:rsid w:val="2E117864"/>
    <w:rsid w:val="2E253560"/>
    <w:rsid w:val="2EF60B6D"/>
    <w:rsid w:val="2FEF3ED6"/>
    <w:rsid w:val="32192170"/>
    <w:rsid w:val="321F7D20"/>
    <w:rsid w:val="3287538B"/>
    <w:rsid w:val="344D5422"/>
    <w:rsid w:val="34765F3D"/>
    <w:rsid w:val="35A149B6"/>
    <w:rsid w:val="366D5125"/>
    <w:rsid w:val="36780E50"/>
    <w:rsid w:val="368470CC"/>
    <w:rsid w:val="36C7162F"/>
    <w:rsid w:val="36EC60D5"/>
    <w:rsid w:val="373EBF8E"/>
    <w:rsid w:val="38765263"/>
    <w:rsid w:val="389F35EE"/>
    <w:rsid w:val="39A07810"/>
    <w:rsid w:val="39C94D06"/>
    <w:rsid w:val="39DB5A99"/>
    <w:rsid w:val="3A765680"/>
    <w:rsid w:val="3AA51CAF"/>
    <w:rsid w:val="3AE92687"/>
    <w:rsid w:val="3B7C3241"/>
    <w:rsid w:val="3BC37C04"/>
    <w:rsid w:val="3CBE1524"/>
    <w:rsid w:val="3D4A5933"/>
    <w:rsid w:val="3D4E0F7F"/>
    <w:rsid w:val="3D5D15A4"/>
    <w:rsid w:val="3D840226"/>
    <w:rsid w:val="3F4957AD"/>
    <w:rsid w:val="40EA4396"/>
    <w:rsid w:val="42311728"/>
    <w:rsid w:val="42B06C33"/>
    <w:rsid w:val="42F86EFF"/>
    <w:rsid w:val="44004B1D"/>
    <w:rsid w:val="44586B88"/>
    <w:rsid w:val="45912BBA"/>
    <w:rsid w:val="45C367B1"/>
    <w:rsid w:val="464D6462"/>
    <w:rsid w:val="46A16181"/>
    <w:rsid w:val="47543636"/>
    <w:rsid w:val="4761585B"/>
    <w:rsid w:val="477C0DDF"/>
    <w:rsid w:val="47FB61A8"/>
    <w:rsid w:val="484A3674"/>
    <w:rsid w:val="496833C9"/>
    <w:rsid w:val="49E35145"/>
    <w:rsid w:val="4A3D7591"/>
    <w:rsid w:val="4A593658"/>
    <w:rsid w:val="4C776080"/>
    <w:rsid w:val="4E331BB9"/>
    <w:rsid w:val="4F604FB5"/>
    <w:rsid w:val="4FD01CC8"/>
    <w:rsid w:val="508A00C9"/>
    <w:rsid w:val="50AC16E4"/>
    <w:rsid w:val="50B7645A"/>
    <w:rsid w:val="50F2568A"/>
    <w:rsid w:val="51977889"/>
    <w:rsid w:val="522F0586"/>
    <w:rsid w:val="53BD1541"/>
    <w:rsid w:val="53E463AD"/>
    <w:rsid w:val="5411465D"/>
    <w:rsid w:val="550939D9"/>
    <w:rsid w:val="567A70B9"/>
    <w:rsid w:val="57250FCF"/>
    <w:rsid w:val="572A4A40"/>
    <w:rsid w:val="57320143"/>
    <w:rsid w:val="57A32B14"/>
    <w:rsid w:val="58E704CC"/>
    <w:rsid w:val="59995B23"/>
    <w:rsid w:val="59B9611F"/>
    <w:rsid w:val="59F64BBB"/>
    <w:rsid w:val="5AA011FC"/>
    <w:rsid w:val="5BA92D4B"/>
    <w:rsid w:val="5BB932CB"/>
    <w:rsid w:val="5BBE2F02"/>
    <w:rsid w:val="5C1252E1"/>
    <w:rsid w:val="5CD438B6"/>
    <w:rsid w:val="5E090206"/>
    <w:rsid w:val="5E203F57"/>
    <w:rsid w:val="5E5C1CDB"/>
    <w:rsid w:val="5F322F1C"/>
    <w:rsid w:val="5F4448E9"/>
    <w:rsid w:val="5F45521E"/>
    <w:rsid w:val="5FF91A9D"/>
    <w:rsid w:val="6082700E"/>
    <w:rsid w:val="60926E8F"/>
    <w:rsid w:val="61DD7799"/>
    <w:rsid w:val="629D15BD"/>
    <w:rsid w:val="62BA44D6"/>
    <w:rsid w:val="63286425"/>
    <w:rsid w:val="63AC7FA0"/>
    <w:rsid w:val="63B528CA"/>
    <w:rsid w:val="65633DC6"/>
    <w:rsid w:val="65E16585"/>
    <w:rsid w:val="65F76325"/>
    <w:rsid w:val="660A21ED"/>
    <w:rsid w:val="672E19F4"/>
    <w:rsid w:val="6753700F"/>
    <w:rsid w:val="675A3FB0"/>
    <w:rsid w:val="679E5D59"/>
    <w:rsid w:val="67C623D5"/>
    <w:rsid w:val="68EF4BB6"/>
    <w:rsid w:val="69DC313A"/>
    <w:rsid w:val="6AD02725"/>
    <w:rsid w:val="6C080C31"/>
    <w:rsid w:val="6CAF118B"/>
    <w:rsid w:val="6D2A15FD"/>
    <w:rsid w:val="6F1515FC"/>
    <w:rsid w:val="6F320247"/>
    <w:rsid w:val="6FA8211A"/>
    <w:rsid w:val="6FB72105"/>
    <w:rsid w:val="70916795"/>
    <w:rsid w:val="70D923D4"/>
    <w:rsid w:val="71136A90"/>
    <w:rsid w:val="716A5681"/>
    <w:rsid w:val="71E33685"/>
    <w:rsid w:val="720F27CE"/>
    <w:rsid w:val="726A5494"/>
    <w:rsid w:val="733A6C2D"/>
    <w:rsid w:val="734D321E"/>
    <w:rsid w:val="748A603A"/>
    <w:rsid w:val="74B54B9D"/>
    <w:rsid w:val="74DD0A22"/>
    <w:rsid w:val="74E3624D"/>
    <w:rsid w:val="75E676C8"/>
    <w:rsid w:val="76022B63"/>
    <w:rsid w:val="76171B4F"/>
    <w:rsid w:val="762553A5"/>
    <w:rsid w:val="763F0F74"/>
    <w:rsid w:val="76A809F9"/>
    <w:rsid w:val="76CF2A3D"/>
    <w:rsid w:val="76F3387D"/>
    <w:rsid w:val="774E551A"/>
    <w:rsid w:val="784F62D2"/>
    <w:rsid w:val="78CF21B1"/>
    <w:rsid w:val="79EB5E76"/>
    <w:rsid w:val="7B303D0A"/>
    <w:rsid w:val="7CFF69BA"/>
    <w:rsid w:val="7D515947"/>
    <w:rsid w:val="7D7BBF3D"/>
    <w:rsid w:val="7D9757DF"/>
    <w:rsid w:val="7DAF73F2"/>
    <w:rsid w:val="7E07A5AD"/>
    <w:rsid w:val="7E5D031B"/>
    <w:rsid w:val="7E697050"/>
    <w:rsid w:val="7F210F90"/>
    <w:rsid w:val="7FACAA9C"/>
    <w:rsid w:val="7FC91A48"/>
    <w:rsid w:val="7FF106B1"/>
    <w:rsid w:val="7FFF7B94"/>
    <w:rsid w:val="AF1D29BE"/>
    <w:rsid w:val="C3F0E3B6"/>
    <w:rsid w:val="CBDB2595"/>
    <w:rsid w:val="DFF72600"/>
    <w:rsid w:val="E6DF857C"/>
    <w:rsid w:val="EBFF8268"/>
    <w:rsid w:val="F04C49DF"/>
    <w:rsid w:val="FD22A537"/>
    <w:rsid w:val="FDBBCE33"/>
    <w:rsid w:val="FEDEFE99"/>
    <w:rsid w:val="FFE41537"/>
    <w:rsid w:val="FFFF51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rPr>
      <w:rFonts w:ascii="Calibri" w:hAnsi="Calibri" w:eastAsia="宋体" w:cs="Times New Roman"/>
      <w:szCs w:val="22"/>
    </w:rPr>
  </w:style>
  <w:style w:type="paragraph" w:styleId="7">
    <w:name w:val="annotation text"/>
    <w:basedOn w:val="1"/>
    <w:qFormat/>
    <w:uiPriority w:val="0"/>
    <w:pPr>
      <w:jc w:val="left"/>
    </w:pPr>
  </w:style>
  <w:style w:type="paragraph" w:styleId="8">
    <w:name w:val="Body Text 3"/>
    <w:basedOn w:val="1"/>
    <w:qFormat/>
    <w:uiPriority w:val="0"/>
    <w:pPr>
      <w:spacing w:line="500" w:lineRule="exact"/>
    </w:pPr>
    <w:rPr>
      <w:b/>
      <w:bCs/>
      <w:kern w:val="0"/>
      <w:sz w:val="24"/>
    </w:rPr>
  </w:style>
  <w:style w:type="paragraph" w:styleId="9">
    <w:name w:val="Body Text"/>
    <w:basedOn w:val="1"/>
    <w:semiHidden/>
    <w:qFormat/>
    <w:uiPriority w:val="0"/>
    <w:rPr>
      <w:rFonts w:ascii="宋体" w:hAnsi="宋体" w:eastAsia="宋体" w:cs="宋体"/>
      <w:sz w:val="28"/>
      <w:szCs w:val="28"/>
      <w:lang w:val="en-US" w:eastAsia="en-US" w:bidi="ar-SA"/>
    </w:rPr>
  </w:style>
  <w:style w:type="paragraph" w:styleId="10">
    <w:name w:val="Body Text Indent"/>
    <w:basedOn w:val="1"/>
    <w:next w:val="11"/>
    <w:unhideWhenUsed/>
    <w:qFormat/>
    <w:uiPriority w:val="99"/>
    <w:pPr>
      <w:spacing w:line="200" w:lineRule="exact"/>
      <w:ind w:firstLine="301"/>
    </w:pPr>
    <w:rPr>
      <w:rFonts w:ascii="宋体" w:hAnsi="Courier New"/>
      <w:spacing w:val="-4"/>
      <w:sz w:val="18"/>
      <w:szCs w:val="20"/>
    </w:rPr>
  </w:style>
  <w:style w:type="paragraph" w:styleId="11">
    <w:name w:val="Body Text First Indent 2"/>
    <w:basedOn w:val="10"/>
    <w:next w:val="5"/>
    <w:qFormat/>
    <w:uiPriority w:val="0"/>
    <w:pPr>
      <w:ind w:firstLine="420" w:firstLineChars="200"/>
    </w:pPr>
    <w:rPr>
      <w:rFonts w:ascii="Times New Roman" w:hAnsi="Times New Roman"/>
    </w:rPr>
  </w:style>
  <w:style w:type="paragraph" w:styleId="12">
    <w:name w:val="Block Text"/>
    <w:basedOn w:val="1"/>
    <w:unhideWhenUsed/>
    <w:qFormat/>
    <w:uiPriority w:val="99"/>
    <w:pPr>
      <w:spacing w:after="120"/>
      <w:ind w:left="1440" w:leftChars="700" w:right="1440" w:rightChars="700"/>
    </w:pPr>
  </w:style>
  <w:style w:type="paragraph" w:styleId="13">
    <w:name w:val="toc 3"/>
    <w:basedOn w:val="1"/>
    <w:next w:val="1"/>
    <w:qFormat/>
    <w:uiPriority w:val="0"/>
    <w:pPr>
      <w:ind w:left="840" w:leftChars="400"/>
    </w:pPr>
  </w:style>
  <w:style w:type="paragraph" w:styleId="14">
    <w:name w:val="Plain Text"/>
    <w:basedOn w:val="1"/>
    <w:next w:val="1"/>
    <w:unhideWhenUsed/>
    <w:qFormat/>
    <w:uiPriority w:val="99"/>
    <w:rPr>
      <w:rFonts w:ascii="宋体" w:hAnsi="Courier New"/>
      <w:szCs w:val="20"/>
    </w:rPr>
  </w:style>
  <w:style w:type="paragraph" w:styleId="1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6">
    <w:name w:val="envelope return"/>
    <w:basedOn w:val="1"/>
    <w:semiHidden/>
    <w:unhideWhenUsed/>
    <w:qFormat/>
    <w:uiPriority w:val="99"/>
    <w:pPr>
      <w:snapToGrid w:val="0"/>
    </w:pPr>
    <w:rPr>
      <w:rFonts w:asciiTheme="majorHAnsi" w:hAnsiTheme="majorHAnsi" w:eastAsiaTheme="majorEastAsia" w:cstheme="majorBidi"/>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0" w:after="0" w:afterAutospacing="0"/>
      <w:ind w:left="0" w:right="0"/>
      <w:jc w:val="both"/>
    </w:pPr>
    <w:rPr>
      <w:rFonts w:hint="default" w:ascii="Calibri" w:hAnsi="Calibri" w:eastAsia="宋体" w:cs="Calibri"/>
      <w:kern w:val="0"/>
      <w:sz w:val="24"/>
      <w:szCs w:val="24"/>
      <w:lang w:val="en-US" w:eastAsia="zh-CN" w:bidi="ar"/>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BodyText"/>
    <w:basedOn w:val="1"/>
    <w:qFormat/>
    <w:uiPriority w:val="0"/>
    <w:pPr>
      <w:spacing w:line="500" w:lineRule="exact"/>
      <w:jc w:val="center"/>
    </w:pPr>
    <w:rPr>
      <w:rFonts w:ascii="仿宋_GB2312" w:eastAsia="仿宋_GB2312"/>
      <w:kern w:val="2"/>
      <w:sz w:val="44"/>
      <w:lang w:val="en-US" w:eastAsia="zh-CN" w:bidi="ar-SA"/>
    </w:rPr>
  </w:style>
  <w:style w:type="paragraph" w:customStyle="1" w:styleId="37">
    <w:name w:val="表格文字"/>
    <w:basedOn w:val="1"/>
    <w:qFormat/>
    <w:uiPriority w:val="0"/>
    <w:pPr>
      <w:spacing w:before="25" w:after="25" w:line="240" w:lineRule="auto"/>
      <w:ind w:firstLine="0"/>
      <w:jc w:val="left"/>
    </w:pPr>
    <w:rPr>
      <w:rFonts w:ascii="宋体" w:hAnsi="宋体"/>
      <w:b/>
      <w:bCs/>
      <w:spacing w:val="10"/>
      <w:kern w:val="0"/>
      <w:sz w:val="28"/>
      <w:szCs w:val="28"/>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宋体" w:hAnsi="宋体" w:eastAsia="宋体" w:cs="宋体"/>
      <w:sz w:val="20"/>
      <w:szCs w:val="20"/>
      <w:lang w:val="en-US" w:eastAsia="en-US" w:bidi="ar-SA"/>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rFonts w:ascii="Times New Roman" w:hAnsi="Times New Roman" w:eastAsia="宋体" w:cs="Times New Roman"/>
      <w:kern w:val="0"/>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列出段落1"/>
    <w:basedOn w:val="1"/>
    <w:qFormat/>
    <w:uiPriority w:val="34"/>
    <w:pPr>
      <w:spacing w:before="100" w:beforeAutospacing="1" w:after="100" w:afterAutospacing="1" w:line="360" w:lineRule="auto"/>
      <w:ind w:firstLine="420" w:firstLineChars="200"/>
    </w:pPr>
  </w:style>
  <w:style w:type="character" w:customStyle="1" w:styleId="43">
    <w:name w:val="hover"/>
    <w:basedOn w:val="23"/>
    <w:qFormat/>
    <w:uiPriority w:val="0"/>
    <w:rPr>
      <w:color w:val="2590EB"/>
    </w:rPr>
  </w:style>
  <w:style w:type="character" w:customStyle="1" w:styleId="44">
    <w:name w:val="hover1"/>
    <w:basedOn w:val="23"/>
    <w:qFormat/>
    <w:uiPriority w:val="0"/>
    <w:rPr>
      <w:color w:val="2590EB"/>
    </w:rPr>
  </w:style>
  <w:style w:type="character" w:customStyle="1" w:styleId="45">
    <w:name w:val="hover2"/>
    <w:basedOn w:val="23"/>
    <w:qFormat/>
    <w:uiPriority w:val="0"/>
  </w:style>
  <w:style w:type="character" w:customStyle="1" w:styleId="46">
    <w:name w:val="hover3"/>
    <w:basedOn w:val="23"/>
    <w:qFormat/>
    <w:uiPriority w:val="0"/>
    <w:rPr>
      <w:color w:val="2590EB"/>
    </w:rPr>
  </w:style>
  <w:style w:type="paragraph" w:customStyle="1" w:styleId="4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8">
    <w:name w:val="List Paragraph"/>
    <w:basedOn w:val="1"/>
    <w:qFormat/>
    <w:uiPriority w:val="99"/>
    <w:pPr>
      <w:ind w:firstLine="420" w:firstLineChars="200"/>
    </w:pPr>
  </w:style>
  <w:style w:type="paragraph" w:customStyle="1" w:styleId="49">
    <w:name w:val="Body text|1"/>
    <w:basedOn w:val="1"/>
    <w:qFormat/>
    <w:uiPriority w:val="0"/>
    <w:pPr>
      <w:spacing w:line="420" w:lineRule="auto"/>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2.jpeg"/><Relationship Id="rId61" Type="http://schemas.openxmlformats.org/officeDocument/2006/relationships/image" Target="media/image1.png"/><Relationship Id="rId60" Type="http://schemas.openxmlformats.org/officeDocument/2006/relationships/theme" Target="theme/theme1.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header" Target="header3.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header" Target="header2.xml"/><Relationship Id="rId31" Type="http://schemas.openxmlformats.org/officeDocument/2006/relationships/header" Target="header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831</Words>
  <Characters>988</Characters>
  <TotalTime>9</TotalTime>
  <ScaleCrop>false</ScaleCrop>
  <LinksUpToDate>false</LinksUpToDate>
  <CharactersWithSpaces>1029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2025-08-18T09:59:00Z</dcterms:created>
  <dc:creator>Administrator</dc:creator>
  <cp:lastModifiedBy>Administrator</cp:lastModifiedBy>
  <cp:lastPrinted>2025-09-06T02:57:00Z</cp:lastPrinted>
  <dcterms:modified xsi:type="dcterms:W3CDTF">2026-07-01T13:41:23Z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2025-08-20T09:22:23Z</vt:filetime>
  </property>
  <property fmtid="{D5CDD505-2E9C-101B-9397-08002B2CF9AE}" pid="4" name="KSOTemplateDocerSaveRecord">
    <vt:lpwstr>eyJoZGlkIjoiZjgzOTRmMDJkY2Y1MDgyZTk0OTFlYTk2MzM2OWJjZTYiLCJ1c2VySWQiOiIxNDc1OTMyNzEwIn0=</vt:lpwstr>
  </property>
  <property fmtid="{D5CDD505-2E9C-101B-9397-08002B2CF9AE}" pid="5" name="KSOProductBuildVer">
    <vt:lpwstr>2052-12.1.0.26895</vt:lpwstr>
  </property>
  <property fmtid="{D5CDD505-2E9C-101B-9397-08002B2CF9AE}" pid="6" name="ICV">
    <vt:lpwstr>A99F81028D1C4F108010D6F935AA7AD2_13</vt:lpwstr>
  </property>
</Properties>
</file>