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4835B">
      <w:pPr>
        <w:spacing w:before="223" w:beforeLines="70"/>
        <w:ind w:left="-199" w:leftChars="-95" w:right="63" w:rightChars="30" w:firstLine="770"/>
        <w:rPr>
          <w:rFonts w:hint="eastAsia" w:ascii="宋体" w:hAnsi="宋体" w:cs="宋体"/>
          <w:b/>
          <w:sz w:val="40"/>
          <w:szCs w:val="40"/>
        </w:rPr>
      </w:pPr>
      <w:bookmarkStart w:id="0" w:name="_Hlt67893495"/>
      <w:bookmarkEnd w:id="0"/>
      <w:r>
        <w:rPr>
          <w:sz w:val="44"/>
        </w:rPr>
        <mc:AlternateContent>
          <mc:Choice Requires="wps">
            <w:drawing>
              <wp:anchor distT="0" distB="0" distL="114300" distR="114300" simplePos="0" relativeHeight="251662336" behindDoc="0" locked="0" layoutInCell="1" allowOverlap="1">
                <wp:simplePos x="0" y="0"/>
                <wp:positionH relativeFrom="column">
                  <wp:posOffset>1215390</wp:posOffset>
                </wp:positionH>
                <wp:positionV relativeFrom="paragraph">
                  <wp:posOffset>-27305</wp:posOffset>
                </wp:positionV>
                <wp:extent cx="0" cy="1200150"/>
                <wp:effectExtent l="6350" t="0" r="12700" b="0"/>
                <wp:wrapNone/>
                <wp:docPr id="1" name="直接连接符 1"/>
                <wp:cNvGraphicFramePr/>
                <a:graphic xmlns:a="http://schemas.openxmlformats.org/drawingml/2006/main">
                  <a:graphicData uri="http://schemas.microsoft.com/office/word/2010/wordprocessingShape">
                    <wps:wsp>
                      <wps:cNvCnPr/>
                      <wps:spPr>
                        <a:xfrm>
                          <a:off x="2608580" y="1134745"/>
                          <a:ext cx="0" cy="120015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5.7pt;margin-top:-2.15pt;height:94.5pt;width:0pt;z-index:251662336;mso-width-relative:page;mso-height-relative:page;" filled="f" stroked="t" coordsize="21600,21600" o:gfxdata="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116a2QAA&#10;AAoBAAAPAAAAAAAAAAEAIAAAACIAAABkcnMvZG93bnJldi54bWxQSwECFAAUAAAACACHTuJAii9d&#10;XeQBAACnAwAADgAAAAAAAAABACAAAAAoAQAAZHJzL2Uyb0RvYy54bWxQSwUGAAAAAAYABgBZAQAA&#10;fgUAAAAA&#10;">
                <v:fill on="f" focussize="0,0"/>
                <v:stroke weight="1pt" color="#000000 [3213]" joinstyle="round"/>
                <v:imagedata o:title=""/>
                <o:lock v:ext="edit" aspectratio="f"/>
              </v:line>
            </w:pict>
          </mc:Fallback>
        </mc:AlternateContent>
      </w:r>
      <w:r>
        <w:rPr>
          <w:rFonts w:hint="eastAsia" w:ascii="宋体" w:hAnsi="宋体" w:cs="宋体"/>
          <w:b/>
          <w:sz w:val="44"/>
          <w:szCs w:val="44"/>
        </w:rPr>
        <w:drawing>
          <wp:anchor distT="0" distB="0" distL="114300" distR="114300" simplePos="0" relativeHeight="251663360" behindDoc="0" locked="0" layoutInCell="1" allowOverlap="1">
            <wp:simplePos x="0" y="0"/>
            <wp:positionH relativeFrom="column">
              <wp:posOffset>34925</wp:posOffset>
            </wp:positionH>
            <wp:positionV relativeFrom="paragraph">
              <wp:posOffset>-66040</wp:posOffset>
            </wp:positionV>
            <wp:extent cx="972185" cy="1182370"/>
            <wp:effectExtent l="0" t="0" r="18415" b="17780"/>
            <wp:wrapNone/>
            <wp:docPr id="18" name="图片 18" descr="农投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农投1"/>
                    <pic:cNvPicPr>
                      <a:picLocks noChangeAspect="1"/>
                    </pic:cNvPicPr>
                  </pic:nvPicPr>
                  <pic:blipFill>
                    <a:blip r:embed="rId9"/>
                    <a:stretch>
                      <a:fillRect/>
                    </a:stretch>
                  </pic:blipFill>
                  <pic:spPr>
                    <a:xfrm>
                      <a:off x="0" y="0"/>
                      <a:ext cx="972185" cy="1182370"/>
                    </a:xfrm>
                    <a:prstGeom prst="rect">
                      <a:avLst/>
                    </a:prstGeom>
                  </pic:spPr>
                </pic:pic>
              </a:graphicData>
            </a:graphic>
          </wp:anchor>
        </w:drawing>
      </w:r>
      <w:r>
        <w:rPr>
          <w:rFonts w:hint="eastAsia" w:ascii="宋体" w:hAnsi="宋体" w:cs="宋体"/>
          <w:b/>
          <w:sz w:val="44"/>
          <w:szCs w:val="44"/>
        </w:rPr>
        <w:t xml:space="preserve">           </w:t>
      </w:r>
      <w:r>
        <w:rPr>
          <w:rFonts w:hint="eastAsia" w:ascii="宋体" w:hAnsi="宋体" w:cs="宋体"/>
          <w:b/>
          <w:sz w:val="44"/>
          <w:szCs w:val="44"/>
          <w:lang w:val="en-US" w:eastAsia="zh-CN"/>
        </w:rPr>
        <w:t xml:space="preserve"> </w:t>
      </w:r>
      <w:r>
        <w:rPr>
          <w:rFonts w:hint="eastAsia" w:ascii="宋体" w:hAnsi="宋体" w:cs="宋体"/>
          <w:b/>
          <w:sz w:val="52"/>
          <w:szCs w:val="52"/>
        </w:rPr>
        <w:t>广西科联招标中心有限公司</w:t>
      </w:r>
      <w:r>
        <w:rPr>
          <w:rFonts w:hint="eastAsia" w:ascii="宋体" w:hAnsi="宋体" w:cs="宋体"/>
          <w:b/>
          <w:sz w:val="40"/>
          <w:szCs w:val="40"/>
        </w:rPr>
        <w:t xml:space="preserve"> </w:t>
      </w:r>
    </w:p>
    <w:p w14:paraId="296BE8D8">
      <w:pPr>
        <w:snapToGrid w:val="0"/>
        <w:spacing w:line="360" w:lineRule="auto"/>
        <w:ind w:right="-210" w:rightChars="-100" w:firstLine="3373" w:firstLineChars="1200"/>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r>
        <w:rPr>
          <w:rFonts w:hint="eastAsia" w:ascii="宋体" w:hAnsi="宋体" w:cs="宋体"/>
          <w:b/>
          <w:sz w:val="28"/>
          <w:szCs w:val="28"/>
        </w:rPr>
        <w:t>GUANGXI KELIAN TENDRING CENTER CO.,LTD</w:t>
      </w:r>
      <w:r>
        <w:rPr>
          <w:rFonts w:hint="eastAsia" w:ascii="宋体" w:hAnsi="宋体" w:cs="宋体"/>
          <w:b/>
          <w:sz w:val="32"/>
          <w:szCs w:val="32"/>
        </w:rPr>
        <w:t>.</w:t>
      </w:r>
      <w:r>
        <w:rPr>
          <w:rFonts w:hint="eastAsia" w:ascii="宋体" w:hAnsi="宋体" w:cs="宋体"/>
          <w:b/>
          <w:sz w:val="44"/>
          <w:szCs w:val="44"/>
        </w:rPr>
        <w:t xml:space="preserve">  </w:t>
      </w:r>
    </w:p>
    <w:p w14:paraId="2A289D15">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p w14:paraId="46FE20D4">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p w14:paraId="479DE2A8">
      <w:pPr>
        <w:snapToGrid w:val="0"/>
        <w:spacing w:before="842" w:beforeLines="351" w:after="962" w:afterLines="401" w:line="360" w:lineRule="auto"/>
        <w:ind w:left="-210" w:leftChars="-100" w:right="-210" w:rightChars="-100"/>
        <w:jc w:val="center"/>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r>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t>竞 争 性 磋 商 文 件</w:t>
      </w:r>
    </w:p>
    <w:p w14:paraId="773431A8">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tbl>
      <w:tblPr>
        <w:tblStyle w:val="41"/>
        <w:tblW w:w="7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1"/>
        <w:gridCol w:w="5359"/>
      </w:tblGrid>
      <w:tr w14:paraId="25CC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center"/>
          </w:tcPr>
          <w:p w14:paraId="0B958326">
            <w:pPr>
              <w:jc w:val="both"/>
              <w:rPr>
                <w:rFonts w:hint="eastAsia" w:ascii="宋体" w:hAnsi="宋体" w:eastAsia="宋体" w:cs="宋体"/>
                <w:b w:val="0"/>
                <w:bCs/>
                <w:color w:val="auto"/>
                <w:spacing w:val="159"/>
                <w:sz w:val="28"/>
                <w:szCs w:val="28"/>
                <w:highlight w:val="none"/>
                <w:vertAlign w:val="baseline"/>
                <w:lang w:val="en-US" w:eastAsia="zh-CN"/>
              </w:rPr>
            </w:pPr>
            <w:r>
              <w:rPr>
                <w:rFonts w:hint="eastAsia" w:ascii="宋体" w:hAnsi="宋体" w:eastAsia="宋体" w:cs="宋体"/>
                <w:b/>
                <w:bCs/>
                <w:color w:val="auto"/>
                <w:sz w:val="28"/>
                <w:szCs w:val="28"/>
                <w:highlight w:val="none"/>
              </w:rPr>
              <w:t>项</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编</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号：</w:t>
            </w:r>
          </w:p>
        </w:tc>
        <w:tc>
          <w:tcPr>
            <w:tcW w:w="5359" w:type="dxa"/>
            <w:noWrap w:val="0"/>
            <w:vAlign w:val="center"/>
          </w:tcPr>
          <w:p w14:paraId="18FA9D24">
            <w:pPr>
              <w:jc w:val="both"/>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BHZC2026-C2-030025-GXKL</w:t>
            </w:r>
          </w:p>
        </w:tc>
      </w:tr>
      <w:tr w14:paraId="5057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2181" w:type="dxa"/>
            <w:noWrap w:val="0"/>
            <w:vAlign w:val="center"/>
          </w:tcPr>
          <w:p w14:paraId="4495D6D8">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bCs/>
                <w:color w:val="auto"/>
                <w:sz w:val="28"/>
                <w:szCs w:val="28"/>
                <w:highlight w:val="none"/>
                <w:u w:val="none"/>
              </w:rPr>
              <w:t>项</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目</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名</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称：</w:t>
            </w:r>
          </w:p>
        </w:tc>
        <w:tc>
          <w:tcPr>
            <w:tcW w:w="5359" w:type="dxa"/>
            <w:noWrap w:val="0"/>
            <w:vAlign w:val="center"/>
          </w:tcPr>
          <w:p w14:paraId="73D05E44">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hAnsi="宋体" w:cs="宋体"/>
                <w:color w:val="auto"/>
                <w:sz w:val="28"/>
                <w:szCs w:val="28"/>
                <w:highlight w:val="none"/>
                <w:u w:val="none"/>
                <w:lang w:val="en-US" w:eastAsia="zh-CN"/>
              </w:rPr>
              <w:t>银滩镇禾沟村委4条自然村村内道路硬化项目</w:t>
            </w:r>
          </w:p>
        </w:tc>
      </w:tr>
      <w:tr w14:paraId="3E33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center"/>
          </w:tcPr>
          <w:p w14:paraId="474F09FB">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color w:val="auto"/>
                <w:sz w:val="28"/>
                <w:szCs w:val="28"/>
                <w:highlight w:val="none"/>
                <w:u w:val="none"/>
              </w:rPr>
              <w:t>采</w:t>
            </w:r>
            <w:r>
              <w:rPr>
                <w:rFonts w:hint="eastAsia" w:ascii="宋体" w:hAnsi="宋体" w:eastAsia="宋体" w:cs="宋体"/>
                <w:b/>
                <w:color w:val="auto"/>
                <w:sz w:val="28"/>
                <w:szCs w:val="28"/>
                <w:highlight w:val="none"/>
                <w:u w:val="none"/>
                <w:lang w:val="en-US" w:eastAsia="zh-CN"/>
              </w:rPr>
              <w:t xml:space="preserve">   </w:t>
            </w:r>
            <w:r>
              <w:rPr>
                <w:rFonts w:hint="eastAsia" w:ascii="宋体" w:hAnsi="宋体" w:eastAsia="宋体" w:cs="宋体"/>
                <w:b/>
                <w:bCs/>
                <w:color w:val="auto"/>
                <w:kern w:val="2"/>
                <w:sz w:val="28"/>
                <w:szCs w:val="28"/>
                <w:highlight w:val="none"/>
                <w:u w:val="none"/>
                <w:lang w:val="en-US" w:eastAsia="zh-CN" w:bidi="ar-SA"/>
              </w:rPr>
              <w:t>购  人</w:t>
            </w:r>
            <w:r>
              <w:rPr>
                <w:rFonts w:hint="eastAsia" w:ascii="宋体" w:hAnsi="宋体" w:eastAsia="宋体" w:cs="宋体"/>
                <w:b/>
                <w:color w:val="auto"/>
                <w:sz w:val="28"/>
                <w:szCs w:val="28"/>
                <w:highlight w:val="none"/>
                <w:u w:val="none"/>
              </w:rPr>
              <w:t>：</w:t>
            </w:r>
          </w:p>
        </w:tc>
        <w:tc>
          <w:tcPr>
            <w:tcW w:w="5359" w:type="dxa"/>
            <w:noWrap w:val="0"/>
            <w:vAlign w:val="center"/>
          </w:tcPr>
          <w:p w14:paraId="44C7A98F">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Times New Roman" w:hAnsi="宋体" w:eastAsia="宋体" w:cs="宋体"/>
                <w:color w:val="auto"/>
                <w:sz w:val="28"/>
                <w:szCs w:val="28"/>
                <w:highlight w:val="none"/>
                <w:u w:val="none"/>
                <w:lang w:eastAsia="zh-CN"/>
              </w:rPr>
              <w:t>北海市银海区农业农村和水利局</w:t>
            </w:r>
          </w:p>
        </w:tc>
      </w:tr>
      <w:tr w14:paraId="4B2C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2181" w:type="dxa"/>
            <w:noWrap w:val="0"/>
            <w:vAlign w:val="center"/>
          </w:tcPr>
          <w:p w14:paraId="09A93EE8">
            <w:pPr>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
                <w:color w:val="auto"/>
                <w:sz w:val="28"/>
                <w:szCs w:val="28"/>
                <w:highlight w:val="none"/>
                <w:u w:val="none"/>
              </w:rPr>
              <w:t>采购代理机构：</w:t>
            </w:r>
          </w:p>
        </w:tc>
        <w:tc>
          <w:tcPr>
            <w:tcW w:w="5359" w:type="dxa"/>
            <w:noWrap w:val="0"/>
            <w:vAlign w:val="center"/>
          </w:tcPr>
          <w:p w14:paraId="5EBDA7F8">
            <w:pPr>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Cs/>
                <w:color w:val="auto"/>
                <w:sz w:val="28"/>
                <w:szCs w:val="28"/>
                <w:highlight w:val="none"/>
                <w:u w:val="none"/>
              </w:rPr>
              <w:t>广西科联招标中心有限公司</w:t>
            </w:r>
          </w:p>
        </w:tc>
      </w:tr>
      <w:tr w14:paraId="4A36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540" w:type="dxa"/>
            <w:gridSpan w:val="2"/>
            <w:noWrap w:val="0"/>
            <w:vAlign w:val="center"/>
          </w:tcPr>
          <w:p w14:paraId="5D2633FC">
            <w:pPr>
              <w:pStyle w:val="25"/>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hAnsi="宋体" w:eastAsia="宋体" w:cs="宋体"/>
                <w:bCs/>
                <w:color w:val="auto"/>
                <w:sz w:val="28"/>
                <w:szCs w:val="28"/>
                <w:highlight w:val="none"/>
                <w:u w:val="none"/>
              </w:rPr>
            </w:pPr>
            <w:r>
              <w:rPr>
                <w:rFonts w:hint="eastAsia" w:ascii="宋体" w:hAnsi="宋体" w:eastAsia="宋体" w:cs="宋体"/>
                <w:b w:val="0"/>
                <w:bCs/>
                <w:color w:val="auto"/>
                <w:sz w:val="28"/>
                <w:szCs w:val="28"/>
                <w:highlight w:val="none"/>
                <w:lang w:val="en-US" w:eastAsia="zh-CN"/>
              </w:rPr>
              <w:t>202</w:t>
            </w:r>
            <w:r>
              <w:rPr>
                <w:rFonts w:hint="eastAsia" w:hAnsi="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lang w:val="en-US" w:eastAsia="zh-CN"/>
              </w:rPr>
              <w:t>年</w:t>
            </w:r>
            <w:r>
              <w:rPr>
                <w:rFonts w:hint="eastAsia" w:hAnsi="宋体" w:cs="宋体"/>
                <w:b w:val="0"/>
                <w:bCs/>
                <w:color w:val="auto"/>
                <w:sz w:val="28"/>
                <w:szCs w:val="28"/>
                <w:highlight w:val="none"/>
                <w:lang w:val="en-US" w:eastAsia="zh-CN"/>
              </w:rPr>
              <w:t>5</w:t>
            </w:r>
            <w:r>
              <w:rPr>
                <w:rFonts w:hint="eastAsia" w:ascii="宋体" w:hAnsi="宋体" w:cs="宋体"/>
                <w:b w:val="0"/>
                <w:bCs/>
                <w:color w:val="auto"/>
                <w:sz w:val="28"/>
                <w:szCs w:val="28"/>
                <w:highlight w:val="none"/>
                <w:lang w:val="en-US" w:eastAsia="zh-CN"/>
              </w:rPr>
              <w:t>月</w:t>
            </w:r>
          </w:p>
        </w:tc>
      </w:tr>
    </w:tbl>
    <w:p w14:paraId="0DC0194F">
      <w:pPr>
        <w:spacing w:line="800" w:lineRule="exact"/>
        <w:jc w:val="center"/>
        <w:rPr>
          <w:rFonts w:hint="eastAsia" w:ascii="黑体" w:hAnsi="Courier New" w:eastAsia="黑体" w:cs="Courier New"/>
          <w:color w:val="auto"/>
          <w:sz w:val="48"/>
          <w:szCs w:val="48"/>
          <w:highlight w:val="none"/>
        </w:rPr>
        <w:sectPr>
          <w:headerReference r:id="rId3" w:type="first"/>
          <w:footerReference r:id="rId4" w:type="first"/>
          <w:pgSz w:w="11906" w:h="16838"/>
          <w:pgMar w:top="1474" w:right="942" w:bottom="1134" w:left="884" w:header="851" w:footer="992" w:gutter="0"/>
          <w:pgNumType w:fmt="decimal" w:start="1"/>
          <w:cols w:space="720" w:num="1"/>
          <w:docGrid w:type="lines" w:linePitch="312" w:charSpace="0"/>
        </w:sectPr>
      </w:pPr>
    </w:p>
    <w:p w14:paraId="319D6604">
      <w:pPr>
        <w:pStyle w:val="18"/>
        <w:rPr>
          <w:rFonts w:hint="eastAsia"/>
        </w:rPr>
        <w:sectPr>
          <w:pgSz w:w="11906" w:h="16838"/>
          <w:pgMar w:top="1474" w:right="942" w:bottom="1134" w:left="884" w:header="851" w:footer="992" w:gutter="0"/>
          <w:pgNumType w:fmt="decimal" w:start="1"/>
          <w:cols w:space="720" w:num="1"/>
          <w:docGrid w:type="lines" w:linePitch="312" w:charSpace="0"/>
        </w:sectPr>
      </w:pPr>
    </w:p>
    <w:p w14:paraId="6DD81CCB">
      <w:pPr>
        <w:spacing w:line="800" w:lineRule="exact"/>
        <w:jc w:val="center"/>
        <w:rPr>
          <w:rFonts w:ascii="黑体" w:hAnsi="Courier New" w:eastAsia="黑体" w:cs="Courier New"/>
          <w:color w:val="auto"/>
          <w:sz w:val="48"/>
          <w:szCs w:val="48"/>
          <w:highlight w:val="none"/>
        </w:rPr>
      </w:pPr>
      <w:r>
        <w:rPr>
          <w:rFonts w:hint="eastAsia" w:ascii="黑体" w:hAnsi="Courier New" w:eastAsia="黑体" w:cs="Courier New"/>
          <w:color w:val="auto"/>
          <w:sz w:val="48"/>
          <w:szCs w:val="48"/>
          <w:highlight w:val="none"/>
        </w:rPr>
        <w:t>目   录</w:t>
      </w:r>
    </w:p>
    <w:p w14:paraId="475148D3">
      <w:pPr>
        <w:spacing w:line="560" w:lineRule="exact"/>
        <w:ind w:left="1" w:firstLine="2"/>
        <w:rPr>
          <w:rFonts w:ascii="宋体" w:hAnsi="宋体" w:cs="Courier New"/>
          <w:b/>
          <w:color w:val="auto"/>
          <w:spacing w:val="4"/>
          <w:sz w:val="32"/>
          <w:highlight w:val="none"/>
        </w:rPr>
      </w:pPr>
    </w:p>
    <w:p w14:paraId="2BA49E7F">
      <w:pPr>
        <w:spacing w:line="400" w:lineRule="exact"/>
        <w:jc w:val="center"/>
        <w:rPr>
          <w:rFonts w:ascii="仿宋_GB2312" w:hAnsi="宋体" w:eastAsia="仿宋_GB2312"/>
          <w:b/>
          <w:color w:val="auto"/>
          <w:sz w:val="32"/>
          <w:szCs w:val="32"/>
          <w:highlight w:val="none"/>
        </w:rPr>
      </w:pPr>
    </w:p>
    <w:p w14:paraId="64D76683">
      <w:pPr>
        <w:spacing w:line="400" w:lineRule="exact"/>
        <w:rPr>
          <w:rFonts w:ascii="仿宋_GB2312" w:hAnsi="宋体" w:eastAsia="仿宋_GB2312"/>
          <w:b/>
          <w:color w:val="auto"/>
          <w:sz w:val="32"/>
          <w:szCs w:val="32"/>
          <w:highlight w:val="none"/>
        </w:rPr>
      </w:pPr>
    </w:p>
    <w:p w14:paraId="2A9B608E">
      <w:pPr>
        <w:pStyle w:val="31"/>
        <w:tabs>
          <w:tab w:val="right" w:leader="dot" w:pos="9288"/>
        </w:tabs>
        <w:spacing w:line="360" w:lineRule="auto"/>
        <w:rPr>
          <w:rFonts w:ascii="宋体" w:hAnsi="宋体"/>
          <w:color w:val="auto"/>
          <w:sz w:val="32"/>
          <w:szCs w:val="32"/>
          <w:highlight w:val="none"/>
        </w:rPr>
      </w:pPr>
      <w:r>
        <w:rPr>
          <w:rFonts w:ascii="宋体" w:hAnsi="宋体" w:cs="Courier New"/>
          <w:bCs/>
          <w:color w:val="auto"/>
          <w:spacing w:val="4"/>
          <w:sz w:val="32"/>
          <w:szCs w:val="32"/>
          <w:highlight w:val="none"/>
        </w:rPr>
        <w:fldChar w:fldCharType="begin"/>
      </w:r>
      <w:r>
        <w:rPr>
          <w:rFonts w:ascii="宋体" w:hAnsi="宋体" w:cs="Courier New"/>
          <w:bCs/>
          <w:color w:val="auto"/>
          <w:spacing w:val="4"/>
          <w:sz w:val="32"/>
          <w:szCs w:val="32"/>
          <w:highlight w:val="none"/>
        </w:rPr>
        <w:instrText xml:space="preserve"> </w:instrText>
      </w:r>
      <w:r>
        <w:rPr>
          <w:rFonts w:hint="eastAsia" w:ascii="宋体" w:hAnsi="宋体" w:cs="Courier New"/>
          <w:bCs/>
          <w:color w:val="auto"/>
          <w:spacing w:val="4"/>
          <w:sz w:val="32"/>
          <w:szCs w:val="32"/>
          <w:highlight w:val="none"/>
        </w:rPr>
        <w:instrText xml:space="preserve">TOC \o "1-2" \h \z \u</w:instrText>
      </w:r>
      <w:r>
        <w:rPr>
          <w:rFonts w:ascii="宋体" w:hAnsi="宋体" w:cs="Courier New"/>
          <w:bCs/>
          <w:color w:val="auto"/>
          <w:spacing w:val="4"/>
          <w:sz w:val="32"/>
          <w:szCs w:val="32"/>
          <w:highlight w:val="none"/>
        </w:rPr>
        <w:instrText xml:space="preserve"> </w:instrText>
      </w:r>
      <w:r>
        <w:rPr>
          <w:rFonts w:ascii="宋体" w:hAnsi="宋体" w:cs="Courier New"/>
          <w:bCs/>
          <w:color w:val="auto"/>
          <w:spacing w:val="4"/>
          <w:sz w:val="32"/>
          <w:szCs w:val="32"/>
          <w:highlight w:val="none"/>
        </w:rPr>
        <w:fldChar w:fldCharType="separate"/>
      </w:r>
      <w:r>
        <w:rPr>
          <w:color w:val="auto"/>
          <w:highlight w:val="none"/>
        </w:rPr>
        <w:fldChar w:fldCharType="begin"/>
      </w:r>
      <w:r>
        <w:rPr>
          <w:color w:val="auto"/>
          <w:highlight w:val="none"/>
        </w:rPr>
        <w:instrText xml:space="preserve"> HYPERLINK \l "_Toc176861406" </w:instrText>
      </w:r>
      <w:r>
        <w:rPr>
          <w:color w:val="auto"/>
          <w:highlight w:val="none"/>
        </w:rPr>
        <w:fldChar w:fldCharType="separate"/>
      </w:r>
      <w:r>
        <w:rPr>
          <w:rStyle w:val="45"/>
          <w:rFonts w:hint="eastAsia" w:ascii="宋体" w:hAnsi="宋体"/>
          <w:color w:val="auto"/>
          <w:sz w:val="32"/>
          <w:szCs w:val="32"/>
          <w:highlight w:val="none"/>
        </w:rPr>
        <w:t>第一章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竞争性磋商公告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D2CEBA2">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"_Toc176861407" </w:instrText>
      </w:r>
      <w:r>
        <w:rPr>
          <w:color w:val="auto"/>
          <w:highlight w:val="none"/>
        </w:rPr>
        <w:fldChar w:fldCharType="separate"/>
      </w:r>
      <w:r>
        <w:rPr>
          <w:rStyle w:val="45"/>
          <w:rFonts w:hint="eastAsia" w:ascii="宋体" w:hAnsi="宋体"/>
          <w:color w:val="auto"/>
          <w:sz w:val="32"/>
          <w:szCs w:val="32"/>
          <w:highlight w:val="none"/>
        </w:rPr>
        <w:t>第二章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_Toc176861407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604B9F5">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"_Toc176861408" </w:instrText>
      </w:r>
      <w:r>
        <w:rPr>
          <w:color w:val="auto"/>
          <w:highlight w:val="none"/>
        </w:rPr>
        <w:fldChar w:fldCharType="separate"/>
      </w:r>
      <w:r>
        <w:rPr>
          <w:rStyle w:val="45"/>
          <w:rFonts w:hint="eastAsia" w:ascii="宋体" w:hAnsi="宋体"/>
          <w:color w:val="auto"/>
          <w:sz w:val="32"/>
          <w:szCs w:val="32"/>
          <w:highlight w:val="none"/>
        </w:rPr>
        <w:t>第三章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_Toc176861408 \h </w:instrText>
      </w:r>
      <w:r>
        <w:rPr>
          <w:rFonts w:ascii="宋体" w:hAnsi="宋体"/>
          <w:color w:val="auto"/>
          <w:sz w:val="32"/>
          <w:szCs w:val="32"/>
          <w:highlight w:val="none"/>
        </w:rPr>
        <w:fldChar w:fldCharType="separate"/>
      </w:r>
      <w:r>
        <w:rPr>
          <w:rFonts w:ascii="宋体" w:hAnsi="宋体"/>
          <w:color w:val="auto"/>
          <w:sz w:val="32"/>
          <w:szCs w:val="32"/>
          <w:highlight w:val="none"/>
        </w:rPr>
        <w:t>34</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DCCD4A7">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"_Toc176861409" </w:instrText>
      </w:r>
      <w:r>
        <w:rPr>
          <w:color w:val="auto"/>
          <w:highlight w:val="none"/>
        </w:rPr>
        <w:fldChar w:fldCharType="separate"/>
      </w:r>
      <w:r>
        <w:rPr>
          <w:rStyle w:val="45"/>
          <w:rFonts w:hint="eastAsia" w:ascii="宋体" w:hAnsi="宋体"/>
          <w:color w:val="auto"/>
          <w:sz w:val="32"/>
          <w:szCs w:val="32"/>
          <w:highlight w:val="none"/>
        </w:rPr>
        <w:t>第四章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采购项目需求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_Toc176861409 \h </w:instrText>
      </w:r>
      <w:r>
        <w:rPr>
          <w:rFonts w:ascii="宋体" w:hAnsi="宋体"/>
          <w:color w:val="auto"/>
          <w:sz w:val="32"/>
          <w:szCs w:val="32"/>
          <w:highlight w:val="none"/>
        </w:rPr>
        <w:fldChar w:fldCharType="separate"/>
      </w:r>
      <w:r>
        <w:rPr>
          <w:rFonts w:ascii="宋体" w:hAnsi="宋体"/>
          <w:color w:val="auto"/>
          <w:sz w:val="32"/>
          <w:szCs w:val="32"/>
          <w:highlight w:val="none"/>
        </w:rPr>
        <w:t>67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443C191">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"_Toc176861410" </w:instrText>
      </w:r>
      <w:r>
        <w:rPr>
          <w:color w:val="auto"/>
          <w:highlight w:val="none"/>
        </w:rPr>
        <w:fldChar w:fldCharType="separate"/>
      </w:r>
      <w:r>
        <w:rPr>
          <w:rStyle w:val="45"/>
          <w:rFonts w:hint="eastAsia" w:ascii="宋体" w:hAnsi="宋体"/>
          <w:color w:val="auto"/>
          <w:sz w:val="32"/>
          <w:szCs w:val="32"/>
          <w:highlight w:val="none"/>
        </w:rPr>
        <w:t>第五章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工程量清单及图纸</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_Toc176861410 \h </w:instrText>
      </w:r>
      <w:r>
        <w:rPr>
          <w:rFonts w:ascii="宋体" w:hAnsi="宋体"/>
          <w:color w:val="auto"/>
          <w:sz w:val="32"/>
          <w:szCs w:val="32"/>
          <w:highlight w:val="none"/>
        </w:rPr>
        <w:fldChar w:fldCharType="separate"/>
      </w:r>
      <w:r>
        <w:rPr>
          <w:rFonts w:ascii="宋体" w:hAnsi="宋体"/>
          <w:color w:val="auto"/>
          <w:sz w:val="32"/>
          <w:szCs w:val="32"/>
          <w:highlight w:val="none"/>
        </w:rPr>
        <w:t>68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CA03624">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"_Toc176861411" </w:instrText>
      </w:r>
      <w:r>
        <w:rPr>
          <w:color w:val="auto"/>
          <w:highlight w:val="none"/>
        </w:rPr>
        <w:fldChar w:fldCharType="separate"/>
      </w:r>
      <w:r>
        <w:rPr>
          <w:rStyle w:val="45"/>
          <w:rFonts w:hint="eastAsia" w:ascii="宋体" w:hAnsi="宋体"/>
          <w:color w:val="auto"/>
          <w:kern w:val="0"/>
          <w:sz w:val="32"/>
          <w:szCs w:val="32"/>
          <w:highlight w:val="none"/>
        </w:rPr>
        <w:t>第六章</w:t>
      </w:r>
      <w:r>
        <w:rPr>
          <w:rStyle w:val="45"/>
          <w:rFonts w:ascii="宋体" w:hAnsi="宋体"/>
          <w:color w:val="auto"/>
          <w:kern w:val="0"/>
          <w:sz w:val="32"/>
          <w:szCs w:val="32"/>
          <w:highlight w:val="none"/>
        </w:rPr>
        <w:t xml:space="preserve">  </w:t>
      </w:r>
      <w:r>
        <w:rPr>
          <w:rStyle w:val="45"/>
          <w:rFonts w:hint="eastAsia" w:ascii="宋体" w:hAnsi="宋体"/>
          <w:color w:val="auto"/>
          <w:kern w:val="0"/>
          <w:sz w:val="32"/>
          <w:szCs w:val="32"/>
          <w:highlight w:val="none"/>
        </w:rPr>
        <w:t>合同格式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_Toc176861411 \h </w:instrText>
      </w:r>
      <w:r>
        <w:rPr>
          <w:rFonts w:ascii="宋体" w:hAnsi="宋体"/>
          <w:color w:val="auto"/>
          <w:sz w:val="32"/>
          <w:szCs w:val="32"/>
          <w:highlight w:val="none"/>
        </w:rPr>
        <w:fldChar w:fldCharType="separate"/>
      </w:r>
      <w:r>
        <w:rPr>
          <w:rFonts w:ascii="宋体" w:hAnsi="宋体"/>
          <w:color w:val="auto"/>
          <w:sz w:val="32"/>
          <w:szCs w:val="32"/>
          <w:highlight w:val="none"/>
        </w:rPr>
        <w:t>69</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C22A123">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"_Toc176861412" </w:instrText>
      </w:r>
      <w:r>
        <w:rPr>
          <w:color w:val="auto"/>
          <w:highlight w:val="none"/>
        </w:rPr>
        <w:fldChar w:fldCharType="separate"/>
      </w:r>
      <w:r>
        <w:rPr>
          <w:rStyle w:val="45"/>
          <w:rFonts w:hint="eastAsia" w:ascii="宋体" w:hAnsi="宋体"/>
          <w:color w:val="auto"/>
          <w:kern w:val="0"/>
          <w:sz w:val="32"/>
          <w:szCs w:val="32"/>
          <w:highlight w:val="none"/>
        </w:rPr>
        <w:t>第七章</w:t>
      </w:r>
      <w:r>
        <w:rPr>
          <w:rStyle w:val="45"/>
          <w:rFonts w:ascii="宋体" w:hAnsi="宋体"/>
          <w:color w:val="auto"/>
          <w:kern w:val="0"/>
          <w:sz w:val="32"/>
          <w:szCs w:val="32"/>
          <w:highlight w:val="none"/>
        </w:rPr>
        <w:t xml:space="preserve">  </w:t>
      </w:r>
      <w:r>
        <w:rPr>
          <w:rStyle w:val="45"/>
          <w:rFonts w:hint="eastAsia" w:ascii="宋体" w:hAnsi="宋体"/>
          <w:color w:val="auto"/>
          <w:kern w:val="0"/>
          <w:sz w:val="32"/>
          <w:szCs w:val="32"/>
          <w:highlight w:val="none"/>
        </w:rPr>
        <w:t>评定标准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_Toc176861412 \h </w:instrText>
      </w:r>
      <w:r>
        <w:rPr>
          <w:rFonts w:ascii="宋体" w:hAnsi="宋体"/>
          <w:color w:val="auto"/>
          <w:sz w:val="32"/>
          <w:szCs w:val="32"/>
          <w:highlight w:val="none"/>
        </w:rPr>
        <w:fldChar w:fldCharType="separate"/>
      </w:r>
      <w:r>
        <w:rPr>
          <w:rFonts w:ascii="宋体" w:hAnsi="宋体"/>
          <w:color w:val="auto"/>
          <w:sz w:val="32"/>
          <w:szCs w:val="32"/>
          <w:highlight w:val="none"/>
        </w:rPr>
        <w:t>127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D587485">
      <w:pPr>
        <w:spacing w:line="360" w:lineRule="auto"/>
        <w:jc w:val="center"/>
        <w:rPr>
          <w:rFonts w:ascii="仿宋_GB2312" w:hAnsi="宋体" w:eastAsia="仿宋_GB2312"/>
          <w:b/>
          <w:color w:val="auto"/>
          <w:sz w:val="32"/>
          <w:szCs w:val="32"/>
          <w:highlight w:val="none"/>
        </w:rPr>
      </w:pPr>
      <w:r>
        <w:rPr>
          <w:rFonts w:ascii="宋体" w:hAnsi="宋体" w:cs="Courier New"/>
          <w:bCs/>
          <w:color w:val="auto"/>
          <w:spacing w:val="4"/>
          <w:sz w:val="32"/>
          <w:szCs w:val="32"/>
          <w:highlight w:val="none"/>
        </w:rPr>
        <w:fldChar w:fldCharType="end"/>
      </w:r>
    </w:p>
    <w:p w14:paraId="0F874281">
      <w:pPr>
        <w:spacing w:line="400" w:lineRule="exact"/>
        <w:jc w:val="center"/>
        <w:rPr>
          <w:rFonts w:ascii="仿宋_GB2312" w:hAnsi="宋体" w:eastAsia="仿宋_GB2312"/>
          <w:b/>
          <w:color w:val="auto"/>
          <w:sz w:val="32"/>
          <w:szCs w:val="32"/>
          <w:highlight w:val="none"/>
        </w:rPr>
      </w:pPr>
    </w:p>
    <w:p w14:paraId="0D12A86E">
      <w:pPr>
        <w:spacing w:line="400" w:lineRule="exact"/>
        <w:jc w:val="center"/>
        <w:rPr>
          <w:rFonts w:ascii="仿宋_GB2312" w:hAnsi="宋体" w:eastAsia="仿宋_GB2312"/>
          <w:b/>
          <w:color w:val="auto"/>
          <w:sz w:val="32"/>
          <w:szCs w:val="32"/>
          <w:highlight w:val="none"/>
        </w:rPr>
      </w:pPr>
    </w:p>
    <w:p w14:paraId="389F7F75">
      <w:pPr>
        <w:spacing w:line="400" w:lineRule="exact"/>
        <w:jc w:val="center"/>
        <w:rPr>
          <w:rFonts w:ascii="仿宋_GB2312" w:hAnsi="宋体" w:eastAsia="仿宋_GB2312"/>
          <w:b/>
          <w:color w:val="auto"/>
          <w:sz w:val="32"/>
          <w:szCs w:val="32"/>
          <w:highlight w:val="none"/>
        </w:rPr>
      </w:pPr>
    </w:p>
    <w:p w14:paraId="6FAD0686">
      <w:pPr>
        <w:spacing w:line="400" w:lineRule="exact"/>
        <w:jc w:val="center"/>
        <w:rPr>
          <w:rFonts w:ascii="仿宋_GB2312" w:hAnsi="宋体" w:eastAsia="仿宋_GB2312"/>
          <w:b/>
          <w:color w:val="auto"/>
          <w:sz w:val="32"/>
          <w:szCs w:val="32"/>
          <w:highlight w:val="none"/>
        </w:rPr>
      </w:pPr>
    </w:p>
    <w:p w14:paraId="2C64986E">
      <w:pPr>
        <w:spacing w:line="400" w:lineRule="exact"/>
        <w:jc w:val="center"/>
        <w:rPr>
          <w:rFonts w:ascii="仿宋_GB2312" w:hAnsi="宋体" w:eastAsia="仿宋_GB2312"/>
          <w:b/>
          <w:color w:val="auto"/>
          <w:sz w:val="32"/>
          <w:szCs w:val="32"/>
          <w:highlight w:val="none"/>
        </w:rPr>
      </w:pPr>
    </w:p>
    <w:p w14:paraId="07998468">
      <w:pPr>
        <w:spacing w:line="400" w:lineRule="exact"/>
        <w:jc w:val="center"/>
        <w:rPr>
          <w:rFonts w:ascii="仿宋_GB2312" w:hAnsi="宋体" w:eastAsia="仿宋_GB2312"/>
          <w:b/>
          <w:color w:val="auto"/>
          <w:sz w:val="32"/>
          <w:szCs w:val="32"/>
          <w:highlight w:val="none"/>
        </w:rPr>
      </w:pPr>
    </w:p>
    <w:p w14:paraId="22D59F8A">
      <w:pPr>
        <w:spacing w:line="400" w:lineRule="exact"/>
        <w:jc w:val="center"/>
        <w:rPr>
          <w:rFonts w:ascii="仿宋_GB2312" w:hAnsi="宋体" w:eastAsia="仿宋_GB2312"/>
          <w:b/>
          <w:color w:val="auto"/>
          <w:sz w:val="32"/>
          <w:szCs w:val="32"/>
          <w:highlight w:val="none"/>
        </w:rPr>
      </w:pPr>
    </w:p>
    <w:p w14:paraId="7049C1AA">
      <w:pPr>
        <w:spacing w:line="400" w:lineRule="exact"/>
        <w:jc w:val="center"/>
        <w:rPr>
          <w:rFonts w:ascii="仿宋_GB2312" w:hAnsi="宋体" w:eastAsia="仿宋_GB2312"/>
          <w:b/>
          <w:color w:val="auto"/>
          <w:sz w:val="32"/>
          <w:szCs w:val="32"/>
          <w:highlight w:val="none"/>
        </w:rPr>
      </w:pPr>
    </w:p>
    <w:p w14:paraId="664DCC42">
      <w:pPr>
        <w:spacing w:line="400" w:lineRule="exact"/>
        <w:jc w:val="center"/>
        <w:rPr>
          <w:rFonts w:ascii="仿宋_GB2312" w:hAnsi="宋体" w:eastAsia="仿宋_GB2312"/>
          <w:b/>
          <w:color w:val="auto"/>
          <w:sz w:val="32"/>
          <w:szCs w:val="32"/>
          <w:highlight w:val="none"/>
        </w:rPr>
      </w:pPr>
    </w:p>
    <w:p w14:paraId="6D3C677B">
      <w:pPr>
        <w:spacing w:line="400" w:lineRule="exact"/>
        <w:rPr>
          <w:rFonts w:ascii="仿宋_GB2312" w:hAnsi="宋体" w:eastAsia="仿宋_GB2312"/>
          <w:b/>
          <w:color w:val="auto"/>
          <w:sz w:val="32"/>
          <w:szCs w:val="32"/>
          <w:highlight w:val="none"/>
        </w:rPr>
      </w:pPr>
    </w:p>
    <w:p w14:paraId="2AB1DCC4">
      <w:pPr>
        <w:spacing w:line="400" w:lineRule="exact"/>
        <w:rPr>
          <w:rFonts w:ascii="仿宋_GB2312" w:hAnsi="宋体" w:eastAsia="仿宋_GB2312"/>
          <w:b/>
          <w:color w:val="auto"/>
          <w:sz w:val="32"/>
          <w:szCs w:val="32"/>
          <w:highlight w:val="none"/>
        </w:rPr>
        <w:sectPr>
          <w:footerReference r:id="rId5" w:type="default"/>
          <w:pgSz w:w="11906" w:h="16838"/>
          <w:pgMar w:top="1474" w:right="942" w:bottom="1134" w:left="884" w:header="851" w:footer="992" w:gutter="0"/>
          <w:pgNumType w:fmt="decimal" w:start="1"/>
          <w:cols w:space="720" w:num="1"/>
          <w:docGrid w:type="lines" w:linePitch="312" w:charSpace="0"/>
        </w:sectPr>
      </w:pPr>
    </w:p>
    <w:p w14:paraId="3F640FB8">
      <w:pPr>
        <w:spacing w:line="600" w:lineRule="exact"/>
        <w:jc w:val="center"/>
        <w:outlineLvl w:val="0"/>
        <w:rPr>
          <w:rFonts w:ascii="宋体" w:hAnsi="宋体"/>
          <w:b/>
          <w:color w:val="auto"/>
          <w:sz w:val="44"/>
          <w:szCs w:val="44"/>
          <w:highlight w:val="none"/>
        </w:rPr>
      </w:pPr>
      <w:bookmarkStart w:id="1" w:name="_Toc176861406"/>
      <w:bookmarkStart w:id="2" w:name="_Toc3994503"/>
      <w:bookmarkStart w:id="3" w:name="_Toc23639"/>
      <w:r>
        <w:rPr>
          <w:rFonts w:hint="eastAsia" w:ascii="宋体" w:hAnsi="宋体"/>
          <w:b/>
          <w:color w:val="auto"/>
          <w:sz w:val="44"/>
          <w:szCs w:val="44"/>
          <w:highlight w:val="none"/>
        </w:rPr>
        <w:t>第一章  竞争性磋商公告</w:t>
      </w:r>
      <w:bookmarkEnd w:id="1"/>
      <w:bookmarkEnd w:id="2"/>
      <w:bookmarkEnd w:id="3"/>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3784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79609CA5">
            <w:pPr>
              <w:tabs>
                <w:tab w:val="left" w:pos="9639"/>
                <w:tab w:val="left" w:pos="9746"/>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22F31719">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highlight w:val="none"/>
              </w:rPr>
            </w:pPr>
            <w:r>
              <w:rPr>
                <w:rFonts w:hint="eastAsia" w:ascii="宋体" w:hAnsi="宋体" w:cs="宋体"/>
                <w:color w:val="auto"/>
                <w:kern w:val="0"/>
                <w:sz w:val="24"/>
                <w:highlight w:val="none"/>
                <w:u w:val="single"/>
                <w:lang w:eastAsia="zh-CN"/>
              </w:rPr>
              <w:t>银滩镇禾沟村委4条自然村村内道路硬化项目</w:t>
            </w:r>
            <w:r>
              <w:rPr>
                <w:rFonts w:hint="eastAsia" w:ascii="宋体" w:hAnsi="宋体" w:cs="宋体"/>
                <w:color w:val="auto"/>
                <w:kern w:val="0"/>
                <w:sz w:val="24"/>
                <w:highlight w:val="none"/>
              </w:rPr>
              <w:t>采购项目的潜在供应商应在广西政府采购云平台（https://www.gcy.zfcg.gxzf.gov.cn/）获取采购文件，并于</w:t>
            </w:r>
            <w:r>
              <w:rPr>
                <w:rFonts w:hint="eastAsia" w:ascii="宋体" w:hAnsi="宋体" w:cs="宋体"/>
                <w:color w:val="auto"/>
                <w:kern w:val="0"/>
                <w:sz w:val="24"/>
                <w:highlight w:val="none"/>
                <w:u w:val="single"/>
                <w:lang w:eastAsia="zh-CN"/>
              </w:rPr>
              <w:t>2026年</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28</w:t>
            </w:r>
            <w:r>
              <w:rPr>
                <w:rFonts w:hint="eastAsia" w:ascii="宋体" w:hAnsi="宋体" w:cs="宋体"/>
                <w:color w:val="auto"/>
                <w:kern w:val="0"/>
                <w:sz w:val="24"/>
                <w:highlight w:val="none"/>
                <w:u w:val="single"/>
                <w:lang w:eastAsia="zh-CN"/>
              </w:rPr>
              <w:t>日15时30分00秒</w:t>
            </w:r>
            <w:r>
              <w:rPr>
                <w:rFonts w:hint="eastAsia" w:ascii="宋体" w:hAnsi="宋体" w:cs="宋体"/>
                <w:color w:val="auto"/>
                <w:kern w:val="0"/>
                <w:sz w:val="24"/>
                <w:highlight w:val="none"/>
              </w:rPr>
              <w:t>（北京时间）前提交响应文件。</w:t>
            </w:r>
          </w:p>
        </w:tc>
      </w:tr>
    </w:tbl>
    <w:p w14:paraId="555F916E">
      <w:pPr>
        <w:tabs>
          <w:tab w:val="left" w:pos="9639"/>
          <w:tab w:val="left" w:pos="9746"/>
        </w:tabs>
        <w:adjustRightInd w:val="0"/>
        <w:snapToGrid w:val="0"/>
        <w:rPr>
          <w:rFonts w:ascii="宋体" w:hAnsi="宋体" w:cs="宋体"/>
          <w:color w:val="auto"/>
          <w:kern w:val="0"/>
          <w:szCs w:val="21"/>
          <w:highlight w:val="none"/>
        </w:rPr>
      </w:pPr>
    </w:p>
    <w:p w14:paraId="5CD374E5">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5428698A">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项目编号：BHZC2026-C2-0300</w:t>
      </w:r>
      <w:r>
        <w:rPr>
          <w:rFonts w:hint="eastAsia" w:ascii="宋体" w:hAnsi="宋体"/>
          <w:color w:val="auto"/>
          <w:sz w:val="24"/>
          <w:highlight w:val="none"/>
          <w:lang w:val="en-US" w:eastAsia="zh-CN"/>
        </w:rPr>
        <w:t>25</w:t>
      </w:r>
      <w:r>
        <w:rPr>
          <w:rFonts w:hint="eastAsia" w:ascii="宋体" w:hAnsi="宋体"/>
          <w:color w:val="auto"/>
          <w:sz w:val="24"/>
          <w:highlight w:val="none"/>
        </w:rPr>
        <w:t>-GXKL</w:t>
      </w:r>
    </w:p>
    <w:p w14:paraId="211A6C08">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采购计划编号：YHZC2026-C2-00105</w:t>
      </w:r>
    </w:p>
    <w:p w14:paraId="178F3FA2">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银滩镇禾沟村委4条自然村村内道路硬化项目</w:t>
      </w:r>
    </w:p>
    <w:p w14:paraId="40F889D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采购方式：竞争性磋商</w:t>
      </w:r>
    </w:p>
    <w:p w14:paraId="5AB1B5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预算金额（元）：</w:t>
      </w:r>
      <w:r>
        <w:rPr>
          <w:rFonts w:hint="eastAsia" w:ascii="宋体" w:hAnsi="宋体"/>
          <w:color w:val="auto"/>
          <w:sz w:val="24"/>
          <w:highlight w:val="none"/>
          <w:lang w:val="en-US" w:eastAsia="zh-CN"/>
        </w:rPr>
        <w:t>1173713.42</w:t>
      </w:r>
      <w:r>
        <w:rPr>
          <w:rFonts w:ascii="宋体" w:hAnsi="宋体"/>
          <w:color w:val="auto"/>
          <w:sz w:val="24"/>
          <w:highlight w:val="none"/>
        </w:rPr>
        <w:t xml:space="preserve"> </w:t>
      </w:r>
    </w:p>
    <w:p w14:paraId="5D244C1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最高限价（元）：</w:t>
      </w:r>
      <w:r>
        <w:rPr>
          <w:rFonts w:hint="eastAsia" w:ascii="宋体" w:hAnsi="宋体"/>
          <w:color w:val="auto"/>
          <w:sz w:val="24"/>
          <w:highlight w:val="none"/>
          <w:lang w:val="en-US" w:eastAsia="zh-CN"/>
        </w:rPr>
        <w:t>1173713.42</w:t>
      </w:r>
      <w:r>
        <w:rPr>
          <w:rFonts w:ascii="宋体" w:hAnsi="宋体"/>
          <w:color w:val="auto"/>
          <w:sz w:val="24"/>
          <w:highlight w:val="none"/>
        </w:rPr>
        <w:t xml:space="preserve"> </w:t>
      </w:r>
    </w:p>
    <w:p w14:paraId="5A227B3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hAnsi="宋体" w:cs="宋体"/>
          <w:bCs/>
          <w:color w:val="auto"/>
          <w:sz w:val="24"/>
          <w:highlight w:val="none"/>
          <w:lang w:eastAsia="zh-CN"/>
        </w:rPr>
        <w:t>本工程主要建设银滩镇禾沟村委4条自然村村内道路硬化项目，</w:t>
      </w:r>
      <w:r>
        <w:rPr>
          <w:rFonts w:hint="eastAsia" w:hAnsi="宋体" w:cs="宋体"/>
          <w:bCs/>
          <w:color w:val="auto"/>
          <w:sz w:val="24"/>
          <w:highlight w:val="none"/>
          <w:lang w:val="en-US" w:eastAsia="zh-CN"/>
        </w:rPr>
        <w:t>设计路线总长为1931.628米，采用单幅路横断面型式，路面宽度3.5米，路基宽度4.5米。</w:t>
      </w:r>
      <w:r>
        <w:rPr>
          <w:rFonts w:hint="eastAsia" w:hAnsi="宋体" w:cs="宋体"/>
          <w:bCs/>
          <w:color w:val="auto"/>
          <w:sz w:val="24"/>
          <w:highlight w:val="none"/>
          <w:lang w:eastAsia="zh-CN"/>
        </w:rPr>
        <w:t>如需进一步了解详细内容，详见工程量清单。</w:t>
      </w:r>
    </w:p>
    <w:p w14:paraId="507EB917">
      <w:pP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合同履行期限：自合同签订之日起</w:t>
      </w:r>
      <w:r>
        <w:rPr>
          <w:rFonts w:hint="eastAsia" w:ascii="宋体" w:hAnsi="宋体"/>
          <w:color w:val="auto"/>
          <w:sz w:val="24"/>
          <w:highlight w:val="none"/>
          <w:lang w:val="en-US" w:eastAsia="zh-CN"/>
        </w:rPr>
        <w:t>60天内竣工验收</w:t>
      </w:r>
      <w:r>
        <w:rPr>
          <w:rFonts w:hint="eastAsia" w:ascii="宋体" w:hAnsi="宋体"/>
          <w:color w:val="auto"/>
          <w:sz w:val="24"/>
          <w:highlight w:val="none"/>
        </w:rPr>
        <w:t>并交付使用。</w:t>
      </w:r>
    </w:p>
    <w:p w14:paraId="48F0820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本项目是否接受联合体磋商：否</w:t>
      </w:r>
    </w:p>
    <w:p w14:paraId="3B018E97">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二、申请人的资格要求</w:t>
      </w:r>
    </w:p>
    <w:p w14:paraId="530C6E5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p>
    <w:p w14:paraId="22C5981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color w:val="auto"/>
          <w:kern w:val="0"/>
          <w:sz w:val="24"/>
          <w:highlight w:val="none"/>
        </w:rPr>
        <w:t>专门面向小微企业，工程全部由符合政策要求的小微企业承接</w:t>
      </w:r>
      <w:r>
        <w:rPr>
          <w:rFonts w:hint="eastAsia" w:ascii="宋体" w:hAnsi="宋体" w:cs="宋体"/>
          <w:color w:val="auto"/>
          <w:sz w:val="24"/>
          <w:highlight w:val="none"/>
        </w:rPr>
        <w:t>；</w:t>
      </w:r>
    </w:p>
    <w:p w14:paraId="762E1112">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3.本项目的特定资格要求：供应商须具备</w:t>
      </w:r>
      <w:r>
        <w:rPr>
          <w:rFonts w:hint="eastAsia" w:ascii="宋体" w:hAnsi="宋体" w:cs="宋体"/>
          <w:color w:val="auto"/>
          <w:sz w:val="24"/>
          <w:highlight w:val="none"/>
          <w:lang w:val="en-US" w:eastAsia="zh-CN"/>
        </w:rPr>
        <w:t>市政公用工程施工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r>
        <w:rPr>
          <w:rFonts w:hint="eastAsia" w:ascii="宋体" w:hAnsi="宋体" w:cs="宋体"/>
          <w:color w:val="auto"/>
          <w:sz w:val="24"/>
          <w:highlight w:val="none"/>
          <w:lang w:eastAsia="zh-CN"/>
        </w:rPr>
        <w:t>。</w:t>
      </w:r>
    </w:p>
    <w:p w14:paraId="412828D4">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三、获取响应文件</w:t>
      </w:r>
    </w:p>
    <w:p w14:paraId="145D1632">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19C4F6E9">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4016C22C">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6434DA7E">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40D872E4">
      <w:pPr>
        <w:adjustRightInd w:val="0"/>
        <w:snapToGrid w:val="0"/>
        <w:spacing w:line="360" w:lineRule="auto"/>
        <w:jc w:val="left"/>
        <w:rPr>
          <w:rFonts w:ascii="宋体" w:hAnsi="宋体"/>
          <w:b/>
          <w:color w:val="auto"/>
          <w:kern w:val="0"/>
          <w:sz w:val="24"/>
          <w:szCs w:val="20"/>
          <w:highlight w:val="none"/>
        </w:rPr>
      </w:pPr>
      <w:bookmarkStart w:id="4" w:name="_Toc28359092"/>
      <w:bookmarkStart w:id="5" w:name="_Toc35393801"/>
      <w:bookmarkStart w:id="6" w:name="_Toc35393632"/>
      <w:bookmarkStart w:id="7" w:name="_Toc28359015"/>
      <w:r>
        <w:rPr>
          <w:rFonts w:hint="eastAsia" w:ascii="宋体" w:hAnsi="宋体"/>
          <w:b/>
          <w:color w:val="auto"/>
          <w:kern w:val="0"/>
          <w:sz w:val="24"/>
          <w:szCs w:val="20"/>
          <w:highlight w:val="none"/>
        </w:rPr>
        <w:t>四、响应文件提交</w:t>
      </w:r>
      <w:bookmarkEnd w:id="4"/>
      <w:bookmarkEnd w:id="5"/>
      <w:bookmarkEnd w:id="6"/>
      <w:bookmarkEnd w:id="7"/>
      <w:r>
        <w:rPr>
          <w:rFonts w:hint="eastAsia" w:ascii="宋体" w:hAnsi="宋体"/>
          <w:b/>
          <w:color w:val="auto"/>
          <w:kern w:val="0"/>
          <w:sz w:val="24"/>
          <w:szCs w:val="20"/>
          <w:highlight w:val="none"/>
        </w:rPr>
        <w:t>（上传）</w:t>
      </w:r>
    </w:p>
    <w:p w14:paraId="3E44289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olor w:val="auto"/>
          <w:sz w:val="24"/>
          <w:highlight w:val="none"/>
          <w:u w:val="single"/>
          <w:lang w:eastAsia="zh-CN"/>
        </w:rPr>
        <w:t>2026年</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28</w:t>
      </w:r>
      <w:r>
        <w:rPr>
          <w:rFonts w:hint="eastAsia" w:ascii="宋体" w:hAnsi="宋体"/>
          <w:color w:val="auto"/>
          <w:sz w:val="24"/>
          <w:highlight w:val="none"/>
          <w:u w:val="single"/>
          <w:lang w:eastAsia="zh-CN"/>
        </w:rPr>
        <w:t>日15时30分00秒</w:t>
      </w:r>
      <w:r>
        <w:rPr>
          <w:rFonts w:hint="eastAsia" w:ascii="宋体" w:hAnsi="宋体"/>
          <w:bCs/>
          <w:color w:val="auto"/>
          <w:sz w:val="24"/>
          <w:highlight w:val="none"/>
        </w:rPr>
        <w:t>（北京时间）</w:t>
      </w:r>
    </w:p>
    <w:p w14:paraId="206C29C4">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color w:val="auto"/>
          <w:sz w:val="24"/>
          <w:highlight w:val="none"/>
        </w:rPr>
        <w:t>。</w:t>
      </w:r>
    </w:p>
    <w:p w14:paraId="76FB268C">
      <w:pPr>
        <w:adjustRightInd w:val="0"/>
        <w:snapToGrid w:val="0"/>
        <w:spacing w:line="360" w:lineRule="auto"/>
        <w:jc w:val="left"/>
        <w:rPr>
          <w:rFonts w:ascii="宋体" w:hAnsi="宋体"/>
          <w:b/>
          <w:color w:val="auto"/>
          <w:kern w:val="0"/>
          <w:sz w:val="24"/>
          <w:szCs w:val="20"/>
          <w:highlight w:val="none"/>
        </w:rPr>
      </w:pPr>
      <w:bookmarkStart w:id="8" w:name="_Toc35393633"/>
      <w:bookmarkStart w:id="9" w:name="_Toc28359016"/>
      <w:bookmarkStart w:id="10" w:name="_Toc35393802"/>
      <w:bookmarkStart w:id="11" w:name="_Toc28359093"/>
      <w:r>
        <w:rPr>
          <w:rFonts w:hint="eastAsia" w:ascii="宋体" w:hAnsi="宋体"/>
          <w:b/>
          <w:color w:val="auto"/>
          <w:kern w:val="0"/>
          <w:sz w:val="24"/>
          <w:szCs w:val="20"/>
          <w:highlight w:val="none"/>
        </w:rPr>
        <w:t>五、响应文件开启</w:t>
      </w:r>
      <w:bookmarkEnd w:id="8"/>
      <w:bookmarkEnd w:id="9"/>
      <w:bookmarkEnd w:id="10"/>
      <w:bookmarkEnd w:id="11"/>
    </w:p>
    <w:p w14:paraId="5F5FF98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olor w:val="auto"/>
          <w:sz w:val="24"/>
          <w:highlight w:val="none"/>
          <w:u w:val="single"/>
          <w:lang w:eastAsia="zh-CN"/>
        </w:rPr>
        <w:t>2026年</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28</w:t>
      </w:r>
      <w:r>
        <w:rPr>
          <w:rFonts w:hint="eastAsia" w:ascii="宋体" w:hAnsi="宋体"/>
          <w:color w:val="auto"/>
          <w:sz w:val="24"/>
          <w:highlight w:val="none"/>
          <w:u w:val="single"/>
          <w:lang w:eastAsia="zh-CN"/>
        </w:rPr>
        <w:t>日15时30分00秒</w:t>
      </w:r>
      <w:r>
        <w:rPr>
          <w:rFonts w:hint="eastAsia" w:ascii="宋体" w:hAnsi="宋体"/>
          <w:bCs/>
          <w:color w:val="auto"/>
          <w:sz w:val="24"/>
          <w:highlight w:val="none"/>
        </w:rPr>
        <w:t>（北京时间）</w:t>
      </w:r>
    </w:p>
    <w:p w14:paraId="6BF9DB54">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p>
    <w:p w14:paraId="2F7FFC6F">
      <w:pPr>
        <w:adjustRightInd w:val="0"/>
        <w:snapToGrid w:val="0"/>
        <w:spacing w:line="360" w:lineRule="auto"/>
        <w:jc w:val="left"/>
        <w:rPr>
          <w:rFonts w:ascii="宋体" w:hAnsi="宋体"/>
          <w:b/>
          <w:color w:val="auto"/>
          <w:kern w:val="0"/>
          <w:sz w:val="24"/>
          <w:szCs w:val="20"/>
          <w:highlight w:val="none"/>
        </w:rPr>
      </w:pPr>
      <w:bookmarkStart w:id="12" w:name="_Toc35393634"/>
      <w:bookmarkStart w:id="13" w:name="_Toc28359094"/>
      <w:bookmarkStart w:id="14" w:name="_Toc28359017"/>
      <w:bookmarkStart w:id="15" w:name="_Toc35393803"/>
      <w:r>
        <w:rPr>
          <w:rFonts w:hint="eastAsia" w:ascii="宋体" w:hAnsi="宋体"/>
          <w:b/>
          <w:color w:val="auto"/>
          <w:kern w:val="0"/>
          <w:sz w:val="24"/>
          <w:szCs w:val="20"/>
          <w:highlight w:val="none"/>
        </w:rPr>
        <w:t>六、公告期限</w:t>
      </w:r>
      <w:bookmarkEnd w:id="12"/>
      <w:bookmarkEnd w:id="13"/>
      <w:bookmarkEnd w:id="14"/>
      <w:bookmarkEnd w:id="15"/>
    </w:p>
    <w:p w14:paraId="329BA904">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个工作日。</w:t>
      </w:r>
    </w:p>
    <w:p w14:paraId="65FC94C3">
      <w:pPr>
        <w:adjustRightInd w:val="0"/>
        <w:snapToGrid w:val="0"/>
        <w:spacing w:line="360" w:lineRule="auto"/>
        <w:jc w:val="left"/>
        <w:rPr>
          <w:rFonts w:ascii="宋体" w:hAnsi="宋体"/>
          <w:b/>
          <w:color w:val="auto"/>
          <w:kern w:val="0"/>
          <w:sz w:val="24"/>
          <w:szCs w:val="20"/>
          <w:highlight w:val="none"/>
        </w:rPr>
      </w:pPr>
      <w:bookmarkStart w:id="16" w:name="_Toc35393635"/>
      <w:bookmarkStart w:id="17" w:name="_Toc35393804"/>
      <w:r>
        <w:rPr>
          <w:rFonts w:hint="eastAsia" w:ascii="宋体" w:hAnsi="宋体"/>
          <w:b/>
          <w:color w:val="auto"/>
          <w:kern w:val="0"/>
          <w:sz w:val="24"/>
          <w:szCs w:val="20"/>
          <w:highlight w:val="none"/>
        </w:rPr>
        <w:t>七、其他补充事宜</w:t>
      </w:r>
      <w:bookmarkEnd w:id="16"/>
      <w:bookmarkEnd w:id="17"/>
    </w:p>
    <w:p w14:paraId="44BA791B">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1.磋商保证金：</w:t>
      </w:r>
      <w:r>
        <w:rPr>
          <w:rFonts w:hint="eastAsia" w:ascii="宋体" w:hAnsi="宋体" w:cs="宋体"/>
          <w:color w:val="auto"/>
          <w:sz w:val="24"/>
          <w:highlight w:val="none"/>
          <w:lang w:val="en-US" w:eastAsia="zh-CN"/>
        </w:rPr>
        <w:t>无</w:t>
      </w:r>
    </w:p>
    <w:p w14:paraId="38AF89CC">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237E484">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w:t>
      </w:r>
    </w:p>
    <w:p w14:paraId="04AF2FB6">
      <w:pPr>
        <w:adjustRightInd w:val="0"/>
        <w:spacing w:line="360" w:lineRule="auto"/>
        <w:ind w:firstLine="480" w:firstLineChars="200"/>
        <w:rPr>
          <w:rFonts w:hint="eastAsia" w:ascii="宋体" w:hAnsi="宋体" w:cs="宋体"/>
          <w:color w:val="0000FF"/>
          <w:sz w:val="24"/>
          <w:highlight w:val="none"/>
        </w:rPr>
      </w:pPr>
      <w:r>
        <w:rPr>
          <w:rFonts w:hint="eastAsia" w:ascii="宋体" w:hAnsi="宋体" w:cs="宋体"/>
          <w:color w:val="0000FF"/>
          <w:sz w:val="24"/>
          <w:highlight w:val="none"/>
        </w:rPr>
        <w:t>（1）支持采用本国产品</w:t>
      </w:r>
    </w:p>
    <w:p w14:paraId="22E38F33">
      <w:pPr>
        <w:adjustRightInd w:val="0"/>
        <w:spacing w:line="360" w:lineRule="auto"/>
        <w:ind w:firstLine="480" w:firstLineChars="200"/>
        <w:rPr>
          <w:rFonts w:hint="eastAsia" w:ascii="宋体" w:hAnsi="宋体" w:cs="宋体"/>
          <w:color w:val="0000FF"/>
          <w:sz w:val="24"/>
          <w:highlight w:val="none"/>
        </w:rPr>
      </w:pPr>
      <w:r>
        <w:rPr>
          <w:rFonts w:hint="eastAsia" w:ascii="宋体" w:hAnsi="宋体" w:cs="宋体"/>
          <w:color w:val="0000FF"/>
          <w:sz w:val="24"/>
          <w:highlight w:val="none"/>
        </w:rPr>
        <w:t>（2）支持绿色发展</w:t>
      </w:r>
    </w:p>
    <w:p w14:paraId="4E8C38F3">
      <w:pPr>
        <w:adjustRightInd w:val="0"/>
        <w:spacing w:line="360" w:lineRule="auto"/>
        <w:ind w:firstLine="480" w:firstLineChars="200"/>
        <w:rPr>
          <w:rFonts w:hint="eastAsia" w:ascii="宋体" w:hAnsi="宋体" w:cs="宋体"/>
          <w:color w:val="0000FF"/>
          <w:sz w:val="24"/>
          <w:highlight w:val="none"/>
        </w:rPr>
      </w:pPr>
      <w:r>
        <w:rPr>
          <w:rFonts w:hint="eastAsia" w:ascii="宋体" w:hAnsi="宋体" w:cs="宋体"/>
          <w:color w:val="0000FF"/>
          <w:sz w:val="24"/>
          <w:highlight w:val="none"/>
        </w:rPr>
        <w:t>（3）支持中小企业发展</w:t>
      </w:r>
    </w:p>
    <w:p w14:paraId="06579198">
      <w:pPr>
        <w:adjustRightInd w:val="0"/>
        <w:spacing w:line="360" w:lineRule="auto"/>
        <w:ind w:firstLine="480" w:firstLineChars="200"/>
        <w:rPr>
          <w:rFonts w:hint="eastAsia" w:ascii="宋体" w:hAnsi="宋体" w:cs="宋体"/>
          <w:color w:val="0000FF"/>
          <w:sz w:val="24"/>
          <w:highlight w:val="none"/>
        </w:rPr>
      </w:pPr>
      <w:r>
        <w:rPr>
          <w:rFonts w:hint="eastAsia" w:ascii="宋体" w:hAnsi="宋体" w:cs="宋体"/>
          <w:color w:val="0000FF"/>
          <w:sz w:val="24"/>
          <w:highlight w:val="none"/>
        </w:rPr>
        <w:t>（4）支持监狱企业、残疾人福利性单位发展</w:t>
      </w:r>
    </w:p>
    <w:p w14:paraId="4FC6E007">
      <w:pPr>
        <w:adjustRightInd w:val="0"/>
        <w:spacing w:line="360" w:lineRule="auto"/>
        <w:ind w:firstLine="480" w:firstLineChars="200"/>
        <w:rPr>
          <w:rFonts w:hint="eastAsia" w:ascii="宋体" w:hAnsi="宋体" w:cs="宋体"/>
          <w:color w:val="0000FF"/>
          <w:sz w:val="24"/>
          <w:highlight w:val="none"/>
        </w:rPr>
      </w:pPr>
      <w:r>
        <w:rPr>
          <w:rFonts w:hint="eastAsia" w:ascii="宋体" w:hAnsi="宋体" w:cs="宋体"/>
          <w:color w:val="0000FF"/>
          <w:sz w:val="24"/>
          <w:highlight w:val="none"/>
        </w:rPr>
        <w:t>（5）支持创新发展</w:t>
      </w:r>
    </w:p>
    <w:p w14:paraId="0B1B4CD2">
      <w:pPr>
        <w:adjustRightInd w:val="0"/>
        <w:spacing w:line="360" w:lineRule="auto"/>
        <w:ind w:firstLine="480" w:firstLineChars="200"/>
        <w:rPr>
          <w:rFonts w:ascii="宋体" w:hAnsi="宋体" w:cs="宋体"/>
          <w:color w:val="0000FF"/>
          <w:sz w:val="24"/>
          <w:highlight w:val="none"/>
        </w:rPr>
      </w:pPr>
      <w:r>
        <w:rPr>
          <w:rFonts w:hint="eastAsia" w:ascii="宋体" w:hAnsi="宋体" w:cs="宋体"/>
          <w:color w:val="0000FF"/>
          <w:sz w:val="24"/>
          <w:highlight w:val="none"/>
        </w:rPr>
        <w:t>（6）平等对待内外资企业和符合条件的破产重整企业。</w:t>
      </w:r>
    </w:p>
    <w:p w14:paraId="19FF2B04">
      <w:pPr>
        <w:adjustRightInd w:val="0"/>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208C46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.网上公告媒体查询：http://www.ccgp.gov.cn/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t>
      </w:r>
      <w:r>
        <w:rPr>
          <w:rFonts w:hint="eastAsia" w:ascii="宋体" w:hAnsi="宋体" w:cs="宋体"/>
          <w:color w:val="auto"/>
          <w:sz w:val="24"/>
          <w:highlight w:val="none"/>
          <w:lang w:eastAsia="zh-CN"/>
        </w:rPr>
        <w:t>）</w:t>
      </w:r>
      <w:r>
        <w:rPr>
          <w:rFonts w:hint="eastAsia" w:ascii="宋体" w:hAnsi="宋体" w:cs="宋体"/>
          <w:color w:val="auto"/>
          <w:sz w:val="24"/>
          <w:highlight w:val="none"/>
        </w:rPr>
        <w:t>、http://zfcg.gxzf.gov.cn/</w:t>
      </w:r>
      <w:r>
        <w:rPr>
          <w:rFonts w:hint="eastAsia" w:ascii="宋体" w:hAnsi="宋体" w:cs="宋体"/>
          <w:color w:val="auto"/>
          <w:sz w:val="24"/>
          <w:highlight w:val="none"/>
          <w:lang w:eastAsia="zh-CN"/>
        </w:rPr>
        <w:t>（</w:t>
      </w:r>
      <w:r>
        <w:rPr>
          <w:rFonts w:hint="eastAsia" w:ascii="宋体" w:hAnsi="宋体" w:cs="宋体"/>
          <w:color w:val="auto"/>
          <w:sz w:val="24"/>
          <w:highlight w:val="none"/>
        </w:rPr>
        <w:t>广西政府采购网</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EA958BD">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522750E">
      <w:p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9CA55A7">
      <w:p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8.未被“信用中国”（www.creditchina.gov.cn)、中国政府采购网（www.ccgp.gov.cn）、中国执行信息公开网（https://zxgk.court.gov.cn/）列入失信被执行人、重大税收违法案件当事人名单、政府采购严重违法失信行为记录名单；</w:t>
      </w:r>
    </w:p>
    <w:p w14:paraId="411C2535">
      <w:p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9.以联合体形式响应的，提供联合协议(本项目不接受联合体响应或者供应商不以联合体形式响应的，则不需要提供) </w:t>
      </w:r>
    </w:p>
    <w:p w14:paraId="2047E842">
      <w:pPr>
        <w:adjustRightIn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lang w:val="en-US" w:eastAsia="zh-CN"/>
        </w:rPr>
        <w:t>10.本项目采用远程异地评标。</w:t>
      </w:r>
    </w:p>
    <w:p w14:paraId="28145607">
      <w:pPr>
        <w:adjustRightInd w:val="0"/>
        <w:snapToGrid w:val="0"/>
        <w:spacing w:line="360" w:lineRule="auto"/>
        <w:jc w:val="left"/>
        <w:rPr>
          <w:rFonts w:ascii="宋体" w:hAnsi="宋体"/>
          <w:b/>
          <w:color w:val="auto"/>
          <w:kern w:val="0"/>
          <w:sz w:val="24"/>
          <w:szCs w:val="20"/>
          <w:highlight w:val="none"/>
        </w:rPr>
      </w:pPr>
      <w:bookmarkStart w:id="18" w:name="_Toc28359095"/>
      <w:bookmarkStart w:id="19" w:name="_Toc35393636"/>
      <w:bookmarkStart w:id="20" w:name="_Toc28359018"/>
      <w:bookmarkStart w:id="21" w:name="_Toc35393805"/>
      <w:r>
        <w:rPr>
          <w:rFonts w:hint="eastAsia" w:ascii="宋体" w:hAnsi="宋体"/>
          <w:b/>
          <w:color w:val="auto"/>
          <w:kern w:val="0"/>
          <w:sz w:val="24"/>
          <w:szCs w:val="20"/>
          <w:highlight w:val="none"/>
        </w:rPr>
        <w:t>八、凡对本次采购提出询问、质疑、投诉，请按以下方式联系</w:t>
      </w:r>
      <w:bookmarkEnd w:id="18"/>
      <w:bookmarkEnd w:id="19"/>
      <w:bookmarkEnd w:id="20"/>
      <w:bookmarkEnd w:id="21"/>
    </w:p>
    <w:p w14:paraId="5078A84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1.采购人</w:t>
      </w:r>
      <w:r>
        <w:rPr>
          <w:rFonts w:hint="eastAsia" w:ascii="宋体" w:hAnsi="宋体" w:eastAsia="宋体" w:cs="宋体"/>
          <w:color w:val="auto"/>
          <w:sz w:val="24"/>
          <w:highlight w:val="none"/>
        </w:rPr>
        <w:t>信息</w:t>
      </w:r>
    </w:p>
    <w:p w14:paraId="2FD5690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称：北海市银海区农业农村和水利局 </w:t>
      </w:r>
    </w:p>
    <w:p w14:paraId="33CE8F2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址：北海市银海区人民政府大院</w:t>
      </w:r>
    </w:p>
    <w:p w14:paraId="5888519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项目联系人：覃家华</w:t>
      </w:r>
    </w:p>
    <w:p w14:paraId="55270D3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项目联系方式：0779-3210978</w:t>
      </w:r>
    </w:p>
    <w:p w14:paraId="271FC34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CC21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2.采购代理机构信息            </w:t>
      </w:r>
    </w:p>
    <w:p w14:paraId="6ACC8C1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称：广西科联招标中心有限公司 </w:t>
      </w:r>
    </w:p>
    <w:p w14:paraId="725B979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址：北海市北海大道科技大厦三楼 </w:t>
      </w:r>
    </w:p>
    <w:p w14:paraId="7A28CE2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项目联系人：简良</w:t>
      </w:r>
    </w:p>
    <w:p w14:paraId="50566BD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项目联系方式：0779-3832133/3830266</w:t>
      </w:r>
    </w:p>
    <w:p w14:paraId="08D472A9">
      <w:pPr>
        <w:tabs>
          <w:tab w:val="left" w:pos="9639"/>
          <w:tab w:val="left" w:pos="9746"/>
        </w:tabs>
        <w:adjustRightInd w:val="0"/>
        <w:snapToGrid w:val="0"/>
        <w:ind w:firstLine="6377" w:firstLineChars="3037"/>
        <w:rPr>
          <w:rFonts w:ascii="宋体" w:hAnsi="宋体" w:cs="宋体"/>
          <w:color w:val="auto"/>
          <w:kern w:val="0"/>
          <w:szCs w:val="21"/>
          <w:highlight w:val="none"/>
        </w:rPr>
      </w:pPr>
    </w:p>
    <w:p w14:paraId="3938ED2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24900CE4">
      <w:pPr>
        <w:tabs>
          <w:tab w:val="left" w:pos="9639"/>
          <w:tab w:val="left" w:pos="9746"/>
        </w:tabs>
        <w:adjustRightInd w:val="0"/>
        <w:snapToGrid w:val="0"/>
        <w:ind w:firstLine="420" w:firstLineChars="200"/>
        <w:rPr>
          <w:rFonts w:ascii="宋体" w:hAnsi="宋体" w:cs="宋体"/>
          <w:color w:val="auto"/>
          <w:kern w:val="0"/>
          <w:szCs w:val="21"/>
          <w:highlight w:val="none"/>
        </w:rPr>
      </w:pPr>
    </w:p>
    <w:p w14:paraId="2F711FDA">
      <w:pPr>
        <w:tabs>
          <w:tab w:val="left" w:pos="9639"/>
          <w:tab w:val="left" w:pos="9746"/>
        </w:tabs>
        <w:adjustRightInd w:val="0"/>
        <w:snapToGrid w:val="0"/>
        <w:spacing w:line="260" w:lineRule="exact"/>
        <w:ind w:firstLine="6972" w:firstLineChars="3320"/>
        <w:rPr>
          <w:rFonts w:ascii="仿宋_GB2312" w:hAnsi="宋体" w:eastAsia="仿宋_GB2312"/>
          <w:b/>
          <w:color w:val="auto"/>
          <w:sz w:val="32"/>
          <w:szCs w:val="32"/>
          <w:highlight w:val="none"/>
        </w:rPr>
      </w:pPr>
      <w:r>
        <w:rPr>
          <w:rFonts w:hAnsi="宋体" w:cs="宋体"/>
          <w:color w:val="auto"/>
          <w:kern w:val="0"/>
          <w:szCs w:val="21"/>
          <w:highlight w:val="none"/>
        </w:rPr>
        <w:br w:type="page"/>
      </w:r>
    </w:p>
    <w:p w14:paraId="53D8693C">
      <w:pPr>
        <w:spacing w:line="600" w:lineRule="exact"/>
        <w:jc w:val="center"/>
        <w:outlineLvl w:val="0"/>
        <w:rPr>
          <w:rFonts w:ascii="宋体" w:hAnsi="宋体"/>
          <w:b/>
          <w:color w:val="auto"/>
          <w:sz w:val="44"/>
          <w:szCs w:val="44"/>
          <w:highlight w:val="none"/>
        </w:rPr>
      </w:pPr>
      <w:bookmarkStart w:id="22" w:name="_Toc176861407"/>
      <w:bookmarkStart w:id="23" w:name="_Toc3943"/>
      <w:bookmarkStart w:id="24" w:name="_Toc3994504"/>
      <w:r>
        <w:rPr>
          <w:rFonts w:hint="eastAsia" w:ascii="宋体" w:hAnsi="宋体"/>
          <w:b/>
          <w:color w:val="auto"/>
          <w:sz w:val="44"/>
          <w:szCs w:val="44"/>
          <w:highlight w:val="none"/>
        </w:rPr>
        <w:t>第二章  磋商供应商须知</w:t>
      </w:r>
      <w:bookmarkEnd w:id="22"/>
      <w:bookmarkEnd w:id="23"/>
      <w:bookmarkEnd w:id="24"/>
    </w:p>
    <w:p w14:paraId="34347071">
      <w:pPr>
        <w:spacing w:line="400" w:lineRule="exact"/>
        <w:jc w:val="center"/>
        <w:rPr>
          <w:rFonts w:ascii="宋体" w:hAnsi="宋体"/>
          <w:b/>
          <w:color w:val="auto"/>
          <w:sz w:val="30"/>
          <w:szCs w:val="30"/>
          <w:highlight w:val="none"/>
        </w:rPr>
      </w:pPr>
      <w:r>
        <w:rPr>
          <w:rFonts w:hint="eastAsia" w:ascii="宋体" w:hAnsi="宋体"/>
          <w:b/>
          <w:color w:val="auto"/>
          <w:sz w:val="30"/>
          <w:szCs w:val="30"/>
          <w:highlight w:val="none"/>
        </w:rPr>
        <w:t>磋商</w:t>
      </w:r>
      <w:r>
        <w:rPr>
          <w:rFonts w:ascii="宋体" w:hAnsi="宋体"/>
          <w:b/>
          <w:color w:val="auto"/>
          <w:sz w:val="30"/>
          <w:szCs w:val="30"/>
          <w:highlight w:val="none"/>
        </w:rPr>
        <w:t>供应商须知前附表</w:t>
      </w:r>
    </w:p>
    <w:tbl>
      <w:tblPr>
        <w:tblStyle w:val="40"/>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45B0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637" w:type="dxa"/>
            <w:vAlign w:val="center"/>
          </w:tcPr>
          <w:p w14:paraId="490288D6">
            <w:pPr>
              <w:pStyle w:val="71"/>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5149D0C8">
            <w:pPr>
              <w:pStyle w:val="71"/>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669CA82E">
            <w:pPr>
              <w:pStyle w:val="71"/>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116D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351EF512">
            <w:pPr>
              <w:pStyle w:val="71"/>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3ABF06BE">
            <w:pPr>
              <w:pStyle w:val="71"/>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4D26B850">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银滩镇禾沟村委4条自然村村内道路硬化项目</w:t>
            </w:r>
            <w:r>
              <w:rPr>
                <w:rFonts w:hint="eastAsia" w:ascii="宋体" w:hAnsi="宋体" w:cs="宋体"/>
                <w:color w:val="auto"/>
                <w:sz w:val="24"/>
                <w:highlight w:val="none"/>
              </w:rPr>
              <w:t xml:space="preserve"> </w:t>
            </w:r>
          </w:p>
          <w:p w14:paraId="47CD0F68">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项目编号：</w:t>
            </w:r>
            <w:r>
              <w:rPr>
                <w:rFonts w:hint="eastAsia" w:ascii="宋体" w:hAnsi="宋体" w:cs="宋体"/>
                <w:color w:val="auto"/>
                <w:sz w:val="24"/>
                <w:highlight w:val="none"/>
              </w:rPr>
              <w:t xml:space="preserve"> </w:t>
            </w:r>
            <w:bookmarkStart w:id="1235" w:name="_GoBack"/>
            <w:r>
              <w:rPr>
                <w:rFonts w:hint="eastAsia" w:ascii="宋体" w:hAnsi="宋体" w:cs="宋体"/>
                <w:color w:val="auto"/>
                <w:sz w:val="24"/>
                <w:highlight w:val="none"/>
                <w:lang w:eastAsia="zh-CN"/>
              </w:rPr>
              <w:t>BHZC2026-C2</w:t>
            </w:r>
            <w:bookmarkEnd w:id="1235"/>
            <w:r>
              <w:rPr>
                <w:rFonts w:hint="eastAsia" w:ascii="宋体" w:hAnsi="宋体" w:cs="宋体"/>
                <w:color w:val="auto"/>
                <w:sz w:val="24"/>
                <w:highlight w:val="none"/>
                <w:lang w:eastAsia="zh-CN"/>
              </w:rPr>
              <w:t>-030025-GXKL</w:t>
            </w:r>
          </w:p>
          <w:p w14:paraId="4320CB23">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建设地点：</w:t>
            </w:r>
            <w:r>
              <w:rPr>
                <w:rFonts w:hint="eastAsia" w:hAnsi="宋体" w:cs="宋体"/>
                <w:bCs/>
                <w:color w:val="auto"/>
                <w:sz w:val="24"/>
                <w:highlight w:val="none"/>
                <w:lang w:eastAsia="zh-CN"/>
              </w:rPr>
              <w:t>北海市银海区</w:t>
            </w:r>
            <w:r>
              <w:rPr>
                <w:rFonts w:hint="eastAsia" w:ascii="宋体" w:hAnsi="宋体" w:cs="宋体"/>
                <w:color w:val="auto"/>
                <w:sz w:val="24"/>
                <w:highlight w:val="none"/>
              </w:rPr>
              <w:t xml:space="preserve"> </w:t>
            </w:r>
          </w:p>
          <w:p w14:paraId="21A75D6A">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1E0C46E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1C5B25AD">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要求工期：自合同签订之日起</w:t>
            </w:r>
            <w:r>
              <w:rPr>
                <w:rFonts w:hint="eastAsia" w:ascii="宋体" w:hAnsi="宋体" w:cs="宋体"/>
                <w:color w:val="auto"/>
                <w:spacing w:val="2"/>
                <w:sz w:val="24"/>
                <w:highlight w:val="none"/>
                <w:lang w:eastAsia="zh-CN"/>
              </w:rPr>
              <w:t>60天内</w:t>
            </w:r>
            <w:r>
              <w:rPr>
                <w:rFonts w:hint="eastAsia" w:ascii="宋体" w:hAnsi="宋体" w:cs="宋体"/>
                <w:color w:val="auto"/>
                <w:spacing w:val="2"/>
                <w:sz w:val="24"/>
                <w:highlight w:val="none"/>
              </w:rPr>
              <w:t xml:space="preserve">竣工验收并交付使用。 </w:t>
            </w:r>
          </w:p>
          <w:p w14:paraId="4BCA2C81">
            <w:pPr>
              <w:pStyle w:val="71"/>
              <w:spacing w:line="360" w:lineRule="auto"/>
              <w:rPr>
                <w:rFonts w:hAnsi="宋体"/>
                <w:color w:val="auto"/>
                <w:sz w:val="24"/>
                <w:szCs w:val="24"/>
                <w:highlight w:val="none"/>
              </w:rPr>
            </w:pPr>
            <w:r>
              <w:rPr>
                <w:rFonts w:hint="eastAsia" w:hAnsi="宋体" w:cs="宋体"/>
                <w:color w:val="auto"/>
                <w:spacing w:val="2"/>
                <w:sz w:val="24"/>
                <w:szCs w:val="24"/>
                <w:highlight w:val="none"/>
              </w:rPr>
              <w:t>采购范围：</w:t>
            </w:r>
            <w:r>
              <w:rPr>
                <w:rFonts w:hint="eastAsia" w:hAnsi="宋体" w:cs="宋体"/>
                <w:color w:val="auto"/>
                <w:spacing w:val="2"/>
                <w:sz w:val="24"/>
                <w:szCs w:val="24"/>
                <w:highlight w:val="none"/>
                <w:lang w:eastAsia="zh-CN"/>
              </w:rPr>
              <w:t>本工程主要建设银滩镇禾沟村委4条自然村村内道路硬化项目，</w:t>
            </w:r>
            <w:r>
              <w:rPr>
                <w:rFonts w:hint="eastAsia" w:hAnsi="宋体" w:cs="宋体"/>
                <w:bCs/>
                <w:color w:val="auto"/>
                <w:sz w:val="24"/>
                <w:highlight w:val="none"/>
                <w:lang w:val="en-US" w:eastAsia="zh-CN"/>
              </w:rPr>
              <w:t>设计路线总长为1931.628米，采用单幅路横断面型式，路面宽度3.5米，路基宽度4.5米；</w:t>
            </w:r>
            <w:r>
              <w:rPr>
                <w:rFonts w:hint="eastAsia" w:hAnsi="宋体" w:cs="宋体"/>
                <w:color w:val="auto"/>
                <w:spacing w:val="2"/>
                <w:sz w:val="24"/>
                <w:szCs w:val="24"/>
                <w:highlight w:val="none"/>
                <w:lang w:eastAsia="zh-CN"/>
              </w:rPr>
              <w:t>如需进一步了解详细内容，详见工程量清单。</w:t>
            </w:r>
            <w:r>
              <w:rPr>
                <w:rFonts w:hint="eastAsia" w:hAnsi="宋体" w:cs="宋体"/>
                <w:color w:val="auto"/>
                <w:spacing w:val="2"/>
                <w:sz w:val="24"/>
                <w:szCs w:val="24"/>
                <w:highlight w:val="none"/>
              </w:rPr>
              <w:t xml:space="preserve"> </w:t>
            </w:r>
          </w:p>
        </w:tc>
      </w:tr>
      <w:tr w14:paraId="2EE0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06AFC9A">
            <w:pPr>
              <w:pStyle w:val="71"/>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43A51D8B">
            <w:pPr>
              <w:pStyle w:val="71"/>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CCF147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val="en-US"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194997CD">
            <w:pPr>
              <w:pStyle w:val="71"/>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本项目采购预算控制价:</w:t>
            </w:r>
            <w:r>
              <w:rPr>
                <w:rFonts w:hint="eastAsia" w:hAnsi="宋体" w:cs="宋体"/>
                <w:color w:val="auto"/>
                <w:spacing w:val="2"/>
                <w:sz w:val="24"/>
                <w:szCs w:val="24"/>
                <w:highlight w:val="none"/>
                <w:lang w:eastAsia="zh-CN"/>
              </w:rPr>
              <w:t>1173713.42</w:t>
            </w:r>
            <w:r>
              <w:rPr>
                <w:rFonts w:hint="eastAsia" w:hAnsi="宋体" w:cs="宋体"/>
                <w:color w:val="auto"/>
                <w:spacing w:val="2"/>
                <w:sz w:val="24"/>
                <w:szCs w:val="24"/>
                <w:highlight w:val="none"/>
                <w:lang w:val="en-US" w:eastAsia="zh-CN"/>
              </w:rPr>
              <w:t>元</w:t>
            </w:r>
            <w:r>
              <w:rPr>
                <w:rFonts w:hint="eastAsia" w:hAnsi="宋体" w:cs="宋体"/>
                <w:color w:val="auto"/>
                <w:spacing w:val="2"/>
                <w:sz w:val="24"/>
                <w:szCs w:val="24"/>
                <w:highlight w:val="none"/>
              </w:rPr>
              <w:t xml:space="preserve">  </w:t>
            </w:r>
          </w:p>
        </w:tc>
      </w:tr>
      <w:tr w14:paraId="5149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2B8F837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475554B0">
            <w:pPr>
              <w:pStyle w:val="97"/>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3BB91AAF">
            <w:pPr>
              <w:pStyle w:val="97"/>
              <w:rPr>
                <w:color w:val="auto"/>
                <w:highlight w:val="none"/>
              </w:rPr>
            </w:pPr>
            <w:r>
              <w:rPr>
                <w:rFonts w:hint="eastAsia"/>
                <w:color w:val="auto"/>
                <w:highlight w:val="none"/>
              </w:rPr>
              <w:t>标的：</w:t>
            </w:r>
            <w:r>
              <w:rPr>
                <w:rFonts w:hint="eastAsia"/>
                <w:color w:val="auto"/>
                <w:highlight w:val="none"/>
                <w:u w:val="single"/>
              </w:rPr>
              <w:t xml:space="preserve"> </w:t>
            </w:r>
            <w:r>
              <w:rPr>
                <w:rFonts w:hint="eastAsia"/>
                <w:color w:val="auto"/>
                <w:highlight w:val="none"/>
                <w:u w:val="single"/>
                <w:lang w:eastAsia="zh-CN"/>
              </w:rPr>
              <w:t>银滩镇禾沟村委4条自然村村内道路硬化项目</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tc>
      </w:tr>
      <w:tr w14:paraId="76DC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625C1823">
            <w:pPr>
              <w:pStyle w:val="71"/>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0A0F7F77">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磋商供应商资格</w:t>
            </w:r>
          </w:p>
        </w:tc>
        <w:tc>
          <w:tcPr>
            <w:tcW w:w="8781" w:type="dxa"/>
            <w:vAlign w:val="center"/>
          </w:tcPr>
          <w:p w14:paraId="70781C5B">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磋商供应商资格要求：</w:t>
            </w:r>
          </w:p>
          <w:p w14:paraId="4A6E9A1B">
            <w:pPr>
              <w:adjustRightInd w:val="0"/>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1.满足《中华人民共和国政府采购法》第二十二条规定；</w:t>
            </w:r>
          </w:p>
          <w:p w14:paraId="64EED604">
            <w:pPr>
              <w:adjustRightInd w:val="0"/>
              <w:spacing w:line="360" w:lineRule="auto"/>
              <w:rPr>
                <w:rFonts w:hint="eastAsia" w:ascii="宋体" w:hAnsi="宋体" w:eastAsia="宋体" w:cs="宋体"/>
                <w:color w:val="auto"/>
                <w:sz w:val="24"/>
                <w:highlight w:val="none"/>
                <w:lang w:eastAsia="zh-CN"/>
              </w:rPr>
            </w:pPr>
            <w:r>
              <w:rPr>
                <w:rFonts w:ascii="宋体" w:hAnsi="宋体" w:cs="宋体"/>
                <w:snapToGrid w:val="0"/>
                <w:color w:val="auto"/>
                <w:kern w:val="28"/>
                <w:sz w:val="24"/>
                <w:highlight w:val="none"/>
              </w:rPr>
              <w:t>3</w:t>
            </w:r>
            <w:r>
              <w:rPr>
                <w:rFonts w:hint="eastAsia" w:ascii="宋体" w:hAnsi="宋体" w:cs="宋体"/>
                <w:snapToGrid w:val="0"/>
                <w:color w:val="auto"/>
                <w:kern w:val="28"/>
                <w:sz w:val="24"/>
                <w:highlight w:val="none"/>
              </w:rPr>
              <w:t>.落实政府采购政策需满足的资格要求：</w:t>
            </w:r>
            <w:r>
              <w:rPr>
                <w:rFonts w:hint="eastAsia" w:ascii="宋体" w:hAnsi="宋体" w:cs="宋体"/>
                <w:color w:val="auto"/>
                <w:kern w:val="0"/>
                <w:sz w:val="24"/>
                <w:highlight w:val="none"/>
              </w:rPr>
              <w:t>专</w:t>
            </w:r>
            <w:r>
              <w:rPr>
                <w:rFonts w:hint="eastAsia" w:ascii="宋体" w:hAnsi="宋体" w:cs="宋体"/>
                <w:color w:val="auto"/>
                <w:sz w:val="24"/>
                <w:highlight w:val="none"/>
              </w:rPr>
              <w:t>门面向</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w:t>
            </w:r>
            <w:r>
              <w:rPr>
                <w:rFonts w:hint="eastAsia" w:ascii="宋体" w:hAnsi="宋体" w:cs="宋体"/>
                <w:color w:val="auto"/>
                <w:sz w:val="24"/>
                <w:highlight w:val="none"/>
                <w:lang w:eastAsia="zh-CN"/>
              </w:rPr>
              <w:t>，</w:t>
            </w:r>
            <w:r>
              <w:rPr>
                <w:rFonts w:hint="eastAsia" w:ascii="MS Mincho" w:hAnsi="MS Mincho" w:cs="MS Mincho"/>
                <w:color w:val="auto"/>
                <w:sz w:val="24"/>
                <w:highlight w:val="none"/>
                <w:lang w:val="en-US" w:eastAsia="zh-CN"/>
              </w:rPr>
              <w:t>工程</w:t>
            </w:r>
            <w:r>
              <w:rPr>
                <w:rFonts w:hint="eastAsia" w:ascii="宋体" w:hAnsi="宋体" w:cs="宋体"/>
                <w:color w:val="auto"/>
                <w:sz w:val="24"/>
                <w:highlight w:val="none"/>
              </w:rPr>
              <w:t>全部由符合政策要求的</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企业承接</w:t>
            </w:r>
            <w:r>
              <w:rPr>
                <w:rFonts w:hint="eastAsia" w:ascii="宋体" w:hAnsi="宋体" w:cs="宋体"/>
                <w:color w:val="auto"/>
                <w:sz w:val="24"/>
                <w:highlight w:val="none"/>
                <w:lang w:eastAsia="zh-CN"/>
              </w:rPr>
              <w:t>；</w:t>
            </w:r>
          </w:p>
          <w:p w14:paraId="786CAE52">
            <w:pPr>
              <w:spacing w:line="360" w:lineRule="auto"/>
              <w:jc w:val="left"/>
              <w:rPr>
                <w:rFonts w:hint="eastAsia" w:ascii="宋体" w:hAnsi="宋体" w:eastAsia="宋体" w:cs="宋体"/>
                <w:color w:val="auto"/>
                <w:sz w:val="24"/>
                <w:highlight w:val="none"/>
                <w:lang w:eastAsia="zh-CN"/>
              </w:rPr>
            </w:pPr>
            <w:r>
              <w:rPr>
                <w:rFonts w:ascii="宋体" w:hAnsi="宋体" w:cs="宋体"/>
                <w:color w:val="auto"/>
                <w:sz w:val="24"/>
                <w:highlight w:val="none"/>
              </w:rPr>
              <w:t>4</w:t>
            </w:r>
            <w:r>
              <w:rPr>
                <w:rFonts w:hint="eastAsia" w:ascii="宋体" w:hAnsi="宋体" w:cs="宋体"/>
                <w:color w:val="auto"/>
                <w:sz w:val="24"/>
                <w:highlight w:val="none"/>
              </w:rPr>
              <w:t>.本项目的特定资格要求：供应商须具备</w:t>
            </w:r>
            <w:r>
              <w:rPr>
                <w:rFonts w:hint="eastAsia" w:ascii="宋体" w:hAnsi="宋体" w:cs="宋体"/>
                <w:color w:val="auto"/>
                <w:sz w:val="24"/>
                <w:highlight w:val="none"/>
                <w:lang w:val="en-US" w:eastAsia="zh-CN"/>
              </w:rPr>
              <w:t>市政公用工程施工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r>
              <w:rPr>
                <w:rFonts w:hint="eastAsia" w:ascii="宋体" w:hAnsi="宋体" w:cs="宋体"/>
                <w:color w:val="auto"/>
                <w:sz w:val="24"/>
                <w:highlight w:val="none"/>
                <w:lang w:eastAsia="zh-CN"/>
              </w:rPr>
              <w:t>。</w:t>
            </w:r>
          </w:p>
        </w:tc>
      </w:tr>
      <w:tr w14:paraId="7C7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6DBCE93F">
            <w:pPr>
              <w:pStyle w:val="71"/>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19E284E3">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4808D156">
            <w:pPr>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本项目不收取磋商保证金</w:t>
            </w:r>
          </w:p>
        </w:tc>
      </w:tr>
      <w:tr w14:paraId="7A33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8355B3F">
            <w:pPr>
              <w:pStyle w:val="71"/>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49C9E1A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20BC406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同意将非主体、非关键性的工作分包。</w:t>
            </w:r>
          </w:p>
          <w:p w14:paraId="70B1EDD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不同意分包。</w:t>
            </w:r>
          </w:p>
        </w:tc>
      </w:tr>
      <w:tr w14:paraId="6C54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2D712E43">
            <w:pPr>
              <w:pStyle w:val="71"/>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6B48DC66">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6C581B67">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3F4A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2B52870D">
            <w:pPr>
              <w:pStyle w:val="71"/>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006D87A1">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磋商前准备</w:t>
            </w:r>
          </w:p>
        </w:tc>
        <w:tc>
          <w:tcPr>
            <w:tcW w:w="8781" w:type="dxa"/>
            <w:vAlign w:val="center"/>
          </w:tcPr>
          <w:p w14:paraId="7509B2B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磋商</w:t>
            </w:r>
            <w:r>
              <w:rPr>
                <w:rFonts w:ascii="宋体" w:hAnsi="宋体"/>
                <w:color w:val="auto"/>
                <w:kern w:val="0"/>
                <w:sz w:val="24"/>
                <w:highlight w:val="none"/>
              </w:rPr>
              <w:t>，采用电子</w:t>
            </w:r>
            <w:r>
              <w:rPr>
                <w:rFonts w:hint="eastAsia" w:ascii="宋体" w:hAnsi="宋体"/>
                <w:color w:val="auto"/>
                <w:kern w:val="0"/>
                <w:sz w:val="24"/>
                <w:highlight w:val="none"/>
              </w:rPr>
              <w:t>磋商响应</w:t>
            </w:r>
            <w:r>
              <w:rPr>
                <w:rFonts w:ascii="宋体" w:hAnsi="宋体"/>
                <w:color w:val="auto"/>
                <w:kern w:val="0"/>
                <w:sz w:val="24"/>
                <w:highlight w:val="none"/>
              </w:rPr>
              <w:t>文件。若供应商参与</w:t>
            </w:r>
            <w:r>
              <w:rPr>
                <w:rFonts w:hint="eastAsia" w:ascii="宋体" w:hAnsi="宋体"/>
                <w:color w:val="auto"/>
                <w:kern w:val="0"/>
                <w:sz w:val="24"/>
                <w:highlight w:val="none"/>
              </w:rPr>
              <w:t>磋商</w:t>
            </w:r>
            <w:r>
              <w:rPr>
                <w:rFonts w:ascii="宋体" w:hAnsi="宋体"/>
                <w:color w:val="auto"/>
                <w:kern w:val="0"/>
                <w:sz w:val="24"/>
                <w:highlight w:val="none"/>
              </w:rPr>
              <w:t>，自行承担</w:t>
            </w:r>
            <w:r>
              <w:rPr>
                <w:rFonts w:hint="eastAsia" w:ascii="宋体" w:hAnsi="宋体"/>
                <w:color w:val="auto"/>
                <w:kern w:val="0"/>
                <w:sz w:val="24"/>
                <w:highlight w:val="none"/>
              </w:rPr>
              <w:t>磋商</w:t>
            </w:r>
            <w:r>
              <w:rPr>
                <w:rFonts w:ascii="宋体" w:hAnsi="宋体"/>
                <w:color w:val="auto"/>
                <w:kern w:val="0"/>
                <w:sz w:val="24"/>
                <w:highlight w:val="none"/>
              </w:rPr>
              <w:t>一切费用</w:t>
            </w:r>
            <w:r>
              <w:rPr>
                <w:rFonts w:hint="eastAsia" w:ascii="宋体" w:hAnsi="宋体"/>
                <w:color w:val="auto"/>
                <w:kern w:val="0"/>
                <w:sz w:val="24"/>
                <w:highlight w:val="none"/>
              </w:rPr>
              <w:t>。</w:t>
            </w:r>
          </w:p>
          <w:p w14:paraId="01DE1713">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磋商</w:t>
            </w:r>
            <w:r>
              <w:rPr>
                <w:rFonts w:ascii="宋体" w:hAnsi="宋体"/>
                <w:color w:val="auto"/>
                <w:kern w:val="0"/>
                <w:sz w:val="24"/>
                <w:highlight w:val="none"/>
              </w:rPr>
              <w:t>或</w:t>
            </w:r>
            <w:r>
              <w:rPr>
                <w:rFonts w:hint="eastAsia" w:ascii="宋体" w:hAnsi="宋体"/>
                <w:color w:val="auto"/>
                <w:kern w:val="0"/>
                <w:sz w:val="24"/>
                <w:highlight w:val="none"/>
              </w:rPr>
              <w:t>磋商</w:t>
            </w:r>
            <w:r>
              <w:rPr>
                <w:rFonts w:ascii="宋体" w:hAnsi="宋体"/>
                <w:color w:val="auto"/>
                <w:kern w:val="0"/>
                <w:sz w:val="24"/>
                <w:highlight w:val="none"/>
              </w:rPr>
              <w:t>失败等后果由供应商自行承担。</w:t>
            </w:r>
          </w:p>
          <w:p w14:paraId="56A83B0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磋商响应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4F285187">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4.通过“广西政府采购云平台”上传递交的“电子加密磋商响应文件”无法按时解密，视为磋商响应文件撤回，磋商无效。</w:t>
            </w:r>
          </w:p>
        </w:tc>
      </w:tr>
      <w:tr w14:paraId="009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442F31C2">
            <w:pPr>
              <w:pStyle w:val="71"/>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0C488036">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1B8B0B03">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响应文件递交截止时间：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5月28日15时30分</w:t>
            </w:r>
            <w:r>
              <w:rPr>
                <w:rFonts w:hint="eastAsia" w:ascii="宋体" w:hAnsi="宋体"/>
                <w:bCs/>
                <w:color w:val="auto"/>
                <w:sz w:val="24"/>
                <w:highlight w:val="none"/>
                <w:u w:val="single"/>
              </w:rPr>
              <w:t>00秒</w:t>
            </w:r>
            <w:r>
              <w:rPr>
                <w:rFonts w:hint="eastAsia" w:ascii="宋体" w:hAnsi="宋体"/>
                <w:color w:val="auto"/>
                <w:kern w:val="0"/>
                <w:sz w:val="24"/>
                <w:highlight w:val="none"/>
              </w:rPr>
              <w:t>之前将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7CE5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CC30642">
            <w:pPr>
              <w:pStyle w:val="71"/>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1CEE745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3DEE5CAE">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53C7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CB8651C">
            <w:pPr>
              <w:pStyle w:val="71"/>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6705C9E7">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磋商响应文件解密时间</w:t>
            </w:r>
          </w:p>
        </w:tc>
        <w:tc>
          <w:tcPr>
            <w:tcW w:w="8781" w:type="dxa"/>
            <w:vAlign w:val="center"/>
          </w:tcPr>
          <w:p w14:paraId="6E405D6A">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1372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75068C2A">
            <w:pPr>
              <w:pStyle w:val="71"/>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4C88C04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12D747FE">
            <w:pPr>
              <w:pStyle w:val="71"/>
              <w:spacing w:line="360" w:lineRule="auto"/>
              <w:rPr>
                <w:rFonts w:hAnsi="宋体"/>
                <w:color w:val="auto"/>
                <w:sz w:val="24"/>
                <w:szCs w:val="24"/>
                <w:highlight w:val="none"/>
              </w:rPr>
            </w:pPr>
            <w:r>
              <w:rPr>
                <w:rFonts w:hint="eastAsia" w:hAnsi="宋体"/>
                <w:color w:val="auto"/>
                <w:sz w:val="24"/>
                <w:szCs w:val="24"/>
                <w:highlight w:val="none"/>
              </w:rPr>
              <w:t>评审方法：综合评分法（详细见第六章）</w:t>
            </w:r>
          </w:p>
        </w:tc>
      </w:tr>
      <w:tr w14:paraId="71FC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6989A7">
            <w:pPr>
              <w:pStyle w:val="71"/>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714EC963">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成交结果</w:t>
            </w:r>
          </w:p>
        </w:tc>
        <w:tc>
          <w:tcPr>
            <w:tcW w:w="8781" w:type="dxa"/>
            <w:tcBorders>
              <w:top w:val="single" w:color="auto" w:sz="4" w:space="0"/>
              <w:left w:val="single" w:color="auto" w:sz="4" w:space="0"/>
              <w:bottom w:val="single" w:color="auto" w:sz="4" w:space="0"/>
              <w:right w:val="single" w:color="auto" w:sz="4" w:space="0"/>
            </w:tcBorders>
            <w:vAlign w:val="center"/>
          </w:tcPr>
          <w:p w14:paraId="7A06D16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采购代理机构在采购人依法确定成交人之日起2个工作日内发出成交通知书，并在http://www.ccgp.gov.cn/（中国政府采购网）、http://zfcg.gxzf.gov.cn/（广西政府采购网）发布成交公告。</w:t>
            </w:r>
          </w:p>
          <w:p w14:paraId="5AB0A4C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48AB5B6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供应商成交后也可在“广西政府采购云平台”申请政采贷：操作路径：登录广西政府采购云平台-金融服务中心-【融资服务】，可在热门申请中选择产品直接申请。</w:t>
            </w:r>
          </w:p>
        </w:tc>
      </w:tr>
      <w:tr w14:paraId="44C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0612B969">
            <w:pPr>
              <w:pStyle w:val="71"/>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1F55AB8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37B19C8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361B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E54A2A6">
            <w:pPr>
              <w:pStyle w:val="71"/>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65FC41E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电子签名</w:t>
            </w:r>
          </w:p>
        </w:tc>
        <w:tc>
          <w:tcPr>
            <w:tcW w:w="8781" w:type="dxa"/>
            <w:vAlign w:val="center"/>
          </w:tcPr>
          <w:p w14:paraId="17A61C2B">
            <w:pPr>
              <w:pStyle w:val="25"/>
              <w:adjustRightInd w:val="0"/>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“电子签名”系指数据电文中以电子形式所含、所附用于识别签名人身份并表明签名人认可其中内容的数据；“公章”系指单位法定名称章。磋商文件对响应文件签字、盖章的要求适用于电子签名。</w:t>
            </w:r>
          </w:p>
          <w:p w14:paraId="145132AE">
            <w:pPr>
              <w:pStyle w:val="25"/>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1A0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FF5A448">
            <w:pPr>
              <w:pStyle w:val="71"/>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66CA2E7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质疑及投诉联系方式</w:t>
            </w:r>
          </w:p>
        </w:tc>
        <w:tc>
          <w:tcPr>
            <w:tcW w:w="8781" w:type="dxa"/>
            <w:vAlign w:val="center"/>
          </w:tcPr>
          <w:p w14:paraId="7809EAAC">
            <w:pPr>
              <w:pStyle w:val="25"/>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质疑联系部门及电话为：</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广西科联招标中心有限公司</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0779-3832133</w:t>
            </w:r>
            <w:r>
              <w:rPr>
                <w:rFonts w:hint="eastAsia" w:hAnsi="宋体"/>
                <w:bCs/>
                <w:color w:val="auto"/>
                <w:sz w:val="24"/>
                <w:szCs w:val="24"/>
                <w:highlight w:val="none"/>
                <w:u w:val="single"/>
              </w:rPr>
              <w:t xml:space="preserve">      </w:t>
            </w:r>
          </w:p>
          <w:p w14:paraId="2D6EABA8">
            <w:pPr>
              <w:pStyle w:val="25"/>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投诉联系部门及电话为：</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北海市银海区财政局</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0779-3220087</w:t>
            </w:r>
            <w:r>
              <w:rPr>
                <w:rFonts w:hint="eastAsia" w:hAnsi="宋体"/>
                <w:bCs/>
                <w:color w:val="auto"/>
                <w:sz w:val="24"/>
                <w:szCs w:val="24"/>
                <w:highlight w:val="none"/>
                <w:u w:val="single"/>
              </w:rPr>
              <w:t xml:space="preserve"> </w:t>
            </w:r>
          </w:p>
        </w:tc>
      </w:tr>
      <w:tr w14:paraId="6C23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E991FE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17</w:t>
            </w:r>
          </w:p>
        </w:tc>
        <w:tc>
          <w:tcPr>
            <w:tcW w:w="1284" w:type="dxa"/>
            <w:vAlign w:val="center"/>
          </w:tcPr>
          <w:p w14:paraId="03A3D07E">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解释权</w:t>
            </w:r>
          </w:p>
        </w:tc>
        <w:tc>
          <w:tcPr>
            <w:tcW w:w="8781" w:type="dxa"/>
            <w:vAlign w:val="center"/>
          </w:tcPr>
          <w:p w14:paraId="3F5C6083">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574DA632">
      <w:pPr>
        <w:spacing w:line="360" w:lineRule="auto"/>
        <w:ind w:firstLine="482" w:firstLineChars="200"/>
        <w:jc w:val="center"/>
        <w:rPr>
          <w:rFonts w:ascii="宋体" w:hAnsi="宋体"/>
          <w:b/>
          <w:color w:val="auto"/>
          <w:sz w:val="24"/>
          <w:highlight w:val="none"/>
        </w:rPr>
      </w:pPr>
    </w:p>
    <w:p w14:paraId="6DD75E96">
      <w:pPr>
        <w:rPr>
          <w:rFonts w:hint="eastAsia" w:ascii="宋体" w:hAnsi="宋体"/>
          <w:b/>
          <w:color w:val="auto"/>
          <w:sz w:val="24"/>
          <w:highlight w:val="none"/>
        </w:rPr>
      </w:pPr>
      <w:r>
        <w:rPr>
          <w:rFonts w:hint="eastAsia" w:ascii="宋体" w:hAnsi="宋体"/>
          <w:b/>
          <w:color w:val="auto"/>
          <w:sz w:val="24"/>
          <w:highlight w:val="none"/>
        </w:rPr>
        <w:br w:type="page"/>
      </w:r>
    </w:p>
    <w:p w14:paraId="5F66B130">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磋商</w:t>
      </w:r>
      <w:r>
        <w:rPr>
          <w:rFonts w:ascii="宋体" w:hAnsi="宋体"/>
          <w:b/>
          <w:color w:val="auto"/>
          <w:sz w:val="24"/>
          <w:highlight w:val="none"/>
        </w:rPr>
        <w:t>供应商须知</w:t>
      </w:r>
    </w:p>
    <w:p w14:paraId="5593B127">
      <w:pPr>
        <w:spacing w:line="360" w:lineRule="auto"/>
        <w:ind w:firstLine="480" w:firstLineChars="200"/>
        <w:rPr>
          <w:rFonts w:ascii="宋体" w:hAnsi="宋体"/>
          <w:color w:val="auto"/>
          <w:sz w:val="24"/>
          <w:highlight w:val="none"/>
        </w:rPr>
      </w:pPr>
    </w:p>
    <w:p w14:paraId="2D6D3E2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2636F766">
      <w:pPr>
        <w:snapToGrid w:val="0"/>
        <w:spacing w:line="360" w:lineRule="auto"/>
        <w:ind w:firstLine="482" w:firstLineChars="200"/>
        <w:jc w:val="left"/>
        <w:rPr>
          <w:rFonts w:ascii="宋体" w:hAnsi="宋体" w:cs="宋体"/>
          <w:b/>
          <w:color w:val="auto"/>
          <w:sz w:val="24"/>
          <w:highlight w:val="none"/>
        </w:rPr>
      </w:pPr>
      <w:bookmarkStart w:id="25" w:name="_Toc254970668"/>
      <w:bookmarkStart w:id="26" w:name="_Toc254970527"/>
      <w:r>
        <w:rPr>
          <w:rFonts w:hint="eastAsia" w:ascii="宋体" w:hAnsi="宋体" w:cs="宋体"/>
          <w:b/>
          <w:color w:val="auto"/>
          <w:sz w:val="24"/>
          <w:highlight w:val="none"/>
        </w:rPr>
        <w:t>1.适用范围</w:t>
      </w:r>
      <w:bookmarkEnd w:id="25"/>
      <w:bookmarkEnd w:id="26"/>
    </w:p>
    <w:p w14:paraId="0055660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本磋商文件适用于本项目的磋商、响应、评审、定标、验收、合同履约、付款等行为（法律、法规另有规定的，从其规定）。</w:t>
      </w:r>
    </w:p>
    <w:p w14:paraId="68D918AB">
      <w:pPr>
        <w:snapToGrid w:val="0"/>
        <w:spacing w:line="360" w:lineRule="auto"/>
        <w:ind w:firstLine="482" w:firstLineChars="200"/>
        <w:jc w:val="left"/>
        <w:rPr>
          <w:rFonts w:ascii="宋体" w:hAnsi="宋体" w:cs="宋体"/>
          <w:b/>
          <w:color w:val="auto"/>
          <w:sz w:val="24"/>
          <w:highlight w:val="none"/>
        </w:rPr>
      </w:pPr>
      <w:bookmarkStart w:id="27" w:name="_Toc254970528"/>
      <w:bookmarkStart w:id="28" w:name="_Toc254970669"/>
      <w:r>
        <w:rPr>
          <w:rFonts w:hint="eastAsia" w:ascii="宋体" w:hAnsi="宋体" w:cs="宋体"/>
          <w:b/>
          <w:color w:val="auto"/>
          <w:sz w:val="24"/>
          <w:highlight w:val="none"/>
        </w:rPr>
        <w:t>2.定义</w:t>
      </w:r>
      <w:bookmarkEnd w:id="27"/>
      <w:bookmarkEnd w:id="28"/>
    </w:p>
    <w:p w14:paraId="2873E510">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1“采购人”系指组织本次磋商的采购单位。</w:t>
      </w:r>
    </w:p>
    <w:p w14:paraId="21472CF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“采购代理机构”系指组织本次磋商的采购代理机构（以下简称“</w:t>
      </w:r>
      <w:r>
        <w:rPr>
          <w:rFonts w:hint="eastAsia" w:ascii="宋体" w:hAnsi="宋体"/>
          <w:color w:val="auto"/>
          <w:sz w:val="24"/>
          <w:highlight w:val="none"/>
        </w:rPr>
        <w:t>本代理机构</w:t>
      </w:r>
      <w:r>
        <w:rPr>
          <w:rFonts w:hint="eastAsia" w:ascii="宋体" w:hAnsi="宋体" w:cs="宋体"/>
          <w:color w:val="auto"/>
          <w:sz w:val="24"/>
          <w:highlight w:val="none"/>
        </w:rPr>
        <w:t>”）。</w:t>
      </w:r>
    </w:p>
    <w:p w14:paraId="6CB368E4">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“磋商供应商”系指响应磋商、参加磋商竞争的法人、其他组织或者自然人。</w:t>
      </w:r>
    </w:p>
    <w:p w14:paraId="7C2CA685">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436FBBA5">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5“项目”系指磋商供应商按竞争性磋商文件规定向采购人提供的产品和服务。</w:t>
      </w:r>
    </w:p>
    <w:p w14:paraId="22FE104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1D9DC2A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1028D3A7">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5651B29A">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3.1满足《中华人民共和国政府采购法》第二十二条规定；</w:t>
      </w:r>
    </w:p>
    <w:p w14:paraId="497B9866">
      <w:pPr>
        <w:adjustRightInd w:val="0"/>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3.</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以联合体形式响应的，提供联合协议(本项目不接受联合体响应或者供应商不以联合体形式响应的，则不需要提供) ；</w:t>
      </w:r>
    </w:p>
    <w:p w14:paraId="4E58878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rPr>
        <w:t>3.</w:t>
      </w: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落实政府采购政策需满足的资格要求：专门面向小微企业，工程全部由符合政策要求的小微企业承接</w:t>
      </w:r>
      <w:r>
        <w:rPr>
          <w:rFonts w:hint="eastAsia" w:ascii="宋体" w:hAnsi="宋体" w:cs="宋体"/>
          <w:snapToGrid w:val="0"/>
          <w:color w:val="auto"/>
          <w:kern w:val="28"/>
          <w:sz w:val="24"/>
          <w:szCs w:val="20"/>
          <w:highlight w:val="none"/>
          <w:lang w:eastAsia="zh-CN"/>
        </w:rPr>
        <w:t>；</w:t>
      </w:r>
    </w:p>
    <w:p w14:paraId="5F673A9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本项目的特定资格要求：供应商须具备</w:t>
      </w:r>
      <w:r>
        <w:rPr>
          <w:rFonts w:hint="eastAsia" w:ascii="宋体" w:hAnsi="宋体" w:cs="宋体"/>
          <w:color w:val="auto"/>
          <w:sz w:val="24"/>
          <w:highlight w:val="none"/>
          <w:lang w:eastAsia="zh-CN"/>
        </w:rPr>
        <w:t>市政公用工程</w:t>
      </w:r>
      <w:r>
        <w:rPr>
          <w:rFonts w:hint="eastAsia" w:ascii="宋体" w:hAnsi="宋体" w:cs="宋体"/>
          <w:color w:val="auto"/>
          <w:sz w:val="24"/>
          <w:highlight w:val="none"/>
        </w:rPr>
        <w:t>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p>
    <w:p w14:paraId="342148C3">
      <w:pPr>
        <w:pStyle w:val="25"/>
        <w:adjustRightInd w:val="0"/>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3.5 未被“信用中国”（www.creditchina.gov.cn)、中国政府采购网（www.ccgp.gov.cn）</w:t>
      </w:r>
      <w:r>
        <w:rPr>
          <w:rFonts w:hint="eastAsia" w:hAnsi="宋体" w:cs="宋体"/>
          <w:color w:val="auto"/>
          <w:sz w:val="24"/>
          <w:highlight w:val="none"/>
          <w:lang w:eastAsia="zh-CN"/>
        </w:rPr>
        <w:t>、</w:t>
      </w:r>
      <w:r>
        <w:rPr>
          <w:rFonts w:hint="eastAsia" w:hAnsi="宋体" w:cs="宋体"/>
          <w:color w:val="auto"/>
          <w:sz w:val="24"/>
          <w:highlight w:val="none"/>
        </w:rPr>
        <w:t>中国执行信息公开网（https://zxgk.court.gov.cn/）列入失信被执行人、重大税收违法案件当事人名单、政府采购严重违法失信行为记录名单；</w:t>
      </w:r>
    </w:p>
    <w:p w14:paraId="5B80DE77">
      <w:pPr>
        <w:pStyle w:val="25"/>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3.6 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795AD7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3A837A6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1AF58F4A">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433C88E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4A7B52B7">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35643F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2902173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6B3165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FCBEAD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0ADDA1B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4211024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2B8019A3">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88D422E">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5DB87F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0AF2243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07A2025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4E4EADA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5F11D5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28D60ECE">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4.5</w:t>
      </w:r>
      <w:r>
        <w:rPr>
          <w:rFonts w:hint="eastAsia" w:ascii="宋体" w:hAnsi="宋体" w:cs="宋体"/>
          <w:b/>
          <w:bCs/>
          <w:color w:val="auto"/>
          <w:sz w:val="24"/>
          <w:highlight w:val="none"/>
        </w:rPr>
        <w:t>支持创新发展</w:t>
      </w:r>
    </w:p>
    <w:p w14:paraId="5C7B131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采购人优先采购被认定为首台套产品和“制造精品”的自主创新产品。</w:t>
      </w:r>
    </w:p>
    <w:p w14:paraId="11161E0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5C6C1E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4.6平等对待内外资企业</w:t>
      </w:r>
    </w:p>
    <w:p w14:paraId="31C24C2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09E9CD48">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4.7</w:t>
      </w:r>
      <w:r>
        <w:rPr>
          <w:rFonts w:hint="eastAsia" w:ascii="宋体" w:hAnsi="宋体"/>
          <w:b/>
          <w:color w:val="auto"/>
          <w:kern w:val="0"/>
          <w:sz w:val="24"/>
          <w:szCs w:val="20"/>
          <w:highlight w:val="none"/>
        </w:rPr>
        <w:t>平等对待符合条件的破产重整企业</w:t>
      </w:r>
    </w:p>
    <w:p w14:paraId="1B1282A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55481F5E">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5.联合体磋商</w:t>
      </w:r>
    </w:p>
    <w:p w14:paraId="74F8220E">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w:t>
      </w:r>
      <w:r>
        <w:rPr>
          <w:rFonts w:hint="eastAsia" w:ascii="宋体" w:hAnsi="宋体" w:cs="宋体"/>
          <w:color w:val="auto"/>
          <w:kern w:val="0"/>
          <w:sz w:val="24"/>
          <w:highlight w:val="none"/>
        </w:rPr>
        <w:t>1联合体磋商要求:</w:t>
      </w:r>
    </w:p>
    <w:p w14:paraId="1B876DDC">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（1）两个以上供应商可以组成一个磋商联合体，以一个供应商的身份磋商。</w:t>
      </w:r>
    </w:p>
    <w:p w14:paraId="596E45F5">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（2）以联合体形式参加磋商的，联合体各方均应当符合“具有独立承担民事责任的能力”的条件。本项目有特殊要求规定供应商特定条件的，联合体各方中至少应当有一方符合磋商文件规定的特定条件。</w:t>
      </w:r>
    </w:p>
    <w:p w14:paraId="285BDB9D">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（3）联合体各方之间应当签订</w:t>
      </w:r>
      <w:r>
        <w:rPr>
          <w:rFonts w:hint="eastAsia" w:ascii="宋体" w:hAnsi="宋体" w:cs="宋体"/>
          <w:b/>
          <w:color w:val="auto"/>
          <w:kern w:val="0"/>
          <w:sz w:val="24"/>
          <w:highlight w:val="none"/>
        </w:rPr>
        <w:t>联合协议</w:t>
      </w:r>
      <w:r>
        <w:rPr>
          <w:rFonts w:hint="eastAsia" w:ascii="宋体" w:hAnsi="宋体" w:cs="宋体"/>
          <w:color w:val="auto"/>
          <w:kern w:val="0"/>
          <w:sz w:val="24"/>
          <w:highlight w:val="none"/>
        </w:rPr>
        <w:t>，明确约定联合体各方承担的工作和响应的责任，并将联合协议连同磋商响应文件一并提交本采购代理机构。联合体各方签订联合协议后，不得再以自己名义单独在同一项目中参与</w:t>
      </w:r>
      <w:r>
        <w:rPr>
          <w:rFonts w:ascii="宋体" w:hAnsi="宋体" w:cs="宋体"/>
          <w:color w:val="auto"/>
          <w:kern w:val="0"/>
          <w:sz w:val="24"/>
          <w:highlight w:val="none"/>
        </w:rPr>
        <w:t>磋商</w:t>
      </w:r>
      <w:r>
        <w:rPr>
          <w:rFonts w:hint="eastAsia" w:ascii="宋体" w:hAnsi="宋体" w:cs="宋体"/>
          <w:color w:val="auto"/>
          <w:kern w:val="0"/>
          <w:sz w:val="24"/>
          <w:highlight w:val="none"/>
        </w:rPr>
        <w:t>，也不得组成新的联合体参加同一项目磋商。否则，与之相关的响应文件作废。</w:t>
      </w:r>
    </w:p>
    <w:p w14:paraId="1EAFB41B">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（4）磋商联合体的业绩和信誉按联合体主体方（或牵头方）计算。</w:t>
      </w:r>
    </w:p>
    <w:p w14:paraId="68045F8F">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联合体各方中至少有一方符合本文件规定的特定资质条件。联合体磋商的，须提供《联合协议》（格式见附件）。</w:t>
      </w:r>
    </w:p>
    <w:p w14:paraId="34E42046">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2大中型企业与小微企业组成联合体或者大中型企业向小微企业分包的，对其报价给予6%的扣除，用扣除后的价格参加评审。</w:t>
      </w:r>
    </w:p>
    <w:p w14:paraId="7FE5F485">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 磋商费用、竞争性磋商公告、竞争性磋商文件的澄清和修改</w:t>
      </w:r>
    </w:p>
    <w:p w14:paraId="50D24CB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6.1磋商费用：供应商应自行承担所有与编写和提交竞争性磋商响应文件有关的费用，不论磋商结果如何，采购人和本代理机构在任何情况下无义务和责任承担此类费用。</w:t>
      </w:r>
    </w:p>
    <w:p w14:paraId="358BF687">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6.2竞争性磋商公告：见</w:t>
      </w:r>
      <w:r>
        <w:rPr>
          <w:rFonts w:hint="eastAsia" w:hAnsi="宋体"/>
          <w:b/>
          <w:color w:val="auto"/>
          <w:sz w:val="24"/>
          <w:szCs w:val="24"/>
          <w:highlight w:val="none"/>
          <w:u w:val="single"/>
        </w:rPr>
        <w:t>202</w:t>
      </w:r>
      <w:r>
        <w:rPr>
          <w:rFonts w:hint="eastAsia" w:hAnsi="宋体"/>
          <w:b/>
          <w:color w:val="auto"/>
          <w:sz w:val="24"/>
          <w:szCs w:val="24"/>
          <w:highlight w:val="none"/>
          <w:u w:val="single"/>
          <w:lang w:val="en-US" w:eastAsia="zh-CN"/>
        </w:rPr>
        <w:t>6</w:t>
      </w:r>
      <w:r>
        <w:rPr>
          <w:rFonts w:hint="eastAsia" w:hAnsi="宋体"/>
          <w:b/>
          <w:color w:val="auto"/>
          <w:sz w:val="24"/>
          <w:szCs w:val="24"/>
          <w:highlight w:val="none"/>
          <w:u w:val="single"/>
        </w:rPr>
        <w:t>年</w:t>
      </w:r>
      <w:r>
        <w:rPr>
          <w:rFonts w:hint="eastAsia" w:hAnsi="宋体"/>
          <w:b/>
          <w:color w:val="auto"/>
          <w:sz w:val="24"/>
          <w:szCs w:val="24"/>
          <w:highlight w:val="none"/>
          <w:u w:val="single"/>
          <w:lang w:val="en-US" w:eastAsia="zh-CN"/>
        </w:rPr>
        <w:t>5月15日</w:t>
      </w:r>
      <w:r>
        <w:rPr>
          <w:rFonts w:hint="eastAsia" w:hAnsi="宋体" w:cs="宋体"/>
          <w:color w:val="auto"/>
          <w:sz w:val="24"/>
          <w:szCs w:val="24"/>
          <w:highlight w:val="none"/>
        </w:rPr>
        <w:t>http://www.ccgp.gov.cn/（中国政府采购网）、http://zfcg.gxzf.gov.cn/（广西政府采购网）。</w:t>
      </w:r>
    </w:p>
    <w:p w14:paraId="5B47979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6.3竞争性磋商文件的澄清和修改：</w:t>
      </w:r>
    </w:p>
    <w:p w14:paraId="16F734F9">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102630C1">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6.3.2任何要求澄清竞争性磋商文件的供应商，均应在响应文件递交截止日期三日前的正常工作时间以传真等书面形式通知本代理机构，同时认定其他澄清方式为无效。本代理机构将以书面形式予以答复。</w:t>
      </w:r>
    </w:p>
    <w:p w14:paraId="4849A0F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6.3.3本代理机构对已发出的磋商文件进行必要澄清或者修改的，在竞争性磋商文件要求提交竞争性磋商响应文件截止时间五日前（不足五日顺延），在</w:t>
      </w:r>
      <w:r>
        <w:rPr>
          <w:rFonts w:hint="eastAsia" w:ascii="宋体" w:hAnsi="宋体" w:cs="宋体"/>
          <w:color w:val="auto"/>
          <w:sz w:val="24"/>
          <w:highlight w:val="none"/>
        </w:rPr>
        <w:t>http://www.ccgp.gov.cn/（中国政府采购网）、http://zfcg.gxzf.gov.cn/（广西政府采购网）</w:t>
      </w:r>
      <w:r>
        <w:rPr>
          <w:rFonts w:hint="eastAsia" w:ascii="宋体" w:hAnsi="宋体"/>
          <w:color w:val="auto"/>
          <w:sz w:val="24"/>
          <w:highlight w:val="none"/>
        </w:rPr>
        <w:t>上发布更正公告，并以书面形式通知所有竞争性磋商文件收受人。该澄清或者修改的内容为竞争性磋商文件的组成部分。</w:t>
      </w:r>
    </w:p>
    <w:p w14:paraId="27FDD30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auto"/>
          <w:sz w:val="24"/>
          <w:highlight w:val="none"/>
        </w:rPr>
        <w:t>http://www.ccgp.gov.cn/（中国政府采购网）、http://zfcg.gxzf.gov.cn/（广西政府采购网）</w:t>
      </w:r>
      <w:r>
        <w:rPr>
          <w:rFonts w:hint="eastAsia" w:ascii="宋体" w:hAnsi="宋体"/>
          <w:color w:val="auto"/>
          <w:sz w:val="24"/>
          <w:highlight w:val="none"/>
        </w:rPr>
        <w:t>上发布变更公告。</w:t>
      </w:r>
    </w:p>
    <w:p w14:paraId="7F0A58D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二、竞争性磋商响应文件的编制</w:t>
      </w:r>
    </w:p>
    <w:p w14:paraId="379275E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竞争性磋商响应文件编制基本要求</w:t>
      </w:r>
    </w:p>
    <w:p w14:paraId="6746D9A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磋商</w:t>
      </w:r>
      <w:r>
        <w:rPr>
          <w:rFonts w:ascii="宋体" w:hAnsi="宋体"/>
          <w:color w:val="auto"/>
          <w:sz w:val="24"/>
          <w:highlight w:val="none"/>
        </w:rPr>
        <w:t>，供应商应准备电子</w:t>
      </w:r>
      <w:r>
        <w:rPr>
          <w:rFonts w:hint="eastAsia" w:ascii="宋体" w:hAnsi="宋体"/>
          <w:color w:val="auto"/>
          <w:sz w:val="24"/>
          <w:highlight w:val="none"/>
        </w:rPr>
        <w:t>磋商</w:t>
      </w:r>
      <w:r>
        <w:rPr>
          <w:rFonts w:ascii="宋体" w:hAnsi="宋体"/>
          <w:color w:val="auto"/>
          <w:sz w:val="24"/>
          <w:highlight w:val="none"/>
        </w:rPr>
        <w:t>响应文件：</w:t>
      </w:r>
    </w:p>
    <w:p w14:paraId="4C24B7A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电子响应文件按广西政府采购云平台</w:t>
      </w:r>
      <w:r>
        <w:rPr>
          <w:rFonts w:hint="eastAsia" w:ascii="宋体" w:hAnsi="宋体"/>
          <w:color w:val="auto"/>
          <w:sz w:val="24"/>
          <w:highlight w:val="none"/>
        </w:rPr>
        <w:t>要求</w:t>
      </w:r>
      <w:r>
        <w:rPr>
          <w:rFonts w:ascii="宋体" w:hAnsi="宋体"/>
          <w:color w:val="auto"/>
          <w:sz w:val="24"/>
          <w:highlight w:val="none"/>
        </w:rPr>
        <w:t>及本磋商文件要求制作、加密并递交。具体操作流程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广西政府采购网进行查阅。</w:t>
      </w:r>
    </w:p>
    <w:p w14:paraId="245EDF7B">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7.1.3磋商响应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若磋商供应商在规定时间内无法解密或解密失败，视为磋商响应文件撤回，磋商无效。</w:t>
      </w:r>
    </w:p>
    <w:p w14:paraId="7755FC1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7.2供应商提交的竞争性磋商响应文件以及供应商与</w:t>
      </w:r>
      <w:r>
        <w:rPr>
          <w:rFonts w:hint="eastAsia" w:ascii="宋体" w:hAnsi="宋体"/>
          <w:color w:val="auto"/>
          <w:sz w:val="24"/>
          <w:highlight w:val="none"/>
          <w:lang w:eastAsia="zh-CN"/>
        </w:rPr>
        <w:t>广西科联招标中心有限公司</w:t>
      </w:r>
      <w:r>
        <w:rPr>
          <w:rFonts w:hint="eastAsia" w:ascii="宋体" w:hAnsi="宋体"/>
          <w:color w:val="auto"/>
          <w:sz w:val="24"/>
          <w:highlight w:val="none"/>
        </w:rPr>
        <w:t>和采购人就有关磋商的所有来往函电均应使用中文。供应商提交的支持文件和印刷的文献可以使用别的语言，但其相应内容必须附有中文翻译文本，在解释竞争性磋商响应文件时以翻译文本为主。</w:t>
      </w:r>
    </w:p>
    <w:p w14:paraId="07482CE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7162F27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7.4竞争性磋商响应文件必须按本文件的全部内容，包括所有的澄清、更改、补充、答疑等内容及附件进行编制。</w:t>
      </w:r>
    </w:p>
    <w:p w14:paraId="610554D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7.5如因供应商只填写和提供了本文件要求的部分内容和附件，而给磋商小组评审造成困难，其可能导致的结果和责任由供应商自行承担。</w:t>
      </w:r>
    </w:p>
    <w:p w14:paraId="6600BCF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提供材料的真实性和一致性负责。</w:t>
      </w:r>
    </w:p>
    <w:p w14:paraId="59BB037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7.7竞争性磋商响应文件的组成：竞争性磋商响应文件应分为资格文件、价格文件和商务技术文件组成。</w:t>
      </w:r>
      <w:r>
        <w:rPr>
          <w:rFonts w:ascii="宋体" w:hAnsi="宋体"/>
          <w:color w:val="auto"/>
          <w:sz w:val="24"/>
          <w:highlight w:val="none"/>
        </w:rPr>
        <w:t>供应商应仔细阅读磋商采购文件的所有内容，按磋商采购文件的要求，详细编制磋商响应文件。</w:t>
      </w:r>
    </w:p>
    <w:p w14:paraId="37B2A31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10FA6225">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▲（1）具有独立承担民事责任的能力（磋商供应商为法人或者其他组织的具有有效的营业执照或者事业单位法人证书或者执业许可证；供应商为自然人的具有有效身份证）；</w:t>
      </w:r>
    </w:p>
    <w:p w14:paraId="6D52581D">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▲（2）具有良好的商业信誉和健全的财务会计制度（磋商供应商具有2024年</w:t>
      </w:r>
      <w:r>
        <w:rPr>
          <w:rFonts w:hint="eastAsia" w:ascii="宋体" w:hAnsi="宋体"/>
          <w:b w:val="0"/>
          <w:bCs w:val="0"/>
          <w:color w:val="auto"/>
          <w:sz w:val="24"/>
          <w:highlight w:val="none"/>
          <w:lang w:val="en-US" w:eastAsia="zh-CN"/>
        </w:rPr>
        <w:t>或2025年</w:t>
      </w:r>
      <w:r>
        <w:rPr>
          <w:rFonts w:hint="eastAsia" w:ascii="宋体" w:hAnsi="宋体"/>
          <w:b w:val="0"/>
          <w:bCs w:val="0"/>
          <w:color w:val="auto"/>
          <w:sz w:val="24"/>
          <w:highlight w:val="none"/>
        </w:rPr>
        <w:t>年度经审计的财务报告或者截标时间前半年内至少一个月能反映财务状况的报表或者截标时间前半年内至少一个月的财务情况说明）；</w:t>
      </w:r>
    </w:p>
    <w:p w14:paraId="2392A6A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▲（3）具有履行合同所必需的设备和专业技术能力的证明材料；</w:t>
      </w:r>
    </w:p>
    <w:p w14:paraId="0DA0961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▲（4）具有依法缴纳税收的良好记录（磋商供应商具有税款所属时期为</w:t>
      </w:r>
      <w:r>
        <w:rPr>
          <w:rFonts w:hint="eastAsia" w:ascii="宋体" w:hAnsi="宋体"/>
          <w:b w:val="0"/>
          <w:bCs w:val="0"/>
          <w:color w:val="auto"/>
          <w:sz w:val="24"/>
          <w:highlight w:val="none"/>
          <w:lang w:eastAsia="zh-CN"/>
        </w:rPr>
        <w:t>2025年11月</w:t>
      </w:r>
      <w:r>
        <w:rPr>
          <w:rFonts w:hint="eastAsia" w:ascii="宋体" w:hAnsi="宋体"/>
          <w:b w:val="0"/>
          <w:bCs w:val="0"/>
          <w:color w:val="auto"/>
          <w:sz w:val="24"/>
          <w:highlight w:val="none"/>
        </w:rPr>
        <w:t>至首次响应文件提交截止时间止，任意三个月依法缴纳税费记录或依法免缴税费的记录）【从取得营业执照时间起到首次响应文件提交截止时间为止不足要求月数的，至少具有从取得营业执照起任意一个月依法缴纳税收的良好记录】）；</w:t>
      </w:r>
    </w:p>
    <w:p w14:paraId="7B6BC0C3">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▲（5）具有社会保障资金的良好记录（磋商供应商具有社保所属时期或缴费起始时间为</w:t>
      </w:r>
      <w:r>
        <w:rPr>
          <w:rFonts w:hint="eastAsia" w:ascii="宋体" w:hAnsi="宋体"/>
          <w:b w:val="0"/>
          <w:bCs w:val="0"/>
          <w:color w:val="auto"/>
          <w:sz w:val="24"/>
          <w:highlight w:val="none"/>
          <w:lang w:eastAsia="zh-CN"/>
        </w:rPr>
        <w:t>2025年11月</w:t>
      </w:r>
      <w:r>
        <w:rPr>
          <w:rFonts w:hint="eastAsia" w:ascii="宋体" w:hAnsi="宋体"/>
          <w:b w:val="0"/>
          <w:bCs w:val="0"/>
          <w:color w:val="auto"/>
          <w:sz w:val="24"/>
          <w:highlight w:val="none"/>
        </w:rPr>
        <w:t>至首次响应文件提交截止时间止，任意三个月依法缴纳社保费记录或依法免缴社保费的记录【从取得营业执照时间起到首次响应文件提交截止时间为止不足要求月数的，至少具有从取得营业执照起任意一个月依法缴纳社会保障资金的良好记录】）；</w:t>
      </w:r>
    </w:p>
    <w:p w14:paraId="303AB43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▲（6）参加政府采购活动前三年内，在经营活动中没有重大违法记录；</w:t>
      </w:r>
    </w:p>
    <w:p w14:paraId="2176F425">
      <w:pPr>
        <w:adjustRightInd w:val="0"/>
        <w:snapToGrid w:val="0"/>
        <w:spacing w:line="360" w:lineRule="auto"/>
        <w:ind w:firstLine="480" w:firstLineChars="200"/>
        <w:rPr>
          <w:rFonts w:hint="eastAsia" w:ascii="宋体" w:hAnsi="宋体" w:eastAsia="宋体"/>
          <w:b/>
          <w:bCs/>
          <w:color w:val="auto"/>
          <w:sz w:val="24"/>
          <w:highlight w:val="none"/>
          <w:lang w:eastAsia="zh-CN"/>
        </w:rPr>
      </w:pPr>
      <w:r>
        <w:rPr>
          <w:rFonts w:hint="eastAsia" w:ascii="宋体" w:hAnsi="宋体"/>
          <w:b w:val="0"/>
          <w:bCs w:val="0"/>
          <w:color w:val="auto"/>
          <w:sz w:val="24"/>
          <w:highlight w:val="none"/>
        </w:rPr>
        <w:t>▲（7）磋商供应商具备满足资格要求的资质：提供有效的</w:t>
      </w:r>
      <w:r>
        <w:rPr>
          <w:rFonts w:hint="eastAsia" w:ascii="宋体" w:hAnsi="宋体" w:cs="宋体"/>
          <w:color w:val="auto"/>
          <w:sz w:val="24"/>
          <w:highlight w:val="none"/>
          <w:lang w:val="en-US" w:eastAsia="zh-CN"/>
        </w:rPr>
        <w:t>市政公用工程施工总承包贰级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以上资质证书复印件、供应商有效的安全生产许可证复印件</w:t>
      </w:r>
      <w:r>
        <w:rPr>
          <w:rFonts w:hint="eastAsia" w:ascii="宋体" w:hAnsi="宋体"/>
          <w:b/>
          <w:bCs/>
          <w:color w:val="auto"/>
          <w:sz w:val="24"/>
          <w:highlight w:val="none"/>
        </w:rPr>
        <w:t>（必须提供）</w:t>
      </w:r>
      <w:r>
        <w:rPr>
          <w:rFonts w:hint="eastAsia" w:ascii="宋体" w:hAnsi="宋体"/>
          <w:b/>
          <w:bCs/>
          <w:color w:val="auto"/>
          <w:sz w:val="24"/>
          <w:highlight w:val="none"/>
          <w:lang w:eastAsia="zh-CN"/>
        </w:rPr>
        <w:t>；</w:t>
      </w:r>
    </w:p>
    <w:p w14:paraId="00C1D347">
      <w:pPr>
        <w:adjustRightInd w:val="0"/>
        <w:snapToGrid w:val="0"/>
        <w:spacing w:line="360" w:lineRule="auto"/>
        <w:ind w:firstLine="482" w:firstLineChars="200"/>
        <w:rPr>
          <w:rFonts w:hint="eastAsia" w:ascii="宋体" w:hAnsi="宋体" w:eastAsia="宋体"/>
          <w:color w:val="auto"/>
          <w:sz w:val="24"/>
          <w:highlight w:val="none"/>
          <w:lang w:eastAsia="zh-CN"/>
        </w:rPr>
      </w:pPr>
      <w:r>
        <w:rPr>
          <w:rFonts w:hint="eastAsia" w:ascii="宋体" w:hAnsi="宋体"/>
          <w:b/>
          <w:bCs/>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olor w:val="auto"/>
          <w:sz w:val="24"/>
          <w:highlight w:val="none"/>
        </w:rPr>
        <w:t>中小企业声明函（格式见第三章）</w:t>
      </w:r>
      <w:r>
        <w:rPr>
          <w:rFonts w:hint="eastAsia" w:ascii="宋体" w:hAnsi="宋体" w:cs="宋体"/>
          <w:b/>
          <w:bCs/>
          <w:color w:val="auto"/>
          <w:sz w:val="24"/>
          <w:highlight w:val="none"/>
        </w:rPr>
        <w:t>（必须提供）</w:t>
      </w:r>
      <w:r>
        <w:rPr>
          <w:rFonts w:hint="eastAsia" w:ascii="宋体" w:hAnsi="宋体" w:cs="宋体"/>
          <w:b/>
          <w:bCs/>
          <w:color w:val="auto"/>
          <w:sz w:val="24"/>
          <w:highlight w:val="none"/>
          <w:lang w:eastAsia="zh-CN"/>
        </w:rPr>
        <w:t>。</w:t>
      </w:r>
    </w:p>
    <w:p w14:paraId="17125A3A">
      <w:pPr>
        <w:pStyle w:val="25"/>
        <w:spacing w:line="360" w:lineRule="auto"/>
        <w:ind w:firstLine="482" w:firstLineChars="200"/>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特别说明：1.（1）-（6）项材料，磋商供应商制作响应文件时资格证明文件可以书面信用承诺函（格式见第三章）的形式进行响应或提供符合采购文件要求的证明材料；以承诺函形式进行响应的，无需提供证明材料。磋商供应商若提供证明材料，提供的所有复印件必须加盖电子公章，否则磋商无效。磋商供应商未按要求提供材料或提供的证明材料不齐全或提供的承诺函不符合采购文件要求的或不如实填写承诺函的，磋商无效。（7）-（8）项材料按要求提供证明材料并加盖电子公章，第三章提供了格式要求的，必须按格式内容进行填写、签章，不提供或者不按要求填写、签章的，磋商无效。</w:t>
      </w:r>
    </w:p>
    <w:p w14:paraId="630914F1">
      <w:pPr>
        <w:adjustRightInd w:val="0"/>
        <w:snapToGrid w:val="0"/>
        <w:spacing w:line="360" w:lineRule="auto"/>
        <w:ind w:firstLine="482" w:firstLineChars="200"/>
        <w:rPr>
          <w:rFonts w:hint="eastAsia" w:ascii="宋体" w:hAnsi="宋体"/>
          <w:b/>
          <w:bCs/>
          <w:color w:val="auto"/>
          <w:sz w:val="24"/>
          <w:highlight w:val="none"/>
        </w:rPr>
      </w:pPr>
      <w:r>
        <w:rPr>
          <w:rFonts w:hint="eastAsia" w:asciiTheme="minorEastAsia" w:hAnsiTheme="minorEastAsia" w:eastAsiaTheme="minorEastAsia"/>
          <w:b/>
          <w:bCs/>
          <w:color w:val="auto"/>
          <w:sz w:val="24"/>
          <w:highlight w:val="none"/>
          <w:lang w:val="en-US" w:eastAsia="zh-CN"/>
        </w:rPr>
        <w:t>2.磋商供应商应当遵守诚实信用原则，如实承诺，否则属于提供虚假材料谋取中标（成交），将上报财政监管部门，按照《中华人民共和国政府采购法》第七十七条相关规定进行处罚。</w:t>
      </w:r>
    </w:p>
    <w:p w14:paraId="3D99289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7.7.2价格文件</w:t>
      </w:r>
    </w:p>
    <w:p w14:paraId="5713187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p>
    <w:p w14:paraId="62F3532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67F67EE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2109810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（4）供应商认为需要提供的其他有关资料。</w:t>
      </w:r>
    </w:p>
    <w:p w14:paraId="7B48C3E4">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7.7.3 商务技术文件</w:t>
      </w:r>
      <w:r>
        <w:rPr>
          <w:rFonts w:hint="eastAsia" w:ascii="宋体" w:hAnsi="宋体"/>
          <w:color w:val="auto"/>
          <w:sz w:val="24"/>
          <w:highlight w:val="none"/>
        </w:rPr>
        <w:t>（应该有的必须提供,如未提供,磋商小组有权拒绝其磋商响应文件）。</w:t>
      </w:r>
    </w:p>
    <w:p w14:paraId="5DD4CB9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▲（1）磋商书</w:t>
      </w:r>
      <w:r>
        <w:rPr>
          <w:rFonts w:hint="eastAsia" w:ascii="宋体" w:hAnsi="宋体"/>
          <w:b/>
          <w:color w:val="auto"/>
          <w:sz w:val="24"/>
          <w:highlight w:val="none"/>
        </w:rPr>
        <w:t xml:space="preserve"> （必须提供，格式见第三章）；</w:t>
      </w:r>
    </w:p>
    <w:p w14:paraId="47B25983">
      <w:pPr>
        <w:adjustRightInd w:val="0"/>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▲（2）法定代表人（负责人）身份证明书</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附营业执照及法人身份证</w:t>
      </w:r>
      <w:r>
        <w:rPr>
          <w:rFonts w:hint="eastAsia" w:ascii="宋体" w:hAnsi="宋体"/>
          <w:color w:val="auto"/>
          <w:sz w:val="24"/>
          <w:highlight w:val="none"/>
          <w:lang w:eastAsia="zh-CN"/>
        </w:rPr>
        <w:t>）</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b/>
          <w:bCs/>
          <w:color w:val="auto"/>
          <w:sz w:val="24"/>
          <w:highlight w:val="none"/>
          <w:lang w:eastAsia="zh-CN"/>
        </w:rPr>
        <w:t>；</w:t>
      </w:r>
    </w:p>
    <w:p w14:paraId="1CE653D3">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法定代表人（负责人）授权委托书和委托代理人身份证复印件</w:t>
      </w:r>
      <w:r>
        <w:rPr>
          <w:rFonts w:hint="eastAsia" w:ascii="宋体" w:hAnsi="宋体"/>
          <w:b/>
          <w:bCs/>
          <w:color w:val="auto"/>
          <w:sz w:val="24"/>
          <w:highlight w:val="none"/>
        </w:rPr>
        <w:t>（委托代理时必须提供</w:t>
      </w:r>
      <w:r>
        <w:rPr>
          <w:rFonts w:hint="eastAsia" w:ascii="宋体" w:hAnsi="宋体"/>
          <w:b/>
          <w:bCs/>
          <w:color w:val="auto"/>
          <w:sz w:val="24"/>
          <w:highlight w:val="none"/>
          <w:lang w:eastAsia="zh-CN"/>
        </w:rPr>
        <w:t>，</w:t>
      </w:r>
      <w:r>
        <w:rPr>
          <w:rFonts w:hint="eastAsia" w:ascii="宋体" w:hAnsi="宋体"/>
          <w:b/>
          <w:color w:val="auto"/>
          <w:sz w:val="24"/>
          <w:highlight w:val="none"/>
        </w:rPr>
        <w:t>格式见第三章</w:t>
      </w:r>
      <w:r>
        <w:rPr>
          <w:rFonts w:hint="eastAsia" w:ascii="宋体" w:hAnsi="宋体"/>
          <w:b/>
          <w:bCs/>
          <w:color w:val="auto"/>
          <w:sz w:val="24"/>
          <w:highlight w:val="none"/>
        </w:rPr>
        <w:t>）</w:t>
      </w:r>
      <w:r>
        <w:rPr>
          <w:rFonts w:hint="eastAsia" w:ascii="宋体" w:hAnsi="宋体"/>
          <w:color w:val="auto"/>
          <w:sz w:val="24"/>
          <w:highlight w:val="none"/>
        </w:rPr>
        <w:t>；</w:t>
      </w:r>
    </w:p>
    <w:p w14:paraId="332D39D5">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660A64D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AE171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）项目管理机构配备情况表及主要人员简历表</w:t>
      </w:r>
      <w:r>
        <w:rPr>
          <w:rFonts w:hint="eastAsia" w:ascii="宋体" w:hAnsi="宋体"/>
          <w:color w:val="auto"/>
          <w:sz w:val="24"/>
          <w:highlight w:val="none"/>
          <w:lang w:eastAsia="zh-CN"/>
        </w:rPr>
        <w:t>，</w:t>
      </w:r>
      <w:r>
        <w:rPr>
          <w:rFonts w:hint="eastAsia" w:ascii="宋体" w:hAnsi="宋体" w:cs="宋体"/>
          <w:color w:val="auto"/>
          <w:sz w:val="24"/>
          <w:highlight w:val="none"/>
        </w:rPr>
        <w:t>同时提供拟投入本项目的项目经理无在建、已中标（成交）未开工或已列为其他项目中标（成交）候选人第一名的情况的承诺函（格式自拟）</w:t>
      </w:r>
      <w:r>
        <w:rPr>
          <w:rFonts w:hint="eastAsia" w:ascii="宋体" w:hAnsi="宋体"/>
          <w:b/>
          <w:color w:val="auto"/>
          <w:sz w:val="24"/>
          <w:highlight w:val="none"/>
        </w:rPr>
        <w:t>（根据采购需求相关要求提供，格式自拟，必须提供）</w:t>
      </w:r>
      <w:r>
        <w:rPr>
          <w:rFonts w:hint="eastAsia" w:ascii="宋体" w:hAnsi="宋体"/>
          <w:color w:val="auto"/>
          <w:sz w:val="24"/>
          <w:highlight w:val="none"/>
        </w:rPr>
        <w:t>；</w:t>
      </w:r>
    </w:p>
    <w:p w14:paraId="5D848B7C">
      <w:pPr>
        <w:numPr>
          <w:ilvl w:val="0"/>
          <w:numId w:val="0"/>
        </w:numPr>
        <w:adjustRightInd w:val="0"/>
        <w:snapToGrid w:val="0"/>
        <w:spacing w:line="360" w:lineRule="auto"/>
        <w:ind w:firstLine="480" w:firstLineChars="200"/>
        <w:rPr>
          <w:rFonts w:ascii="宋体" w:hAnsi="宋体"/>
          <w:color w:val="auto"/>
          <w:sz w:val="24"/>
          <w:highlight w:val="none"/>
        </w:rPr>
      </w:pPr>
      <w:r>
        <w:rPr>
          <w:rFonts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7</w:t>
      </w:r>
      <w:r>
        <w:rPr>
          <w:rFonts w:ascii="宋体" w:hAnsi="宋体" w:eastAsia="宋体" w:cs="Times New Roman"/>
          <w:color w:val="auto"/>
          <w:kern w:val="2"/>
          <w:sz w:val="24"/>
          <w:szCs w:val="24"/>
          <w:lang w:val="en-US" w:eastAsia="zh-CN" w:bidi="ar-SA"/>
        </w:rPr>
        <w:t>）</w:t>
      </w:r>
      <w:r>
        <w:rPr>
          <w:rFonts w:hint="eastAsia" w:ascii="宋体" w:hAnsi="宋体" w:cs="宋体"/>
          <w:snapToGrid w:val="0"/>
          <w:color w:val="auto"/>
          <w:spacing w:val="-1"/>
          <w:kern w:val="0"/>
          <w:sz w:val="24"/>
          <w:highlight w:val="none"/>
        </w:rPr>
        <w:t>拟分包项目情况表（格式见第三章）；（如有）</w:t>
      </w:r>
    </w:p>
    <w:p w14:paraId="6765D650">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）建设工程项目管理承诺书</w:t>
      </w:r>
      <w:r>
        <w:rPr>
          <w:rFonts w:hint="eastAsia" w:ascii="宋体" w:hAnsi="宋体"/>
          <w:b/>
          <w:color w:val="auto"/>
          <w:sz w:val="24"/>
          <w:highlight w:val="none"/>
        </w:rPr>
        <w:t>（必须提供，格式见第三章）</w:t>
      </w:r>
      <w:r>
        <w:rPr>
          <w:rFonts w:hint="eastAsia" w:ascii="宋体" w:hAnsi="宋体"/>
          <w:b/>
          <w:color w:val="auto"/>
          <w:sz w:val="24"/>
          <w:highlight w:val="none"/>
          <w:lang w:eastAsia="zh-CN"/>
        </w:rPr>
        <w:t>；</w:t>
      </w:r>
    </w:p>
    <w:p w14:paraId="4E48ED2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）供应商负责过与本项目相类似的成功案例和经验（如有，需提供合同复印件）；</w:t>
      </w:r>
    </w:p>
    <w:p w14:paraId="075BDB41">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）采购需求要求提供的材料</w:t>
      </w:r>
      <w:r>
        <w:rPr>
          <w:rFonts w:hint="eastAsia" w:ascii="宋体" w:hAnsi="宋体"/>
          <w:b/>
          <w:bCs/>
          <w:color w:val="auto"/>
          <w:sz w:val="24"/>
          <w:highlight w:val="none"/>
        </w:rPr>
        <w:t>（格式自拟，如有要求则提供）</w:t>
      </w:r>
      <w:r>
        <w:rPr>
          <w:rFonts w:hint="eastAsia" w:ascii="宋体" w:hAnsi="宋体"/>
          <w:b/>
          <w:bCs/>
          <w:color w:val="auto"/>
          <w:sz w:val="24"/>
          <w:highlight w:val="none"/>
          <w:lang w:eastAsia="zh-CN"/>
        </w:rPr>
        <w:t>；</w:t>
      </w:r>
    </w:p>
    <w:p w14:paraId="7DA70339">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）具备履行合同所必需的设备和专业技术能力的证明材料</w:t>
      </w:r>
      <w:r>
        <w:rPr>
          <w:rFonts w:hint="eastAsia" w:ascii="宋体" w:hAnsi="宋体"/>
          <w:b/>
          <w:color w:val="auto"/>
          <w:sz w:val="24"/>
          <w:highlight w:val="none"/>
        </w:rPr>
        <w:t>；</w:t>
      </w:r>
    </w:p>
    <w:p w14:paraId="5E98EB3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）磋商供应商认为需要提供的有关资料。</w:t>
      </w:r>
    </w:p>
    <w:p w14:paraId="42E50DB6">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若磋商文件中有专门标注的某关联点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并要求供应商在电子投标系统中作出磋商响应的，如供应商未对关联点进行响应或者在响应文件其它内容进行描述，造成电子评审不能查询的责任由供应商自行承担。</w:t>
      </w:r>
    </w:p>
    <w:p w14:paraId="73F9565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）磋商文件要求提供的各种复印件，必须加盖磋商供应商CA签章，否则其磋商无效。</w:t>
      </w:r>
    </w:p>
    <w:p w14:paraId="146165F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）磋商文件要求“必须提供”的证明等材料，磋商供应商必须全部提供，缺一不可，否则磋商无效。</w:t>
      </w:r>
    </w:p>
    <w:p w14:paraId="086C045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5489294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271554CC">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1E91FF3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24869CE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546FEB8C">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2396313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4D82D1E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四、竞争性磋商响应文件的封装和递交</w:t>
      </w:r>
    </w:p>
    <w:p w14:paraId="70CCABE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竞争性磋商响应文件的封装</w:t>
      </w:r>
    </w:p>
    <w:p w14:paraId="1270047F">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磋商</w:t>
      </w:r>
      <w:r>
        <w:rPr>
          <w:rFonts w:hAnsi="宋体"/>
          <w:color w:val="auto"/>
          <w:sz w:val="24"/>
          <w:szCs w:val="24"/>
          <w:highlight w:val="none"/>
        </w:rPr>
        <w:t>响应文件中须加盖供应商公章部分均采用 CA 签章，并根据“政府采购项目电子交易管理操作指南-供应商” 及本</w:t>
      </w:r>
      <w:r>
        <w:rPr>
          <w:rFonts w:hint="eastAsia" w:hAnsi="宋体"/>
          <w:color w:val="auto"/>
          <w:sz w:val="24"/>
          <w:szCs w:val="24"/>
          <w:highlight w:val="none"/>
        </w:rPr>
        <w:t>磋商</w:t>
      </w:r>
      <w:r>
        <w:rPr>
          <w:rFonts w:hAnsi="宋体"/>
          <w:color w:val="auto"/>
          <w:sz w:val="24"/>
          <w:szCs w:val="24"/>
          <w:highlight w:val="none"/>
        </w:rPr>
        <w:t>文件规定的格式和顺序编制电子</w:t>
      </w:r>
      <w:r>
        <w:rPr>
          <w:rFonts w:hint="eastAsia" w:hAnsi="宋体"/>
          <w:color w:val="auto"/>
          <w:sz w:val="24"/>
          <w:szCs w:val="24"/>
          <w:highlight w:val="none"/>
        </w:rPr>
        <w:t>磋商</w:t>
      </w:r>
      <w:r>
        <w:rPr>
          <w:rFonts w:hAnsi="宋体"/>
          <w:color w:val="auto"/>
          <w:sz w:val="24"/>
          <w:szCs w:val="24"/>
          <w:highlight w:val="none"/>
        </w:rPr>
        <w:t>响应文件并进行关联定位，以便</w:t>
      </w:r>
      <w:r>
        <w:rPr>
          <w:rFonts w:hint="eastAsia" w:hAnsi="宋体"/>
          <w:color w:val="auto"/>
          <w:sz w:val="24"/>
          <w:szCs w:val="24"/>
          <w:highlight w:val="none"/>
        </w:rPr>
        <w:t>磋商小组</w:t>
      </w:r>
      <w:r>
        <w:rPr>
          <w:rFonts w:hAnsi="宋体"/>
          <w:color w:val="auto"/>
          <w:sz w:val="24"/>
          <w:szCs w:val="24"/>
          <w:highlight w:val="none"/>
        </w:rPr>
        <w:t>在评</w:t>
      </w:r>
      <w:r>
        <w:rPr>
          <w:rFonts w:hint="eastAsia" w:hAnsi="宋体"/>
          <w:color w:val="auto"/>
          <w:sz w:val="24"/>
          <w:szCs w:val="24"/>
          <w:highlight w:val="none"/>
          <w:lang w:val="en-US" w:eastAsia="zh-CN"/>
        </w:rPr>
        <w:t>审</w:t>
      </w:r>
      <w:r>
        <w:rPr>
          <w:rFonts w:hAnsi="宋体"/>
          <w:color w:val="auto"/>
          <w:sz w:val="24"/>
          <w:szCs w:val="24"/>
          <w:highlight w:val="none"/>
        </w:rPr>
        <w:t>时，点击评分项可直接定位到该评分项内容。如对</w:t>
      </w:r>
      <w:r>
        <w:rPr>
          <w:rFonts w:hint="eastAsia" w:hAnsi="宋体"/>
          <w:color w:val="auto"/>
          <w:sz w:val="24"/>
          <w:szCs w:val="24"/>
          <w:highlight w:val="none"/>
        </w:rPr>
        <w:t>磋商</w:t>
      </w:r>
      <w:r>
        <w:rPr>
          <w:rFonts w:hAnsi="宋体"/>
          <w:color w:val="auto"/>
          <w:sz w:val="24"/>
          <w:szCs w:val="24"/>
          <w:highlight w:val="none"/>
        </w:rPr>
        <w:t>文件的某项要求，供应商的电子</w:t>
      </w:r>
      <w:r>
        <w:rPr>
          <w:rFonts w:hint="eastAsia" w:hAnsi="宋体"/>
          <w:color w:val="auto"/>
          <w:sz w:val="24"/>
          <w:szCs w:val="24"/>
          <w:highlight w:val="none"/>
        </w:rPr>
        <w:t>磋商</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磋商小组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磋商</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编排混乱导致磋商响应文件被误读、 漏读，或者在按采购文件规定的部位查找不到相关内容的，由供应商自行承担。</w:t>
      </w:r>
    </w:p>
    <w:p w14:paraId="405D0F34">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w:t>
      </w:r>
      <w:r>
        <w:rPr>
          <w:rFonts w:hAnsi="宋体"/>
          <w:color w:val="auto"/>
          <w:sz w:val="24"/>
          <w:szCs w:val="24"/>
          <w:highlight w:val="none"/>
        </w:rPr>
        <w:t>磋商响应文件不得涂改，若有修改错漏处，须法定代表人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w:t>
      </w:r>
      <w:r>
        <w:rPr>
          <w:rFonts w:hAnsi="宋体"/>
          <w:color w:val="auto"/>
          <w:sz w:val="24"/>
          <w:szCs w:val="24"/>
          <w:highlight w:val="none"/>
        </w:rPr>
        <w:t>磋商响应文件因字迹潦草或表达不清所引起的后果由供应商负责。</w:t>
      </w:r>
    </w:p>
    <w:p w14:paraId="74652DF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竞争性磋商响应文件的递交</w:t>
      </w:r>
    </w:p>
    <w:p w14:paraId="314BD92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11.1所有竞争性磋商响应文件应于竞争性磋商文件中规定的时间前</w:t>
      </w:r>
      <w:r>
        <w:rPr>
          <w:rFonts w:ascii="宋体" w:hAnsi="宋体"/>
          <w:color w:val="auto"/>
          <w:sz w:val="24"/>
          <w:highlight w:val="none"/>
        </w:rPr>
        <w:t>上传递交至广西政府采购云平台。</w:t>
      </w:r>
    </w:p>
    <w:p w14:paraId="6EF98164">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磋商</w:t>
      </w:r>
      <w:r>
        <w:rPr>
          <w:rFonts w:ascii="宋体" w:hAnsi="宋体"/>
          <w:b/>
          <w:color w:val="auto"/>
          <w:sz w:val="24"/>
          <w:highlight w:val="none"/>
        </w:rPr>
        <w:t>文件的相关说明</w:t>
      </w:r>
    </w:p>
    <w:p w14:paraId="1813B58C">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磋商</w:t>
      </w:r>
      <w:r>
        <w:rPr>
          <w:rFonts w:ascii="宋体" w:hAnsi="宋体"/>
          <w:b/>
          <w:color w:val="auto"/>
          <w:sz w:val="24"/>
          <w:highlight w:val="none"/>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补充、修改后重新传输递交。磋商截止时间前未完成传输的，视为撤回磋商响应文件。磋商截止时间后递交的磋商响应文件，电子交易平台将拒收。</w:t>
      </w:r>
    </w:p>
    <w:p w14:paraId="0CADCE4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7CA0188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11.2竞争性磋商响应文件从响应文件递交截止日期后六十日内有效。</w:t>
      </w:r>
    </w:p>
    <w:p w14:paraId="1D62DCB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12.迟交的竞争性磋商响应文件</w:t>
      </w:r>
    </w:p>
    <w:p w14:paraId="0E60F0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12.1在本文件要求竞争性磋商响应文件递交截止时间后送达的竞争性磋商响应文件为无效文件，本代理机构将拒收。</w:t>
      </w:r>
    </w:p>
    <w:p w14:paraId="70DB5543">
      <w:pPr>
        <w:spacing w:line="360" w:lineRule="auto"/>
        <w:ind w:firstLine="480" w:firstLineChars="200"/>
        <w:rPr>
          <w:rFonts w:ascii="宋体" w:hAnsi="宋体" w:cs="宋体"/>
          <w:b/>
          <w:snapToGrid w:val="0"/>
          <w:color w:val="auto"/>
          <w:highlight w:val="none"/>
        </w:rPr>
      </w:pPr>
      <w:r>
        <w:rPr>
          <w:rFonts w:hint="eastAsia" w:ascii="宋体" w:hAnsi="宋体"/>
          <w:color w:val="auto"/>
          <w:sz w:val="24"/>
          <w:highlight w:val="none"/>
        </w:rPr>
        <w:t>13.</w:t>
      </w:r>
      <w:r>
        <w:rPr>
          <w:rFonts w:hint="eastAsia" w:ascii="宋体" w:hAnsi="宋体" w:cs="宋体"/>
          <w:b/>
          <w:snapToGrid w:val="0"/>
          <w:color w:val="auto"/>
          <w:kern w:val="28"/>
          <w:sz w:val="24"/>
          <w:highlight w:val="none"/>
        </w:rPr>
        <w:t xml:space="preserve"> 磋商保证金</w:t>
      </w:r>
    </w:p>
    <w:p w14:paraId="09B47A4E">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保证金的数额不得超过采购项目预算金额的1%，鼓励对诚信记录良好的供应商免收或者减少收取</w:t>
      </w:r>
      <w:r>
        <w:rPr>
          <w:rFonts w:hint="eastAsia" w:ascii="宋体" w:hAnsi="宋体" w:cs="宋体"/>
          <w:color w:val="auto"/>
          <w:sz w:val="24"/>
          <w:highlight w:val="none"/>
        </w:rPr>
        <w:t>磋商</w:t>
      </w:r>
      <w:r>
        <w:rPr>
          <w:rFonts w:hint="eastAsia" w:hAnsi="宋体" w:cs="宋体"/>
          <w:color w:val="auto"/>
          <w:sz w:val="24"/>
          <w:highlight w:val="none"/>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3052CB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2CBD218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68DC6A8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507F618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0779FA5A">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319B417C">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0F1D9A11">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磋商供应商自身原因导致无法及时退还的除外。</w:t>
      </w:r>
    </w:p>
    <w:p w14:paraId="5F80264E">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28"/>
          <w:sz w:val="24"/>
          <w:szCs w:val="20"/>
          <w:highlight w:val="none"/>
        </w:rPr>
        <w:t>13.3有下列情形之一的，磋商保证金不予退还：（一）供应商在提交响应文件截止时间后撤回响应文件的，但在提交最后报价之前退出磋商的情况除</w:t>
      </w:r>
      <w:r>
        <w:rPr>
          <w:rFonts w:hint="eastAsia" w:ascii="宋体" w:hAnsi="宋体" w:cs="宋体"/>
          <w:snapToGrid w:val="0"/>
          <w:color w:val="auto"/>
          <w:kern w:val="28"/>
          <w:sz w:val="24"/>
          <w:szCs w:val="20"/>
          <w:highlight w:val="none"/>
          <w:lang w:val="en-US" w:eastAsia="zh-CN"/>
        </w:rPr>
        <w:t>外</w:t>
      </w:r>
      <w:r>
        <w:rPr>
          <w:rFonts w:hint="eastAsia" w:ascii="宋体" w:hAnsi="宋体" w:cs="宋体"/>
          <w:snapToGrid w:val="0"/>
          <w:color w:val="auto"/>
          <w:kern w:val="28"/>
          <w:sz w:val="24"/>
          <w:szCs w:val="20"/>
          <w:highlight w:val="none"/>
        </w:rPr>
        <w:t>；（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2D1D63D3">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磋</w:t>
      </w:r>
      <w:r>
        <w:rPr>
          <w:rFonts w:hint="eastAsia" w:ascii="宋体" w:hAnsi="宋体"/>
          <w:b/>
          <w:bCs/>
          <w:color w:val="auto"/>
          <w:sz w:val="24"/>
          <w:highlight w:val="none"/>
        </w:rPr>
        <w:t>商程序及评审方法</w:t>
      </w:r>
    </w:p>
    <w:p w14:paraId="7FE6012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14．磋商程序</w:t>
      </w:r>
    </w:p>
    <w:p w14:paraId="33C0510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14.1磋商截止时间后，主持人宣布磋商开始。</w:t>
      </w:r>
    </w:p>
    <w:p w14:paraId="2982027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14.2供应商登录广西政府采购云平台，用“项目采购-开标评标”功能对电子磋商响应文件进行在线解密。在线解密电子磋商响应文件时间为开标时间起半小时内。</w:t>
      </w:r>
    </w:p>
    <w:p w14:paraId="089E2BD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14.3磋商小组对磋商响应文件进行评估和比较。</w:t>
      </w:r>
    </w:p>
    <w:p w14:paraId="67C1B1E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14.4以广西政府采购云平台中“项目采购”应用模块获取磋商文件顺序确定各供应商磋商、顺序。</w:t>
      </w:r>
    </w:p>
    <w:p w14:paraId="44489049">
      <w:pPr>
        <w:pStyle w:val="25"/>
        <w:adjustRightInd w:val="0"/>
        <w:snapToGrid w:val="0"/>
        <w:spacing w:line="360" w:lineRule="auto"/>
        <w:ind w:firstLine="480" w:firstLineChars="200"/>
        <w:rPr>
          <w:rFonts w:hint="eastAsia" w:hAnsi="宋体" w:eastAsia="宋体" w:cs="Times New Roman"/>
          <w:color w:val="auto"/>
          <w:sz w:val="24"/>
          <w:szCs w:val="24"/>
          <w:highlight w:val="none"/>
          <w:lang w:eastAsia="zh-CN"/>
        </w:rPr>
      </w:pPr>
      <w:r>
        <w:rPr>
          <w:rFonts w:hint="eastAsia" w:hAnsi="宋体" w:cs="Times New Roman"/>
          <w:color w:val="auto"/>
          <w:sz w:val="24"/>
          <w:szCs w:val="24"/>
          <w:highlight w:val="none"/>
        </w:rPr>
        <w:t>14.5磋商小组与单一供应商分别进行磋商。（磋商时供应商的技术资料、价格和其他信息在评审、磋商过程中保密）</w:t>
      </w:r>
      <w:r>
        <w:rPr>
          <w:rFonts w:hint="eastAsia" w:hAnsi="宋体" w:cs="Times New Roman"/>
          <w:color w:val="auto"/>
          <w:sz w:val="24"/>
          <w:szCs w:val="24"/>
          <w:highlight w:val="none"/>
          <w:lang w:eastAsia="zh-CN"/>
        </w:rPr>
        <w:t>。</w:t>
      </w:r>
    </w:p>
    <w:p w14:paraId="29E6F08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14.6磋商小组要求所有实质性响应的供应商在规定时间内提交最后报价（只公开最后报价，最后报价不得高于初次报价）。</w:t>
      </w:r>
    </w:p>
    <w:p w14:paraId="6304B2B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14.7由磋商小组采用综合评分法对提交最后报价的供应商的响应文件和最后报价进行综合评审，在符合采购需求、质量和服务要求的前提下，按评审得分从高到低顺序推荐确定成交候选供应商。</w:t>
      </w:r>
    </w:p>
    <w:p w14:paraId="3DBC30F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特别说明：广西政府采购云平台如对电子化磋商及评审程序有调整的，按调整后的程序操作。</w:t>
      </w:r>
    </w:p>
    <w:p w14:paraId="6CE6E2F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15.采购过程中出现以下情形，导致电子交易平台无法正常运行，或者无法保证电子交易的公平、公正和安全时，采购组织机构可中止电子交易活动：</w:t>
      </w:r>
    </w:p>
    <w:p w14:paraId="380852B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15.1电子交易平台发生故障而无法登录访问的； </w:t>
      </w:r>
    </w:p>
    <w:p w14:paraId="2C46791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15.2电子交易平台应用或数据库出现错误，不能进行正常操作的；</w:t>
      </w:r>
    </w:p>
    <w:p w14:paraId="119F733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15.3电子交易平台发现严重安全漏洞，有潜在泄密危险的；</w:t>
      </w:r>
    </w:p>
    <w:p w14:paraId="4C75750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15.4病毒发作导致不能进行正常操作的； </w:t>
      </w:r>
    </w:p>
    <w:p w14:paraId="5410264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15.5其他无法保证电子交易的公平、公正和安全的情况。</w:t>
      </w:r>
    </w:p>
    <w:p w14:paraId="5D7AA0E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7588CFB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16．磋商内容</w:t>
      </w:r>
    </w:p>
    <w:p w14:paraId="66192E7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16.1本次磋商内容为在磋商文件范围内就供应商的磋商响应文件，磋商小组与供应商在技术、价格、服务、合同等问题进行磋商，最终确定成交与否。</w:t>
      </w:r>
    </w:p>
    <w:p w14:paraId="3135DCB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16.2磋商应作书面记录，供应商并就磋商内容作出书面承诺，并由供应商法定代表人或其授权委托人签字后生效，作为磋商响应文件的一部分。</w:t>
      </w:r>
    </w:p>
    <w:p w14:paraId="0017DCA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16.3磋商文件有实质性变动的，磋商小组以书面形式通知所有参加磋商的供应商。</w:t>
      </w:r>
    </w:p>
    <w:p w14:paraId="7FAF139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17．磋商</w:t>
      </w:r>
    </w:p>
    <w:p w14:paraId="36C910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17.1磋商小组由采购人、集中采购机构依法组建，负责评审活动。磋商小组遵循公开、公平、公正、科学合理、竞争择优的原则。</w:t>
      </w:r>
    </w:p>
    <w:p w14:paraId="3DCAD43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17.2磋商小组由采购人代表和有关方面专家组成，成员人数为3人以上单数。</w:t>
      </w:r>
    </w:p>
    <w:p w14:paraId="0420552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17.3磋商小组负责对供应商资格的最终审定。</w:t>
      </w:r>
    </w:p>
    <w:p w14:paraId="1A35163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17.4磋商小组可以要求供应商对其磋商响应文件中含义不明确的内容作必要的澄清或者说明，但澄清或者说明不得超过磋商响应文件的范围或者改变磋商响应文件的实质性内容。</w:t>
      </w:r>
    </w:p>
    <w:p w14:paraId="1313600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17.5磋商小组对磋商响应文件的判定，只依据磋商响应文件和磋商文件内容本身，不依据任何外来证明。</w:t>
      </w:r>
    </w:p>
    <w:p w14:paraId="6C4B1631">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17.6磋商小组不向落标方解释落标的原因，不退还磋商响应文件。</w:t>
      </w:r>
    </w:p>
    <w:p w14:paraId="5A9A0CD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18．磋商响应文件的初审鉴定</w:t>
      </w:r>
    </w:p>
    <w:p w14:paraId="165D3D2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18.1资格性审查</w:t>
      </w:r>
    </w:p>
    <w:p w14:paraId="49571A1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18.1.1依据法律、法规和磋商文件规定，对磋商响应文件提供的资格证明及通过“信用中国”网站（www.creditchina.gov.cn）</w:t>
      </w: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rPr>
        <w:t>中国政府采购网（www.ccgp.gov.cn）和中国执行信息公开网（https://zxgk.court.gov.cn/）查询的相关供应商主体信用记录（查询截止时点为磋商当日）等进行审查，以确定供应商是否具备磋商资格。</w:t>
      </w:r>
    </w:p>
    <w:p w14:paraId="54C94BA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18.2符合性审查</w:t>
      </w:r>
    </w:p>
    <w:p w14:paraId="43FDB24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137FFCD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18.3如果磋商响应文件实质不响应磋商文件的各项要求，磋商小组将予以拒绝，并且不允许供应商通过修改或撤销其不符合要求的差异或保留，使之成为具有响应性的磋商。</w:t>
      </w:r>
    </w:p>
    <w:p w14:paraId="576689B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 对明显的文字和计算错误的修正原则</w:t>
      </w:r>
    </w:p>
    <w:p w14:paraId="49E8CA0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19.1磋商响应文件中报价一览表（报价表）内容与磋商响应文件中相应内容不一致的，以报价一览表（报价表）为准；</w:t>
      </w:r>
    </w:p>
    <w:p w14:paraId="3CD9AC5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19.2大写金额和小写金额不一致的，以大写金额为准；</w:t>
      </w:r>
    </w:p>
    <w:p w14:paraId="36752EB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19.3单价金额小数点或者百分比有明显错位的，以开标一览表的总价为准，并修改单价；</w:t>
      </w:r>
    </w:p>
    <w:p w14:paraId="715253C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19.4总价金额与按单价汇总金额不一致的，以单价金额计算结果为准。</w:t>
      </w:r>
    </w:p>
    <w:p w14:paraId="4370E03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同时出现两种以上不一致的，按照前款规定的顺序修正。修正后的报价经磋商响应人确认后产生约束力，磋商响应人不确认的，其磋商无效。</w:t>
      </w:r>
    </w:p>
    <w:p w14:paraId="40D513F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20.磋商响应文件的评审、比较和否决</w:t>
      </w:r>
    </w:p>
    <w:p w14:paraId="5561012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20.1磋商小组将对在实质上响应磋商文件要求的磋商响应文件进行评估和比较。</w:t>
      </w:r>
    </w:p>
    <w:p w14:paraId="4E0BA66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20.2在评审过程中，磋商小组可以书面形式要求供应商就磋商响应文件含义不明确的内容进行书面说明并提供相关材料。</w:t>
      </w:r>
    </w:p>
    <w:p w14:paraId="14CF52C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20.3在磋商过程中，如发现与磋商文件要求相偏离的，磋商小组应对其偏离情形进行必要的书面核实。</w:t>
      </w:r>
    </w:p>
    <w:p w14:paraId="4769C83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20.4在评审过程中，如属于实质性偏离或符合无效响应条件的，应当询问相关供应商，并允许其进行陈述申辩，但不允许对偏离条款撤回。</w:t>
      </w:r>
    </w:p>
    <w:p w14:paraId="13C4033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20.5比较与评价。磋商小组依据磋商文件规定的评审标准和方法，对磋商响应文件进行商务和技术评估，综合比较与评价。</w:t>
      </w:r>
    </w:p>
    <w:p w14:paraId="5A56227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20.6汇总（商务技术得分情况）。磋商小组各成员应当独立对每个供应商的磋商响应文件进行评价，并汇总商务技术得分情况。</w:t>
      </w:r>
    </w:p>
    <w:p w14:paraId="6FA166F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2863FE1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1B7D3434">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20.7.2采购评审中出现下列情形之一的，磋商小组应当启动异常低价响应审查程序：</w:t>
      </w:r>
    </w:p>
    <w:p w14:paraId="243B49DE">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（1）最后报价低于全部通过符合性审查供应商最后报价平均值50%的，即最后报价&lt;全部通过符合性审查供应商最后报价平均值×50%；</w:t>
      </w:r>
    </w:p>
    <w:p w14:paraId="393FF195">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 xml:space="preserve">（2）最后报价低于通过符合性审查且报价次低供应商最后报价50%的，即最后报价&lt;通过符合性审查且报价次低供应商最后报价×50%； </w:t>
      </w:r>
    </w:p>
    <w:p w14:paraId="3FEE1329">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（3）最后报价低于采购项目最高限价45%的，即最后报价&lt;采购项目最高限价×45%；</w:t>
      </w:r>
    </w:p>
    <w:p w14:paraId="1873956A">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（4）磋商小组基于专业判断，认为供应商报价过低，有可能影响产品质量或者不能诚信履约的其他情形。</w:t>
      </w:r>
    </w:p>
    <w:p w14:paraId="0980E886">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相关法律法规对供应商报价有规定的，从其规定。</w:t>
      </w:r>
    </w:p>
    <w:p w14:paraId="0ACAD79F">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磋商小组启动异常低价响应审查后，属于上述（1）项至（4）项情形的，应当要求相关供应商在评审现场合理的时间内对响应价格作出解释，提供项目具体成本测算等与报价合理性相关的书面说明及必要的证明材料，包括但不限于书面说明及必要的证明材料，对最后价格作出解释。书面说明、证明材料主要是项目具体成本测算等与报价合理性相关的说明、材料等，给予相关供应商的合理时间一般不少于30分钟。其中，属于上述（3）项情形，供应商已随响应文件一并提交相关书面说明及必要的证明材料的，在评审现场可不再重复提交。</w:t>
      </w:r>
    </w:p>
    <w:p w14:paraId="1A7FB6A4">
      <w:pPr>
        <w:pStyle w:val="25"/>
        <w:adjustRightInd w:val="0"/>
        <w:snapToGrid w:val="0"/>
        <w:spacing w:line="360" w:lineRule="auto"/>
        <w:ind w:firstLine="482" w:firstLineChars="200"/>
        <w:rPr>
          <w:rFonts w:hint="default" w:hAnsi="宋体" w:eastAsia="宋体" w:cs="Times New Roman"/>
          <w:color w:val="auto"/>
          <w:sz w:val="24"/>
          <w:szCs w:val="24"/>
          <w:highlight w:val="none"/>
          <w:lang w:val="en-US" w:eastAsia="zh-CN"/>
        </w:rPr>
      </w:pPr>
      <w:r>
        <w:rPr>
          <w:rFonts w:hint="eastAsia" w:hAnsi="宋体" w:cs="Times New Roman"/>
          <w:b/>
          <w:bCs/>
          <w:color w:val="auto"/>
          <w:sz w:val="24"/>
          <w:szCs w:val="24"/>
          <w:highlight w:val="none"/>
          <w:lang w:val="en-US" w:eastAsia="zh-CN"/>
        </w:rPr>
        <w:t>磋商小组依据专业经验，参考同类项目中标（成交）价格、类似产品市场价格水平、行业人工费用标准、国家有关部门指导行业协会发布的行业平均成本等情况，对报价合理性进行判断。对异常低价存在争议的，按照少数服从多数的原则作出结论。供应商不能提供书面说明、证明材料，或者提供的书面说明、证明材料不能证明其报价合理性的，磋商小组应当将其作为无效响应处理。</w:t>
      </w:r>
    </w:p>
    <w:p w14:paraId="59C0900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供应商存在以下报价情形的，磋商无效</w:t>
      </w:r>
    </w:p>
    <w:p w14:paraId="1A817F7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50AC8B6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2）未采用人民币报价或者未按照磋商文件标明的币种报价的； </w:t>
      </w:r>
    </w:p>
    <w:p w14:paraId="0187DE6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59EE571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1950AB0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 </w:t>
      </w:r>
    </w:p>
    <w:p w14:paraId="4F5FE14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1285DE6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6622852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0733C5B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7AD480C2">
      <w:pPr>
        <w:pStyle w:val="25"/>
        <w:adjustRightInd w:val="0"/>
        <w:snapToGrid w:val="0"/>
        <w:spacing w:line="360" w:lineRule="auto"/>
        <w:ind w:firstLine="480" w:firstLineChars="200"/>
        <w:rPr>
          <w:rFonts w:hint="eastAsia" w:hAnsi="宋体" w:eastAsia="宋体" w:cs="Times New Roman"/>
          <w:color w:val="auto"/>
          <w:sz w:val="24"/>
          <w:szCs w:val="24"/>
          <w:highlight w:val="none"/>
          <w:lang w:eastAsia="zh-CN"/>
        </w:rPr>
      </w:pPr>
      <w:r>
        <w:rPr>
          <w:rFonts w:hint="eastAsia" w:hAnsi="宋体" w:cs="Times New Roman"/>
          <w:color w:val="auto"/>
          <w:sz w:val="24"/>
          <w:szCs w:val="24"/>
          <w:highlight w:val="none"/>
        </w:rPr>
        <w:t>10）供应商已标价工程量清单的项目名称或项目特征与工程量清单不一致，磋商小组要求澄清、说明或补正，但供应商拒绝澄清、说明或补正的（适用于房屋建筑和市政工程项目）</w:t>
      </w:r>
      <w:r>
        <w:rPr>
          <w:rFonts w:hint="eastAsia" w:hAnsi="宋体" w:cs="Times New Roman"/>
          <w:color w:val="auto"/>
          <w:sz w:val="24"/>
          <w:szCs w:val="24"/>
          <w:highlight w:val="none"/>
          <w:lang w:eastAsia="zh-CN"/>
        </w:rPr>
        <w:t>；</w:t>
      </w:r>
    </w:p>
    <w:p w14:paraId="6A7896F1">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352DBF3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2D50814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13）响应文件响应的标的数量及单位与竞争性磋商采购文件要求实质性不一致的； </w:t>
      </w:r>
    </w:p>
    <w:p w14:paraId="4DA2AE6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w:t>
      </w:r>
      <w:r>
        <w:rPr>
          <w:rFonts w:hint="eastAsia" w:hAnsi="宋体" w:cs="Times New Roman"/>
          <w:color w:val="auto"/>
          <w:sz w:val="24"/>
          <w:szCs w:val="24"/>
          <w:highlight w:val="none"/>
          <w:lang w:val="en-US" w:eastAsia="zh-CN"/>
        </w:rPr>
        <w:t>报价总价封面竞标供应商未盖章或者法定代表人（或其授权人）未签字（或盖章）或者编制人员未签字或未盖专用章的；</w:t>
      </w:r>
      <w:r>
        <w:rPr>
          <w:rFonts w:hint="eastAsia" w:hAnsi="宋体" w:cs="Times New Roman"/>
          <w:color w:val="auto"/>
          <w:sz w:val="24"/>
          <w:szCs w:val="24"/>
          <w:highlight w:val="none"/>
        </w:rPr>
        <w:t xml:space="preserve"> </w:t>
      </w:r>
    </w:p>
    <w:p w14:paraId="2D7F7D90">
      <w:pPr>
        <w:pStyle w:val="25"/>
        <w:adjustRightInd w:val="0"/>
        <w:snapToGrid w:val="0"/>
        <w:spacing w:line="360" w:lineRule="auto"/>
        <w:ind w:firstLine="480" w:firstLineChars="200"/>
        <w:rPr>
          <w:rFonts w:hint="default"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15）</w:t>
      </w:r>
      <w:r>
        <w:rPr>
          <w:rFonts w:hint="eastAsia" w:hAnsi="宋体" w:cs="Times New Roman"/>
          <w:color w:val="auto"/>
          <w:sz w:val="24"/>
          <w:szCs w:val="24"/>
          <w:highlight w:val="none"/>
        </w:rPr>
        <w:t>未响应磋商文件实质性要求的。</w:t>
      </w:r>
    </w:p>
    <w:p w14:paraId="5D8F2B6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20</w:t>
      </w:r>
      <w:r>
        <w:rPr>
          <w:rFonts w:hint="eastAsia" w:hAnsi="宋体" w:cs="Times New Roman"/>
          <w:color w:val="auto"/>
          <w:sz w:val="24"/>
          <w:szCs w:val="24"/>
          <w:highlight w:val="none"/>
        </w:rPr>
        <w:t>.8评标委员会依据磋商文件规定的评审标准和方法，对磋商响应文件进行评审和比较后，向</w:t>
      </w:r>
      <w:r>
        <w:rPr>
          <w:rFonts w:hint="eastAsia" w:hAnsi="宋体" w:cs="Times New Roman"/>
          <w:color w:val="auto"/>
          <w:sz w:val="24"/>
          <w:szCs w:val="24"/>
          <w:highlight w:val="none"/>
          <w:lang w:eastAsia="zh-CN"/>
        </w:rPr>
        <w:t>广西科联招标中心有限公司</w:t>
      </w:r>
      <w:r>
        <w:rPr>
          <w:rFonts w:hint="eastAsia" w:hAnsi="宋体" w:cs="Times New Roman"/>
          <w:color w:val="auto"/>
          <w:sz w:val="24"/>
          <w:szCs w:val="24"/>
          <w:highlight w:val="none"/>
        </w:rPr>
        <w:t>提供书面磋商报告，并按得分高低排序推荐成交候选供应商。</w:t>
      </w:r>
    </w:p>
    <w:p w14:paraId="07F4210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20.9</w:t>
      </w:r>
      <w:r>
        <w:rPr>
          <w:rFonts w:hint="eastAsia" w:hAnsi="宋体" w:cs="Times New Roman"/>
          <w:color w:val="auto"/>
          <w:sz w:val="24"/>
          <w:szCs w:val="24"/>
          <w:highlight w:val="none"/>
        </w:rPr>
        <w:t>磋商响应文件的澄清</w:t>
      </w:r>
    </w:p>
    <w:p w14:paraId="0D97FA0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为有利于对磋商响应文件的比较和评议，磋商小组可要求供应商对磋商响应文件进行澄清，必要时磋商小组可要求供应商对澄清的问题作出书面答复。</w:t>
      </w:r>
    </w:p>
    <w:p w14:paraId="7984D7A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2AE7A2A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3BCB031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21．无效磋商的情形</w:t>
      </w:r>
    </w:p>
    <w:p w14:paraId="4D7FEC2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磋商响应文件有下列情形之一的作无效磋商响应处理：</w:t>
      </w:r>
    </w:p>
    <w:p w14:paraId="1EFCFD8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21.1未按照磋商文件规定要求签署、盖章的；</w:t>
      </w:r>
    </w:p>
    <w:p w14:paraId="14EC3A8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06AC051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4DE75C4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21.4供应商不具备磋商文件中规定的资格要求的（供应商未提供有效的资格证明文件的，视为其不具备磋商文件中规定的资格要求）；</w:t>
      </w:r>
    </w:p>
    <w:p w14:paraId="24640A3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486A00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7879C4C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21.7磋商响应文件中的磋商响应函未加盖供应商的企业公章或填写不全的；</w:t>
      </w:r>
    </w:p>
    <w:p w14:paraId="4B25560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21.8报价一经涂改，未在涂改处加盖磋商响应单位公章或者未经法定代表人或授权代表签字或盖章的；</w:t>
      </w:r>
    </w:p>
    <w:p w14:paraId="5E1F9DA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21.9磋商响应文件中未按磋商文件规定的格式填写，或未详细应答磋商服务（或技术或产品等要求），经磋商后仍无法详细应答或应答不完整有缺失，致使磋商小组无法评审的；</w:t>
      </w:r>
    </w:p>
    <w:p w14:paraId="51B5838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21.10出现同一标的物或本次磋商产品(服务)内的主要产品(重要组成部分)出现商务技术（资信）文件资料、报价文件资料描述不一致或前后描述不一致，经磋商小组认定后为无法评审的；</w:t>
      </w:r>
    </w:p>
    <w:p w14:paraId="0D2E436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21.11《技术偏离说明表》不真实填写或弄虚作假的；</w:t>
      </w:r>
    </w:p>
    <w:p w14:paraId="5F267B5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21.12磋商响应文件有采购人不能接受的条件；</w:t>
      </w:r>
    </w:p>
    <w:p w14:paraId="496825E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21.13最后报价超过预算金额或上限价的；</w:t>
      </w:r>
    </w:p>
    <w:p w14:paraId="70CE83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21.14磋商小组认定有重大偏差或实质性不响应磋商文件要求的；</w:t>
      </w:r>
    </w:p>
    <w:p w14:paraId="4EF0205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21.15采购人拟采购的产品属于政府强制采购的节能产品品目清单范围的，供应商未按磋商文件要求提供国家确定的认证机构出具的、处于有效期之内的节能产品认证证书的；</w:t>
      </w:r>
    </w:p>
    <w:p w14:paraId="1245AE7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21.16《报价一览表》填写不完整或字迹不能辨认或有漏项的；</w:t>
      </w:r>
    </w:p>
    <w:p w14:paraId="725C47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21.17供应商对根据修正原则修正后的报价不确认的；</w:t>
      </w:r>
    </w:p>
    <w:p w14:paraId="0AD1017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21.18供应商提供虚假材料磋商的（包括但不限于以下情节）；</w:t>
      </w:r>
    </w:p>
    <w:p w14:paraId="0449E18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21.18.1使用伪造、变造的许可证件；</w:t>
      </w:r>
    </w:p>
    <w:p w14:paraId="16A99F5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21.18.2提供虚假的财务状况或者业绩；</w:t>
      </w:r>
    </w:p>
    <w:p w14:paraId="5C020DA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21.18.3提供虚假的项目负责人或者主要技术人员简历、劳动关系证明；</w:t>
      </w:r>
    </w:p>
    <w:p w14:paraId="7852DF5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21.18.4提供虚假的信用状况；</w:t>
      </w:r>
    </w:p>
    <w:p w14:paraId="1B830A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21.18.5其他弄虚作假的行为。</w:t>
      </w:r>
    </w:p>
    <w:p w14:paraId="2CDAADF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21.19有下列情形之一的，视为供应商串通磋商，其磋商无效：</w:t>
      </w:r>
    </w:p>
    <w:p w14:paraId="04A8C01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21.19.1不同供应商的磋商响应文件由同一单位或者个人编制；</w:t>
      </w:r>
    </w:p>
    <w:p w14:paraId="6E8681E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21.19.2不同供应商委托同一单位或者个人办理磋商事宜；</w:t>
      </w:r>
    </w:p>
    <w:p w14:paraId="7C77A7E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21.19.3不同供应商的磋商响应文件载明的项目管理成员或者联系人员为同一人；</w:t>
      </w:r>
    </w:p>
    <w:p w14:paraId="75FDEF6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21.19.4不同供应商的磋商响应文件异常一致或者磋商报价呈规律性差异；</w:t>
      </w:r>
    </w:p>
    <w:p w14:paraId="20BD2E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21.19.5不同供应商的磋商响应文件相互混装；</w:t>
      </w:r>
    </w:p>
    <w:p w14:paraId="771F676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21.20有下列情形之一的，属于恶意串通，其磋商无效：</w:t>
      </w:r>
    </w:p>
    <w:p w14:paraId="39DDCF5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21.20.1供应商直接或者间接从采购人或者采购机构处获得其他供应商的相关情况并修改其磋商文件或者响应文件；</w:t>
      </w:r>
    </w:p>
    <w:p w14:paraId="40B53F1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21.20.2供应商按照采购人或者采购机构的授意撤换、修改磋商文件或者响应文件；</w:t>
      </w:r>
    </w:p>
    <w:p w14:paraId="2733C18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21.20.3供应商之间协商报价、技术方案等磋商文件或者响应文件的实质性内容；</w:t>
      </w:r>
    </w:p>
    <w:p w14:paraId="2493297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21.20.4属于同一集团、协会、商会等组织成员的供应商按照该组织要求协同参加政府采购活动；</w:t>
      </w:r>
    </w:p>
    <w:p w14:paraId="3976331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21.20.5供应商之间事先约定由某一特定供应商成交；</w:t>
      </w:r>
    </w:p>
    <w:p w14:paraId="00B7E98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21.20.6供应商之间商定部分供应商放弃参加政府采购活动或者放弃成交；</w:t>
      </w:r>
    </w:p>
    <w:p w14:paraId="4E848FC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21.20.7供应商与采购人或者采购机构之间、供应商相互之间，为谋求特定供应商成交或者排斥其他供应商的其他串通行为。</w:t>
      </w:r>
    </w:p>
    <w:p w14:paraId="6FF0121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21.21其他违反法律、法规的情形。</w:t>
      </w:r>
    </w:p>
    <w:p w14:paraId="654F63E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磋商过程保密</w:t>
      </w:r>
    </w:p>
    <w:p w14:paraId="4F79352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334DBDFF">
      <w:pPr>
        <w:pStyle w:val="25"/>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在磋商期间，供应商企图影响采购人、集中采购机构或磋商小组的任何活动，都将导致磋商被拒绝，并由其承担相应的法律责任。</w:t>
      </w:r>
    </w:p>
    <w:p w14:paraId="4696D99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0F71DF62">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w:t>
      </w:r>
      <w:r>
        <w:rPr>
          <w:rFonts w:hint="eastAsia" w:ascii="宋体" w:hAnsi="宋体" w:cs="宋体"/>
          <w:color w:val="auto"/>
          <w:sz w:val="24"/>
          <w:highlight w:val="none"/>
        </w:rPr>
        <w:t>2</w:t>
      </w:r>
      <w:r>
        <w:rPr>
          <w:rFonts w:ascii="宋体" w:hAnsi="宋体" w:cs="宋体"/>
          <w:color w:val="auto"/>
          <w:sz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56A35BB">
      <w:pPr>
        <w:pStyle w:val="25"/>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0B0B4657">
      <w:pPr>
        <w:adjustRightInd w:val="0"/>
        <w:spacing w:line="360" w:lineRule="auto"/>
        <w:ind w:firstLine="480" w:firstLineChars="200"/>
        <w:rPr>
          <w:rFonts w:ascii="宋体" w:hAnsi="宋体" w:cs="宋体"/>
          <w:color w:val="auto"/>
          <w:sz w:val="24"/>
          <w:highlight w:val="none"/>
        </w:rPr>
      </w:pPr>
      <w:r>
        <w:rPr>
          <w:rFonts w:hint="eastAsia" w:ascii="宋体" w:hAnsi="宋体"/>
          <w:color w:val="auto"/>
          <w:sz w:val="24"/>
          <w:szCs w:val="21"/>
          <w:highlight w:val="none"/>
        </w:rPr>
        <w:t>24.1自成交人确定之日起2个工作日内，采购代理机构发布采购成交结果公告，同时通过电子交易平台向成交人发出成交通知书。</w:t>
      </w:r>
    </w:p>
    <w:p w14:paraId="55452D25">
      <w:pPr>
        <w:adjustRightInd w:val="0"/>
        <w:spacing w:line="360" w:lineRule="auto"/>
        <w:ind w:firstLine="480" w:firstLineChars="200"/>
        <w:rPr>
          <w:rFonts w:ascii="宋体" w:hAnsi="宋体"/>
          <w:color w:val="auto"/>
          <w:sz w:val="24"/>
          <w:szCs w:val="21"/>
          <w:highlight w:val="none"/>
        </w:rPr>
      </w:pPr>
      <w:r>
        <w:rPr>
          <w:rFonts w:hint="eastAsia" w:ascii="宋体" w:hAnsi="宋体" w:cs="宋体"/>
          <w:color w:val="auto"/>
          <w:sz w:val="24"/>
          <w:highlight w:val="none"/>
        </w:rPr>
        <w:t>24.2</w:t>
      </w:r>
      <w:r>
        <w:rPr>
          <w:rFonts w:hint="eastAsia" w:ascii="宋体" w:hAnsi="宋体"/>
          <w:color w:val="auto"/>
          <w:sz w:val="24"/>
          <w:szCs w:val="21"/>
          <w:highlight w:val="none"/>
        </w:rPr>
        <w:t>成交</w:t>
      </w:r>
      <w:r>
        <w:rPr>
          <w:rFonts w:hint="eastAsia" w:ascii="宋体" w:hAnsi="宋体" w:cs="仿宋_GB2312"/>
          <w:color w:val="auto"/>
          <w:sz w:val="24"/>
          <w:highlight w:val="none"/>
        </w:rPr>
        <w:t>结果公告内容包括</w:t>
      </w:r>
      <w:r>
        <w:rPr>
          <w:rFonts w:hint="eastAsia" w:ascii="宋体" w:hAnsi="宋体" w:cs="宋体"/>
          <w:color w:val="auto"/>
          <w:sz w:val="24"/>
          <w:highlight w:val="none"/>
        </w:rPr>
        <w:t>采购人及其委托的采购代理机构的名称、地址、联系方式，项目名称和项目编号，成交人名称、地址和成交金额，主要成交标的的名称、规格型号、数量、单价、服务要求，</w:t>
      </w:r>
      <w:bookmarkStart w:id="29" w:name="_Hlk101184471"/>
      <w:r>
        <w:rPr>
          <w:rFonts w:hint="eastAsia" w:ascii="宋体" w:hAnsi="宋体" w:cs="宋体"/>
          <w:color w:val="auto"/>
          <w:sz w:val="24"/>
          <w:highlight w:val="none"/>
        </w:rPr>
        <w:t>评审专家抽取规则、</w:t>
      </w:r>
      <w:bookmarkEnd w:id="29"/>
      <w:r>
        <w:rPr>
          <w:rFonts w:hint="eastAsia" w:ascii="宋体" w:hAnsi="宋体" w:cs="宋体"/>
          <w:color w:val="auto"/>
          <w:sz w:val="24"/>
          <w:highlight w:val="none"/>
        </w:rPr>
        <w:t>未成交情况说明、成交公告期限以及评审专家名单、成交供应商和未成交供应商的评审总得分及排名。</w:t>
      </w:r>
    </w:p>
    <w:p w14:paraId="50C9F5FE">
      <w:pPr>
        <w:adjustRightInd w:val="0"/>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24.3公告期限为1个工作日。</w:t>
      </w:r>
    </w:p>
    <w:p w14:paraId="5EFEE788">
      <w:pPr>
        <w:pStyle w:val="25"/>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八、履约保证金</w:t>
      </w:r>
    </w:p>
    <w:p w14:paraId="350660E6">
      <w:pPr>
        <w:tabs>
          <w:tab w:val="left" w:pos="0"/>
        </w:tabs>
        <w:spacing w:line="360" w:lineRule="auto"/>
        <w:ind w:firstLine="482"/>
        <w:rPr>
          <w:rFonts w:ascii="宋体" w:hAnsi="宋体" w:cs="宋体"/>
          <w:color w:val="auto"/>
          <w:sz w:val="24"/>
          <w:highlight w:val="none"/>
        </w:rPr>
      </w:pPr>
      <w:r>
        <w:rPr>
          <w:rFonts w:hint="eastAsia" w:ascii="宋体" w:hAnsi="宋体"/>
          <w:color w:val="auto"/>
          <w:sz w:val="24"/>
          <w:highlight w:val="none"/>
        </w:rPr>
        <w:t>25.1</w:t>
      </w:r>
      <w:r>
        <w:rPr>
          <w:rFonts w:hint="eastAsia" w:ascii="宋体" w:hAnsi="宋体" w:cs="宋体"/>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B0B848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4A3CC7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7CBD89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284C847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28D47980">
      <w:pPr>
        <w:adjustRightInd w:val="0"/>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2947954">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25.3履约保证金的退还。验收合格的政府采购项目，采购人应当按照合同约定的退还方式，在5个工作日内办理履约保证金退还手续。</w:t>
      </w:r>
    </w:p>
    <w:p w14:paraId="48944DC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4FE3176C">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w:t>
      </w:r>
      <w:r>
        <w:rPr>
          <w:rFonts w:hint="eastAsia" w:ascii="宋体" w:hAnsi="宋体" w:cs="Courier New"/>
          <w:bCs/>
          <w:color w:val="auto"/>
          <w:sz w:val="24"/>
          <w:highlight w:val="none"/>
          <w:lang w:eastAsia="zh-CN"/>
        </w:rPr>
        <w:t>采购</w:t>
      </w:r>
      <w:r>
        <w:rPr>
          <w:rFonts w:hint="eastAsia" w:ascii="宋体" w:hAnsi="宋体" w:cs="Courier New"/>
          <w:bCs/>
          <w:color w:val="auto"/>
          <w:sz w:val="24"/>
          <w:highlight w:val="none"/>
        </w:rPr>
        <w:t>相关规定处理。</w:t>
      </w:r>
    </w:p>
    <w:p w14:paraId="20DA9B0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2D12C7C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14E2690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7B84AF15">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7D40031A">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57884C0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5165235C">
      <w:pPr>
        <w:pStyle w:val="92"/>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73BE4A4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E6D4656">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A897F9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FF8E12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7748386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2C60A0F1">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23A6793B">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64A64F2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4391C53D">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111B91D3">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4297FFC4">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29B46045">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181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666592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25DE90E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41E2344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2A1D86F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7F487C3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636EAE1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6F43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04226D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770F892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50FAD58F">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4622FE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1AE3BAD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6B542DB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28ED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5F3375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23676A0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439BFE1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70B1C41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3E5345F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4C41753B">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160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D42DA8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5D3D76C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33CB6E24">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726E1A1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641B4FE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6B68C936">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4010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091F0F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1F2147A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1D408FD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69C34A0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2F1FB7F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6D6C35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6609914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5046E369">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3235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9F61C0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6352064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671A5CE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7DCF3E7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49E4E6F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11D92F98">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78EB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62EDE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42B07F2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1C521E0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42DDC95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02DA7FF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1FEF4CEB">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213D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132BE0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1BCC41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7268EBD4">
            <w:pPr>
              <w:adjustRightInd w:val="0"/>
              <w:snapToGrid w:val="0"/>
              <w:spacing w:line="360" w:lineRule="auto"/>
              <w:jc w:val="left"/>
              <w:rPr>
                <w:rFonts w:ascii="宋体" w:hAnsi="宋体"/>
                <w:color w:val="auto"/>
                <w:kern w:val="0"/>
                <w:sz w:val="24"/>
                <w:szCs w:val="20"/>
                <w:highlight w:val="none"/>
              </w:rPr>
            </w:pPr>
          </w:p>
        </w:tc>
        <w:tc>
          <w:tcPr>
            <w:tcW w:w="993" w:type="dxa"/>
            <w:shd w:val="clear" w:color="auto" w:fill="auto"/>
            <w:vAlign w:val="center"/>
          </w:tcPr>
          <w:p w14:paraId="1EC4CE01">
            <w:pPr>
              <w:adjustRightInd w:val="0"/>
              <w:snapToGrid w:val="0"/>
              <w:spacing w:line="360" w:lineRule="auto"/>
              <w:jc w:val="center"/>
              <w:rPr>
                <w:rFonts w:ascii="宋体" w:hAnsi="宋体"/>
                <w:color w:val="auto"/>
                <w:kern w:val="0"/>
                <w:sz w:val="24"/>
                <w:szCs w:val="20"/>
                <w:highlight w:val="none"/>
              </w:rPr>
            </w:pPr>
          </w:p>
        </w:tc>
        <w:tc>
          <w:tcPr>
            <w:tcW w:w="850" w:type="dxa"/>
            <w:shd w:val="clear" w:color="auto" w:fill="auto"/>
            <w:vAlign w:val="center"/>
          </w:tcPr>
          <w:p w14:paraId="429E53E4">
            <w:pPr>
              <w:adjustRightInd w:val="0"/>
              <w:snapToGrid w:val="0"/>
              <w:spacing w:line="360" w:lineRule="auto"/>
              <w:jc w:val="center"/>
              <w:rPr>
                <w:rFonts w:ascii="宋体" w:hAnsi="宋体"/>
                <w:color w:val="auto"/>
                <w:kern w:val="0"/>
                <w:sz w:val="24"/>
                <w:szCs w:val="20"/>
                <w:highlight w:val="none"/>
              </w:rPr>
            </w:pPr>
          </w:p>
        </w:tc>
        <w:tc>
          <w:tcPr>
            <w:tcW w:w="3366" w:type="dxa"/>
            <w:shd w:val="clear" w:color="auto" w:fill="auto"/>
            <w:vAlign w:val="center"/>
          </w:tcPr>
          <w:p w14:paraId="50866BBD">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2838AB0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3C057370">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26.9预付款</w:t>
      </w:r>
    </w:p>
    <w:p w14:paraId="1A5946E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039AA723">
      <w:pPr>
        <w:tabs>
          <w:tab w:val="left" w:pos="0"/>
        </w:tabs>
        <w:adjustRightInd w:val="0"/>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11675D4E">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0650FED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27.1本项目不允许转包。</w:t>
      </w:r>
    </w:p>
    <w:p w14:paraId="41721A2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732A1D97">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25A676C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5F17E4F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w:t>
      </w:r>
      <w:r>
        <w:rPr>
          <w:rFonts w:hint="eastAsia" w:ascii="宋体" w:hAnsi="宋体" w:cs="Courier New"/>
          <w:bCs/>
          <w:color w:val="auto"/>
          <w:sz w:val="24"/>
          <w:highlight w:val="none"/>
          <w:lang w:eastAsia="zh-CN"/>
        </w:rPr>
        <w:t>采购</w:t>
      </w:r>
      <w:r>
        <w:rPr>
          <w:rFonts w:hint="eastAsia" w:ascii="宋体" w:hAnsi="宋体" w:cs="Courier New"/>
          <w:bCs/>
          <w:color w:val="auto"/>
          <w:sz w:val="24"/>
          <w:highlight w:val="none"/>
        </w:rPr>
        <w:t>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1C3FB5D5">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52837253">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0969797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48CAEAF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30.1采购当事人的一切活动均适用于《中华人民共和国政府采购法》及相关规定。最终磋商结束后，磋商小组不得再与供应商进行任何形式的磋商。</w:t>
      </w:r>
    </w:p>
    <w:p w14:paraId="2CB89B52">
      <w:pPr>
        <w:pStyle w:val="25"/>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50A79F7A">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3742EEEA">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5EDA29">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32FC8866">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4894471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076F2DF2">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258F6406">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185B371B">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6B1578F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382D5E6E">
      <w:pPr>
        <w:widowControl/>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B87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4836DC0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shd w:val="clear" w:color="auto" w:fill="auto"/>
            <w:vAlign w:val="center"/>
          </w:tcPr>
          <w:p w14:paraId="1CF1630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57B2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3F9A104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shd w:val="clear" w:color="auto" w:fill="auto"/>
            <w:vAlign w:val="center"/>
          </w:tcPr>
          <w:p w14:paraId="7BD22006">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shd w:val="clear" w:color="auto" w:fill="auto"/>
            <w:vAlign w:val="center"/>
          </w:tcPr>
          <w:p w14:paraId="211B5AB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4EA8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008AAE94">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2297F64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shd w:val="clear" w:color="auto" w:fill="auto"/>
            <w:vAlign w:val="center"/>
          </w:tcPr>
          <w:p w14:paraId="7470F2D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0357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4AC345AF">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shd w:val="clear" w:color="auto" w:fill="auto"/>
            <w:vAlign w:val="center"/>
          </w:tcPr>
          <w:p w14:paraId="56625838">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shd w:val="clear" w:color="auto" w:fill="auto"/>
            <w:vAlign w:val="center"/>
          </w:tcPr>
          <w:p w14:paraId="7FCE04F9">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23D2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68AFF2B6">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59694366">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shd w:val="clear" w:color="auto" w:fill="auto"/>
            <w:vAlign w:val="center"/>
          </w:tcPr>
          <w:p w14:paraId="1B50185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2D4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12F9FA4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shd w:val="clear" w:color="auto" w:fill="auto"/>
            <w:vAlign w:val="center"/>
          </w:tcPr>
          <w:p w14:paraId="384BBC21">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shd w:val="clear" w:color="auto" w:fill="auto"/>
            <w:vAlign w:val="center"/>
          </w:tcPr>
          <w:p w14:paraId="362C554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18EDBC0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137DD207">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6058A5BE">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4AF18372">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5EEAC92">
      <w:pPr>
        <w:pStyle w:val="97"/>
        <w:rPr>
          <w:rFonts w:hint="eastAsia"/>
          <w:color w:val="auto"/>
          <w:highlight w:val="none"/>
        </w:rPr>
      </w:pPr>
      <w:r>
        <w:rPr>
          <w:rFonts w:hint="eastAsia"/>
          <w:color w:val="auto"/>
          <w:highlight w:val="none"/>
        </w:rPr>
        <w:t>询问联系部门：</w:t>
      </w:r>
      <w:r>
        <w:rPr>
          <w:rFonts w:hint="eastAsia"/>
          <w:color w:val="auto"/>
          <w:highlight w:val="none"/>
          <w:lang w:val="en-US" w:eastAsia="zh-CN"/>
        </w:rPr>
        <w:t>广西科联招标中心有限公司</w:t>
      </w:r>
      <w:r>
        <w:rPr>
          <w:rFonts w:hint="eastAsia"/>
          <w:color w:val="auto"/>
          <w:highlight w:val="none"/>
        </w:rPr>
        <w:t xml:space="preserve"> 联系电话：</w:t>
      </w:r>
      <w:r>
        <w:rPr>
          <w:rFonts w:hint="eastAsia"/>
          <w:color w:val="auto"/>
          <w:highlight w:val="none"/>
          <w:lang w:val="en-US" w:eastAsia="zh-CN"/>
        </w:rPr>
        <w:t>0779-3832133</w:t>
      </w:r>
      <w:r>
        <w:rPr>
          <w:rFonts w:hint="eastAsia"/>
          <w:color w:val="auto"/>
          <w:highlight w:val="none"/>
        </w:rPr>
        <w:t xml:space="preserve">  </w:t>
      </w:r>
    </w:p>
    <w:p w14:paraId="6E5EF30D">
      <w:pPr>
        <w:pStyle w:val="97"/>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简良</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w:t>
      </w:r>
      <w:r>
        <w:rPr>
          <w:rFonts w:hint="eastAsia"/>
          <w:color w:val="auto"/>
          <w:highlight w:val="none"/>
          <w:lang w:val="en-US" w:eastAsia="zh-CN"/>
        </w:rPr>
        <w:t>北海市北海大道科技大厦三楼</w:t>
      </w:r>
    </w:p>
    <w:p w14:paraId="4AF8B70D">
      <w:pPr>
        <w:pStyle w:val="97"/>
        <w:rPr>
          <w:rFonts w:hint="eastAsia"/>
          <w:color w:val="auto"/>
          <w:highlight w:val="none"/>
        </w:rPr>
      </w:pPr>
      <w:r>
        <w:rPr>
          <w:rFonts w:hint="eastAsia"/>
          <w:color w:val="auto"/>
          <w:highlight w:val="none"/>
        </w:rPr>
        <w:t>质疑联系部门：</w:t>
      </w:r>
      <w:r>
        <w:rPr>
          <w:rFonts w:hint="eastAsia"/>
          <w:color w:val="auto"/>
          <w:highlight w:val="none"/>
          <w:lang w:val="en-US" w:eastAsia="zh-CN"/>
        </w:rPr>
        <w:t>广西科联招标中心有限公司</w:t>
      </w:r>
      <w:r>
        <w:rPr>
          <w:rFonts w:hint="eastAsia"/>
          <w:color w:val="auto"/>
          <w:highlight w:val="none"/>
        </w:rPr>
        <w:t xml:space="preserve"> 联系电话：</w:t>
      </w:r>
      <w:r>
        <w:rPr>
          <w:rFonts w:hint="eastAsia"/>
          <w:color w:val="auto"/>
          <w:highlight w:val="none"/>
          <w:lang w:val="en-US" w:eastAsia="zh-CN"/>
        </w:rPr>
        <w:t>0779-3832133</w:t>
      </w:r>
      <w:r>
        <w:rPr>
          <w:rFonts w:hint="eastAsia"/>
          <w:color w:val="auto"/>
          <w:highlight w:val="none"/>
        </w:rPr>
        <w:t xml:space="preserve">  </w:t>
      </w:r>
    </w:p>
    <w:p w14:paraId="1A496D1B">
      <w:pPr>
        <w:pStyle w:val="97"/>
        <w:ind w:firstLine="480" w:firstLineChars="200"/>
        <w:rPr>
          <w:color w:val="auto"/>
          <w:highlight w:val="none"/>
        </w:rPr>
      </w:pPr>
      <w:r>
        <w:rPr>
          <w:rFonts w:hint="eastAsia"/>
          <w:color w:val="auto"/>
          <w:highlight w:val="none"/>
        </w:rPr>
        <w:t>联系人：</w:t>
      </w:r>
      <w:r>
        <w:rPr>
          <w:rFonts w:hint="eastAsia"/>
          <w:color w:val="auto"/>
          <w:highlight w:val="none"/>
          <w:lang w:val="en-US" w:eastAsia="zh-CN"/>
        </w:rPr>
        <w:t>简良</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w:t>
      </w:r>
      <w:r>
        <w:rPr>
          <w:rFonts w:hint="eastAsia"/>
          <w:color w:val="auto"/>
          <w:highlight w:val="none"/>
          <w:lang w:val="en-US" w:eastAsia="zh-CN"/>
        </w:rPr>
        <w:t>北海市北海大道科技大厦三楼</w:t>
      </w:r>
    </w:p>
    <w:p w14:paraId="40B19C9E">
      <w:pPr>
        <w:pStyle w:val="97"/>
        <w:rPr>
          <w:rFonts w:hint="eastAsia"/>
          <w:color w:val="auto"/>
          <w:highlight w:val="none"/>
        </w:rPr>
      </w:pPr>
      <w:r>
        <w:rPr>
          <w:rFonts w:hint="eastAsia"/>
          <w:color w:val="auto"/>
          <w:highlight w:val="none"/>
        </w:rPr>
        <w:t>投诉联系部门：</w:t>
      </w:r>
      <w:r>
        <w:rPr>
          <w:rFonts w:hint="eastAsia"/>
          <w:color w:val="auto"/>
          <w:highlight w:val="none"/>
          <w:lang w:val="en-US" w:eastAsia="zh-CN"/>
        </w:rPr>
        <w:t>北海市银海区财政局</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联系电话：0779-3220087 </w:t>
      </w:r>
    </w:p>
    <w:p w14:paraId="5A672851">
      <w:pPr>
        <w:pStyle w:val="97"/>
        <w:rPr>
          <w:color w:val="auto"/>
          <w:highlight w:val="none"/>
        </w:rPr>
      </w:pPr>
      <w:r>
        <w:rPr>
          <w:rFonts w:hint="eastAsia"/>
          <w:color w:val="auto"/>
          <w:highlight w:val="none"/>
        </w:rPr>
        <w:t>联系人：</w:t>
      </w:r>
      <w:r>
        <w:rPr>
          <w:rFonts w:hint="eastAsia"/>
          <w:color w:val="auto"/>
          <w:highlight w:val="none"/>
          <w:lang w:val="en-US" w:eastAsia="zh-CN"/>
        </w:rPr>
        <w:t>罗工</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地址：0779-3220087</w:t>
      </w:r>
    </w:p>
    <w:p w14:paraId="7BCADB0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381B0EBB">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362B6D7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1B766F7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本项目代理服务费由成交供应商一次性向采购代理机构支付。</w:t>
      </w:r>
    </w:p>
    <w:p w14:paraId="438F92D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采购人支付。</w:t>
      </w:r>
    </w:p>
    <w:p w14:paraId="2018AB49">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32.2采购代理费收取标准：</w:t>
      </w:r>
      <w:r>
        <w:rPr>
          <w:rFonts w:hint="eastAsia" w:ascii="宋体" w:hAnsi="宋体" w:cs="宋体"/>
          <w:bCs/>
          <w:color w:val="auto"/>
          <w:sz w:val="24"/>
          <w:highlight w:val="none"/>
        </w:rPr>
        <w:t>根据《银海区政府投资项目建设其他费用计取指导意见》参考《自治区住房城乡建设厅关于颁布2018 年&lt;广西壮族自治区工程建设其他费用定额&gt;的通知》（桂建标〔2018〕37号）标准的60%计费。</w:t>
      </w:r>
    </w:p>
    <w:tbl>
      <w:tblPr>
        <w:tblStyle w:val="41"/>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103"/>
        <w:gridCol w:w="1861"/>
        <w:gridCol w:w="2076"/>
      </w:tblGrid>
      <w:tr w14:paraId="60C7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vMerge w:val="restart"/>
            <w:noWrap w:val="0"/>
            <w:vAlign w:val="center"/>
          </w:tcPr>
          <w:p w14:paraId="478656E1">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费用（万元）</w:t>
            </w:r>
          </w:p>
        </w:tc>
        <w:tc>
          <w:tcPr>
            <w:tcW w:w="6040" w:type="dxa"/>
            <w:gridSpan w:val="3"/>
            <w:noWrap w:val="0"/>
            <w:vAlign w:val="center"/>
          </w:tcPr>
          <w:p w14:paraId="71499EEE">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482" w:firstLineChars="20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服务类型费率（‰）</w:t>
            </w:r>
          </w:p>
        </w:tc>
      </w:tr>
      <w:tr w14:paraId="029D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vMerge w:val="continue"/>
            <w:noWrap w:val="0"/>
            <w:vAlign w:val="center"/>
          </w:tcPr>
          <w:p w14:paraId="4A6402CF">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482" w:firstLineChars="200"/>
              <w:jc w:val="center"/>
              <w:textAlignment w:val="auto"/>
              <w:rPr>
                <w:rFonts w:hint="eastAsia" w:ascii="宋体" w:hAnsi="宋体" w:eastAsia="宋体" w:cs="宋体"/>
                <w:b/>
                <w:bCs/>
                <w:color w:val="auto"/>
                <w:spacing w:val="0"/>
                <w:kern w:val="2"/>
                <w:sz w:val="24"/>
                <w:szCs w:val="24"/>
                <w:highlight w:val="none"/>
                <w:lang w:val="en-US" w:eastAsia="zh-CN" w:bidi="ar-SA"/>
              </w:rPr>
            </w:pPr>
          </w:p>
        </w:tc>
        <w:tc>
          <w:tcPr>
            <w:tcW w:w="2103" w:type="dxa"/>
            <w:noWrap w:val="0"/>
            <w:vAlign w:val="center"/>
          </w:tcPr>
          <w:p w14:paraId="431A7085">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工程招标</w:t>
            </w:r>
          </w:p>
        </w:tc>
        <w:tc>
          <w:tcPr>
            <w:tcW w:w="1861" w:type="dxa"/>
            <w:noWrap w:val="0"/>
            <w:vAlign w:val="center"/>
          </w:tcPr>
          <w:p w14:paraId="08EB59A2">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货物招标</w:t>
            </w:r>
          </w:p>
        </w:tc>
        <w:tc>
          <w:tcPr>
            <w:tcW w:w="2076" w:type="dxa"/>
            <w:noWrap w:val="0"/>
            <w:vAlign w:val="center"/>
          </w:tcPr>
          <w:p w14:paraId="738AD3E0">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服务招标</w:t>
            </w:r>
          </w:p>
        </w:tc>
      </w:tr>
      <w:tr w14:paraId="470C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noWrap w:val="0"/>
            <w:vAlign w:val="center"/>
          </w:tcPr>
          <w:p w14:paraId="4C723754">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100以下</w:t>
            </w:r>
          </w:p>
        </w:tc>
        <w:tc>
          <w:tcPr>
            <w:tcW w:w="2103" w:type="dxa"/>
            <w:noWrap w:val="0"/>
            <w:vAlign w:val="center"/>
          </w:tcPr>
          <w:p w14:paraId="74E1F201">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6.300</w:t>
            </w:r>
          </w:p>
        </w:tc>
        <w:tc>
          <w:tcPr>
            <w:tcW w:w="1861" w:type="dxa"/>
            <w:noWrap w:val="0"/>
            <w:vAlign w:val="center"/>
          </w:tcPr>
          <w:p w14:paraId="26F97457">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9.450</w:t>
            </w:r>
          </w:p>
        </w:tc>
        <w:tc>
          <w:tcPr>
            <w:tcW w:w="2076" w:type="dxa"/>
            <w:noWrap w:val="0"/>
            <w:vAlign w:val="center"/>
          </w:tcPr>
          <w:p w14:paraId="4ABD2290">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9.450</w:t>
            </w:r>
          </w:p>
        </w:tc>
      </w:tr>
      <w:tr w14:paraId="2849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noWrap w:val="0"/>
            <w:vAlign w:val="center"/>
          </w:tcPr>
          <w:p w14:paraId="1B43511A">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100～500</w:t>
            </w:r>
          </w:p>
        </w:tc>
        <w:tc>
          <w:tcPr>
            <w:tcW w:w="2103" w:type="dxa"/>
            <w:noWrap w:val="0"/>
            <w:vAlign w:val="center"/>
          </w:tcPr>
          <w:p w14:paraId="511D00D8">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4.410</w:t>
            </w:r>
          </w:p>
        </w:tc>
        <w:tc>
          <w:tcPr>
            <w:tcW w:w="1861" w:type="dxa"/>
            <w:noWrap w:val="0"/>
            <w:vAlign w:val="center"/>
          </w:tcPr>
          <w:p w14:paraId="71DA1785">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6.930</w:t>
            </w:r>
          </w:p>
        </w:tc>
        <w:tc>
          <w:tcPr>
            <w:tcW w:w="2076" w:type="dxa"/>
            <w:noWrap w:val="0"/>
            <w:vAlign w:val="center"/>
          </w:tcPr>
          <w:p w14:paraId="7DE112A8">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5.040</w:t>
            </w:r>
          </w:p>
        </w:tc>
      </w:tr>
    </w:tbl>
    <w:p w14:paraId="6A6AF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34CBF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6589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4"/>
          <w:highlight w:val="none"/>
        </w:rPr>
        <w:t>（2）采购代理收费按差额定率累进法计算。</w:t>
      </w:r>
    </w:p>
    <w:p w14:paraId="1AE38B4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751A0E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开户名称：广西科联招标中心有限公司北海分公司 </w:t>
      </w:r>
    </w:p>
    <w:p w14:paraId="545FD92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开户银行：中国建设银行股份有限公司北海北部湾东路支行 </w:t>
      </w:r>
    </w:p>
    <w:p w14:paraId="44BA02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银行账号：45050165510109188888</w:t>
      </w:r>
    </w:p>
    <w:p w14:paraId="333F67D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156B1867">
      <w:pPr>
        <w:pStyle w:val="25"/>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16CB37F1">
      <w:pPr>
        <w:pStyle w:val="25"/>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3F6DA410">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rPr>
        <w:t>磋商</w:t>
      </w:r>
      <w:r>
        <w:rPr>
          <w:rFonts w:hAnsi="宋体" w:cs="Times New Roman"/>
          <w:color w:val="auto"/>
          <w:kern w:val="0"/>
          <w:sz w:val="24"/>
          <w:szCs w:val="24"/>
          <w:highlight w:val="none"/>
        </w:rPr>
        <w:t>文件有关的函件请按下列通讯地址联系：</w:t>
      </w:r>
    </w:p>
    <w:p w14:paraId="2043CCD2">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rPr>
        <w:t>广西科联招标中心有限公司</w:t>
      </w:r>
    </w:p>
    <w:p w14:paraId="52D5FB5F">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通讯地址：</w:t>
      </w:r>
      <w:r>
        <w:rPr>
          <w:rFonts w:hint="eastAsia" w:ascii="宋体" w:hAnsi="宋体" w:eastAsia="宋体" w:cs="宋体"/>
          <w:color w:val="auto"/>
          <w:sz w:val="24"/>
          <w:highlight w:val="none"/>
        </w:rPr>
        <w:t>北海市北海大道科技大厦三楼</w:t>
      </w:r>
    </w:p>
    <w:p w14:paraId="5E462A80">
      <w:pPr>
        <w:pStyle w:val="25"/>
        <w:spacing w:line="360" w:lineRule="auto"/>
        <w:ind w:firstLine="480" w:firstLineChars="200"/>
        <w:rPr>
          <w:rFonts w:hAnsi="宋体"/>
          <w:color w:val="auto"/>
          <w:sz w:val="24"/>
          <w:szCs w:val="24"/>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rPr>
        <w:t>0779-3832133/3830266</w:t>
      </w:r>
      <w:r>
        <w:rPr>
          <w:rFonts w:hAnsi="宋体" w:cs="Times New Roman"/>
          <w:color w:val="auto"/>
          <w:kern w:val="0"/>
          <w:sz w:val="24"/>
          <w:szCs w:val="24"/>
          <w:highlight w:val="none"/>
        </w:rPr>
        <w:t xml:space="preserve">   </w:t>
      </w:r>
    </w:p>
    <w:p w14:paraId="7CEBF082">
      <w:pPr>
        <w:pStyle w:val="25"/>
        <w:spacing w:line="360" w:lineRule="auto"/>
        <w:ind w:firstLine="480" w:firstLineChars="200"/>
        <w:rPr>
          <w:rFonts w:hint="eastAsia" w:hAnsi="宋体" w:eastAsia="宋体"/>
          <w:b/>
          <w:color w:val="auto"/>
          <w:sz w:val="24"/>
          <w:szCs w:val="24"/>
          <w:highlight w:val="none"/>
          <w:lang w:val="en-US" w:eastAsia="zh-CN"/>
        </w:rPr>
      </w:pPr>
      <w:r>
        <w:rPr>
          <w:rFonts w:hAnsi="宋体" w:cs="Times New Roman"/>
          <w:color w:val="auto"/>
          <w:kern w:val="0"/>
          <w:sz w:val="24"/>
          <w:szCs w:val="24"/>
          <w:highlight w:val="none"/>
        </w:rPr>
        <w:t>联 系 人</w:t>
      </w:r>
      <w:r>
        <w:rPr>
          <w:rFonts w:hint="eastAsia" w:hAnsi="宋体" w:cs="Times New Roman"/>
          <w:color w:val="auto"/>
          <w:kern w:val="0"/>
          <w:sz w:val="24"/>
          <w:szCs w:val="24"/>
          <w:highlight w:val="none"/>
          <w:lang w:eastAsia="zh-CN"/>
        </w:rPr>
        <w:t>：</w:t>
      </w:r>
      <w:r>
        <w:rPr>
          <w:rFonts w:hint="eastAsia" w:hAnsi="宋体" w:cs="Times New Roman"/>
          <w:color w:val="auto"/>
          <w:kern w:val="0"/>
          <w:sz w:val="24"/>
          <w:szCs w:val="24"/>
          <w:highlight w:val="none"/>
          <w:lang w:val="en-US" w:eastAsia="zh-CN"/>
        </w:rPr>
        <w:t>简良</w:t>
      </w:r>
    </w:p>
    <w:p w14:paraId="596DDCDA">
      <w:pPr>
        <w:spacing w:line="620" w:lineRule="exact"/>
        <w:jc w:val="center"/>
        <w:outlineLvl w:val="0"/>
        <w:rPr>
          <w:rFonts w:ascii="宋体" w:hAnsi="宋体"/>
          <w:b/>
          <w:color w:val="auto"/>
          <w:sz w:val="44"/>
          <w:szCs w:val="44"/>
          <w:highlight w:val="none"/>
        </w:rPr>
      </w:pPr>
      <w:bookmarkStart w:id="30" w:name="_Toc23819"/>
      <w:bookmarkStart w:id="31" w:name="_Toc176861408"/>
      <w:bookmarkStart w:id="32" w:name="_Toc3994506"/>
      <w:r>
        <w:rPr>
          <w:rFonts w:hint="eastAsia" w:ascii="宋体" w:hAnsi="宋体"/>
          <w:b/>
          <w:color w:val="auto"/>
          <w:sz w:val="44"/>
          <w:szCs w:val="44"/>
          <w:highlight w:val="none"/>
        </w:rPr>
        <w:t>第三章  竞争性磋商响应文件格式</w:t>
      </w:r>
      <w:bookmarkEnd w:id="30"/>
      <w:bookmarkEnd w:id="31"/>
      <w:bookmarkEnd w:id="32"/>
    </w:p>
    <w:p w14:paraId="657F368C">
      <w:pPr>
        <w:spacing w:line="360" w:lineRule="auto"/>
        <w:rPr>
          <w:rFonts w:hint="eastAsia" w:ascii="宋体" w:hAnsi="宋体"/>
          <w:b/>
          <w:color w:val="auto"/>
          <w:sz w:val="28"/>
          <w:szCs w:val="28"/>
          <w:highlight w:val="none"/>
        </w:rPr>
      </w:pPr>
    </w:p>
    <w:p w14:paraId="782D1F5F">
      <w:pPr>
        <w:spacing w:line="360" w:lineRule="auto"/>
        <w:rPr>
          <w:rFonts w:hint="eastAsia" w:ascii="宋体" w:hAnsi="宋体"/>
          <w:b/>
          <w:color w:val="auto"/>
          <w:sz w:val="28"/>
          <w:szCs w:val="28"/>
          <w:highlight w:val="none"/>
        </w:rPr>
      </w:pPr>
    </w:p>
    <w:p w14:paraId="6C52351B">
      <w:pPr>
        <w:spacing w:line="360" w:lineRule="auto"/>
        <w:rPr>
          <w:rFonts w:hint="eastAsia" w:ascii="宋体" w:hAnsi="宋体"/>
          <w:b/>
          <w:color w:val="auto"/>
          <w:sz w:val="28"/>
          <w:szCs w:val="28"/>
          <w:highlight w:val="none"/>
        </w:rPr>
      </w:pPr>
    </w:p>
    <w:p w14:paraId="0439DA91">
      <w:pPr>
        <w:spacing w:line="360" w:lineRule="auto"/>
        <w:rPr>
          <w:rFonts w:hint="eastAsia" w:ascii="宋体" w:hAnsi="宋体"/>
          <w:b/>
          <w:color w:val="auto"/>
          <w:sz w:val="28"/>
          <w:szCs w:val="28"/>
          <w:highlight w:val="none"/>
        </w:rPr>
      </w:pPr>
    </w:p>
    <w:p w14:paraId="55F606D9">
      <w:pPr>
        <w:spacing w:line="360" w:lineRule="auto"/>
        <w:rPr>
          <w:rFonts w:ascii="宋体" w:hAnsi="宋体"/>
          <w:b/>
          <w:color w:val="auto"/>
          <w:sz w:val="28"/>
          <w:szCs w:val="28"/>
          <w:highlight w:val="none"/>
        </w:rPr>
      </w:pPr>
      <w:r>
        <w:rPr>
          <w:rFonts w:hint="eastAsia" w:ascii="宋体" w:hAnsi="宋体"/>
          <w:b/>
          <w:color w:val="auto"/>
          <w:sz w:val="28"/>
          <w:szCs w:val="28"/>
          <w:highlight w:val="none"/>
        </w:rPr>
        <w:t>一、竞争性磋商响应文件外包装封面</w:t>
      </w:r>
      <w:r>
        <w:rPr>
          <w:rFonts w:hint="eastAsia" w:ascii="宋体" w:hAnsi="宋体"/>
          <w:b/>
          <w:bCs/>
          <w:color w:val="auto"/>
          <w:sz w:val="28"/>
          <w:szCs w:val="28"/>
          <w:highlight w:val="none"/>
        </w:rPr>
        <w:t>及</w:t>
      </w:r>
      <w:r>
        <w:rPr>
          <w:rFonts w:hint="eastAsia" w:ascii="宋体" w:hAnsi="宋体"/>
          <w:b/>
          <w:color w:val="auto"/>
          <w:sz w:val="28"/>
          <w:szCs w:val="28"/>
          <w:highlight w:val="none"/>
        </w:rPr>
        <w:t>竞争性磋商响应文件封面</w:t>
      </w:r>
      <w:r>
        <w:rPr>
          <w:rFonts w:hint="eastAsia" w:ascii="宋体" w:hAnsi="宋体"/>
          <w:b/>
          <w:bCs/>
          <w:color w:val="auto"/>
          <w:sz w:val="28"/>
          <w:szCs w:val="28"/>
          <w:highlight w:val="none"/>
        </w:rPr>
        <w:t>格式</w:t>
      </w:r>
    </w:p>
    <w:p w14:paraId="5A7B09DF">
      <w:pPr>
        <w:snapToGrid w:val="0"/>
        <w:spacing w:line="360" w:lineRule="auto"/>
        <w:rPr>
          <w:rFonts w:ascii="宋体" w:hAnsi="宋体"/>
          <w:b/>
          <w:color w:val="auto"/>
          <w:szCs w:val="21"/>
          <w:highlight w:val="none"/>
        </w:rPr>
      </w:pPr>
    </w:p>
    <w:p w14:paraId="7281220C">
      <w:pPr>
        <w:snapToGrid w:val="0"/>
        <w:spacing w:line="360" w:lineRule="auto"/>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color w:val="auto"/>
          <w:highlight w:val="none"/>
        </w:rPr>
        <w:t xml:space="preserve"> 竞争性磋商响应文件</w:t>
      </w:r>
      <w:r>
        <w:rPr>
          <w:rFonts w:hint="eastAsia" w:ascii="宋体" w:hAnsi="宋体"/>
          <w:b/>
          <w:color w:val="auto"/>
          <w:szCs w:val="21"/>
          <w:highlight w:val="none"/>
        </w:rPr>
        <w:t xml:space="preserve">的外包装封面格式： </w:t>
      </w:r>
    </w:p>
    <w:p w14:paraId="3C4C626B">
      <w:pPr>
        <w:snapToGrid w:val="0"/>
        <w:spacing w:line="360" w:lineRule="auto"/>
        <w:rPr>
          <w:rFonts w:ascii="宋体" w:hAnsi="宋体"/>
          <w:color w:val="auto"/>
          <w:szCs w:val="21"/>
          <w:highlight w:val="none"/>
        </w:rPr>
      </w:pPr>
    </w:p>
    <w:p w14:paraId="519D84EE">
      <w:pPr>
        <w:snapToGrid w:val="0"/>
        <w:spacing w:line="360" w:lineRule="auto"/>
        <w:ind w:firstLine="2638" w:firstLineChars="1095"/>
        <w:rPr>
          <w:rFonts w:ascii="宋体" w:hAnsi="宋体"/>
          <w:color w:val="auto"/>
          <w:sz w:val="24"/>
          <w:highlight w:val="none"/>
        </w:rPr>
      </w:pPr>
      <w:r>
        <w:rPr>
          <w:rFonts w:hint="eastAsia" w:ascii="宋体" w:hAnsi="宋体"/>
          <w:b/>
          <w:color w:val="auto"/>
          <w:sz w:val="24"/>
          <w:highlight w:val="none"/>
        </w:rPr>
        <w:t>竞争性磋商响应文件</w:t>
      </w:r>
      <w:r>
        <w:rPr>
          <w:rFonts w:hint="eastAsia" w:ascii="宋体" w:hAnsi="宋体"/>
          <w:b/>
          <w:bCs/>
          <w:color w:val="auto"/>
          <w:sz w:val="24"/>
          <w:highlight w:val="none"/>
        </w:rPr>
        <w:t xml:space="preserve">              </w:t>
      </w:r>
    </w:p>
    <w:p w14:paraId="284DA1B4">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项目名称</w:t>
      </w:r>
      <w:r>
        <w:rPr>
          <w:rFonts w:hint="eastAsia" w:ascii="宋体" w:hAnsi="宋体"/>
          <w:bCs/>
          <w:color w:val="auto"/>
          <w:sz w:val="24"/>
          <w:highlight w:val="none"/>
        </w:rPr>
        <w:t>：</w:t>
      </w:r>
    </w:p>
    <w:p w14:paraId="3D147897">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项目编号</w:t>
      </w:r>
      <w:r>
        <w:rPr>
          <w:rFonts w:hint="eastAsia" w:ascii="宋体" w:hAnsi="宋体"/>
          <w:bCs/>
          <w:color w:val="auto"/>
          <w:sz w:val="24"/>
          <w:highlight w:val="none"/>
        </w:rPr>
        <w:t>：</w:t>
      </w:r>
    </w:p>
    <w:p w14:paraId="40643E82">
      <w:pPr>
        <w:pStyle w:val="7"/>
        <w:snapToGrid w:val="0"/>
        <w:spacing w:line="360" w:lineRule="auto"/>
        <w:ind w:firstLine="720" w:firstLineChars="300"/>
        <w:rPr>
          <w:rFonts w:ascii="宋体" w:hAnsi="宋体"/>
          <w:bCs/>
          <w:color w:val="auto"/>
          <w:sz w:val="24"/>
          <w:szCs w:val="24"/>
          <w:highlight w:val="none"/>
        </w:rPr>
      </w:pPr>
      <w:r>
        <w:rPr>
          <w:rFonts w:hint="eastAsia" w:ascii="宋体" w:hAnsi="宋体"/>
          <w:color w:val="auto"/>
          <w:sz w:val="24"/>
          <w:szCs w:val="24"/>
          <w:highlight w:val="none"/>
        </w:rPr>
        <w:t>供应商名称</w:t>
      </w:r>
      <w:r>
        <w:rPr>
          <w:rFonts w:hint="eastAsia" w:ascii="宋体" w:hAnsi="宋体"/>
          <w:bCs/>
          <w:color w:val="auto"/>
          <w:sz w:val="24"/>
          <w:szCs w:val="24"/>
          <w:highlight w:val="none"/>
        </w:rPr>
        <w:t>：</w:t>
      </w:r>
    </w:p>
    <w:p w14:paraId="270B90BD">
      <w:pPr>
        <w:pStyle w:val="7"/>
        <w:snapToGrid w:val="0"/>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（截标时才能启封）</w:t>
      </w:r>
    </w:p>
    <w:p w14:paraId="1FAF9747">
      <w:pPr>
        <w:pStyle w:val="7"/>
        <w:snapToGrid w:val="0"/>
        <w:spacing w:line="360" w:lineRule="auto"/>
        <w:ind w:firstLine="630" w:firstLineChars="300"/>
        <w:rPr>
          <w:rFonts w:ascii="宋体" w:hAnsi="宋体"/>
          <w:bCs/>
          <w:color w:val="auto"/>
          <w:szCs w:val="21"/>
          <w:highlight w:val="none"/>
        </w:rPr>
      </w:pPr>
    </w:p>
    <w:p w14:paraId="4B37296D">
      <w:pPr>
        <w:snapToGrid w:val="0"/>
        <w:spacing w:line="360" w:lineRule="auto"/>
        <w:rPr>
          <w:rFonts w:ascii="宋体" w:hAnsi="宋体"/>
          <w:b/>
          <w:color w:val="auto"/>
          <w:sz w:val="24"/>
          <w:highlight w:val="none"/>
        </w:rPr>
      </w:pPr>
      <w:r>
        <w:rPr>
          <w:rFonts w:hint="eastAsia" w:ascii="宋体" w:hAnsi="宋体"/>
          <w:b/>
          <w:color w:val="auto"/>
          <w:szCs w:val="21"/>
          <w:highlight w:val="none"/>
        </w:rPr>
        <w:t>二）.</w:t>
      </w:r>
      <w:r>
        <w:rPr>
          <w:rFonts w:hint="eastAsia" w:ascii="宋体" w:hAnsi="宋体"/>
          <w:b/>
          <w:color w:val="auto"/>
          <w:highlight w:val="none"/>
        </w:rPr>
        <w:t xml:space="preserve"> 竞争性磋商响应文件</w:t>
      </w:r>
      <w:r>
        <w:rPr>
          <w:rFonts w:hint="eastAsia" w:ascii="宋体" w:hAnsi="宋体"/>
          <w:b/>
          <w:color w:val="auto"/>
          <w:szCs w:val="21"/>
          <w:highlight w:val="none"/>
        </w:rPr>
        <w:t>封面格式：</w:t>
      </w:r>
      <w:r>
        <w:rPr>
          <w:rFonts w:hint="eastAsia" w:ascii="宋体" w:hAnsi="宋体"/>
          <w:b/>
          <w:color w:val="auto"/>
          <w:sz w:val="24"/>
          <w:highlight w:val="none"/>
        </w:rPr>
        <w:t xml:space="preserve"> </w:t>
      </w:r>
    </w:p>
    <w:p w14:paraId="382565A5">
      <w:pPr>
        <w:snapToGrid w:val="0"/>
        <w:spacing w:line="360" w:lineRule="auto"/>
        <w:ind w:left="7200" w:hanging="7200" w:hangingChars="3000"/>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Cs w:val="21"/>
          <w:highlight w:val="none"/>
        </w:rPr>
        <w:t>（正/副本）</w:t>
      </w:r>
    </w:p>
    <w:p w14:paraId="5283EE86">
      <w:pPr>
        <w:snapToGrid w:val="0"/>
        <w:spacing w:line="360" w:lineRule="auto"/>
        <w:ind w:firstLine="1915" w:firstLineChars="795"/>
        <w:rPr>
          <w:rFonts w:ascii="宋体" w:hAnsi="宋体"/>
          <w:bCs/>
          <w:color w:val="auto"/>
          <w:sz w:val="24"/>
          <w:highlight w:val="none"/>
        </w:rPr>
      </w:pPr>
      <w:r>
        <w:rPr>
          <w:rFonts w:hint="eastAsia" w:ascii="宋体" w:hAnsi="宋体"/>
          <w:b/>
          <w:color w:val="auto"/>
          <w:sz w:val="24"/>
          <w:highlight w:val="none"/>
        </w:rPr>
        <w:t>竞争性磋商响应文件（封面）</w:t>
      </w:r>
    </w:p>
    <w:p w14:paraId="6141FF07">
      <w:pPr>
        <w:spacing w:line="360" w:lineRule="auto"/>
        <w:ind w:firstLine="480" w:firstLineChars="200"/>
        <w:rPr>
          <w:rFonts w:ascii="宋体" w:hAnsi="宋体"/>
          <w:color w:val="auto"/>
          <w:sz w:val="24"/>
          <w:highlight w:val="none"/>
        </w:rPr>
      </w:pPr>
    </w:p>
    <w:p w14:paraId="2BC88D76">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06DAE71A">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4E053EFD">
      <w:pPr>
        <w:snapToGrid w:val="0"/>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供应商名称</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3CD89F5C">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p>
    <w:p w14:paraId="629AA7B1">
      <w:pPr>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年</w:t>
      </w:r>
      <w:r>
        <w:rPr>
          <w:rFonts w:hint="eastAsia" w:ascii="宋体" w:hAnsi="宋体" w:cs="宋体"/>
          <w:color w:val="auto"/>
          <w:sz w:val="24"/>
          <w:highlight w:val="none"/>
        </w:rPr>
        <w:t xml:space="preserve">    </w:t>
      </w:r>
      <w:r>
        <w:rPr>
          <w:rFonts w:hint="eastAsia" w:ascii="宋体" w:hAnsi="宋体"/>
          <w:color w:val="auto"/>
          <w:sz w:val="24"/>
          <w:highlight w:val="none"/>
        </w:rPr>
        <w:t>月    日</w:t>
      </w:r>
    </w:p>
    <w:p w14:paraId="5DCE22E7">
      <w:pPr>
        <w:spacing w:line="360" w:lineRule="auto"/>
        <w:ind w:firstLine="3229" w:firstLineChars="1340"/>
        <w:rPr>
          <w:rFonts w:ascii="宋体" w:hAnsi="宋体"/>
          <w:b/>
          <w:color w:val="auto"/>
          <w:sz w:val="24"/>
          <w:highlight w:val="none"/>
        </w:rPr>
      </w:pPr>
    </w:p>
    <w:p w14:paraId="17754CD1">
      <w:pPr>
        <w:spacing w:line="360" w:lineRule="auto"/>
        <w:rPr>
          <w:rFonts w:ascii="宋体" w:hAnsi="宋体"/>
          <w:b/>
          <w:color w:val="auto"/>
          <w:sz w:val="24"/>
          <w:highlight w:val="none"/>
        </w:rPr>
      </w:pPr>
    </w:p>
    <w:p w14:paraId="7C8BA99F">
      <w:pPr>
        <w:spacing w:line="360" w:lineRule="auto"/>
        <w:rPr>
          <w:rFonts w:ascii="宋体" w:hAnsi="宋体"/>
          <w:b/>
          <w:color w:val="auto"/>
          <w:sz w:val="24"/>
          <w:highlight w:val="none"/>
        </w:rPr>
      </w:pPr>
    </w:p>
    <w:p w14:paraId="1A78584E">
      <w:pPr>
        <w:spacing w:line="360" w:lineRule="auto"/>
        <w:rPr>
          <w:rFonts w:ascii="宋体" w:hAnsi="宋体"/>
          <w:b/>
          <w:color w:val="auto"/>
          <w:sz w:val="24"/>
          <w:highlight w:val="none"/>
        </w:rPr>
      </w:pPr>
    </w:p>
    <w:p w14:paraId="4270E935">
      <w:pPr>
        <w:spacing w:line="360" w:lineRule="auto"/>
        <w:rPr>
          <w:rFonts w:ascii="宋体" w:hAnsi="宋体"/>
          <w:b/>
          <w:color w:val="auto"/>
          <w:sz w:val="28"/>
          <w:szCs w:val="28"/>
          <w:highlight w:val="none"/>
        </w:rPr>
      </w:pPr>
      <w:r>
        <w:rPr>
          <w:rFonts w:hint="eastAsia" w:ascii="宋体" w:hAnsi="宋体"/>
          <w:b/>
          <w:color w:val="auto"/>
          <w:sz w:val="28"/>
          <w:szCs w:val="28"/>
          <w:highlight w:val="none"/>
        </w:rPr>
        <w:t>二、附  件</w:t>
      </w:r>
    </w:p>
    <w:p w14:paraId="6DF361D8">
      <w:pPr>
        <w:spacing w:line="360" w:lineRule="auto"/>
        <w:rPr>
          <w:rFonts w:ascii="宋体" w:hAnsi="宋体"/>
          <w:color w:val="auto"/>
          <w:szCs w:val="21"/>
          <w:highlight w:val="none"/>
        </w:rPr>
      </w:pPr>
    </w:p>
    <w:p w14:paraId="30A99D36">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附件1</w:t>
      </w:r>
    </w:p>
    <w:p w14:paraId="644F58D4">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北海市政府采购供应商信用承诺函（格式）</w:t>
      </w:r>
    </w:p>
    <w:p w14:paraId="3C200419">
      <w:pPr>
        <w:widowControl/>
        <w:spacing w:line="360" w:lineRule="auto"/>
        <w:ind w:firstLine="480" w:firstLineChars="200"/>
        <w:jc w:val="left"/>
        <w:rPr>
          <w:rFonts w:ascii="宋体" w:hAnsi="宋体" w:cs="宋体"/>
          <w:color w:val="auto"/>
          <w:kern w:val="0"/>
          <w:sz w:val="24"/>
          <w:highlight w:val="none"/>
        </w:rPr>
      </w:pPr>
    </w:p>
    <w:p w14:paraId="09C5E4B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w:t>
      </w:r>
    </w:p>
    <w:p w14:paraId="3883D64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791B706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30BEBB7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0737907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C0EF6E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21DF119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029C3E6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0530304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6A4BF1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2EFFBF8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3B4EEAA4">
      <w:pPr>
        <w:widowControl/>
        <w:spacing w:line="360" w:lineRule="auto"/>
        <w:ind w:firstLine="480" w:firstLineChars="200"/>
        <w:jc w:val="left"/>
        <w:rPr>
          <w:rFonts w:ascii="宋体" w:hAnsi="宋体" w:cs="宋体"/>
          <w:color w:val="auto"/>
          <w:kern w:val="0"/>
          <w:sz w:val="24"/>
          <w:highlight w:val="none"/>
        </w:rPr>
      </w:pPr>
    </w:p>
    <w:p w14:paraId="0D07670D">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BC794D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3366B43">
      <w:pPr>
        <w:adjustRightInd w:val="0"/>
        <w:snapToGrid w:val="0"/>
        <w:spacing w:line="360" w:lineRule="auto"/>
        <w:ind w:firstLine="360" w:firstLineChars="150"/>
        <w:jc w:val="left"/>
        <w:rPr>
          <w:rFonts w:ascii="宋体" w:hAnsi="宋体"/>
          <w:color w:val="auto"/>
          <w:szCs w:val="21"/>
          <w:highlight w:val="none"/>
          <w:u w:val="single"/>
        </w:rPr>
      </w:pPr>
      <w:r>
        <w:rPr>
          <w:rFonts w:hint="eastAsia" w:ascii="宋体" w:hAnsi="宋体"/>
          <w:color w:val="auto"/>
          <w:sz w:val="24"/>
          <w:highlight w:val="none"/>
        </w:rPr>
        <w:t xml:space="preserve">     日期：  年   月   日</w:t>
      </w:r>
      <w:r>
        <w:rPr>
          <w:rFonts w:hint="eastAsia" w:ascii="宋体" w:hAnsi="宋体"/>
          <w:color w:val="auto"/>
          <w:sz w:val="24"/>
          <w:highlight w:val="none"/>
          <w:u w:val="single"/>
        </w:rPr>
        <w:t xml:space="preserve">                           </w:t>
      </w:r>
      <w:r>
        <w:rPr>
          <w:rFonts w:hint="eastAsia" w:ascii="宋体" w:hAnsi="宋体"/>
          <w:color w:val="auto"/>
          <w:szCs w:val="21"/>
          <w:highlight w:val="none"/>
          <w:u w:val="single"/>
        </w:rPr>
        <w:t xml:space="preserve">    </w:t>
      </w:r>
    </w:p>
    <w:p w14:paraId="40525598">
      <w:pPr>
        <w:adjustRightInd w:val="0"/>
        <w:snapToGrid w:val="0"/>
        <w:spacing w:line="360" w:lineRule="auto"/>
        <w:ind w:firstLine="315" w:firstLineChars="150"/>
        <w:jc w:val="left"/>
        <w:rPr>
          <w:rFonts w:ascii="宋体" w:hAnsi="宋体"/>
          <w:color w:val="auto"/>
          <w:szCs w:val="21"/>
          <w:highlight w:val="none"/>
          <w:u w:val="single"/>
        </w:rPr>
      </w:pPr>
    </w:p>
    <w:p w14:paraId="1B00E9FC">
      <w:pPr>
        <w:adjustRightInd w:val="0"/>
        <w:snapToGrid w:val="0"/>
        <w:spacing w:line="360" w:lineRule="auto"/>
        <w:ind w:firstLine="360" w:firstLineChars="150"/>
        <w:jc w:val="left"/>
        <w:rPr>
          <w:rFonts w:ascii="宋体" w:hAnsi="宋体"/>
          <w:color w:val="auto"/>
          <w:szCs w:val="21"/>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4E77CC66">
      <w:pPr>
        <w:spacing w:line="360" w:lineRule="auto"/>
        <w:ind w:left="420" w:hanging="420"/>
        <w:rPr>
          <w:rFonts w:ascii="宋体" w:hAnsi="宋体"/>
          <w:b/>
          <w:color w:val="auto"/>
          <w:highlight w:val="none"/>
        </w:rPr>
        <w:sectPr>
          <w:footerReference r:id="rId6" w:type="default"/>
          <w:pgSz w:w="11907" w:h="16839"/>
          <w:pgMar w:top="1431" w:right="1272" w:bottom="1364" w:left="1418" w:header="850" w:footer="1204" w:gutter="0"/>
          <w:pgNumType w:fmt="decimal"/>
          <w:cols w:space="720" w:num="1"/>
          <w:docGrid w:linePitch="286" w:charSpace="0"/>
        </w:sectPr>
      </w:pPr>
    </w:p>
    <w:p w14:paraId="53C52EF4">
      <w:pPr>
        <w:bidi w:val="0"/>
        <w:rPr>
          <w:rFonts w:hint="eastAsia"/>
          <w:b/>
          <w:bCs/>
          <w:color w:val="auto"/>
          <w:sz w:val="24"/>
          <w:szCs w:val="24"/>
          <w:highlight w:val="none"/>
          <w:lang w:val="en-US" w:eastAsia="zh-CN"/>
        </w:rPr>
      </w:pPr>
      <w:r>
        <w:rPr>
          <w:rFonts w:hint="eastAsia"/>
          <w:b/>
          <w:bCs/>
          <w:color w:val="auto"/>
          <w:sz w:val="24"/>
          <w:szCs w:val="24"/>
          <w:highlight w:val="none"/>
          <w:lang w:val="en-US" w:eastAsia="zh-CN"/>
        </w:rPr>
        <w:t>1.1法定代表人（负责人）授权委托书（信用承诺函由授权代表签名时，必须提供）</w:t>
      </w:r>
    </w:p>
    <w:p w14:paraId="6620F0EA">
      <w:pPr>
        <w:adjustRightInd w:val="0"/>
        <w:snapToGrid w:val="0"/>
        <w:spacing w:line="360" w:lineRule="auto"/>
        <w:jc w:val="both"/>
        <w:rPr>
          <w:rFonts w:hint="eastAsia" w:ascii="宋体" w:hAnsi="宋体"/>
          <w:b/>
          <w:color w:val="auto"/>
          <w:sz w:val="32"/>
          <w:szCs w:val="32"/>
          <w:highlight w:val="none"/>
        </w:rPr>
      </w:pPr>
    </w:p>
    <w:p w14:paraId="17D074ED">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065213EF">
      <w:pPr>
        <w:adjustRightInd w:val="0"/>
        <w:snapToGrid w:val="0"/>
        <w:spacing w:line="360" w:lineRule="auto"/>
        <w:rPr>
          <w:rFonts w:ascii="宋体" w:hAnsi="宋体"/>
          <w:color w:val="auto"/>
          <w:szCs w:val="21"/>
          <w:highlight w:val="none"/>
        </w:rPr>
      </w:pPr>
    </w:p>
    <w:p w14:paraId="16741658">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07B3F35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7FF317F7">
      <w:pPr>
        <w:spacing w:line="360" w:lineRule="auto"/>
        <w:rPr>
          <w:rFonts w:ascii="宋体" w:hAnsi="宋体"/>
          <w:color w:val="auto"/>
          <w:sz w:val="24"/>
          <w:highlight w:val="none"/>
        </w:rPr>
      </w:pPr>
    </w:p>
    <w:p w14:paraId="56D6E70C">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37FAAD36">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2AA69286">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1E871E8">
      <w:pPr>
        <w:spacing w:line="360" w:lineRule="auto"/>
        <w:rPr>
          <w:rFonts w:ascii="宋体" w:hAnsi="宋体"/>
          <w:color w:val="auto"/>
          <w:sz w:val="24"/>
          <w:highlight w:val="none"/>
        </w:rPr>
      </w:pPr>
    </w:p>
    <w:p w14:paraId="578644AC">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7ACB4AA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5BFD5FE3">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7DD0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07D38925">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25449BA5">
      <w:pPr>
        <w:rPr>
          <w:rFonts w:hint="eastAsia" w:ascii="宋体" w:hAnsi="宋体"/>
          <w:b/>
          <w:color w:val="auto"/>
          <w:sz w:val="24"/>
          <w:highlight w:val="none"/>
        </w:rPr>
      </w:pPr>
      <w:r>
        <w:rPr>
          <w:rFonts w:hint="eastAsia" w:ascii="宋体" w:hAnsi="宋体"/>
          <w:b/>
          <w:color w:val="auto"/>
          <w:sz w:val="24"/>
          <w:highlight w:val="none"/>
        </w:rPr>
        <w:br w:type="page"/>
      </w:r>
    </w:p>
    <w:p w14:paraId="1F2E6BD1">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附件2</w:t>
      </w:r>
    </w:p>
    <w:p w14:paraId="51B4FD88">
      <w:pPr>
        <w:pStyle w:val="29"/>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52467CE7">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4213202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463F24B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296432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6E0962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2CD1E7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磋商文件的全部内容，愿意以人民币（大写）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1B8285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D51A6A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2A6A7A5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311C6E9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414864E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（3）我方承诺按照磋商文件规定向你方递交履约担保。</w:t>
      </w:r>
    </w:p>
    <w:p w14:paraId="621C263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39585A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066EBE4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6BFC56B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495C940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3BC2096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EF49D03">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064366C">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8BB3FD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B03D268">
      <w:pPr>
        <w:spacing w:line="360" w:lineRule="auto"/>
        <w:ind w:left="3222"/>
        <w:rPr>
          <w:rFonts w:ascii="宋体" w:hAnsi="宋体"/>
          <w:color w:val="auto"/>
          <w:sz w:val="24"/>
          <w:highlight w:val="none"/>
        </w:rPr>
      </w:pPr>
    </w:p>
    <w:p w14:paraId="0A9E9254">
      <w:pPr>
        <w:spacing w:line="360" w:lineRule="auto"/>
        <w:ind w:left="3222"/>
        <w:rPr>
          <w:rFonts w:ascii="宋体" w:hAnsi="宋体"/>
          <w:color w:val="auto"/>
          <w:sz w:val="24"/>
          <w:highlight w:val="none"/>
        </w:rPr>
      </w:pPr>
    </w:p>
    <w:p w14:paraId="69E66982">
      <w:pPr>
        <w:spacing w:line="360" w:lineRule="auto"/>
        <w:ind w:left="3222"/>
        <w:rPr>
          <w:rFonts w:ascii="宋体" w:hAnsi="宋体"/>
          <w:color w:val="auto"/>
          <w:sz w:val="24"/>
          <w:highlight w:val="none"/>
        </w:rPr>
      </w:pPr>
    </w:p>
    <w:p w14:paraId="2921D18F">
      <w:pPr>
        <w:spacing w:line="360"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40"/>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2B8F1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4C40958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shd w:val="clear" w:color="auto" w:fill="auto"/>
            <w:vAlign w:val="center"/>
          </w:tcPr>
          <w:p w14:paraId="7291C05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shd w:val="clear" w:color="auto" w:fill="auto"/>
            <w:vAlign w:val="center"/>
          </w:tcPr>
          <w:p w14:paraId="2A68BA4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shd w:val="clear" w:color="auto" w:fill="auto"/>
            <w:vAlign w:val="center"/>
          </w:tcPr>
          <w:p w14:paraId="395E632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shd w:val="clear" w:color="auto" w:fill="auto"/>
            <w:vAlign w:val="center"/>
          </w:tcPr>
          <w:p w14:paraId="26D906B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4054B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3F61A46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shd w:val="clear" w:color="auto" w:fill="auto"/>
            <w:vAlign w:val="center"/>
          </w:tcPr>
          <w:p w14:paraId="58FA56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shd w:val="clear" w:color="auto" w:fill="auto"/>
            <w:vAlign w:val="center"/>
          </w:tcPr>
          <w:p w14:paraId="212AFEC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9ED72D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shd w:val="clear" w:color="auto" w:fill="auto"/>
            <w:vAlign w:val="center"/>
          </w:tcPr>
          <w:p w14:paraId="6C384B5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E139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1D78BA8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shd w:val="clear" w:color="auto" w:fill="auto"/>
            <w:vAlign w:val="center"/>
          </w:tcPr>
          <w:p w14:paraId="56B6D17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shd w:val="clear" w:color="auto" w:fill="auto"/>
            <w:vAlign w:val="center"/>
          </w:tcPr>
          <w:p w14:paraId="649C82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shd w:val="clear" w:color="auto" w:fill="auto"/>
            <w:vAlign w:val="center"/>
          </w:tcPr>
          <w:p w14:paraId="59B89C4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日历天</w:t>
            </w:r>
          </w:p>
        </w:tc>
        <w:tc>
          <w:tcPr>
            <w:tcW w:w="1516" w:type="dxa"/>
            <w:shd w:val="clear" w:color="auto" w:fill="auto"/>
            <w:vAlign w:val="center"/>
          </w:tcPr>
          <w:p w14:paraId="1A5C29A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3D2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2C390B8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shd w:val="clear" w:color="auto" w:fill="auto"/>
            <w:vAlign w:val="center"/>
          </w:tcPr>
          <w:p w14:paraId="0CC4EE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shd w:val="clear" w:color="auto" w:fill="auto"/>
            <w:vAlign w:val="center"/>
          </w:tcPr>
          <w:p w14:paraId="1177B66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07D5D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45B9667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3873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755DBF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shd w:val="clear" w:color="auto" w:fill="auto"/>
            <w:vAlign w:val="center"/>
          </w:tcPr>
          <w:p w14:paraId="50C664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shd w:val="clear" w:color="auto" w:fill="auto"/>
            <w:vAlign w:val="center"/>
          </w:tcPr>
          <w:p w14:paraId="6B8566C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6E07678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2AAE156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1F6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4158BC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shd w:val="clear" w:color="auto" w:fill="auto"/>
            <w:vAlign w:val="center"/>
          </w:tcPr>
          <w:p w14:paraId="4DAD8B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shd w:val="clear" w:color="auto" w:fill="auto"/>
            <w:vAlign w:val="center"/>
          </w:tcPr>
          <w:p w14:paraId="6771126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757C2B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27579C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71828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160784C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shd w:val="clear" w:color="auto" w:fill="auto"/>
            <w:vAlign w:val="center"/>
          </w:tcPr>
          <w:p w14:paraId="5F969E1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shd w:val="clear" w:color="auto" w:fill="auto"/>
            <w:vAlign w:val="center"/>
          </w:tcPr>
          <w:p w14:paraId="33E38A5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E08CB7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A5A03D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7E0E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96DEC0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shd w:val="clear" w:color="auto" w:fill="auto"/>
            <w:vAlign w:val="center"/>
          </w:tcPr>
          <w:p w14:paraId="6631388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shd w:val="clear" w:color="auto" w:fill="auto"/>
            <w:vAlign w:val="center"/>
          </w:tcPr>
          <w:p w14:paraId="1524C0B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A14F54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shd w:val="clear" w:color="auto" w:fill="auto"/>
            <w:vAlign w:val="center"/>
          </w:tcPr>
          <w:p w14:paraId="6635B6B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7B9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7A0FF93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shd w:val="clear" w:color="auto" w:fill="auto"/>
            <w:vAlign w:val="center"/>
          </w:tcPr>
          <w:p w14:paraId="5D3720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shd w:val="clear" w:color="auto" w:fill="auto"/>
            <w:vAlign w:val="center"/>
          </w:tcPr>
          <w:p w14:paraId="5259964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4655D5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30E4F4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8F8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26F05C7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787FE4E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85FA7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080244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27E9E9E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98A0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CD8C08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shd w:val="clear" w:color="auto" w:fill="auto"/>
            <w:vAlign w:val="center"/>
          </w:tcPr>
          <w:p w14:paraId="18A3EF0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shd w:val="clear" w:color="auto" w:fill="auto"/>
            <w:vAlign w:val="center"/>
          </w:tcPr>
          <w:p w14:paraId="7303E10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A30383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5B7AE9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2F13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8CF712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shd w:val="clear" w:color="auto" w:fill="auto"/>
            <w:vAlign w:val="center"/>
          </w:tcPr>
          <w:p w14:paraId="5A0128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shd w:val="clear" w:color="auto" w:fill="auto"/>
            <w:vAlign w:val="center"/>
          </w:tcPr>
          <w:p w14:paraId="41CAA2E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D20F60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64DA8A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D07F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BFE4E5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shd w:val="clear" w:color="auto" w:fill="auto"/>
            <w:vAlign w:val="center"/>
          </w:tcPr>
          <w:p w14:paraId="79ADCD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shd w:val="clear" w:color="auto" w:fill="auto"/>
            <w:vAlign w:val="center"/>
          </w:tcPr>
          <w:p w14:paraId="02E385C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0D29D6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4B4979C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9BAE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020344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shd w:val="clear" w:color="auto" w:fill="auto"/>
            <w:vAlign w:val="center"/>
          </w:tcPr>
          <w:p w14:paraId="2ACB327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shd w:val="clear" w:color="auto" w:fill="auto"/>
            <w:vAlign w:val="center"/>
          </w:tcPr>
          <w:p w14:paraId="531A2DC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38735E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4115C6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5BD2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6A5D5DF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78B73F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shd w:val="clear" w:color="auto" w:fill="auto"/>
            <w:vAlign w:val="center"/>
          </w:tcPr>
          <w:p w14:paraId="4C9BF6A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694CDF0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shd w:val="clear" w:color="auto" w:fill="auto"/>
            <w:vAlign w:val="center"/>
          </w:tcPr>
          <w:p w14:paraId="5CDFD9A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shd w:val="clear" w:color="auto" w:fill="auto"/>
            <w:vAlign w:val="center"/>
          </w:tcPr>
          <w:p w14:paraId="02BADA7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A0C629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1989C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79DA8A2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供应商在响应磋商文件中规定的实质性要求和条件的基础上，可做出其他有利于采购人的承诺。此类承诺可在本表中予以补充填写。</w:t>
            </w:r>
          </w:p>
        </w:tc>
      </w:tr>
    </w:tbl>
    <w:p w14:paraId="2AA53EC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21147B6F">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60EAF19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198540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E86210A">
      <w:pPr>
        <w:spacing w:line="360" w:lineRule="auto"/>
        <w:jc w:val="left"/>
        <w:rPr>
          <w:rFonts w:ascii="宋体" w:hAnsi="宋体" w:cs="宋体"/>
          <w:b/>
          <w:bCs/>
          <w:color w:val="auto"/>
          <w:spacing w:val="7"/>
          <w:sz w:val="24"/>
          <w:highlight w:val="none"/>
        </w:rPr>
      </w:pPr>
    </w:p>
    <w:p w14:paraId="65C4857E">
      <w:pPr>
        <w:spacing w:line="360"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751EAFE2">
      <w:pPr>
        <w:spacing w:line="360"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1A841EE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0697AB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7E9609F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4AF7215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40"/>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6BD5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7625A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磋商报价</w:t>
            </w:r>
          </w:p>
        </w:tc>
        <w:tc>
          <w:tcPr>
            <w:tcW w:w="1984" w:type="dxa"/>
            <w:shd w:val="clear" w:color="auto" w:fill="auto"/>
            <w:vAlign w:val="center"/>
          </w:tcPr>
          <w:p w14:paraId="17AF8A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ABBF25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06D2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2315291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cs="宋体"/>
                <w:color w:val="auto"/>
                <w:sz w:val="24"/>
                <w:highlight w:val="none"/>
              </w:rPr>
            </w:pPr>
          </w:p>
          <w:p w14:paraId="13A0EDB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shd w:val="clear" w:color="auto" w:fill="auto"/>
            <w:vAlign w:val="center"/>
          </w:tcPr>
          <w:p w14:paraId="2743B5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shd w:val="clear" w:color="auto" w:fill="auto"/>
            <w:vAlign w:val="center"/>
          </w:tcPr>
          <w:p w14:paraId="52FE70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BD705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3A64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AD23E8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5BCF7A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shd w:val="clear" w:color="auto" w:fill="auto"/>
            <w:vAlign w:val="center"/>
          </w:tcPr>
          <w:p w14:paraId="04B9C2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715A729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15005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1764BC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257FAA0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rPr>
              <w:t>承包人提供材料（设备）暂估价</w:t>
            </w:r>
            <w:r>
              <w:rPr>
                <w:rFonts w:hint="eastAsia" w:ascii="宋体" w:hAnsi="宋体" w:cs="宋体"/>
                <w:color w:val="auto"/>
                <w:sz w:val="24"/>
                <w:highlight w:val="none"/>
                <w:lang w:eastAsia="en-US"/>
              </w:rPr>
              <w:t>（如有）</w:t>
            </w:r>
          </w:p>
        </w:tc>
        <w:tc>
          <w:tcPr>
            <w:tcW w:w="1984" w:type="dxa"/>
            <w:shd w:val="clear" w:color="auto" w:fill="auto"/>
            <w:vAlign w:val="center"/>
          </w:tcPr>
          <w:p w14:paraId="61B8C03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DEAFB3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6C53D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42D308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756D6B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shd w:val="clear" w:color="auto" w:fill="auto"/>
            <w:vAlign w:val="center"/>
          </w:tcPr>
          <w:p w14:paraId="7002CD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248729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0B9C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bottom w:val="nil"/>
            </w:tcBorders>
            <w:shd w:val="clear" w:color="auto" w:fill="auto"/>
            <w:vAlign w:val="center"/>
          </w:tcPr>
          <w:p w14:paraId="73688D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582FC3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shd w:val="clear" w:color="auto" w:fill="auto"/>
            <w:vAlign w:val="center"/>
          </w:tcPr>
          <w:p w14:paraId="4459B6F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E76A41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7522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tcBorders>
              <w:top w:val="nil"/>
            </w:tcBorders>
            <w:shd w:val="clear" w:color="auto" w:fill="auto"/>
            <w:vAlign w:val="center"/>
          </w:tcPr>
          <w:p w14:paraId="3E0F5B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664FADD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宋体" w:hAnsi="宋体" w:cs="宋体"/>
                <w:color w:val="auto"/>
                <w:sz w:val="24"/>
                <w:highlight w:val="none"/>
                <w:lang w:eastAsia="en-US"/>
              </w:rPr>
            </w:pPr>
            <w:r>
              <w:rPr>
                <w:rFonts w:hint="eastAsia" w:ascii="宋体" w:hAnsi="宋体" w:cs="宋体"/>
                <w:color w:val="auto"/>
                <w:sz w:val="24"/>
                <w:highlight w:val="none"/>
                <w:lang w:eastAsia="en-US"/>
              </w:rPr>
              <w:t>安全生产责任险</w:t>
            </w:r>
          </w:p>
        </w:tc>
        <w:tc>
          <w:tcPr>
            <w:tcW w:w="1984" w:type="dxa"/>
            <w:shd w:val="clear" w:color="auto" w:fill="auto"/>
            <w:vAlign w:val="center"/>
          </w:tcPr>
          <w:p w14:paraId="3A14138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607DB8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bl>
    <w:p w14:paraId="119835B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注:</w:t>
      </w:r>
    </w:p>
    <w:p w14:paraId="4B36C32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供应商的报价表使用电子签名，否则其响应文件按无效处理。</w:t>
      </w:r>
    </w:p>
    <w:p w14:paraId="3A17159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 报价一经涂改，应在涂改处使用电子签名，或由法定代表人或者授权委托人签字，否则其响应文件按无效处理。</w:t>
      </w:r>
    </w:p>
    <w:p w14:paraId="6558E2B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3.如为联合体竞标，“供应商名称”处必须列明联合体各方名称，标注联合体牵头人名称，否则其响应文件按无效处理。</w:t>
      </w:r>
    </w:p>
    <w:p w14:paraId="16DA24A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 如为联合体竞标，须使用联合体牵头人电子签名，否则其响应文件按无效处理。</w:t>
      </w:r>
    </w:p>
    <w:p w14:paraId="21913F9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5.如有多分标，分别列明各分标的报价表，否则其响应文件按无效处理。</w:t>
      </w:r>
    </w:p>
    <w:p w14:paraId="599B181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2D843883">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A75F0B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F888F1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F3F8EE9">
      <w:pPr>
        <w:spacing w:line="360" w:lineRule="auto"/>
        <w:rPr>
          <w:rFonts w:ascii="宋体" w:hAnsi="宋体"/>
          <w:b/>
          <w:bCs/>
          <w:color w:val="auto"/>
          <w:sz w:val="24"/>
          <w:highlight w:val="none"/>
        </w:rPr>
      </w:pPr>
    </w:p>
    <w:p w14:paraId="4ADC032C">
      <w:pPr>
        <w:spacing w:line="360" w:lineRule="auto"/>
        <w:rPr>
          <w:rFonts w:ascii="宋体" w:hAnsi="宋体"/>
          <w:b/>
          <w:bCs/>
          <w:color w:val="auto"/>
          <w:sz w:val="24"/>
          <w:highlight w:val="none"/>
        </w:rPr>
      </w:pPr>
    </w:p>
    <w:p w14:paraId="69E6B978">
      <w:pPr>
        <w:spacing w:line="360" w:lineRule="auto"/>
        <w:rPr>
          <w:rFonts w:ascii="宋体" w:hAnsi="宋体"/>
          <w:b/>
          <w:bCs/>
          <w:color w:val="auto"/>
          <w:sz w:val="24"/>
          <w:highlight w:val="none"/>
        </w:rPr>
      </w:pPr>
      <w:r>
        <w:rPr>
          <w:rFonts w:hint="eastAsia" w:ascii="宋体" w:hAnsi="宋体"/>
          <w:b/>
          <w:bCs/>
          <w:color w:val="auto"/>
          <w:sz w:val="24"/>
          <w:highlight w:val="none"/>
        </w:rPr>
        <w:t>附件4</w:t>
      </w:r>
    </w:p>
    <w:p w14:paraId="68013CE0">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704C431B">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79856B0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2438A98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2C84A2C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B90853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C3C7C6D">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09D7F6D5">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588E570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磋商处理。</w:t>
      </w:r>
    </w:p>
    <w:p w14:paraId="378BE5D6">
      <w:pPr>
        <w:spacing w:line="360" w:lineRule="auto"/>
        <w:ind w:firstLine="482" w:firstLineChars="200"/>
        <w:rPr>
          <w:rFonts w:ascii="宋体" w:hAnsi="宋体"/>
          <w:b/>
          <w:color w:val="auto"/>
          <w:sz w:val="24"/>
          <w:highlight w:val="none"/>
        </w:rPr>
        <w:sectPr>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（2）已标价工程量清单表格要严格按照工程量清单给出的表格要求和内容填报，否则按无效磋商处理。</w:t>
      </w:r>
    </w:p>
    <w:p w14:paraId="639198F1">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附件5</w:t>
      </w:r>
    </w:p>
    <w:p w14:paraId="7C454F7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 商 书</w:t>
      </w:r>
    </w:p>
    <w:p w14:paraId="14DA827F">
      <w:pPr>
        <w:spacing w:line="360" w:lineRule="auto"/>
        <w:jc w:val="center"/>
        <w:rPr>
          <w:rFonts w:ascii="宋体" w:hAnsi="宋体"/>
          <w:b/>
          <w:color w:val="auto"/>
          <w:sz w:val="24"/>
          <w:highlight w:val="none"/>
        </w:rPr>
      </w:pPr>
    </w:p>
    <w:p w14:paraId="1B277E5E">
      <w:pPr>
        <w:pStyle w:val="25"/>
        <w:spacing w:line="360" w:lineRule="auto"/>
        <w:rPr>
          <w:rFonts w:hAnsi="宋体"/>
          <w:color w:val="auto"/>
          <w:sz w:val="24"/>
          <w:szCs w:val="24"/>
          <w:highlight w:val="none"/>
        </w:rPr>
      </w:pPr>
      <w:r>
        <w:rPr>
          <w:rFonts w:hint="eastAsia" w:hAnsi="宋体"/>
          <w:color w:val="auto"/>
          <w:sz w:val="24"/>
          <w:szCs w:val="24"/>
          <w:highlight w:val="none"/>
        </w:rPr>
        <w:t>（采购人）、（采购代理机构）：</w:t>
      </w:r>
    </w:p>
    <w:p w14:paraId="2511CA72">
      <w:pPr>
        <w:pStyle w:val="25"/>
        <w:spacing w:line="360" w:lineRule="auto"/>
        <w:ind w:firstLine="480"/>
        <w:rPr>
          <w:rFonts w:hAnsi="宋体"/>
          <w:color w:val="auto"/>
          <w:sz w:val="24"/>
          <w:szCs w:val="24"/>
          <w:highlight w:val="none"/>
        </w:rPr>
      </w:pPr>
      <w:r>
        <w:rPr>
          <w:rFonts w:hint="eastAsia" w:hAnsi="宋体"/>
          <w:color w:val="auto"/>
          <w:sz w:val="24"/>
          <w:szCs w:val="24"/>
          <w:highlight w:val="none"/>
        </w:rPr>
        <w:t>依据贵方</w:t>
      </w:r>
      <w:r>
        <w:rPr>
          <w:rFonts w:hint="eastAsia" w:hAnsi="宋体"/>
          <w:color w:val="auto"/>
          <w:sz w:val="24"/>
          <w:szCs w:val="24"/>
          <w:highlight w:val="none"/>
          <w:u w:val="single"/>
        </w:rPr>
        <w:t>（项目名称/项目编号）</w:t>
      </w:r>
      <w:r>
        <w:rPr>
          <w:rFonts w:hint="eastAsia" w:hAnsi="宋体"/>
          <w:color w:val="auto"/>
          <w:sz w:val="24"/>
          <w:szCs w:val="24"/>
          <w:highlight w:val="none"/>
        </w:rPr>
        <w:t>项目政府采购的磋商邀请，我方</w:t>
      </w:r>
      <w:r>
        <w:rPr>
          <w:rFonts w:hint="eastAsia" w:hAnsi="宋体"/>
          <w:color w:val="auto"/>
          <w:sz w:val="24"/>
          <w:szCs w:val="24"/>
          <w:highlight w:val="none"/>
          <w:u w:val="single"/>
        </w:rPr>
        <w:t>（姓名和职务）</w:t>
      </w:r>
      <w:r>
        <w:rPr>
          <w:rFonts w:hint="eastAsia" w:hAnsi="宋体"/>
          <w:color w:val="auto"/>
          <w:sz w:val="24"/>
          <w:szCs w:val="24"/>
          <w:highlight w:val="none"/>
        </w:rPr>
        <w:t>经正式授权并代表本单位</w:t>
      </w:r>
      <w:r>
        <w:rPr>
          <w:rFonts w:hint="eastAsia" w:hAnsi="宋体"/>
          <w:color w:val="auto"/>
          <w:sz w:val="24"/>
          <w:szCs w:val="24"/>
          <w:highlight w:val="none"/>
          <w:u w:val="single"/>
        </w:rPr>
        <w:t>（供应商名称、地址）</w:t>
      </w:r>
      <w:r>
        <w:rPr>
          <w:rFonts w:hint="eastAsia" w:hAnsi="宋体"/>
          <w:color w:val="auto"/>
          <w:sz w:val="24"/>
          <w:szCs w:val="24"/>
          <w:highlight w:val="none"/>
        </w:rPr>
        <w:t>提交下述竞争性磋商响应文件</w:t>
      </w:r>
      <w:r>
        <w:rPr>
          <w:rFonts w:hint="eastAsia" w:hAnsi="宋体"/>
          <w:b/>
          <w:color w:val="auto"/>
          <w:sz w:val="24"/>
          <w:szCs w:val="24"/>
          <w:highlight w:val="none"/>
        </w:rPr>
        <w:t>（资格文件、价格文件、商务技术文件）</w:t>
      </w:r>
      <w:r>
        <w:rPr>
          <w:rFonts w:hint="eastAsia" w:hAnsi="宋体"/>
          <w:color w:val="auto"/>
          <w:sz w:val="24"/>
          <w:szCs w:val="24"/>
          <w:highlight w:val="none"/>
        </w:rPr>
        <w:t>。</w:t>
      </w:r>
    </w:p>
    <w:p w14:paraId="2C5C69A1">
      <w:pPr>
        <w:pStyle w:val="25"/>
        <w:spacing w:line="360" w:lineRule="auto"/>
        <w:ind w:firstLine="480"/>
        <w:rPr>
          <w:rFonts w:hAnsi="宋体"/>
          <w:color w:val="auto"/>
          <w:sz w:val="24"/>
          <w:szCs w:val="24"/>
          <w:highlight w:val="none"/>
        </w:rPr>
      </w:pPr>
      <w:r>
        <w:rPr>
          <w:rFonts w:hint="eastAsia" w:hAnsi="宋体"/>
          <w:color w:val="auto"/>
          <w:sz w:val="24"/>
          <w:szCs w:val="24"/>
          <w:highlight w:val="none"/>
        </w:rPr>
        <w:t>1. 报价表；</w:t>
      </w:r>
    </w:p>
    <w:p w14:paraId="0218B48C">
      <w:pPr>
        <w:pStyle w:val="25"/>
        <w:spacing w:line="360" w:lineRule="auto"/>
        <w:ind w:firstLine="480"/>
        <w:rPr>
          <w:rFonts w:hAnsi="宋体"/>
          <w:color w:val="auto"/>
          <w:sz w:val="24"/>
          <w:szCs w:val="24"/>
          <w:highlight w:val="none"/>
        </w:rPr>
      </w:pPr>
      <w:r>
        <w:rPr>
          <w:rFonts w:hint="eastAsia" w:hAnsi="宋体"/>
          <w:color w:val="auto"/>
          <w:sz w:val="24"/>
          <w:szCs w:val="24"/>
          <w:highlight w:val="none"/>
        </w:rPr>
        <w:t xml:space="preserve">2. 资格证明文件； </w:t>
      </w:r>
    </w:p>
    <w:p w14:paraId="0189B14D">
      <w:pPr>
        <w:pStyle w:val="25"/>
        <w:spacing w:line="360" w:lineRule="auto"/>
        <w:ind w:firstLine="480"/>
        <w:rPr>
          <w:rFonts w:hAnsi="宋体"/>
          <w:color w:val="auto"/>
          <w:sz w:val="24"/>
          <w:szCs w:val="24"/>
          <w:highlight w:val="none"/>
        </w:rPr>
      </w:pPr>
      <w:r>
        <w:rPr>
          <w:rFonts w:hint="eastAsia" w:hAnsi="宋体"/>
          <w:color w:val="auto"/>
          <w:sz w:val="24"/>
          <w:szCs w:val="24"/>
          <w:highlight w:val="none"/>
        </w:rPr>
        <w:t>3. 按竞争性磋商文件供应商须知和采购需求提供的有关文件。</w:t>
      </w:r>
    </w:p>
    <w:p w14:paraId="62CC8E53">
      <w:pPr>
        <w:pStyle w:val="25"/>
        <w:spacing w:line="360" w:lineRule="auto"/>
        <w:ind w:firstLine="360" w:firstLineChars="150"/>
        <w:rPr>
          <w:rFonts w:hAnsi="宋体"/>
          <w:color w:val="auto"/>
          <w:sz w:val="24"/>
          <w:szCs w:val="24"/>
          <w:highlight w:val="none"/>
        </w:rPr>
      </w:pPr>
      <w:r>
        <w:rPr>
          <w:rFonts w:hint="eastAsia" w:hAnsi="宋体"/>
          <w:color w:val="auto"/>
          <w:sz w:val="24"/>
          <w:szCs w:val="24"/>
          <w:highlight w:val="none"/>
        </w:rPr>
        <w:t>在此，授权代表宣布同意如下：</w:t>
      </w:r>
    </w:p>
    <w:p w14:paraId="7F607A8C">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1. 将按竞争性磋商文件的约定履行合同责任和义务；</w:t>
      </w:r>
    </w:p>
    <w:p w14:paraId="2756D3D7">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2. 已详细审查全部竞争性磋商文件，包括</w:t>
      </w:r>
      <w:r>
        <w:rPr>
          <w:rFonts w:hint="eastAsia" w:hAnsi="宋体"/>
          <w:color w:val="auto"/>
          <w:sz w:val="24"/>
          <w:szCs w:val="24"/>
          <w:highlight w:val="none"/>
          <w:u w:val="single"/>
        </w:rPr>
        <w:t>（补遗文件）（如果有的话）</w:t>
      </w:r>
      <w:r>
        <w:rPr>
          <w:rFonts w:hint="eastAsia" w:hAnsi="宋体"/>
          <w:color w:val="auto"/>
          <w:sz w:val="24"/>
          <w:szCs w:val="24"/>
          <w:highlight w:val="none"/>
        </w:rPr>
        <w:t>；</w:t>
      </w:r>
    </w:p>
    <w:p w14:paraId="4A5FBA67">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3. 同意提供按照贵方可能要求的与其磋商有关的一切数据或资料；</w:t>
      </w:r>
    </w:p>
    <w:p w14:paraId="69194135">
      <w:pPr>
        <w:pStyle w:val="25"/>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4. 与本磋商有关的一切正式往来信函请寄：</w:t>
      </w:r>
      <w:r>
        <w:rPr>
          <w:rFonts w:hint="eastAsia" w:hAnsi="宋体"/>
          <w:color w:val="auto"/>
          <w:sz w:val="24"/>
          <w:szCs w:val="24"/>
          <w:highlight w:val="none"/>
          <w:u w:val="single"/>
        </w:rPr>
        <w:t xml:space="preserve">                       </w:t>
      </w:r>
    </w:p>
    <w:p w14:paraId="1B22D6AB">
      <w:pPr>
        <w:pStyle w:val="25"/>
        <w:spacing w:line="360" w:lineRule="auto"/>
        <w:ind w:firstLine="84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eastAsia="zh-CN"/>
        </w:rPr>
        <w:t>账号</w:t>
      </w:r>
      <w:r>
        <w:rPr>
          <w:rFonts w:hint="eastAsia" w:hAnsi="宋体"/>
          <w:color w:val="auto"/>
          <w:sz w:val="24"/>
          <w:szCs w:val="24"/>
          <w:highlight w:val="none"/>
        </w:rPr>
        <w:t>/行号：</w:t>
      </w:r>
      <w:r>
        <w:rPr>
          <w:rFonts w:hint="eastAsia" w:hAnsi="宋体"/>
          <w:color w:val="auto"/>
          <w:sz w:val="24"/>
          <w:szCs w:val="24"/>
          <w:highlight w:val="none"/>
          <w:u w:val="single"/>
        </w:rPr>
        <w:t xml:space="preserve">          </w:t>
      </w:r>
    </w:p>
    <w:p w14:paraId="57459E4E">
      <w:pPr>
        <w:pStyle w:val="25"/>
        <w:spacing w:line="360" w:lineRule="auto"/>
        <w:ind w:firstLine="840"/>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284E57BB">
      <w:pPr>
        <w:pStyle w:val="25"/>
        <w:spacing w:line="360" w:lineRule="auto"/>
        <w:ind w:firstLine="840"/>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6E91C4BD">
      <w:pPr>
        <w:adjustRightInd w:val="0"/>
        <w:snapToGrid w:val="0"/>
        <w:spacing w:line="360" w:lineRule="auto"/>
        <w:ind w:firstLine="1440" w:firstLineChars="600"/>
        <w:jc w:val="left"/>
        <w:rPr>
          <w:rFonts w:ascii="宋体" w:hAnsi="宋体"/>
          <w:color w:val="auto"/>
          <w:sz w:val="24"/>
          <w:highlight w:val="none"/>
        </w:rPr>
      </w:pPr>
    </w:p>
    <w:p w14:paraId="0B101365">
      <w:pPr>
        <w:adjustRightInd w:val="0"/>
        <w:snapToGrid w:val="0"/>
        <w:spacing w:line="360" w:lineRule="auto"/>
        <w:ind w:firstLine="1440" w:firstLineChars="600"/>
        <w:jc w:val="left"/>
        <w:rPr>
          <w:rFonts w:ascii="宋体" w:hAnsi="宋体"/>
          <w:color w:val="auto"/>
          <w:sz w:val="24"/>
          <w:highlight w:val="none"/>
        </w:rPr>
      </w:pPr>
    </w:p>
    <w:p w14:paraId="6D24E0E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DA33EB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EF9032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4859ACD">
      <w:pPr>
        <w:pStyle w:val="25"/>
        <w:spacing w:line="360" w:lineRule="auto"/>
        <w:ind w:firstLine="840"/>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1A7083FD">
      <w:pPr>
        <w:spacing w:line="360" w:lineRule="auto"/>
        <w:rPr>
          <w:rFonts w:ascii="宋体" w:hAnsi="宋体"/>
          <w:color w:val="auto"/>
          <w:sz w:val="24"/>
          <w:highlight w:val="none"/>
        </w:rPr>
      </w:pPr>
    </w:p>
    <w:p w14:paraId="32F97EAC">
      <w:pPr>
        <w:spacing w:line="360" w:lineRule="auto"/>
        <w:rPr>
          <w:rFonts w:ascii="宋体" w:hAnsi="宋体"/>
          <w:color w:val="auto"/>
          <w:highlight w:val="none"/>
        </w:rPr>
      </w:pPr>
    </w:p>
    <w:p w14:paraId="6A1F3F2C">
      <w:pPr>
        <w:spacing w:line="360" w:lineRule="auto"/>
        <w:rPr>
          <w:rFonts w:ascii="宋体" w:hAnsi="宋体"/>
          <w:color w:val="auto"/>
          <w:highlight w:val="none"/>
        </w:rPr>
      </w:pPr>
    </w:p>
    <w:p w14:paraId="06329EC2">
      <w:pPr>
        <w:spacing w:line="360" w:lineRule="auto"/>
        <w:ind w:left="420" w:hanging="420"/>
        <w:rPr>
          <w:rFonts w:ascii="宋体" w:hAnsi="宋体"/>
          <w:color w:val="auto"/>
          <w:highlight w:val="none"/>
        </w:rPr>
      </w:pPr>
    </w:p>
    <w:p w14:paraId="5FE24191">
      <w:pPr>
        <w:spacing w:line="360" w:lineRule="auto"/>
        <w:ind w:left="420" w:hanging="420"/>
        <w:rPr>
          <w:rFonts w:ascii="宋体" w:hAnsi="宋体"/>
          <w:b/>
          <w:color w:val="auto"/>
          <w:highlight w:val="none"/>
        </w:rPr>
      </w:pPr>
      <w:r>
        <w:rPr>
          <w:rFonts w:hint="eastAsia" w:ascii="宋体" w:hAnsi="宋体"/>
          <w:color w:val="auto"/>
          <w:highlight w:val="none"/>
        </w:rPr>
        <w:br w:type="page"/>
      </w:r>
    </w:p>
    <w:p w14:paraId="282FEC5C">
      <w:pPr>
        <w:spacing w:line="360" w:lineRule="auto"/>
        <w:ind w:left="420" w:hanging="420"/>
        <w:rPr>
          <w:rFonts w:ascii="宋体" w:hAnsi="宋体"/>
          <w:b/>
          <w:color w:val="auto"/>
          <w:highlight w:val="none"/>
        </w:rPr>
      </w:pPr>
    </w:p>
    <w:p w14:paraId="4B48E3A2">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附件6</w:t>
      </w:r>
    </w:p>
    <w:p w14:paraId="35BED0AA">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0DBE994E">
      <w:pPr>
        <w:adjustRightInd w:val="0"/>
        <w:snapToGrid w:val="0"/>
        <w:spacing w:line="360" w:lineRule="auto"/>
        <w:rPr>
          <w:rFonts w:ascii="宋体" w:hAnsi="宋体"/>
          <w:color w:val="auto"/>
          <w:szCs w:val="21"/>
          <w:highlight w:val="none"/>
        </w:rPr>
      </w:pPr>
    </w:p>
    <w:p w14:paraId="4AE2DAAD">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761116A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28C0AAB5">
      <w:pPr>
        <w:spacing w:line="360" w:lineRule="auto"/>
        <w:rPr>
          <w:rFonts w:ascii="宋体" w:hAnsi="宋体"/>
          <w:color w:val="auto"/>
          <w:sz w:val="24"/>
          <w:highlight w:val="none"/>
        </w:rPr>
      </w:pPr>
    </w:p>
    <w:p w14:paraId="52655DDE">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3659000E">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40DBB229">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09D9FA5">
      <w:pPr>
        <w:spacing w:line="360" w:lineRule="auto"/>
        <w:rPr>
          <w:rFonts w:ascii="宋体" w:hAnsi="宋体"/>
          <w:color w:val="auto"/>
          <w:sz w:val="24"/>
          <w:highlight w:val="none"/>
        </w:rPr>
      </w:pPr>
    </w:p>
    <w:p w14:paraId="07CA6B3E">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4E61343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37E4F8FD">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C54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2BD179C2">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3B8D287A">
      <w:pPr>
        <w:autoSpaceDE w:val="0"/>
        <w:autoSpaceDN w:val="0"/>
        <w:spacing w:line="360" w:lineRule="auto"/>
        <w:ind w:left="480" w:hanging="480"/>
        <w:rPr>
          <w:rFonts w:ascii="宋体" w:hAnsi="宋体"/>
          <w:color w:val="auto"/>
          <w:sz w:val="24"/>
          <w:highlight w:val="none"/>
        </w:rPr>
      </w:pPr>
    </w:p>
    <w:p w14:paraId="7C8E8F88">
      <w:pPr>
        <w:pStyle w:val="25"/>
        <w:spacing w:line="360" w:lineRule="auto"/>
        <w:rPr>
          <w:rFonts w:hAnsi="宋体"/>
          <w:color w:val="auto"/>
          <w:sz w:val="24"/>
          <w:szCs w:val="24"/>
          <w:highlight w:val="none"/>
        </w:rPr>
      </w:pPr>
    </w:p>
    <w:p w14:paraId="2EC5BFD9">
      <w:pPr>
        <w:pStyle w:val="25"/>
        <w:spacing w:line="360" w:lineRule="auto"/>
        <w:rPr>
          <w:rFonts w:hAnsi="宋体"/>
          <w:color w:val="auto"/>
          <w:sz w:val="24"/>
          <w:szCs w:val="24"/>
          <w:highlight w:val="none"/>
        </w:rPr>
      </w:pPr>
      <w:r>
        <w:rPr>
          <w:rFonts w:hAnsi="宋体"/>
          <w:color w:val="auto"/>
          <w:sz w:val="24"/>
          <w:szCs w:val="24"/>
          <w:highlight w:val="none"/>
        </w:rPr>
        <w:br w:type="page"/>
      </w:r>
    </w:p>
    <w:p w14:paraId="438FD92F">
      <w:pPr>
        <w:pStyle w:val="25"/>
        <w:spacing w:line="360" w:lineRule="auto"/>
        <w:rPr>
          <w:rFonts w:hAnsi="宋体"/>
          <w:color w:val="auto"/>
          <w:highlight w:val="none"/>
        </w:rPr>
      </w:pPr>
    </w:p>
    <w:p w14:paraId="144E9E3A">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附件7</w:t>
      </w:r>
    </w:p>
    <w:p w14:paraId="545A7A21">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法定代表人（负责人）身份证明书</w:t>
      </w:r>
    </w:p>
    <w:p w14:paraId="41F5E3D8">
      <w:pPr>
        <w:adjustRightInd w:val="0"/>
        <w:snapToGrid w:val="0"/>
        <w:spacing w:line="360" w:lineRule="auto"/>
        <w:ind w:firstLine="960" w:firstLineChars="400"/>
        <w:rPr>
          <w:rFonts w:ascii="宋体" w:hAnsi="宋体"/>
          <w:color w:val="auto"/>
          <w:sz w:val="24"/>
          <w:highlight w:val="none"/>
          <w:u w:val="single"/>
        </w:rPr>
      </w:pPr>
    </w:p>
    <w:p w14:paraId="16AB329B">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在我</w:t>
      </w:r>
      <w:r>
        <w:rPr>
          <w:rFonts w:hint="eastAsia" w:ascii="宋体" w:hAnsi="宋体"/>
          <w:color w:val="auto"/>
          <w:sz w:val="24"/>
          <w:highlight w:val="none"/>
          <w:u w:val="single"/>
        </w:rPr>
        <w:t xml:space="preserve">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的法定代表人（负责人）。</w:t>
      </w:r>
    </w:p>
    <w:p w14:paraId="20F4B034">
      <w:pPr>
        <w:adjustRightInd w:val="0"/>
        <w:snapToGrid w:val="0"/>
        <w:spacing w:line="360" w:lineRule="auto"/>
        <w:ind w:firstLine="840" w:firstLineChars="350"/>
        <w:rPr>
          <w:rFonts w:ascii="宋体" w:hAnsi="宋体"/>
          <w:color w:val="auto"/>
          <w:sz w:val="24"/>
          <w:highlight w:val="none"/>
        </w:rPr>
      </w:pPr>
      <w:r>
        <w:rPr>
          <w:rFonts w:hint="eastAsia" w:ascii="宋体" w:hAnsi="宋体"/>
          <w:color w:val="auto"/>
          <w:sz w:val="24"/>
          <w:highlight w:val="none"/>
        </w:rPr>
        <w:t>特此证明。</w:t>
      </w:r>
    </w:p>
    <w:p w14:paraId="09F23939">
      <w:pPr>
        <w:adjustRightInd w:val="0"/>
        <w:snapToGrid w:val="0"/>
        <w:spacing w:line="360" w:lineRule="auto"/>
        <w:rPr>
          <w:rFonts w:ascii="宋体" w:hAnsi="宋体"/>
          <w:color w:val="auto"/>
          <w:sz w:val="24"/>
          <w:highlight w:val="none"/>
        </w:rPr>
      </w:pPr>
    </w:p>
    <w:p w14:paraId="71F3C9E4">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0B7DFA01">
      <w:pPr>
        <w:adjustRightInd w:val="0"/>
        <w:snapToGrid w:val="0"/>
        <w:spacing w:line="360" w:lineRule="auto"/>
        <w:rPr>
          <w:rFonts w:ascii="宋体" w:hAnsi="宋体"/>
          <w:color w:val="auto"/>
          <w:sz w:val="24"/>
          <w:highlight w:val="none"/>
        </w:rPr>
      </w:pPr>
    </w:p>
    <w:p w14:paraId="2AB0C8C6">
      <w:pPr>
        <w:adjustRightInd w:val="0"/>
        <w:snapToGrid w:val="0"/>
        <w:spacing w:line="360" w:lineRule="auto"/>
        <w:ind w:firstLine="3360" w:firstLineChars="1400"/>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73D54625">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（单位公章）</w:t>
      </w:r>
    </w:p>
    <w:p w14:paraId="1FFFF29C">
      <w:pPr>
        <w:adjustRightInd w:val="0"/>
        <w:snapToGrid w:val="0"/>
        <w:spacing w:line="360" w:lineRule="auto"/>
        <w:rPr>
          <w:rFonts w:ascii="宋体" w:hAnsi="宋体"/>
          <w:color w:val="auto"/>
          <w:sz w:val="24"/>
          <w:highlight w:val="none"/>
        </w:rPr>
      </w:pPr>
    </w:p>
    <w:p w14:paraId="27BDFABD">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3963211B">
      <w:pPr>
        <w:adjustRightInd w:val="0"/>
        <w:snapToGrid w:val="0"/>
        <w:spacing w:line="360" w:lineRule="auto"/>
        <w:rPr>
          <w:rFonts w:ascii="宋体" w:hAnsi="宋体"/>
          <w:color w:val="auto"/>
          <w:sz w:val="24"/>
          <w:highlight w:val="none"/>
        </w:rPr>
      </w:pPr>
    </w:p>
    <w:p w14:paraId="67BBF0CA">
      <w:pPr>
        <w:adjustRightInd w:val="0"/>
        <w:snapToGrid w:val="0"/>
        <w:spacing w:line="360" w:lineRule="auto"/>
        <w:ind w:firstLine="360" w:firstLineChars="150"/>
        <w:rPr>
          <w:rFonts w:ascii="宋体" w:hAnsi="宋体"/>
          <w:color w:val="auto"/>
          <w:sz w:val="24"/>
          <w:highlight w:val="none"/>
        </w:rPr>
      </w:pPr>
    </w:p>
    <w:p w14:paraId="5684419C">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住    址：</w:t>
      </w:r>
    </w:p>
    <w:p w14:paraId="1082765F">
      <w:pPr>
        <w:adjustRightInd w:val="0"/>
        <w:snapToGrid w:val="0"/>
        <w:spacing w:line="360" w:lineRule="auto"/>
        <w:ind w:firstLine="360" w:firstLineChars="150"/>
        <w:rPr>
          <w:rFonts w:ascii="宋体" w:hAnsi="宋体"/>
          <w:color w:val="auto"/>
          <w:sz w:val="24"/>
          <w:highlight w:val="none"/>
        </w:rPr>
      </w:pPr>
    </w:p>
    <w:p w14:paraId="498D85C0">
      <w:pPr>
        <w:pStyle w:val="25"/>
        <w:adjustRightInd w:val="0"/>
        <w:snapToGrid w:val="0"/>
        <w:spacing w:line="360" w:lineRule="auto"/>
        <w:ind w:firstLine="360" w:firstLineChars="150"/>
        <w:rPr>
          <w:rFonts w:hAnsi="宋体"/>
          <w:color w:val="auto"/>
          <w:sz w:val="24"/>
          <w:szCs w:val="24"/>
          <w:highlight w:val="none"/>
        </w:rPr>
      </w:pPr>
      <w:r>
        <w:rPr>
          <w:rFonts w:hint="eastAsia" w:hAnsi="宋体"/>
          <w:color w:val="auto"/>
          <w:sz w:val="24"/>
          <w:szCs w:val="24"/>
          <w:highlight w:val="none"/>
        </w:rPr>
        <w:t>联系电话：</w:t>
      </w:r>
    </w:p>
    <w:p w14:paraId="5A3EED3F">
      <w:pPr>
        <w:pStyle w:val="25"/>
        <w:adjustRightInd w:val="0"/>
        <w:snapToGrid w:val="0"/>
        <w:spacing w:line="360" w:lineRule="auto"/>
        <w:ind w:firstLine="360" w:firstLineChars="150"/>
        <w:rPr>
          <w:rFonts w:hAnsi="宋体"/>
          <w:color w:val="auto"/>
          <w:sz w:val="24"/>
          <w:szCs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863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2C783256">
            <w:pPr>
              <w:snapToGrid w:val="0"/>
              <w:spacing w:line="360" w:lineRule="auto"/>
              <w:rPr>
                <w:rFonts w:ascii="宋体" w:hAnsi="宋体"/>
                <w:color w:val="auto"/>
                <w:sz w:val="24"/>
                <w:highlight w:val="none"/>
              </w:rPr>
            </w:pPr>
            <w:r>
              <w:rPr>
                <w:rFonts w:hint="eastAsia" w:ascii="宋体" w:hAnsi="宋体"/>
                <w:color w:val="auto"/>
                <w:sz w:val="24"/>
                <w:highlight w:val="none"/>
              </w:rPr>
              <w:t>贴附“身份证复印件”（正反两面）</w:t>
            </w:r>
          </w:p>
        </w:tc>
      </w:tr>
      <w:tr w14:paraId="6CFF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1E2F1CA6">
            <w:pPr>
              <w:snapToGrid w:val="0"/>
              <w:spacing w:line="360" w:lineRule="auto"/>
              <w:rPr>
                <w:rFonts w:ascii="宋体" w:hAnsi="宋体"/>
                <w:color w:val="auto"/>
                <w:szCs w:val="21"/>
                <w:highlight w:val="none"/>
              </w:rPr>
            </w:pPr>
          </w:p>
        </w:tc>
      </w:tr>
    </w:tbl>
    <w:p w14:paraId="29E320A3">
      <w:pPr>
        <w:pStyle w:val="25"/>
        <w:spacing w:line="360" w:lineRule="auto"/>
        <w:rPr>
          <w:rFonts w:hAnsi="宋体"/>
          <w:color w:val="auto"/>
          <w:highlight w:val="none"/>
        </w:rPr>
      </w:pPr>
    </w:p>
    <w:p w14:paraId="3A87A974">
      <w:pPr>
        <w:autoSpaceDE w:val="0"/>
        <w:autoSpaceDN w:val="0"/>
        <w:adjustRightInd w:val="0"/>
        <w:snapToGrid w:val="0"/>
        <w:spacing w:line="360" w:lineRule="auto"/>
        <w:rPr>
          <w:rFonts w:ascii="宋体" w:hAnsi="宋体"/>
          <w:b/>
          <w:color w:val="auto"/>
          <w:kern w:val="0"/>
          <w:sz w:val="24"/>
          <w:highlight w:val="none"/>
        </w:rPr>
      </w:pPr>
      <w:r>
        <w:rPr>
          <w:rFonts w:hint="eastAsia" w:ascii="宋体" w:hAnsi="宋体"/>
          <w:b/>
          <w:color w:val="auto"/>
          <w:sz w:val="24"/>
          <w:highlight w:val="none"/>
        </w:rPr>
        <w:t>附件8</w:t>
      </w:r>
    </w:p>
    <w:p w14:paraId="4C371EF5">
      <w:pPr>
        <w:autoSpaceDE w:val="0"/>
        <w:autoSpaceDN w:val="0"/>
        <w:adjustRightInd w:val="0"/>
        <w:snapToGrid w:val="0"/>
        <w:spacing w:line="360" w:lineRule="auto"/>
        <w:ind w:firstLine="14753" w:firstLineChars="3340"/>
        <w:rPr>
          <w:rFonts w:ascii="宋体" w:hAnsi="宋体"/>
          <w:b/>
          <w:color w:val="auto"/>
          <w:kern w:val="0"/>
          <w:sz w:val="44"/>
          <w:szCs w:val="44"/>
          <w:highlight w:val="none"/>
        </w:rPr>
      </w:pPr>
    </w:p>
    <w:p w14:paraId="281BC8C1">
      <w:pPr>
        <w:spacing w:line="360" w:lineRule="auto"/>
        <w:ind w:firstLine="640" w:firstLineChars="200"/>
        <w:jc w:val="center"/>
        <w:rPr>
          <w:rFonts w:ascii="宋体" w:hAnsi="宋体"/>
          <w:color w:val="auto"/>
          <w:kern w:val="0"/>
          <w:sz w:val="32"/>
          <w:szCs w:val="21"/>
          <w:highlight w:val="none"/>
        </w:rPr>
      </w:pPr>
      <w:r>
        <w:rPr>
          <w:rFonts w:hint="eastAsia" w:ascii="宋体" w:hAnsi="宋体"/>
          <w:color w:val="auto"/>
          <w:kern w:val="0"/>
          <w:sz w:val="32"/>
          <w:szCs w:val="21"/>
          <w:highlight w:val="none"/>
        </w:rPr>
        <w:t>承诺函（格式）</w:t>
      </w:r>
    </w:p>
    <w:p w14:paraId="6734BF5F">
      <w:pPr>
        <w:widowControl/>
        <w:spacing w:line="360" w:lineRule="auto"/>
        <w:ind w:firstLine="480" w:firstLineChars="200"/>
        <w:jc w:val="left"/>
        <w:rPr>
          <w:rFonts w:ascii="宋体" w:hAnsi="宋体"/>
          <w:color w:val="auto"/>
          <w:kern w:val="0"/>
          <w:sz w:val="24"/>
          <w:highlight w:val="none"/>
        </w:rPr>
      </w:pPr>
    </w:p>
    <w:p w14:paraId="322360FA">
      <w:pPr>
        <w:widowControl/>
        <w:spacing w:line="360" w:lineRule="auto"/>
        <w:jc w:val="left"/>
        <w:rPr>
          <w:rFonts w:ascii="宋体" w:hAnsi="宋体"/>
          <w:color w:val="auto"/>
          <w:kern w:val="0"/>
          <w:sz w:val="24"/>
          <w:highlight w:val="none"/>
        </w:rPr>
      </w:pPr>
      <w:r>
        <w:rPr>
          <w:rFonts w:hint="eastAsia" w:ascii="宋体" w:hAnsi="宋体"/>
          <w:color w:val="auto"/>
          <w:kern w:val="0"/>
          <w:sz w:val="24"/>
          <w:highlight w:val="none"/>
          <w:u w:val="single"/>
        </w:rPr>
        <w:t>（采购人）、（采购代理机构）</w:t>
      </w:r>
      <w:r>
        <w:rPr>
          <w:rFonts w:hint="eastAsia" w:ascii="宋体" w:hAnsi="宋体"/>
          <w:color w:val="auto"/>
          <w:kern w:val="0"/>
          <w:sz w:val="24"/>
          <w:highlight w:val="none"/>
        </w:rPr>
        <w:t>：</w:t>
      </w:r>
    </w:p>
    <w:p w14:paraId="5993BD35">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我方作为本次采购项目的磋商供应商，根据磋商文件要求，现郑重承诺如下：</w:t>
      </w:r>
    </w:p>
    <w:p w14:paraId="61EA92D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4EBB716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二、参加本次采购活动，不存在与单位负责人为同一人或者存在直接控股、管理关系的其他供应商参与同一合同项下的政府采购活动的行为。</w:t>
      </w:r>
    </w:p>
    <w:p w14:paraId="1C71D782">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49D6831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58797A0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五、响应文件中提供的能够给予我方带来优惠、好处的任何材料资料和技术、服务、商务、响应产品等响应承诺情况都是真实的、有效的、合法的。</w:t>
      </w:r>
    </w:p>
    <w:p w14:paraId="7CEA3274">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六、参加本次采购活动，我方完全同意磋商文件第二章关于“成交费用”、 “履约保证金”的实质性要求，并承诺严格按照磋商文件要求履行。</w:t>
      </w:r>
    </w:p>
    <w:p w14:paraId="7DB2751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6016D199">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我方对上述承诺的内容事项真实性负责。如经查实上述承诺的内容事项存在虚假，我方愿意接受以提供虚假材料谋取成交追究法律责任。</w:t>
      </w:r>
    </w:p>
    <w:p w14:paraId="194AEEEF">
      <w:pPr>
        <w:adjustRightInd w:val="0"/>
        <w:snapToGrid w:val="0"/>
        <w:spacing w:line="360" w:lineRule="auto"/>
        <w:ind w:right="1470" w:rightChars="700"/>
        <w:rPr>
          <w:rFonts w:ascii="宋体" w:hAnsi="宋体"/>
          <w:color w:val="auto"/>
          <w:kern w:val="0"/>
          <w:sz w:val="24"/>
          <w:highlight w:val="none"/>
        </w:rPr>
      </w:pPr>
    </w:p>
    <w:p w14:paraId="24761434">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1258FFA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0B1F7D9">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2580CA51">
      <w:pPr>
        <w:pStyle w:val="91"/>
        <w:spacing w:before="0" w:after="0" w:line="360" w:lineRule="auto"/>
        <w:rPr>
          <w:rFonts w:ascii="宋体" w:hAnsi="宋体" w:eastAsia="宋体"/>
          <w:color w:val="auto"/>
          <w:highlight w:val="none"/>
        </w:rPr>
      </w:pPr>
    </w:p>
    <w:p w14:paraId="281E65FA">
      <w:pPr>
        <w:spacing w:line="360" w:lineRule="auto"/>
        <w:rPr>
          <w:rFonts w:hint="eastAsia" w:ascii="宋体" w:hAnsi="宋体"/>
          <w:b/>
          <w:color w:val="auto"/>
          <w:sz w:val="24"/>
          <w:highlight w:val="none"/>
        </w:rPr>
        <w:sectPr>
          <w:pgSz w:w="11907" w:h="16839"/>
          <w:pgMar w:top="1431" w:right="1272" w:bottom="1364" w:left="1418" w:header="850" w:footer="1204" w:gutter="0"/>
          <w:pgNumType w:fmt="decimal"/>
          <w:cols w:space="720" w:num="1"/>
          <w:docGrid w:linePitch="286" w:charSpace="0"/>
        </w:sectPr>
      </w:pPr>
    </w:p>
    <w:p w14:paraId="60191913">
      <w:pPr>
        <w:spacing w:line="360" w:lineRule="auto"/>
        <w:rPr>
          <w:rFonts w:ascii="宋体" w:hAnsi="宋体"/>
          <w:b/>
          <w:color w:val="auto"/>
          <w:sz w:val="24"/>
          <w:highlight w:val="none"/>
        </w:rPr>
      </w:pPr>
      <w:r>
        <w:rPr>
          <w:rFonts w:hint="eastAsia" w:ascii="宋体" w:hAnsi="宋体"/>
          <w:b/>
          <w:color w:val="auto"/>
          <w:sz w:val="24"/>
          <w:highlight w:val="none"/>
        </w:rPr>
        <w:t>附件9</w:t>
      </w:r>
    </w:p>
    <w:p w14:paraId="0DE500ED">
      <w:pPr>
        <w:tabs>
          <w:tab w:val="left" w:pos="5387"/>
        </w:tabs>
        <w:spacing w:line="360" w:lineRule="auto"/>
        <w:jc w:val="center"/>
        <w:rPr>
          <w:rFonts w:ascii="宋体" w:hAnsi="宋体" w:cs="宋体"/>
          <w:color w:val="auto"/>
          <w:sz w:val="24"/>
          <w:highlight w:val="none"/>
        </w:rPr>
      </w:pPr>
      <w:r>
        <w:rPr>
          <w:rFonts w:hint="eastAsia" w:ascii="宋体" w:hAnsi="宋体"/>
          <w:b/>
          <w:color w:val="auto"/>
          <w:sz w:val="24"/>
          <w:highlight w:val="none"/>
        </w:rPr>
        <w:t>施工组织设计</w:t>
      </w:r>
    </w:p>
    <w:p w14:paraId="34203A0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BB88C1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2191AF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40585C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26AD6F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0ABD68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708B15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1E3BCE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3DE9AF89">
      <w:pPr>
        <w:spacing w:line="360" w:lineRule="auto"/>
        <w:ind w:firstLine="480" w:firstLineChars="200"/>
        <w:rPr>
          <w:rFonts w:ascii="宋体" w:hAnsi="宋体" w:cs="宋体"/>
          <w:color w:val="auto"/>
          <w:sz w:val="24"/>
          <w:highlight w:val="none"/>
        </w:rPr>
      </w:pPr>
    </w:p>
    <w:p w14:paraId="1B7CD4C4">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40"/>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ACD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DC3EA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2D6AB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01F03A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329BE5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1850CD2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64AE00E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60401CF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30B69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383C29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7A31ED6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2A0252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5F9C01E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3B2554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0968DB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35AFC9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3F6DFA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6498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62D082E">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206B1FFB">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3D679C9">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2566BC3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91D7F1C">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D78A58A">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62D939DE">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9726267">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0D05FE64">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392484A6">
            <w:pPr>
              <w:spacing w:line="360" w:lineRule="auto"/>
              <w:rPr>
                <w:rFonts w:ascii="宋体" w:hAnsi="宋体" w:cs="宋体"/>
                <w:color w:val="auto"/>
                <w:sz w:val="24"/>
                <w:highlight w:val="none"/>
              </w:rPr>
            </w:pPr>
          </w:p>
        </w:tc>
      </w:tr>
      <w:tr w14:paraId="5044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7C4EAD4F">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13C3CFEF">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F14261F">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0966E144">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4B605FE">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21427540">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7B789B2">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1C4BAC0">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2AE0EAA">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73438596">
            <w:pPr>
              <w:spacing w:line="360" w:lineRule="auto"/>
              <w:rPr>
                <w:rFonts w:ascii="宋体" w:hAnsi="宋体" w:cs="宋体"/>
                <w:color w:val="auto"/>
                <w:sz w:val="24"/>
                <w:highlight w:val="none"/>
              </w:rPr>
            </w:pPr>
          </w:p>
        </w:tc>
      </w:tr>
      <w:tr w14:paraId="0BEF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7B81328">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73F4CCF6">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2CAC11C">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4F5D405">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605C2960">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524AE03">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79681EBE">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1B764FA">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831D8F7">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CE431E9">
            <w:pPr>
              <w:spacing w:line="360" w:lineRule="auto"/>
              <w:rPr>
                <w:rFonts w:ascii="宋体" w:hAnsi="宋体" w:cs="宋体"/>
                <w:color w:val="auto"/>
                <w:sz w:val="24"/>
                <w:highlight w:val="none"/>
              </w:rPr>
            </w:pPr>
          </w:p>
        </w:tc>
      </w:tr>
      <w:tr w14:paraId="1955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42D323F4">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22B8B853">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8FAADDA">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1B35E64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663E11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7A8EB5D">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297D239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50B2DED">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F7075D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EC24339">
            <w:pPr>
              <w:spacing w:line="360" w:lineRule="auto"/>
              <w:rPr>
                <w:rFonts w:ascii="宋体" w:hAnsi="宋体" w:cs="宋体"/>
                <w:color w:val="auto"/>
                <w:sz w:val="24"/>
                <w:highlight w:val="none"/>
              </w:rPr>
            </w:pPr>
          </w:p>
        </w:tc>
      </w:tr>
    </w:tbl>
    <w:p w14:paraId="7ACCDC7F">
      <w:pPr>
        <w:spacing w:line="360" w:lineRule="auto"/>
        <w:rPr>
          <w:rFonts w:ascii="宋体" w:hAnsi="宋体" w:cs="宋体"/>
          <w:color w:val="auto"/>
          <w:sz w:val="24"/>
          <w:highlight w:val="none"/>
        </w:rPr>
      </w:pPr>
    </w:p>
    <w:p w14:paraId="70338671">
      <w:pPr>
        <w:spacing w:line="360" w:lineRule="auto"/>
        <w:rPr>
          <w:rFonts w:ascii="宋体" w:hAnsi="宋体" w:cs="宋体"/>
          <w:color w:val="auto"/>
          <w:sz w:val="24"/>
          <w:highlight w:val="none"/>
        </w:rPr>
      </w:pPr>
    </w:p>
    <w:p w14:paraId="0B962C8D">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1799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7E0A8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247922C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5A0F8F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0E051E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53096E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00B32F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097FB3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E096B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5BCC08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444614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DE4A01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21426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4C27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1C2190B">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6299CEF">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50A8651">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1AEAB46A">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6E9F02CD">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AD2588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0926E3E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C1590F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D1B77D7">
            <w:pPr>
              <w:spacing w:line="360" w:lineRule="auto"/>
              <w:ind w:firstLine="480" w:firstLineChars="200"/>
              <w:rPr>
                <w:rFonts w:ascii="宋体" w:hAnsi="宋体" w:cs="宋体"/>
                <w:color w:val="auto"/>
                <w:sz w:val="24"/>
                <w:highlight w:val="none"/>
              </w:rPr>
            </w:pPr>
          </w:p>
        </w:tc>
      </w:tr>
      <w:tr w14:paraId="2C26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DF2577">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6FDFE47">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0EEF751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217B29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314435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6A1276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26A3B325">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2C766A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A0A2E98">
            <w:pPr>
              <w:spacing w:line="360" w:lineRule="auto"/>
              <w:ind w:firstLine="480" w:firstLineChars="200"/>
              <w:rPr>
                <w:rFonts w:ascii="宋体" w:hAnsi="宋体" w:cs="宋体"/>
                <w:color w:val="auto"/>
                <w:sz w:val="24"/>
                <w:highlight w:val="none"/>
              </w:rPr>
            </w:pPr>
          </w:p>
        </w:tc>
      </w:tr>
      <w:tr w14:paraId="1288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0E30BD0">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2AE8675B">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3D013E7">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A2F9587">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73F10F5">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22800B3">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8CDF80D">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A9E4B12">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A2737C8">
            <w:pPr>
              <w:spacing w:line="360" w:lineRule="auto"/>
              <w:ind w:firstLine="480" w:firstLineChars="200"/>
              <w:rPr>
                <w:rFonts w:ascii="宋体" w:hAnsi="宋体" w:cs="宋体"/>
                <w:color w:val="auto"/>
                <w:sz w:val="24"/>
                <w:highlight w:val="none"/>
              </w:rPr>
            </w:pPr>
          </w:p>
        </w:tc>
      </w:tr>
      <w:tr w14:paraId="5168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BC62D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54C40EE">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033AAE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77F2C954">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11B09F1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6E27FCF">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C30AD5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4D0861E">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1807DA">
            <w:pPr>
              <w:spacing w:line="360" w:lineRule="auto"/>
              <w:ind w:firstLine="480" w:firstLineChars="200"/>
              <w:rPr>
                <w:rFonts w:ascii="宋体" w:hAnsi="宋体" w:cs="宋体"/>
                <w:color w:val="auto"/>
                <w:sz w:val="24"/>
                <w:highlight w:val="none"/>
              </w:rPr>
            </w:pPr>
          </w:p>
        </w:tc>
      </w:tr>
      <w:tr w14:paraId="30D9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B3A198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D0A358D">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663D6319">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40025C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AA29C9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C89E5E7">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1383F079">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097C74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66C67409">
            <w:pPr>
              <w:spacing w:line="360" w:lineRule="auto"/>
              <w:ind w:firstLine="480" w:firstLineChars="200"/>
              <w:rPr>
                <w:rFonts w:ascii="宋体" w:hAnsi="宋体" w:cs="宋体"/>
                <w:color w:val="auto"/>
                <w:sz w:val="24"/>
                <w:highlight w:val="none"/>
              </w:rPr>
            </w:pPr>
          </w:p>
        </w:tc>
      </w:tr>
    </w:tbl>
    <w:p w14:paraId="26D2CFAC">
      <w:pPr>
        <w:spacing w:line="360" w:lineRule="auto"/>
        <w:rPr>
          <w:rFonts w:ascii="宋体" w:hAnsi="宋体" w:cs="宋体"/>
          <w:color w:val="auto"/>
          <w:sz w:val="24"/>
          <w:highlight w:val="none"/>
        </w:rPr>
      </w:pPr>
    </w:p>
    <w:p w14:paraId="120EF03A">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120C671D">
      <w:pPr>
        <w:spacing w:line="360" w:lineRule="auto"/>
        <w:rPr>
          <w:rFonts w:ascii="宋体" w:hAnsi="宋体" w:cs="宋体"/>
          <w:color w:val="auto"/>
          <w:sz w:val="24"/>
          <w:highlight w:val="none"/>
        </w:rPr>
      </w:pPr>
      <w:r>
        <w:rPr>
          <w:rFonts w:hint="eastAsia" w:ascii="宋体" w:hAnsi="宋体" w:cs="宋体"/>
          <w:color w:val="auto"/>
          <w:sz w:val="24"/>
          <w:highlight w:val="none"/>
        </w:rPr>
        <w:t>单位：人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817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D9EA6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0180C0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2752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DE3D7B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A62B4C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BE22B9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EB13C1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16CF113">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00CA1A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9DF51F6">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358D522">
            <w:pPr>
              <w:spacing w:line="360" w:lineRule="auto"/>
              <w:jc w:val="center"/>
              <w:rPr>
                <w:rFonts w:ascii="宋体" w:hAnsi="宋体" w:cs="宋体"/>
                <w:color w:val="auto"/>
                <w:sz w:val="24"/>
                <w:highlight w:val="none"/>
              </w:rPr>
            </w:pPr>
          </w:p>
        </w:tc>
      </w:tr>
      <w:tr w14:paraId="6933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9365280">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8979AFB">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414E56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076EA4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80C1A5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BAD37F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AE89D3E">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2BAC285">
            <w:pPr>
              <w:spacing w:line="360" w:lineRule="auto"/>
              <w:jc w:val="center"/>
              <w:rPr>
                <w:rFonts w:ascii="宋体" w:hAnsi="宋体" w:cs="宋体"/>
                <w:color w:val="auto"/>
                <w:sz w:val="24"/>
                <w:highlight w:val="none"/>
              </w:rPr>
            </w:pPr>
          </w:p>
        </w:tc>
      </w:tr>
      <w:tr w14:paraId="7637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8A2F47C">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6C48684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1E0305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439F9E2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7D50021">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BD8DE8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81A02E4">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60ABEBE2">
            <w:pPr>
              <w:spacing w:line="360" w:lineRule="auto"/>
              <w:jc w:val="center"/>
              <w:rPr>
                <w:rFonts w:ascii="宋体" w:hAnsi="宋体" w:cs="宋体"/>
                <w:color w:val="auto"/>
                <w:sz w:val="24"/>
                <w:highlight w:val="none"/>
              </w:rPr>
            </w:pPr>
          </w:p>
        </w:tc>
      </w:tr>
      <w:tr w14:paraId="06EB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B1EB40B">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3D32CE7F">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42B5F63">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664961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C541EC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7EDC668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11EF205">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69AF5FBC">
            <w:pPr>
              <w:spacing w:line="360" w:lineRule="auto"/>
              <w:jc w:val="center"/>
              <w:rPr>
                <w:rFonts w:ascii="宋体" w:hAnsi="宋体" w:cs="宋体"/>
                <w:color w:val="auto"/>
                <w:sz w:val="24"/>
                <w:highlight w:val="none"/>
              </w:rPr>
            </w:pPr>
          </w:p>
        </w:tc>
      </w:tr>
      <w:tr w14:paraId="5B48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C299C7C">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534691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D2040A9">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0D26E62">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705D63E">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A4CFA5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FA70ACE">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3C45F092">
            <w:pPr>
              <w:spacing w:line="360" w:lineRule="auto"/>
              <w:jc w:val="center"/>
              <w:rPr>
                <w:rFonts w:ascii="宋体" w:hAnsi="宋体" w:cs="宋体"/>
                <w:color w:val="auto"/>
                <w:sz w:val="24"/>
                <w:highlight w:val="none"/>
              </w:rPr>
            </w:pPr>
          </w:p>
        </w:tc>
      </w:tr>
    </w:tbl>
    <w:p w14:paraId="6A284D5A">
      <w:pPr>
        <w:spacing w:line="360" w:lineRule="auto"/>
        <w:rPr>
          <w:rFonts w:ascii="宋体" w:hAnsi="宋体" w:cs="宋体"/>
          <w:color w:val="auto"/>
          <w:sz w:val="24"/>
          <w:highlight w:val="none"/>
        </w:rPr>
      </w:pPr>
    </w:p>
    <w:p w14:paraId="51C89DC7">
      <w:pPr>
        <w:spacing w:line="360" w:lineRule="auto"/>
        <w:rPr>
          <w:rFonts w:ascii="宋体" w:hAnsi="宋体" w:cs="宋体"/>
          <w:color w:val="auto"/>
          <w:sz w:val="24"/>
          <w:highlight w:val="none"/>
        </w:rPr>
      </w:pPr>
    </w:p>
    <w:p w14:paraId="42BDCD4A">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364321A2">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磋商供应商应提交施工进度计划，说明按磋商文件要求的工期进行施工的各个关键日期。成交的磋商供应商还应按合同条件有关条款的要求提交详细的施工进度计划。</w:t>
      </w:r>
    </w:p>
    <w:p w14:paraId="2FF95ABE">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22345BE1">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1F09FE2E">
      <w:pPr>
        <w:spacing w:line="360" w:lineRule="auto"/>
        <w:rPr>
          <w:rFonts w:ascii="宋体" w:hAnsi="宋体" w:cs="宋体"/>
          <w:color w:val="auto"/>
          <w:sz w:val="24"/>
          <w:highlight w:val="none"/>
        </w:rPr>
      </w:pPr>
    </w:p>
    <w:p w14:paraId="035BF331">
      <w:pPr>
        <w:spacing w:line="360" w:lineRule="auto"/>
        <w:rPr>
          <w:rFonts w:ascii="宋体" w:hAnsi="宋体" w:cs="宋体"/>
          <w:color w:val="auto"/>
          <w:sz w:val="24"/>
          <w:highlight w:val="none"/>
        </w:rPr>
      </w:pPr>
    </w:p>
    <w:p w14:paraId="20AA6A14">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1A1C77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磋商供应商应递交一份施工总平面图，绘出现场临时设施布置图表并附文字说明，说明临时设施、加工车间、现场办公、设备及仓储、供电、供水、卫生、生活、道路、消防等设施的情况和布置。</w:t>
      </w:r>
    </w:p>
    <w:p w14:paraId="3D335696">
      <w:pPr>
        <w:spacing w:line="360" w:lineRule="auto"/>
        <w:rPr>
          <w:rFonts w:ascii="宋体" w:hAnsi="宋体" w:cs="宋体"/>
          <w:color w:val="auto"/>
          <w:sz w:val="24"/>
          <w:highlight w:val="none"/>
        </w:rPr>
      </w:pPr>
    </w:p>
    <w:p w14:paraId="6FEDEE73">
      <w:pPr>
        <w:spacing w:line="360" w:lineRule="auto"/>
        <w:rPr>
          <w:rFonts w:ascii="宋体" w:hAnsi="宋体" w:cs="宋体"/>
          <w:color w:val="auto"/>
          <w:sz w:val="24"/>
          <w:highlight w:val="none"/>
        </w:rPr>
      </w:pPr>
    </w:p>
    <w:p w14:paraId="7C9A3F1A">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6CEC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6541B1E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27004A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4136365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7BD36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5A9B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0948B5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3FB7D5D7">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E3B292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8F19539">
            <w:pPr>
              <w:spacing w:line="360" w:lineRule="auto"/>
              <w:rPr>
                <w:rFonts w:ascii="宋体" w:hAnsi="宋体" w:cs="宋体"/>
                <w:color w:val="auto"/>
                <w:sz w:val="24"/>
                <w:highlight w:val="none"/>
              </w:rPr>
            </w:pPr>
          </w:p>
        </w:tc>
      </w:tr>
      <w:tr w14:paraId="28F3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F314F8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4CB7235">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F598F08">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0E7A0839">
            <w:pPr>
              <w:spacing w:line="360" w:lineRule="auto"/>
              <w:rPr>
                <w:rFonts w:ascii="宋体" w:hAnsi="宋体" w:cs="宋体"/>
                <w:color w:val="auto"/>
                <w:sz w:val="24"/>
                <w:highlight w:val="none"/>
              </w:rPr>
            </w:pPr>
          </w:p>
        </w:tc>
      </w:tr>
      <w:tr w14:paraId="5E58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E85595D">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2717BA7">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54EA3CC">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0BFCFBE7">
            <w:pPr>
              <w:spacing w:line="360" w:lineRule="auto"/>
              <w:rPr>
                <w:rFonts w:ascii="宋体" w:hAnsi="宋体" w:cs="宋体"/>
                <w:color w:val="auto"/>
                <w:sz w:val="24"/>
                <w:highlight w:val="none"/>
              </w:rPr>
            </w:pPr>
          </w:p>
        </w:tc>
      </w:tr>
      <w:tr w14:paraId="3420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0FF145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A463094">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DBAB7E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B8AEBCC">
            <w:pPr>
              <w:spacing w:line="360" w:lineRule="auto"/>
              <w:rPr>
                <w:rFonts w:ascii="宋体" w:hAnsi="宋体" w:cs="宋体"/>
                <w:color w:val="auto"/>
                <w:sz w:val="24"/>
                <w:highlight w:val="none"/>
              </w:rPr>
            </w:pPr>
          </w:p>
        </w:tc>
      </w:tr>
    </w:tbl>
    <w:p w14:paraId="195392DB">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lang w:eastAsia="en-US"/>
        </w:rPr>
      </w:pPr>
    </w:p>
    <w:p w14:paraId="67674BE9">
      <w:pPr>
        <w:spacing w:line="360" w:lineRule="auto"/>
        <w:rPr>
          <w:rFonts w:ascii="宋体" w:hAnsi="宋体" w:cs="宋体"/>
          <w:color w:val="auto"/>
          <w:highlight w:val="none"/>
        </w:rPr>
        <w:sectPr>
          <w:pgSz w:w="11907" w:h="16839"/>
          <w:pgMar w:top="1431" w:right="1272" w:bottom="1364" w:left="1418" w:header="850" w:footer="1204" w:gutter="0"/>
          <w:pgNumType w:fmt="decimal"/>
          <w:cols w:space="720" w:num="1"/>
          <w:docGrid w:linePitch="286" w:charSpace="0"/>
        </w:sectPr>
      </w:pPr>
    </w:p>
    <w:p w14:paraId="251B0578">
      <w:pPr>
        <w:spacing w:line="360" w:lineRule="auto"/>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2866F4D6">
      <w:pPr>
        <w:spacing w:line="360" w:lineRule="auto"/>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4DFA0790">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7F9F731F">
      <w:pPr>
        <w:spacing w:line="360"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31F9EB22">
      <w:pPr>
        <w:spacing w:line="360" w:lineRule="auto"/>
        <w:ind w:left="511"/>
        <w:rPr>
          <w:rFonts w:ascii="宋体" w:hAnsi="宋体" w:cs="宋体"/>
          <w:color w:val="auto"/>
          <w:sz w:val="24"/>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p w14:paraId="5710E6A3">
      <w:pPr>
        <w:spacing w:line="360" w:lineRule="auto"/>
        <w:rPr>
          <w:rFonts w:ascii="宋体" w:hAnsi="宋体" w:cs="宋体"/>
          <w:color w:val="auto"/>
          <w:highlight w:val="none"/>
        </w:rPr>
      </w:pPr>
    </w:p>
    <w:tbl>
      <w:tblPr>
        <w:tblStyle w:val="40"/>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2AC8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51DF8ED9">
            <w:pPr>
              <w:spacing w:line="360" w:lineRule="auto"/>
              <w:rPr>
                <w:rFonts w:ascii="宋体" w:hAnsi="宋体" w:cs="宋体"/>
                <w:color w:val="auto"/>
                <w:sz w:val="24"/>
                <w:highlight w:val="none"/>
              </w:rPr>
            </w:pPr>
          </w:p>
          <w:p w14:paraId="700A35B8">
            <w:pPr>
              <w:kinsoku w:val="0"/>
              <w:autoSpaceDE w:val="0"/>
              <w:autoSpaceDN w:val="0"/>
              <w:adjustRightInd w:val="0"/>
              <w:snapToGrid w:val="0"/>
              <w:spacing w:line="360" w:lineRule="auto"/>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shd w:val="clear" w:color="auto" w:fill="auto"/>
            <w:vAlign w:val="center"/>
          </w:tcPr>
          <w:p w14:paraId="00EEB58E">
            <w:pPr>
              <w:spacing w:line="360" w:lineRule="auto"/>
              <w:rPr>
                <w:rFonts w:ascii="宋体" w:hAnsi="宋体" w:cs="宋体"/>
                <w:color w:val="auto"/>
                <w:sz w:val="24"/>
                <w:highlight w:val="none"/>
              </w:rPr>
            </w:pPr>
          </w:p>
          <w:p w14:paraId="514D5022">
            <w:pPr>
              <w:kinsoku w:val="0"/>
              <w:autoSpaceDE w:val="0"/>
              <w:autoSpaceDN w:val="0"/>
              <w:adjustRightInd w:val="0"/>
              <w:snapToGrid w:val="0"/>
              <w:spacing w:line="360" w:lineRule="auto"/>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shd w:val="clear" w:color="auto" w:fill="auto"/>
            <w:vAlign w:val="center"/>
          </w:tcPr>
          <w:p w14:paraId="53B1C8AB">
            <w:pPr>
              <w:kinsoku w:val="0"/>
              <w:autoSpaceDE w:val="0"/>
              <w:autoSpaceDN w:val="0"/>
              <w:adjustRightInd w:val="0"/>
              <w:snapToGrid w:val="0"/>
              <w:spacing w:line="360" w:lineRule="auto"/>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391C14B5">
            <w:pPr>
              <w:kinsoku w:val="0"/>
              <w:autoSpaceDE w:val="0"/>
              <w:autoSpaceDN w:val="0"/>
              <w:adjustRightInd w:val="0"/>
              <w:snapToGrid w:val="0"/>
              <w:spacing w:line="360" w:lineRule="auto"/>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shd w:val="clear" w:color="auto" w:fill="auto"/>
            <w:vAlign w:val="center"/>
          </w:tcPr>
          <w:p w14:paraId="2BAF6D9B">
            <w:pPr>
              <w:spacing w:line="360" w:lineRule="auto"/>
              <w:rPr>
                <w:rFonts w:ascii="宋体" w:hAnsi="宋体" w:cs="宋体"/>
                <w:color w:val="auto"/>
                <w:sz w:val="24"/>
                <w:highlight w:val="none"/>
              </w:rPr>
            </w:pPr>
          </w:p>
          <w:p w14:paraId="6766C3AE">
            <w:pPr>
              <w:kinsoku w:val="0"/>
              <w:autoSpaceDE w:val="0"/>
              <w:autoSpaceDN w:val="0"/>
              <w:adjustRightInd w:val="0"/>
              <w:snapToGrid w:val="0"/>
              <w:spacing w:line="360" w:lineRule="auto"/>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shd w:val="clear" w:color="auto" w:fill="auto"/>
            <w:vAlign w:val="center"/>
          </w:tcPr>
          <w:p w14:paraId="38FA04DF">
            <w:pPr>
              <w:kinsoku w:val="0"/>
              <w:autoSpaceDE w:val="0"/>
              <w:autoSpaceDN w:val="0"/>
              <w:adjustRightInd w:val="0"/>
              <w:snapToGrid w:val="0"/>
              <w:spacing w:line="360" w:lineRule="auto"/>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shd w:val="clear" w:color="auto" w:fill="auto"/>
            <w:vAlign w:val="center"/>
          </w:tcPr>
          <w:p w14:paraId="46DEA3A4">
            <w:pPr>
              <w:kinsoku w:val="0"/>
              <w:autoSpaceDE w:val="0"/>
              <w:autoSpaceDN w:val="0"/>
              <w:adjustRightInd w:val="0"/>
              <w:snapToGrid w:val="0"/>
              <w:spacing w:line="360" w:lineRule="auto"/>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686C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56AF44FD">
            <w:pPr>
              <w:spacing w:line="360" w:lineRule="auto"/>
              <w:rPr>
                <w:rFonts w:ascii="宋体" w:hAnsi="宋体" w:cs="宋体"/>
                <w:color w:val="auto"/>
                <w:sz w:val="24"/>
                <w:highlight w:val="none"/>
              </w:rPr>
            </w:pPr>
          </w:p>
        </w:tc>
        <w:tc>
          <w:tcPr>
            <w:tcW w:w="669" w:type="dxa"/>
            <w:vMerge w:val="continue"/>
            <w:tcBorders>
              <w:top w:val="nil"/>
            </w:tcBorders>
            <w:shd w:val="clear" w:color="auto" w:fill="auto"/>
            <w:vAlign w:val="center"/>
          </w:tcPr>
          <w:p w14:paraId="2D3A9AF5">
            <w:pPr>
              <w:spacing w:line="360" w:lineRule="auto"/>
              <w:rPr>
                <w:rFonts w:ascii="宋体" w:hAnsi="宋体" w:cs="宋体"/>
                <w:color w:val="auto"/>
                <w:sz w:val="24"/>
                <w:highlight w:val="none"/>
              </w:rPr>
            </w:pPr>
          </w:p>
        </w:tc>
        <w:tc>
          <w:tcPr>
            <w:tcW w:w="827" w:type="dxa"/>
            <w:vMerge w:val="continue"/>
            <w:tcBorders>
              <w:top w:val="nil"/>
            </w:tcBorders>
            <w:shd w:val="clear" w:color="auto" w:fill="auto"/>
            <w:vAlign w:val="center"/>
          </w:tcPr>
          <w:p w14:paraId="0A2D3E0F">
            <w:pPr>
              <w:spacing w:line="360" w:lineRule="auto"/>
              <w:rPr>
                <w:rFonts w:ascii="宋体" w:hAnsi="宋体" w:cs="宋体"/>
                <w:color w:val="auto"/>
                <w:sz w:val="24"/>
                <w:highlight w:val="none"/>
              </w:rPr>
            </w:pPr>
          </w:p>
        </w:tc>
        <w:tc>
          <w:tcPr>
            <w:tcW w:w="815" w:type="dxa"/>
            <w:vMerge w:val="continue"/>
            <w:tcBorders>
              <w:top w:val="nil"/>
            </w:tcBorders>
            <w:shd w:val="clear" w:color="auto" w:fill="auto"/>
            <w:vAlign w:val="center"/>
          </w:tcPr>
          <w:p w14:paraId="200FFB23">
            <w:pPr>
              <w:spacing w:line="360" w:lineRule="auto"/>
              <w:rPr>
                <w:rFonts w:ascii="宋体" w:hAnsi="宋体" w:cs="宋体"/>
                <w:color w:val="auto"/>
                <w:sz w:val="24"/>
                <w:highlight w:val="none"/>
              </w:rPr>
            </w:pPr>
          </w:p>
        </w:tc>
        <w:tc>
          <w:tcPr>
            <w:tcW w:w="1147" w:type="dxa"/>
            <w:shd w:val="clear" w:color="auto" w:fill="auto"/>
            <w:vAlign w:val="center"/>
          </w:tcPr>
          <w:p w14:paraId="6614F5E7">
            <w:pPr>
              <w:kinsoku w:val="0"/>
              <w:autoSpaceDE w:val="0"/>
              <w:autoSpaceDN w:val="0"/>
              <w:adjustRightInd w:val="0"/>
              <w:snapToGrid w:val="0"/>
              <w:spacing w:line="360" w:lineRule="auto"/>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shd w:val="clear" w:color="auto" w:fill="auto"/>
            <w:vAlign w:val="center"/>
          </w:tcPr>
          <w:p w14:paraId="23F6CE06">
            <w:pPr>
              <w:kinsoku w:val="0"/>
              <w:autoSpaceDE w:val="0"/>
              <w:autoSpaceDN w:val="0"/>
              <w:adjustRightInd w:val="0"/>
              <w:snapToGrid w:val="0"/>
              <w:spacing w:line="360" w:lineRule="auto"/>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shd w:val="clear" w:color="auto" w:fill="auto"/>
            <w:vAlign w:val="center"/>
          </w:tcPr>
          <w:p w14:paraId="0FE9A2C9">
            <w:pPr>
              <w:kinsoku w:val="0"/>
              <w:autoSpaceDE w:val="0"/>
              <w:autoSpaceDN w:val="0"/>
              <w:adjustRightInd w:val="0"/>
              <w:snapToGrid w:val="0"/>
              <w:spacing w:line="360" w:lineRule="auto"/>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shd w:val="clear" w:color="auto" w:fill="auto"/>
            <w:vAlign w:val="center"/>
          </w:tcPr>
          <w:p w14:paraId="745B3A3F">
            <w:pPr>
              <w:kinsoku w:val="0"/>
              <w:autoSpaceDE w:val="0"/>
              <w:autoSpaceDN w:val="0"/>
              <w:adjustRightInd w:val="0"/>
              <w:snapToGrid w:val="0"/>
              <w:spacing w:line="360" w:lineRule="auto"/>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shd w:val="clear" w:color="auto" w:fill="auto"/>
            <w:vAlign w:val="center"/>
          </w:tcPr>
          <w:p w14:paraId="0067864A">
            <w:pPr>
              <w:kinsoku w:val="0"/>
              <w:autoSpaceDE w:val="0"/>
              <w:autoSpaceDN w:val="0"/>
              <w:adjustRightInd w:val="0"/>
              <w:snapToGrid w:val="0"/>
              <w:spacing w:line="360" w:lineRule="auto"/>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shd w:val="clear" w:color="auto" w:fill="auto"/>
            <w:vAlign w:val="center"/>
          </w:tcPr>
          <w:p w14:paraId="5CFEA938">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646D0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6E8B9FC">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44C01060">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shd w:val="clear" w:color="auto" w:fill="auto"/>
            <w:vAlign w:val="center"/>
          </w:tcPr>
          <w:p w14:paraId="24F27268">
            <w:pPr>
              <w:spacing w:line="360" w:lineRule="auto"/>
              <w:rPr>
                <w:rFonts w:ascii="宋体" w:hAnsi="宋体" w:cs="宋体"/>
                <w:color w:val="auto"/>
                <w:sz w:val="24"/>
                <w:highlight w:val="none"/>
              </w:rPr>
            </w:pPr>
          </w:p>
        </w:tc>
        <w:tc>
          <w:tcPr>
            <w:tcW w:w="827" w:type="dxa"/>
            <w:shd w:val="clear" w:color="auto" w:fill="auto"/>
            <w:vAlign w:val="center"/>
          </w:tcPr>
          <w:p w14:paraId="1DF7D682">
            <w:pPr>
              <w:spacing w:line="360" w:lineRule="auto"/>
              <w:rPr>
                <w:rFonts w:ascii="宋体" w:hAnsi="宋体" w:cs="宋体"/>
                <w:color w:val="auto"/>
                <w:sz w:val="24"/>
                <w:highlight w:val="none"/>
              </w:rPr>
            </w:pPr>
          </w:p>
        </w:tc>
        <w:tc>
          <w:tcPr>
            <w:tcW w:w="815" w:type="dxa"/>
            <w:shd w:val="clear" w:color="auto" w:fill="auto"/>
            <w:vAlign w:val="center"/>
          </w:tcPr>
          <w:p w14:paraId="25579AB0">
            <w:pPr>
              <w:spacing w:line="360" w:lineRule="auto"/>
              <w:rPr>
                <w:rFonts w:ascii="宋体" w:hAnsi="宋体" w:cs="宋体"/>
                <w:color w:val="auto"/>
                <w:sz w:val="24"/>
                <w:highlight w:val="none"/>
              </w:rPr>
            </w:pPr>
          </w:p>
        </w:tc>
        <w:tc>
          <w:tcPr>
            <w:tcW w:w="1147" w:type="dxa"/>
            <w:shd w:val="clear" w:color="auto" w:fill="auto"/>
            <w:vAlign w:val="center"/>
          </w:tcPr>
          <w:p w14:paraId="7C34B2B2">
            <w:pPr>
              <w:spacing w:line="360" w:lineRule="auto"/>
              <w:rPr>
                <w:rFonts w:ascii="宋体" w:hAnsi="宋体" w:cs="宋体"/>
                <w:color w:val="auto"/>
                <w:sz w:val="24"/>
                <w:highlight w:val="none"/>
              </w:rPr>
            </w:pPr>
          </w:p>
        </w:tc>
        <w:tc>
          <w:tcPr>
            <w:tcW w:w="1149" w:type="dxa"/>
            <w:shd w:val="clear" w:color="auto" w:fill="auto"/>
            <w:vAlign w:val="center"/>
          </w:tcPr>
          <w:p w14:paraId="30C617E6">
            <w:pPr>
              <w:spacing w:line="360" w:lineRule="auto"/>
              <w:rPr>
                <w:rFonts w:ascii="宋体" w:hAnsi="宋体" w:cs="宋体"/>
                <w:color w:val="auto"/>
                <w:sz w:val="24"/>
                <w:highlight w:val="none"/>
              </w:rPr>
            </w:pPr>
          </w:p>
        </w:tc>
        <w:tc>
          <w:tcPr>
            <w:tcW w:w="1147" w:type="dxa"/>
            <w:shd w:val="clear" w:color="auto" w:fill="auto"/>
            <w:vAlign w:val="center"/>
          </w:tcPr>
          <w:p w14:paraId="64DC6544">
            <w:pPr>
              <w:spacing w:line="360" w:lineRule="auto"/>
              <w:rPr>
                <w:rFonts w:ascii="宋体" w:hAnsi="宋体" w:cs="宋体"/>
                <w:color w:val="auto"/>
                <w:sz w:val="24"/>
                <w:highlight w:val="none"/>
              </w:rPr>
            </w:pPr>
          </w:p>
        </w:tc>
        <w:tc>
          <w:tcPr>
            <w:tcW w:w="744" w:type="dxa"/>
            <w:shd w:val="clear" w:color="auto" w:fill="auto"/>
            <w:vAlign w:val="center"/>
          </w:tcPr>
          <w:p w14:paraId="65C8BD00">
            <w:pPr>
              <w:spacing w:line="360" w:lineRule="auto"/>
              <w:rPr>
                <w:rFonts w:ascii="宋体" w:hAnsi="宋体" w:cs="宋体"/>
                <w:color w:val="auto"/>
                <w:sz w:val="24"/>
                <w:highlight w:val="none"/>
              </w:rPr>
            </w:pPr>
          </w:p>
        </w:tc>
        <w:tc>
          <w:tcPr>
            <w:tcW w:w="1166" w:type="dxa"/>
            <w:shd w:val="clear" w:color="auto" w:fill="auto"/>
            <w:vAlign w:val="center"/>
          </w:tcPr>
          <w:p w14:paraId="2136B5EE">
            <w:pPr>
              <w:spacing w:line="360" w:lineRule="auto"/>
              <w:rPr>
                <w:rFonts w:ascii="宋体" w:hAnsi="宋体" w:cs="宋体"/>
                <w:color w:val="auto"/>
                <w:sz w:val="24"/>
                <w:highlight w:val="none"/>
              </w:rPr>
            </w:pPr>
          </w:p>
        </w:tc>
        <w:tc>
          <w:tcPr>
            <w:tcW w:w="1281" w:type="dxa"/>
            <w:shd w:val="clear" w:color="auto" w:fill="auto"/>
            <w:vAlign w:val="center"/>
          </w:tcPr>
          <w:p w14:paraId="64DA862F">
            <w:pPr>
              <w:spacing w:line="360" w:lineRule="auto"/>
              <w:rPr>
                <w:rFonts w:ascii="宋体" w:hAnsi="宋体" w:cs="宋体"/>
                <w:color w:val="auto"/>
                <w:sz w:val="24"/>
                <w:highlight w:val="none"/>
              </w:rPr>
            </w:pPr>
          </w:p>
        </w:tc>
      </w:tr>
      <w:tr w14:paraId="4814B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2633529F">
            <w:pPr>
              <w:kinsoku w:val="0"/>
              <w:autoSpaceDE w:val="0"/>
              <w:autoSpaceDN w:val="0"/>
              <w:adjustRightInd w:val="0"/>
              <w:snapToGrid w:val="0"/>
              <w:spacing w:line="360" w:lineRule="auto"/>
              <w:ind w:left="118" w:right="179" w:hanging="6"/>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shd w:val="clear" w:color="auto" w:fill="auto"/>
            <w:vAlign w:val="center"/>
          </w:tcPr>
          <w:p w14:paraId="24A9CA3F">
            <w:pPr>
              <w:spacing w:line="360" w:lineRule="auto"/>
              <w:rPr>
                <w:rFonts w:ascii="宋体" w:hAnsi="宋体" w:cs="宋体"/>
                <w:color w:val="auto"/>
                <w:sz w:val="24"/>
                <w:highlight w:val="none"/>
              </w:rPr>
            </w:pPr>
          </w:p>
        </w:tc>
        <w:tc>
          <w:tcPr>
            <w:tcW w:w="827" w:type="dxa"/>
            <w:shd w:val="clear" w:color="auto" w:fill="auto"/>
            <w:vAlign w:val="center"/>
          </w:tcPr>
          <w:p w14:paraId="567629AE">
            <w:pPr>
              <w:spacing w:line="360" w:lineRule="auto"/>
              <w:rPr>
                <w:rFonts w:ascii="宋体" w:hAnsi="宋体" w:cs="宋体"/>
                <w:color w:val="auto"/>
                <w:sz w:val="24"/>
                <w:highlight w:val="none"/>
              </w:rPr>
            </w:pPr>
          </w:p>
        </w:tc>
        <w:tc>
          <w:tcPr>
            <w:tcW w:w="815" w:type="dxa"/>
            <w:shd w:val="clear" w:color="auto" w:fill="auto"/>
            <w:vAlign w:val="center"/>
          </w:tcPr>
          <w:p w14:paraId="065E139E">
            <w:pPr>
              <w:spacing w:line="360" w:lineRule="auto"/>
              <w:rPr>
                <w:rFonts w:ascii="宋体" w:hAnsi="宋体" w:cs="宋体"/>
                <w:color w:val="auto"/>
                <w:sz w:val="24"/>
                <w:highlight w:val="none"/>
              </w:rPr>
            </w:pPr>
          </w:p>
        </w:tc>
        <w:tc>
          <w:tcPr>
            <w:tcW w:w="1147" w:type="dxa"/>
            <w:shd w:val="clear" w:color="auto" w:fill="auto"/>
            <w:vAlign w:val="center"/>
          </w:tcPr>
          <w:p w14:paraId="2BCDB9E4">
            <w:pPr>
              <w:spacing w:line="360" w:lineRule="auto"/>
              <w:rPr>
                <w:rFonts w:ascii="宋体" w:hAnsi="宋体" w:cs="宋体"/>
                <w:color w:val="auto"/>
                <w:sz w:val="24"/>
                <w:highlight w:val="none"/>
              </w:rPr>
            </w:pPr>
          </w:p>
        </w:tc>
        <w:tc>
          <w:tcPr>
            <w:tcW w:w="1149" w:type="dxa"/>
            <w:shd w:val="clear" w:color="auto" w:fill="auto"/>
            <w:vAlign w:val="center"/>
          </w:tcPr>
          <w:p w14:paraId="4C354A94">
            <w:pPr>
              <w:spacing w:line="360" w:lineRule="auto"/>
              <w:rPr>
                <w:rFonts w:ascii="宋体" w:hAnsi="宋体" w:cs="宋体"/>
                <w:color w:val="auto"/>
                <w:sz w:val="24"/>
                <w:highlight w:val="none"/>
              </w:rPr>
            </w:pPr>
          </w:p>
        </w:tc>
        <w:tc>
          <w:tcPr>
            <w:tcW w:w="1147" w:type="dxa"/>
            <w:shd w:val="clear" w:color="auto" w:fill="auto"/>
            <w:vAlign w:val="center"/>
          </w:tcPr>
          <w:p w14:paraId="23AFA180">
            <w:pPr>
              <w:spacing w:line="360" w:lineRule="auto"/>
              <w:rPr>
                <w:rFonts w:ascii="宋体" w:hAnsi="宋体" w:cs="宋体"/>
                <w:color w:val="auto"/>
                <w:sz w:val="24"/>
                <w:highlight w:val="none"/>
              </w:rPr>
            </w:pPr>
          </w:p>
        </w:tc>
        <w:tc>
          <w:tcPr>
            <w:tcW w:w="744" w:type="dxa"/>
            <w:shd w:val="clear" w:color="auto" w:fill="auto"/>
            <w:vAlign w:val="center"/>
          </w:tcPr>
          <w:p w14:paraId="5C891923">
            <w:pPr>
              <w:spacing w:line="360" w:lineRule="auto"/>
              <w:rPr>
                <w:rFonts w:ascii="宋体" w:hAnsi="宋体" w:cs="宋体"/>
                <w:color w:val="auto"/>
                <w:sz w:val="24"/>
                <w:highlight w:val="none"/>
              </w:rPr>
            </w:pPr>
          </w:p>
        </w:tc>
        <w:tc>
          <w:tcPr>
            <w:tcW w:w="1166" w:type="dxa"/>
            <w:shd w:val="clear" w:color="auto" w:fill="auto"/>
            <w:vAlign w:val="center"/>
          </w:tcPr>
          <w:p w14:paraId="1A729BEF">
            <w:pPr>
              <w:spacing w:line="360" w:lineRule="auto"/>
              <w:rPr>
                <w:rFonts w:ascii="宋体" w:hAnsi="宋体" w:cs="宋体"/>
                <w:color w:val="auto"/>
                <w:sz w:val="24"/>
                <w:highlight w:val="none"/>
              </w:rPr>
            </w:pPr>
          </w:p>
        </w:tc>
        <w:tc>
          <w:tcPr>
            <w:tcW w:w="1281" w:type="dxa"/>
            <w:shd w:val="clear" w:color="auto" w:fill="auto"/>
            <w:vAlign w:val="center"/>
          </w:tcPr>
          <w:p w14:paraId="093B59CF">
            <w:pPr>
              <w:spacing w:line="360" w:lineRule="auto"/>
              <w:rPr>
                <w:rFonts w:ascii="宋体" w:hAnsi="宋体" w:cs="宋体"/>
                <w:color w:val="auto"/>
                <w:sz w:val="24"/>
                <w:highlight w:val="none"/>
              </w:rPr>
            </w:pPr>
          </w:p>
        </w:tc>
      </w:tr>
      <w:tr w14:paraId="338CE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36180778">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spacing w:val="1"/>
                <w:kern w:val="0"/>
                <w:sz w:val="24"/>
                <w:highlight w:val="none"/>
                <w:lang w:eastAsia="en-US"/>
              </w:rPr>
              <w:t xml:space="preserve"> </w:t>
            </w: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6FE8CA1B">
            <w:pPr>
              <w:spacing w:line="360" w:lineRule="auto"/>
              <w:rPr>
                <w:rFonts w:ascii="宋体" w:hAnsi="宋体" w:cs="宋体"/>
                <w:color w:val="auto"/>
                <w:sz w:val="24"/>
                <w:highlight w:val="none"/>
              </w:rPr>
            </w:pPr>
          </w:p>
        </w:tc>
        <w:tc>
          <w:tcPr>
            <w:tcW w:w="827" w:type="dxa"/>
            <w:shd w:val="clear" w:color="auto" w:fill="auto"/>
            <w:vAlign w:val="center"/>
          </w:tcPr>
          <w:p w14:paraId="53913857">
            <w:pPr>
              <w:spacing w:line="360" w:lineRule="auto"/>
              <w:rPr>
                <w:rFonts w:ascii="宋体" w:hAnsi="宋体" w:cs="宋体"/>
                <w:color w:val="auto"/>
                <w:sz w:val="24"/>
                <w:highlight w:val="none"/>
              </w:rPr>
            </w:pPr>
          </w:p>
        </w:tc>
        <w:tc>
          <w:tcPr>
            <w:tcW w:w="815" w:type="dxa"/>
            <w:shd w:val="clear" w:color="auto" w:fill="auto"/>
            <w:vAlign w:val="center"/>
          </w:tcPr>
          <w:p w14:paraId="6594CDF3">
            <w:pPr>
              <w:spacing w:line="360" w:lineRule="auto"/>
              <w:rPr>
                <w:rFonts w:ascii="宋体" w:hAnsi="宋体" w:cs="宋体"/>
                <w:color w:val="auto"/>
                <w:sz w:val="24"/>
                <w:highlight w:val="none"/>
              </w:rPr>
            </w:pPr>
          </w:p>
        </w:tc>
        <w:tc>
          <w:tcPr>
            <w:tcW w:w="1147" w:type="dxa"/>
            <w:shd w:val="clear" w:color="auto" w:fill="auto"/>
            <w:vAlign w:val="center"/>
          </w:tcPr>
          <w:p w14:paraId="6C72D408">
            <w:pPr>
              <w:spacing w:line="360" w:lineRule="auto"/>
              <w:rPr>
                <w:rFonts w:ascii="宋体" w:hAnsi="宋体" w:cs="宋体"/>
                <w:color w:val="auto"/>
                <w:sz w:val="24"/>
                <w:highlight w:val="none"/>
              </w:rPr>
            </w:pPr>
          </w:p>
        </w:tc>
        <w:tc>
          <w:tcPr>
            <w:tcW w:w="1149" w:type="dxa"/>
            <w:shd w:val="clear" w:color="auto" w:fill="auto"/>
            <w:vAlign w:val="center"/>
          </w:tcPr>
          <w:p w14:paraId="00C8B8D1">
            <w:pPr>
              <w:spacing w:line="360" w:lineRule="auto"/>
              <w:rPr>
                <w:rFonts w:ascii="宋体" w:hAnsi="宋体" w:cs="宋体"/>
                <w:color w:val="auto"/>
                <w:sz w:val="24"/>
                <w:highlight w:val="none"/>
              </w:rPr>
            </w:pPr>
          </w:p>
        </w:tc>
        <w:tc>
          <w:tcPr>
            <w:tcW w:w="1147" w:type="dxa"/>
            <w:shd w:val="clear" w:color="auto" w:fill="auto"/>
            <w:vAlign w:val="center"/>
          </w:tcPr>
          <w:p w14:paraId="1ACA76EF">
            <w:pPr>
              <w:spacing w:line="360" w:lineRule="auto"/>
              <w:rPr>
                <w:rFonts w:ascii="宋体" w:hAnsi="宋体" w:cs="宋体"/>
                <w:color w:val="auto"/>
                <w:sz w:val="24"/>
                <w:highlight w:val="none"/>
              </w:rPr>
            </w:pPr>
          </w:p>
        </w:tc>
        <w:tc>
          <w:tcPr>
            <w:tcW w:w="744" w:type="dxa"/>
            <w:shd w:val="clear" w:color="auto" w:fill="auto"/>
            <w:vAlign w:val="center"/>
          </w:tcPr>
          <w:p w14:paraId="6E8B2F9D">
            <w:pPr>
              <w:spacing w:line="360" w:lineRule="auto"/>
              <w:rPr>
                <w:rFonts w:ascii="宋体" w:hAnsi="宋体" w:cs="宋体"/>
                <w:color w:val="auto"/>
                <w:sz w:val="24"/>
                <w:highlight w:val="none"/>
              </w:rPr>
            </w:pPr>
          </w:p>
        </w:tc>
        <w:tc>
          <w:tcPr>
            <w:tcW w:w="1166" w:type="dxa"/>
            <w:shd w:val="clear" w:color="auto" w:fill="auto"/>
            <w:vAlign w:val="center"/>
          </w:tcPr>
          <w:p w14:paraId="533170BD">
            <w:pPr>
              <w:spacing w:line="360" w:lineRule="auto"/>
              <w:rPr>
                <w:rFonts w:ascii="宋体" w:hAnsi="宋体" w:cs="宋体"/>
                <w:color w:val="auto"/>
                <w:sz w:val="24"/>
                <w:highlight w:val="none"/>
              </w:rPr>
            </w:pPr>
          </w:p>
        </w:tc>
        <w:tc>
          <w:tcPr>
            <w:tcW w:w="1281" w:type="dxa"/>
            <w:shd w:val="clear" w:color="auto" w:fill="auto"/>
            <w:vAlign w:val="center"/>
          </w:tcPr>
          <w:p w14:paraId="35813F18">
            <w:pPr>
              <w:spacing w:line="360" w:lineRule="auto"/>
              <w:rPr>
                <w:rFonts w:ascii="宋体" w:hAnsi="宋体" w:cs="宋体"/>
                <w:color w:val="auto"/>
                <w:sz w:val="24"/>
                <w:highlight w:val="none"/>
              </w:rPr>
            </w:pPr>
          </w:p>
        </w:tc>
      </w:tr>
      <w:tr w14:paraId="0EE63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DED79E6">
            <w:pPr>
              <w:kinsoku w:val="0"/>
              <w:autoSpaceDE w:val="0"/>
              <w:autoSpaceDN w:val="0"/>
              <w:adjustRightInd w:val="0"/>
              <w:snapToGrid w:val="0"/>
              <w:spacing w:line="360" w:lineRule="auto"/>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11D508CD">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77FFB1C0">
            <w:pPr>
              <w:spacing w:line="360" w:lineRule="auto"/>
              <w:rPr>
                <w:rFonts w:ascii="宋体" w:hAnsi="宋体" w:cs="宋体"/>
                <w:color w:val="auto"/>
                <w:sz w:val="24"/>
                <w:highlight w:val="none"/>
              </w:rPr>
            </w:pPr>
          </w:p>
        </w:tc>
        <w:tc>
          <w:tcPr>
            <w:tcW w:w="827" w:type="dxa"/>
            <w:shd w:val="clear" w:color="auto" w:fill="auto"/>
            <w:vAlign w:val="center"/>
          </w:tcPr>
          <w:p w14:paraId="49CEE667">
            <w:pPr>
              <w:spacing w:line="360" w:lineRule="auto"/>
              <w:rPr>
                <w:rFonts w:ascii="宋体" w:hAnsi="宋体" w:cs="宋体"/>
                <w:color w:val="auto"/>
                <w:sz w:val="24"/>
                <w:highlight w:val="none"/>
              </w:rPr>
            </w:pPr>
          </w:p>
        </w:tc>
        <w:tc>
          <w:tcPr>
            <w:tcW w:w="815" w:type="dxa"/>
            <w:shd w:val="clear" w:color="auto" w:fill="auto"/>
            <w:vAlign w:val="center"/>
          </w:tcPr>
          <w:p w14:paraId="3D2518EE">
            <w:pPr>
              <w:spacing w:line="360" w:lineRule="auto"/>
              <w:rPr>
                <w:rFonts w:ascii="宋体" w:hAnsi="宋体" w:cs="宋体"/>
                <w:color w:val="auto"/>
                <w:sz w:val="24"/>
                <w:highlight w:val="none"/>
              </w:rPr>
            </w:pPr>
          </w:p>
        </w:tc>
        <w:tc>
          <w:tcPr>
            <w:tcW w:w="1147" w:type="dxa"/>
            <w:shd w:val="clear" w:color="auto" w:fill="auto"/>
            <w:vAlign w:val="center"/>
          </w:tcPr>
          <w:p w14:paraId="38DE6452">
            <w:pPr>
              <w:spacing w:line="360" w:lineRule="auto"/>
              <w:rPr>
                <w:rFonts w:ascii="宋体" w:hAnsi="宋体" w:cs="宋体"/>
                <w:color w:val="auto"/>
                <w:sz w:val="24"/>
                <w:highlight w:val="none"/>
              </w:rPr>
            </w:pPr>
          </w:p>
        </w:tc>
        <w:tc>
          <w:tcPr>
            <w:tcW w:w="1149" w:type="dxa"/>
            <w:shd w:val="clear" w:color="auto" w:fill="auto"/>
            <w:vAlign w:val="center"/>
          </w:tcPr>
          <w:p w14:paraId="5C402CDA">
            <w:pPr>
              <w:spacing w:line="360" w:lineRule="auto"/>
              <w:rPr>
                <w:rFonts w:ascii="宋体" w:hAnsi="宋体" w:cs="宋体"/>
                <w:color w:val="auto"/>
                <w:sz w:val="24"/>
                <w:highlight w:val="none"/>
              </w:rPr>
            </w:pPr>
          </w:p>
        </w:tc>
        <w:tc>
          <w:tcPr>
            <w:tcW w:w="1147" w:type="dxa"/>
            <w:shd w:val="clear" w:color="auto" w:fill="auto"/>
            <w:vAlign w:val="center"/>
          </w:tcPr>
          <w:p w14:paraId="774753D9">
            <w:pPr>
              <w:spacing w:line="360" w:lineRule="auto"/>
              <w:rPr>
                <w:rFonts w:ascii="宋体" w:hAnsi="宋体" w:cs="宋体"/>
                <w:color w:val="auto"/>
                <w:sz w:val="24"/>
                <w:highlight w:val="none"/>
              </w:rPr>
            </w:pPr>
          </w:p>
        </w:tc>
        <w:tc>
          <w:tcPr>
            <w:tcW w:w="744" w:type="dxa"/>
            <w:shd w:val="clear" w:color="auto" w:fill="auto"/>
            <w:vAlign w:val="center"/>
          </w:tcPr>
          <w:p w14:paraId="43E9162D">
            <w:pPr>
              <w:spacing w:line="360" w:lineRule="auto"/>
              <w:rPr>
                <w:rFonts w:ascii="宋体" w:hAnsi="宋体" w:cs="宋体"/>
                <w:color w:val="auto"/>
                <w:sz w:val="24"/>
                <w:highlight w:val="none"/>
              </w:rPr>
            </w:pPr>
          </w:p>
        </w:tc>
        <w:tc>
          <w:tcPr>
            <w:tcW w:w="1166" w:type="dxa"/>
            <w:shd w:val="clear" w:color="auto" w:fill="auto"/>
            <w:vAlign w:val="center"/>
          </w:tcPr>
          <w:p w14:paraId="441C89D8">
            <w:pPr>
              <w:spacing w:line="360" w:lineRule="auto"/>
              <w:rPr>
                <w:rFonts w:ascii="宋体" w:hAnsi="宋体" w:cs="宋体"/>
                <w:color w:val="auto"/>
                <w:sz w:val="24"/>
                <w:highlight w:val="none"/>
              </w:rPr>
            </w:pPr>
          </w:p>
        </w:tc>
        <w:tc>
          <w:tcPr>
            <w:tcW w:w="1281" w:type="dxa"/>
            <w:shd w:val="clear" w:color="auto" w:fill="auto"/>
            <w:vAlign w:val="center"/>
          </w:tcPr>
          <w:p w14:paraId="58268ECB">
            <w:pPr>
              <w:spacing w:line="360" w:lineRule="auto"/>
              <w:rPr>
                <w:rFonts w:ascii="宋体" w:hAnsi="宋体" w:cs="宋体"/>
                <w:color w:val="auto"/>
                <w:sz w:val="24"/>
                <w:highlight w:val="none"/>
              </w:rPr>
            </w:pPr>
          </w:p>
        </w:tc>
      </w:tr>
      <w:tr w14:paraId="76E2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D4CF094">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 xml:space="preserve"> 员</w:t>
            </w:r>
          </w:p>
        </w:tc>
        <w:tc>
          <w:tcPr>
            <w:tcW w:w="669" w:type="dxa"/>
            <w:shd w:val="clear" w:color="auto" w:fill="auto"/>
            <w:vAlign w:val="center"/>
          </w:tcPr>
          <w:p w14:paraId="4FB72604">
            <w:pPr>
              <w:spacing w:line="360" w:lineRule="auto"/>
              <w:rPr>
                <w:rFonts w:ascii="宋体" w:hAnsi="宋体" w:cs="宋体"/>
                <w:color w:val="auto"/>
                <w:sz w:val="24"/>
                <w:highlight w:val="none"/>
              </w:rPr>
            </w:pPr>
          </w:p>
        </w:tc>
        <w:tc>
          <w:tcPr>
            <w:tcW w:w="827" w:type="dxa"/>
            <w:shd w:val="clear" w:color="auto" w:fill="auto"/>
            <w:vAlign w:val="center"/>
          </w:tcPr>
          <w:p w14:paraId="4F63463C">
            <w:pPr>
              <w:spacing w:line="360" w:lineRule="auto"/>
              <w:rPr>
                <w:rFonts w:ascii="宋体" w:hAnsi="宋体" w:cs="宋体"/>
                <w:color w:val="auto"/>
                <w:sz w:val="24"/>
                <w:highlight w:val="none"/>
              </w:rPr>
            </w:pPr>
          </w:p>
        </w:tc>
        <w:tc>
          <w:tcPr>
            <w:tcW w:w="815" w:type="dxa"/>
            <w:shd w:val="clear" w:color="auto" w:fill="auto"/>
            <w:vAlign w:val="center"/>
          </w:tcPr>
          <w:p w14:paraId="4ECB7A15">
            <w:pPr>
              <w:spacing w:line="360" w:lineRule="auto"/>
              <w:rPr>
                <w:rFonts w:ascii="宋体" w:hAnsi="宋体" w:cs="宋体"/>
                <w:color w:val="auto"/>
                <w:sz w:val="24"/>
                <w:highlight w:val="none"/>
              </w:rPr>
            </w:pPr>
          </w:p>
        </w:tc>
        <w:tc>
          <w:tcPr>
            <w:tcW w:w="1147" w:type="dxa"/>
            <w:shd w:val="clear" w:color="auto" w:fill="auto"/>
            <w:vAlign w:val="center"/>
          </w:tcPr>
          <w:p w14:paraId="4FD9E131">
            <w:pPr>
              <w:spacing w:line="360" w:lineRule="auto"/>
              <w:rPr>
                <w:rFonts w:ascii="宋体" w:hAnsi="宋体" w:cs="宋体"/>
                <w:color w:val="auto"/>
                <w:sz w:val="24"/>
                <w:highlight w:val="none"/>
              </w:rPr>
            </w:pPr>
          </w:p>
        </w:tc>
        <w:tc>
          <w:tcPr>
            <w:tcW w:w="1149" w:type="dxa"/>
            <w:shd w:val="clear" w:color="auto" w:fill="auto"/>
            <w:vAlign w:val="center"/>
          </w:tcPr>
          <w:p w14:paraId="625916D3">
            <w:pPr>
              <w:spacing w:line="360" w:lineRule="auto"/>
              <w:rPr>
                <w:rFonts w:ascii="宋体" w:hAnsi="宋体" w:cs="宋体"/>
                <w:color w:val="auto"/>
                <w:sz w:val="24"/>
                <w:highlight w:val="none"/>
              </w:rPr>
            </w:pPr>
          </w:p>
        </w:tc>
        <w:tc>
          <w:tcPr>
            <w:tcW w:w="1147" w:type="dxa"/>
            <w:shd w:val="clear" w:color="auto" w:fill="auto"/>
            <w:vAlign w:val="center"/>
          </w:tcPr>
          <w:p w14:paraId="50F936C2">
            <w:pPr>
              <w:spacing w:line="360" w:lineRule="auto"/>
              <w:rPr>
                <w:rFonts w:ascii="宋体" w:hAnsi="宋体" w:cs="宋体"/>
                <w:color w:val="auto"/>
                <w:sz w:val="24"/>
                <w:highlight w:val="none"/>
              </w:rPr>
            </w:pPr>
          </w:p>
        </w:tc>
        <w:tc>
          <w:tcPr>
            <w:tcW w:w="744" w:type="dxa"/>
            <w:shd w:val="clear" w:color="auto" w:fill="auto"/>
            <w:vAlign w:val="center"/>
          </w:tcPr>
          <w:p w14:paraId="1760FCA4">
            <w:pPr>
              <w:spacing w:line="360" w:lineRule="auto"/>
              <w:rPr>
                <w:rFonts w:ascii="宋体" w:hAnsi="宋体" w:cs="宋体"/>
                <w:color w:val="auto"/>
                <w:sz w:val="24"/>
                <w:highlight w:val="none"/>
              </w:rPr>
            </w:pPr>
          </w:p>
        </w:tc>
        <w:tc>
          <w:tcPr>
            <w:tcW w:w="1166" w:type="dxa"/>
            <w:shd w:val="clear" w:color="auto" w:fill="auto"/>
            <w:vAlign w:val="center"/>
          </w:tcPr>
          <w:p w14:paraId="0EABA597">
            <w:pPr>
              <w:spacing w:line="360" w:lineRule="auto"/>
              <w:rPr>
                <w:rFonts w:ascii="宋体" w:hAnsi="宋体" w:cs="宋体"/>
                <w:color w:val="auto"/>
                <w:sz w:val="24"/>
                <w:highlight w:val="none"/>
              </w:rPr>
            </w:pPr>
          </w:p>
        </w:tc>
        <w:tc>
          <w:tcPr>
            <w:tcW w:w="1281" w:type="dxa"/>
            <w:shd w:val="clear" w:color="auto" w:fill="auto"/>
            <w:vAlign w:val="center"/>
          </w:tcPr>
          <w:p w14:paraId="6448BE76">
            <w:pPr>
              <w:spacing w:line="360" w:lineRule="auto"/>
              <w:rPr>
                <w:rFonts w:ascii="宋体" w:hAnsi="宋体" w:cs="宋体"/>
                <w:color w:val="auto"/>
                <w:sz w:val="24"/>
                <w:highlight w:val="none"/>
              </w:rPr>
            </w:pPr>
          </w:p>
        </w:tc>
      </w:tr>
      <w:tr w14:paraId="2E6A3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76DF516D">
            <w:pPr>
              <w:kinsoku w:val="0"/>
              <w:autoSpaceDE w:val="0"/>
              <w:autoSpaceDN w:val="0"/>
              <w:adjustRightInd w:val="0"/>
              <w:snapToGrid w:val="0"/>
              <w:spacing w:line="360" w:lineRule="auto"/>
              <w:ind w:left="1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7"/>
                <w:sz w:val="24"/>
                <w:highlight w:val="none"/>
                <w:lang w:eastAsia="en-US"/>
              </w:rPr>
              <w:t>6.材料</w:t>
            </w:r>
          </w:p>
          <w:p w14:paraId="5600EE6B">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2318FCED">
            <w:pPr>
              <w:spacing w:line="360" w:lineRule="auto"/>
              <w:rPr>
                <w:rFonts w:ascii="宋体" w:hAnsi="宋体" w:cs="宋体"/>
                <w:color w:val="auto"/>
                <w:sz w:val="24"/>
                <w:highlight w:val="none"/>
              </w:rPr>
            </w:pPr>
          </w:p>
        </w:tc>
        <w:tc>
          <w:tcPr>
            <w:tcW w:w="827" w:type="dxa"/>
            <w:shd w:val="clear" w:color="auto" w:fill="auto"/>
            <w:vAlign w:val="center"/>
          </w:tcPr>
          <w:p w14:paraId="2BCD7153">
            <w:pPr>
              <w:spacing w:line="360" w:lineRule="auto"/>
              <w:rPr>
                <w:rFonts w:ascii="宋体" w:hAnsi="宋体" w:cs="宋体"/>
                <w:color w:val="auto"/>
                <w:sz w:val="24"/>
                <w:highlight w:val="none"/>
              </w:rPr>
            </w:pPr>
          </w:p>
        </w:tc>
        <w:tc>
          <w:tcPr>
            <w:tcW w:w="815" w:type="dxa"/>
            <w:shd w:val="clear" w:color="auto" w:fill="auto"/>
            <w:vAlign w:val="center"/>
          </w:tcPr>
          <w:p w14:paraId="195A98E0">
            <w:pPr>
              <w:spacing w:line="360" w:lineRule="auto"/>
              <w:rPr>
                <w:rFonts w:ascii="宋体" w:hAnsi="宋体" w:cs="宋体"/>
                <w:color w:val="auto"/>
                <w:sz w:val="24"/>
                <w:highlight w:val="none"/>
              </w:rPr>
            </w:pPr>
          </w:p>
        </w:tc>
        <w:tc>
          <w:tcPr>
            <w:tcW w:w="1147" w:type="dxa"/>
            <w:shd w:val="clear" w:color="auto" w:fill="auto"/>
            <w:vAlign w:val="center"/>
          </w:tcPr>
          <w:p w14:paraId="6F92F9CD">
            <w:pPr>
              <w:spacing w:line="360" w:lineRule="auto"/>
              <w:rPr>
                <w:rFonts w:ascii="宋体" w:hAnsi="宋体" w:cs="宋体"/>
                <w:color w:val="auto"/>
                <w:sz w:val="24"/>
                <w:highlight w:val="none"/>
              </w:rPr>
            </w:pPr>
          </w:p>
        </w:tc>
        <w:tc>
          <w:tcPr>
            <w:tcW w:w="1149" w:type="dxa"/>
            <w:shd w:val="clear" w:color="auto" w:fill="auto"/>
            <w:vAlign w:val="center"/>
          </w:tcPr>
          <w:p w14:paraId="094CCD25">
            <w:pPr>
              <w:spacing w:line="360" w:lineRule="auto"/>
              <w:rPr>
                <w:rFonts w:ascii="宋体" w:hAnsi="宋体" w:cs="宋体"/>
                <w:color w:val="auto"/>
                <w:sz w:val="24"/>
                <w:highlight w:val="none"/>
              </w:rPr>
            </w:pPr>
          </w:p>
        </w:tc>
        <w:tc>
          <w:tcPr>
            <w:tcW w:w="1147" w:type="dxa"/>
            <w:shd w:val="clear" w:color="auto" w:fill="auto"/>
            <w:vAlign w:val="center"/>
          </w:tcPr>
          <w:p w14:paraId="598E9610">
            <w:pPr>
              <w:spacing w:line="360" w:lineRule="auto"/>
              <w:rPr>
                <w:rFonts w:ascii="宋体" w:hAnsi="宋体" w:cs="宋体"/>
                <w:color w:val="auto"/>
                <w:sz w:val="24"/>
                <w:highlight w:val="none"/>
              </w:rPr>
            </w:pPr>
          </w:p>
        </w:tc>
        <w:tc>
          <w:tcPr>
            <w:tcW w:w="744" w:type="dxa"/>
            <w:shd w:val="clear" w:color="auto" w:fill="auto"/>
            <w:vAlign w:val="center"/>
          </w:tcPr>
          <w:p w14:paraId="35A7B410">
            <w:pPr>
              <w:spacing w:line="360" w:lineRule="auto"/>
              <w:rPr>
                <w:rFonts w:ascii="宋体" w:hAnsi="宋体" w:cs="宋体"/>
                <w:color w:val="auto"/>
                <w:sz w:val="24"/>
                <w:highlight w:val="none"/>
              </w:rPr>
            </w:pPr>
          </w:p>
        </w:tc>
        <w:tc>
          <w:tcPr>
            <w:tcW w:w="1166" w:type="dxa"/>
            <w:shd w:val="clear" w:color="auto" w:fill="auto"/>
            <w:vAlign w:val="center"/>
          </w:tcPr>
          <w:p w14:paraId="5525272F">
            <w:pPr>
              <w:spacing w:line="360" w:lineRule="auto"/>
              <w:rPr>
                <w:rFonts w:ascii="宋体" w:hAnsi="宋体" w:cs="宋体"/>
                <w:color w:val="auto"/>
                <w:sz w:val="24"/>
                <w:highlight w:val="none"/>
              </w:rPr>
            </w:pPr>
          </w:p>
        </w:tc>
        <w:tc>
          <w:tcPr>
            <w:tcW w:w="1281" w:type="dxa"/>
            <w:shd w:val="clear" w:color="auto" w:fill="auto"/>
            <w:vAlign w:val="center"/>
          </w:tcPr>
          <w:p w14:paraId="70AA9C49">
            <w:pPr>
              <w:spacing w:line="360" w:lineRule="auto"/>
              <w:rPr>
                <w:rFonts w:ascii="宋体" w:hAnsi="宋体" w:cs="宋体"/>
                <w:color w:val="auto"/>
                <w:sz w:val="24"/>
                <w:highlight w:val="none"/>
              </w:rPr>
            </w:pPr>
          </w:p>
        </w:tc>
      </w:tr>
      <w:tr w14:paraId="292C2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E7F50AD">
            <w:pPr>
              <w:spacing w:line="360" w:lineRule="auto"/>
              <w:rPr>
                <w:rFonts w:ascii="宋体" w:hAnsi="宋体" w:cs="宋体"/>
                <w:color w:val="auto"/>
                <w:sz w:val="24"/>
                <w:highlight w:val="none"/>
              </w:rPr>
            </w:pPr>
          </w:p>
        </w:tc>
        <w:tc>
          <w:tcPr>
            <w:tcW w:w="669" w:type="dxa"/>
            <w:shd w:val="clear" w:color="auto" w:fill="auto"/>
            <w:vAlign w:val="center"/>
          </w:tcPr>
          <w:p w14:paraId="7E1DADD7">
            <w:pPr>
              <w:spacing w:line="360" w:lineRule="auto"/>
              <w:rPr>
                <w:rFonts w:ascii="宋体" w:hAnsi="宋体" w:cs="宋体"/>
                <w:color w:val="auto"/>
                <w:sz w:val="24"/>
                <w:highlight w:val="none"/>
              </w:rPr>
            </w:pPr>
          </w:p>
        </w:tc>
        <w:tc>
          <w:tcPr>
            <w:tcW w:w="827" w:type="dxa"/>
            <w:shd w:val="clear" w:color="auto" w:fill="auto"/>
            <w:vAlign w:val="center"/>
          </w:tcPr>
          <w:p w14:paraId="1CDF95D4">
            <w:pPr>
              <w:spacing w:line="360" w:lineRule="auto"/>
              <w:rPr>
                <w:rFonts w:ascii="宋体" w:hAnsi="宋体" w:cs="宋体"/>
                <w:color w:val="auto"/>
                <w:sz w:val="24"/>
                <w:highlight w:val="none"/>
              </w:rPr>
            </w:pPr>
          </w:p>
        </w:tc>
        <w:tc>
          <w:tcPr>
            <w:tcW w:w="815" w:type="dxa"/>
            <w:shd w:val="clear" w:color="auto" w:fill="auto"/>
            <w:vAlign w:val="center"/>
          </w:tcPr>
          <w:p w14:paraId="6643C06B">
            <w:pPr>
              <w:spacing w:line="360" w:lineRule="auto"/>
              <w:rPr>
                <w:rFonts w:ascii="宋体" w:hAnsi="宋体" w:cs="宋体"/>
                <w:color w:val="auto"/>
                <w:sz w:val="24"/>
                <w:highlight w:val="none"/>
              </w:rPr>
            </w:pPr>
          </w:p>
        </w:tc>
        <w:tc>
          <w:tcPr>
            <w:tcW w:w="1147" w:type="dxa"/>
            <w:shd w:val="clear" w:color="auto" w:fill="auto"/>
            <w:vAlign w:val="center"/>
          </w:tcPr>
          <w:p w14:paraId="33D578CF">
            <w:pPr>
              <w:spacing w:line="360" w:lineRule="auto"/>
              <w:rPr>
                <w:rFonts w:ascii="宋体" w:hAnsi="宋体" w:cs="宋体"/>
                <w:color w:val="auto"/>
                <w:sz w:val="24"/>
                <w:highlight w:val="none"/>
              </w:rPr>
            </w:pPr>
          </w:p>
        </w:tc>
        <w:tc>
          <w:tcPr>
            <w:tcW w:w="1149" w:type="dxa"/>
            <w:shd w:val="clear" w:color="auto" w:fill="auto"/>
            <w:vAlign w:val="center"/>
          </w:tcPr>
          <w:p w14:paraId="5C9FAF65">
            <w:pPr>
              <w:spacing w:line="360" w:lineRule="auto"/>
              <w:rPr>
                <w:rFonts w:ascii="宋体" w:hAnsi="宋体" w:cs="宋体"/>
                <w:color w:val="auto"/>
                <w:sz w:val="24"/>
                <w:highlight w:val="none"/>
              </w:rPr>
            </w:pPr>
          </w:p>
        </w:tc>
        <w:tc>
          <w:tcPr>
            <w:tcW w:w="1147" w:type="dxa"/>
            <w:shd w:val="clear" w:color="auto" w:fill="auto"/>
            <w:vAlign w:val="center"/>
          </w:tcPr>
          <w:p w14:paraId="2AF3B788">
            <w:pPr>
              <w:spacing w:line="360" w:lineRule="auto"/>
              <w:rPr>
                <w:rFonts w:ascii="宋体" w:hAnsi="宋体" w:cs="宋体"/>
                <w:color w:val="auto"/>
                <w:sz w:val="24"/>
                <w:highlight w:val="none"/>
              </w:rPr>
            </w:pPr>
          </w:p>
        </w:tc>
        <w:tc>
          <w:tcPr>
            <w:tcW w:w="744" w:type="dxa"/>
            <w:shd w:val="clear" w:color="auto" w:fill="auto"/>
            <w:vAlign w:val="center"/>
          </w:tcPr>
          <w:p w14:paraId="3776E4F5">
            <w:pPr>
              <w:spacing w:line="360" w:lineRule="auto"/>
              <w:rPr>
                <w:rFonts w:ascii="宋体" w:hAnsi="宋体" w:cs="宋体"/>
                <w:color w:val="auto"/>
                <w:sz w:val="24"/>
                <w:highlight w:val="none"/>
              </w:rPr>
            </w:pPr>
          </w:p>
        </w:tc>
        <w:tc>
          <w:tcPr>
            <w:tcW w:w="1166" w:type="dxa"/>
            <w:shd w:val="clear" w:color="auto" w:fill="auto"/>
            <w:vAlign w:val="center"/>
          </w:tcPr>
          <w:p w14:paraId="220EA3EE">
            <w:pPr>
              <w:spacing w:line="360" w:lineRule="auto"/>
              <w:rPr>
                <w:rFonts w:ascii="宋体" w:hAnsi="宋体" w:cs="宋体"/>
                <w:color w:val="auto"/>
                <w:sz w:val="24"/>
                <w:highlight w:val="none"/>
              </w:rPr>
            </w:pPr>
          </w:p>
        </w:tc>
        <w:tc>
          <w:tcPr>
            <w:tcW w:w="1281" w:type="dxa"/>
            <w:shd w:val="clear" w:color="auto" w:fill="auto"/>
            <w:vAlign w:val="center"/>
          </w:tcPr>
          <w:p w14:paraId="0A44DF7E">
            <w:pPr>
              <w:spacing w:line="360" w:lineRule="auto"/>
              <w:rPr>
                <w:rFonts w:ascii="宋体" w:hAnsi="宋体" w:cs="宋体"/>
                <w:color w:val="auto"/>
                <w:sz w:val="24"/>
                <w:highlight w:val="none"/>
              </w:rPr>
            </w:pPr>
          </w:p>
        </w:tc>
      </w:tr>
      <w:tr w14:paraId="245C3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28B7365F">
            <w:pPr>
              <w:kinsoku w:val="0"/>
              <w:autoSpaceDE w:val="0"/>
              <w:autoSpaceDN w:val="0"/>
              <w:adjustRightInd w:val="0"/>
              <w:snapToGrid w:val="0"/>
              <w:spacing w:line="360" w:lineRule="auto"/>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467904F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24F0A11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2E399DC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6E42C314">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43804AB3">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4E494234">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1F12CE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4591A7D">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4457B63">
      <w:pPr>
        <w:spacing w:line="360" w:lineRule="auto"/>
        <w:ind w:left="1067"/>
        <w:rPr>
          <w:rFonts w:ascii="宋体" w:hAnsi="宋体" w:cs="宋体"/>
          <w:color w:val="auto"/>
          <w:sz w:val="24"/>
          <w:highlight w:val="none"/>
        </w:rPr>
      </w:pPr>
      <w:r>
        <w:rPr>
          <w:rFonts w:hint="eastAsia" w:ascii="宋体" w:hAnsi="宋体" w:cs="宋体"/>
          <w:color w:val="auto"/>
          <w:spacing w:val="3"/>
          <w:sz w:val="24"/>
          <w:highlight w:val="none"/>
          <w:u w:val="single"/>
        </w:rPr>
        <w:t xml:space="preserve">           </w:t>
      </w:r>
    </w:p>
    <w:p w14:paraId="6FE3B63D">
      <w:pPr>
        <w:spacing w:line="360" w:lineRule="auto"/>
        <w:rPr>
          <w:rFonts w:ascii="宋体" w:hAnsi="宋体"/>
          <w:color w:val="auto"/>
          <w:highlight w:val="none"/>
        </w:rPr>
      </w:pPr>
      <w:r>
        <w:rPr>
          <w:rFonts w:hint="eastAsia" w:ascii="宋体" w:hAnsi="宋体"/>
          <w:color w:val="auto"/>
          <w:highlight w:val="none"/>
        </w:rPr>
        <w:br w:type="page"/>
      </w:r>
    </w:p>
    <w:p w14:paraId="04867215">
      <w:pPr>
        <w:spacing w:line="360" w:lineRule="auto"/>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00515935">
      <w:pPr>
        <w:spacing w:line="360" w:lineRule="auto"/>
        <w:ind w:left="4027"/>
        <w:rPr>
          <w:rFonts w:ascii="宋体" w:hAnsi="宋体" w:cs="宋体"/>
          <w:color w:val="auto"/>
          <w:sz w:val="31"/>
          <w:szCs w:val="31"/>
          <w:highlight w:val="none"/>
        </w:rPr>
      </w:pPr>
      <w:r>
        <w:rPr>
          <w:rFonts w:hint="eastAsia" w:ascii="宋体" w:hAnsi="宋体" w:cs="宋体"/>
          <w:color w:val="auto"/>
          <w:spacing w:val="8"/>
          <w:sz w:val="31"/>
          <w:szCs w:val="31"/>
          <w:highlight w:val="none"/>
        </w:rPr>
        <w:t>项目经理简历表</w:t>
      </w:r>
    </w:p>
    <w:p w14:paraId="3429A040">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3B950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shd w:val="clear" w:color="auto" w:fill="auto"/>
          </w:tcPr>
          <w:p w14:paraId="0A7EE825">
            <w:pPr>
              <w:kinsoku w:val="0"/>
              <w:autoSpaceDE w:val="0"/>
              <w:autoSpaceDN w:val="0"/>
              <w:adjustRightInd w:val="0"/>
              <w:snapToGrid w:val="0"/>
              <w:spacing w:line="360" w:lineRule="auto"/>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291" w:type="dxa"/>
            <w:gridSpan w:val="4"/>
            <w:shd w:val="clear" w:color="auto" w:fill="auto"/>
          </w:tcPr>
          <w:p w14:paraId="35D1DDD8">
            <w:pPr>
              <w:spacing w:line="360" w:lineRule="auto"/>
              <w:rPr>
                <w:rFonts w:ascii="宋体" w:hAnsi="宋体" w:cs="宋体"/>
                <w:color w:val="auto"/>
                <w:sz w:val="24"/>
                <w:highlight w:val="none"/>
              </w:rPr>
            </w:pPr>
          </w:p>
        </w:tc>
        <w:tc>
          <w:tcPr>
            <w:tcW w:w="1894" w:type="dxa"/>
            <w:gridSpan w:val="3"/>
            <w:shd w:val="clear" w:color="auto" w:fill="auto"/>
          </w:tcPr>
          <w:p w14:paraId="7DBD6601">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53DFF2F1">
            <w:pPr>
              <w:spacing w:line="360" w:lineRule="auto"/>
              <w:rPr>
                <w:rFonts w:ascii="宋体" w:hAnsi="宋体" w:cs="宋体"/>
                <w:color w:val="auto"/>
                <w:sz w:val="24"/>
                <w:highlight w:val="none"/>
              </w:rPr>
            </w:pPr>
          </w:p>
        </w:tc>
        <w:tc>
          <w:tcPr>
            <w:tcW w:w="1134" w:type="dxa"/>
            <w:shd w:val="clear" w:color="auto" w:fill="auto"/>
          </w:tcPr>
          <w:p w14:paraId="49FA69A5">
            <w:pPr>
              <w:kinsoku w:val="0"/>
              <w:autoSpaceDE w:val="0"/>
              <w:autoSpaceDN w:val="0"/>
              <w:adjustRightInd w:val="0"/>
              <w:snapToGrid w:val="0"/>
              <w:spacing w:line="360" w:lineRule="auto"/>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shd w:val="clear" w:color="auto" w:fill="auto"/>
          </w:tcPr>
          <w:p w14:paraId="3072AA0F">
            <w:pPr>
              <w:spacing w:line="360" w:lineRule="auto"/>
              <w:rPr>
                <w:rFonts w:ascii="宋体" w:hAnsi="宋体" w:cs="宋体"/>
                <w:color w:val="auto"/>
                <w:sz w:val="24"/>
                <w:highlight w:val="none"/>
              </w:rPr>
            </w:pPr>
          </w:p>
        </w:tc>
      </w:tr>
      <w:tr w14:paraId="4C40D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116760D1">
            <w:pPr>
              <w:kinsoku w:val="0"/>
              <w:autoSpaceDE w:val="0"/>
              <w:autoSpaceDN w:val="0"/>
              <w:adjustRightInd w:val="0"/>
              <w:snapToGrid w:val="0"/>
              <w:spacing w:line="360" w:lineRule="auto"/>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291" w:type="dxa"/>
            <w:gridSpan w:val="4"/>
            <w:shd w:val="clear" w:color="auto" w:fill="auto"/>
          </w:tcPr>
          <w:p w14:paraId="63043FA4">
            <w:pPr>
              <w:kinsoku w:val="0"/>
              <w:autoSpaceDE w:val="0"/>
              <w:autoSpaceDN w:val="0"/>
              <w:adjustRightInd w:val="0"/>
              <w:snapToGrid w:val="0"/>
              <w:spacing w:line="360" w:lineRule="auto"/>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shd w:val="clear" w:color="auto" w:fill="auto"/>
          </w:tcPr>
          <w:p w14:paraId="4C85A9F3">
            <w:pPr>
              <w:kinsoku w:val="0"/>
              <w:autoSpaceDE w:val="0"/>
              <w:autoSpaceDN w:val="0"/>
              <w:adjustRightInd w:val="0"/>
              <w:snapToGrid w:val="0"/>
              <w:spacing w:line="360" w:lineRule="auto"/>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670F1576">
            <w:pPr>
              <w:spacing w:line="360" w:lineRule="auto"/>
              <w:rPr>
                <w:rFonts w:ascii="宋体" w:hAnsi="宋体" w:cs="宋体"/>
                <w:color w:val="auto"/>
                <w:sz w:val="24"/>
                <w:highlight w:val="none"/>
              </w:rPr>
            </w:pPr>
          </w:p>
        </w:tc>
        <w:tc>
          <w:tcPr>
            <w:tcW w:w="1134" w:type="dxa"/>
            <w:shd w:val="clear" w:color="auto" w:fill="auto"/>
          </w:tcPr>
          <w:p w14:paraId="776C1558">
            <w:pPr>
              <w:kinsoku w:val="0"/>
              <w:autoSpaceDE w:val="0"/>
              <w:autoSpaceDN w:val="0"/>
              <w:adjustRightInd w:val="0"/>
              <w:snapToGrid w:val="0"/>
              <w:spacing w:line="360" w:lineRule="auto"/>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shd w:val="clear" w:color="auto" w:fill="auto"/>
          </w:tcPr>
          <w:p w14:paraId="071E6512">
            <w:pPr>
              <w:spacing w:line="360" w:lineRule="auto"/>
              <w:rPr>
                <w:rFonts w:ascii="宋体" w:hAnsi="宋体" w:cs="宋体"/>
                <w:color w:val="auto"/>
                <w:sz w:val="24"/>
                <w:highlight w:val="none"/>
              </w:rPr>
            </w:pPr>
          </w:p>
        </w:tc>
      </w:tr>
      <w:tr w14:paraId="2427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6BA80532">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291" w:type="dxa"/>
            <w:gridSpan w:val="4"/>
            <w:shd w:val="clear" w:color="auto" w:fill="auto"/>
          </w:tcPr>
          <w:p w14:paraId="107D897C">
            <w:pPr>
              <w:spacing w:line="360" w:lineRule="auto"/>
              <w:rPr>
                <w:rFonts w:ascii="宋体" w:hAnsi="宋体" w:cs="宋体"/>
                <w:color w:val="auto"/>
                <w:sz w:val="24"/>
                <w:highlight w:val="none"/>
              </w:rPr>
            </w:pPr>
          </w:p>
        </w:tc>
        <w:tc>
          <w:tcPr>
            <w:tcW w:w="1894" w:type="dxa"/>
            <w:gridSpan w:val="3"/>
            <w:shd w:val="clear" w:color="auto" w:fill="auto"/>
          </w:tcPr>
          <w:p w14:paraId="18D54124">
            <w:pPr>
              <w:kinsoku w:val="0"/>
              <w:autoSpaceDE w:val="0"/>
              <w:autoSpaceDN w:val="0"/>
              <w:adjustRightInd w:val="0"/>
              <w:snapToGrid w:val="0"/>
              <w:spacing w:line="360" w:lineRule="auto"/>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087F9979">
            <w:pPr>
              <w:spacing w:line="360" w:lineRule="auto"/>
              <w:rPr>
                <w:rFonts w:ascii="宋体" w:hAnsi="宋体" w:cs="宋体"/>
                <w:color w:val="auto"/>
                <w:sz w:val="24"/>
                <w:highlight w:val="none"/>
              </w:rPr>
            </w:pPr>
          </w:p>
        </w:tc>
        <w:tc>
          <w:tcPr>
            <w:tcW w:w="1134" w:type="dxa"/>
            <w:shd w:val="clear" w:color="auto" w:fill="auto"/>
          </w:tcPr>
          <w:p w14:paraId="3488B339">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shd w:val="clear" w:color="auto" w:fill="auto"/>
          </w:tcPr>
          <w:p w14:paraId="682B8080">
            <w:pPr>
              <w:spacing w:line="360" w:lineRule="auto"/>
              <w:rPr>
                <w:rFonts w:ascii="宋体" w:hAnsi="宋体" w:cs="宋体"/>
                <w:color w:val="auto"/>
                <w:sz w:val="24"/>
                <w:highlight w:val="none"/>
              </w:rPr>
            </w:pPr>
          </w:p>
        </w:tc>
      </w:tr>
      <w:tr w14:paraId="61CDD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20EF0D33">
            <w:pPr>
              <w:kinsoku w:val="0"/>
              <w:autoSpaceDE w:val="0"/>
              <w:autoSpaceDN w:val="0"/>
              <w:adjustRightInd w:val="0"/>
              <w:snapToGrid w:val="0"/>
              <w:spacing w:line="360" w:lineRule="auto"/>
              <w:ind w:left="210" w:right="16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经理年限</w:t>
            </w:r>
          </w:p>
        </w:tc>
        <w:tc>
          <w:tcPr>
            <w:tcW w:w="2291" w:type="dxa"/>
            <w:gridSpan w:val="4"/>
            <w:shd w:val="clear" w:color="auto" w:fill="auto"/>
          </w:tcPr>
          <w:p w14:paraId="18BEC89B">
            <w:pPr>
              <w:spacing w:line="360" w:lineRule="auto"/>
              <w:rPr>
                <w:rFonts w:ascii="宋体" w:hAnsi="宋体" w:cs="宋体"/>
                <w:color w:val="auto"/>
                <w:sz w:val="24"/>
                <w:highlight w:val="none"/>
              </w:rPr>
            </w:pPr>
          </w:p>
        </w:tc>
        <w:tc>
          <w:tcPr>
            <w:tcW w:w="1649" w:type="dxa"/>
            <w:gridSpan w:val="2"/>
            <w:shd w:val="clear" w:color="auto" w:fill="auto"/>
          </w:tcPr>
          <w:p w14:paraId="2FF945F6">
            <w:pPr>
              <w:kinsoku w:val="0"/>
              <w:autoSpaceDE w:val="0"/>
              <w:autoSpaceDN w:val="0"/>
              <w:adjustRightInd w:val="0"/>
              <w:snapToGrid w:val="0"/>
              <w:spacing w:line="360" w:lineRule="auto"/>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shd w:val="clear" w:color="auto" w:fill="auto"/>
          </w:tcPr>
          <w:p w14:paraId="758D14F0">
            <w:pPr>
              <w:spacing w:line="360" w:lineRule="auto"/>
              <w:rPr>
                <w:rFonts w:ascii="宋体" w:hAnsi="宋体" w:cs="宋体"/>
                <w:color w:val="auto"/>
                <w:sz w:val="24"/>
                <w:highlight w:val="none"/>
              </w:rPr>
            </w:pPr>
          </w:p>
        </w:tc>
      </w:tr>
      <w:tr w14:paraId="512B3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shd w:val="clear" w:color="auto" w:fill="auto"/>
          </w:tcPr>
          <w:p w14:paraId="3D01AAF1">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033162F1">
            <w:pPr>
              <w:kinsoku w:val="0"/>
              <w:autoSpaceDE w:val="0"/>
              <w:autoSpaceDN w:val="0"/>
              <w:adjustRightInd w:val="0"/>
              <w:snapToGrid w:val="0"/>
              <w:spacing w:line="360" w:lineRule="auto"/>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shd w:val="clear" w:color="auto" w:fill="auto"/>
          </w:tcPr>
          <w:p w14:paraId="34CA44B6">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shd w:val="clear" w:color="auto" w:fill="auto"/>
          </w:tcPr>
          <w:p w14:paraId="163C42A9">
            <w:pPr>
              <w:kinsoku w:val="0"/>
              <w:autoSpaceDE w:val="0"/>
              <w:autoSpaceDN w:val="0"/>
              <w:adjustRightInd w:val="0"/>
              <w:snapToGrid w:val="0"/>
              <w:spacing w:line="360" w:lineRule="auto"/>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79015436">
            <w:pPr>
              <w:kinsoku w:val="0"/>
              <w:autoSpaceDE w:val="0"/>
              <w:autoSpaceDN w:val="0"/>
              <w:adjustRightInd w:val="0"/>
              <w:snapToGrid w:val="0"/>
              <w:spacing w:line="360" w:lineRule="auto"/>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692DACC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shd w:val="clear" w:color="auto" w:fill="auto"/>
          </w:tcPr>
          <w:p w14:paraId="1294CF8F">
            <w:pPr>
              <w:kinsoku w:val="0"/>
              <w:autoSpaceDE w:val="0"/>
              <w:autoSpaceDN w:val="0"/>
              <w:adjustRightInd w:val="0"/>
              <w:snapToGrid w:val="0"/>
              <w:spacing w:line="360" w:lineRule="auto"/>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3BF2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shd w:val="clear" w:color="auto" w:fill="auto"/>
          </w:tcPr>
          <w:p w14:paraId="3406E9BB">
            <w:pPr>
              <w:spacing w:line="360" w:lineRule="auto"/>
              <w:rPr>
                <w:rFonts w:ascii="宋体" w:hAnsi="宋体" w:cs="宋体"/>
                <w:color w:val="auto"/>
                <w:sz w:val="24"/>
                <w:highlight w:val="none"/>
              </w:rPr>
            </w:pPr>
          </w:p>
        </w:tc>
        <w:tc>
          <w:tcPr>
            <w:tcW w:w="1274" w:type="dxa"/>
            <w:gridSpan w:val="2"/>
            <w:shd w:val="clear" w:color="auto" w:fill="auto"/>
          </w:tcPr>
          <w:p w14:paraId="0254ABAD">
            <w:pPr>
              <w:spacing w:line="360" w:lineRule="auto"/>
              <w:rPr>
                <w:rFonts w:ascii="宋体" w:hAnsi="宋体" w:cs="宋体"/>
                <w:color w:val="auto"/>
                <w:sz w:val="24"/>
                <w:highlight w:val="none"/>
              </w:rPr>
            </w:pPr>
          </w:p>
        </w:tc>
        <w:tc>
          <w:tcPr>
            <w:tcW w:w="1225" w:type="dxa"/>
            <w:gridSpan w:val="3"/>
            <w:shd w:val="clear" w:color="auto" w:fill="auto"/>
          </w:tcPr>
          <w:p w14:paraId="0B9D2C72">
            <w:pPr>
              <w:spacing w:line="360" w:lineRule="auto"/>
              <w:rPr>
                <w:rFonts w:ascii="宋体" w:hAnsi="宋体" w:cs="宋体"/>
                <w:color w:val="auto"/>
                <w:sz w:val="24"/>
                <w:highlight w:val="none"/>
              </w:rPr>
            </w:pPr>
          </w:p>
        </w:tc>
        <w:tc>
          <w:tcPr>
            <w:tcW w:w="1441" w:type="dxa"/>
            <w:shd w:val="clear" w:color="auto" w:fill="auto"/>
          </w:tcPr>
          <w:p w14:paraId="2E52EC7D">
            <w:pPr>
              <w:spacing w:line="360" w:lineRule="auto"/>
              <w:rPr>
                <w:rFonts w:ascii="宋体" w:hAnsi="宋体" w:cs="宋体"/>
                <w:color w:val="auto"/>
                <w:sz w:val="24"/>
                <w:highlight w:val="none"/>
              </w:rPr>
            </w:pPr>
          </w:p>
        </w:tc>
        <w:tc>
          <w:tcPr>
            <w:tcW w:w="1418" w:type="dxa"/>
            <w:gridSpan w:val="3"/>
            <w:shd w:val="clear" w:color="auto" w:fill="auto"/>
          </w:tcPr>
          <w:p w14:paraId="58CD5530">
            <w:pPr>
              <w:spacing w:line="360" w:lineRule="auto"/>
              <w:rPr>
                <w:rFonts w:ascii="宋体" w:hAnsi="宋体" w:cs="宋体"/>
                <w:color w:val="auto"/>
                <w:sz w:val="24"/>
                <w:highlight w:val="none"/>
              </w:rPr>
            </w:pPr>
          </w:p>
        </w:tc>
        <w:tc>
          <w:tcPr>
            <w:tcW w:w="1632" w:type="dxa"/>
            <w:gridSpan w:val="3"/>
            <w:shd w:val="clear" w:color="auto" w:fill="auto"/>
          </w:tcPr>
          <w:p w14:paraId="238294ED">
            <w:pPr>
              <w:spacing w:line="360" w:lineRule="auto"/>
              <w:rPr>
                <w:rFonts w:ascii="宋体" w:hAnsi="宋体" w:cs="宋体"/>
                <w:color w:val="auto"/>
                <w:sz w:val="24"/>
                <w:highlight w:val="none"/>
              </w:rPr>
            </w:pPr>
          </w:p>
        </w:tc>
        <w:tc>
          <w:tcPr>
            <w:tcW w:w="1421" w:type="dxa"/>
            <w:gridSpan w:val="2"/>
            <w:shd w:val="clear" w:color="auto" w:fill="auto"/>
          </w:tcPr>
          <w:p w14:paraId="3A8604B4">
            <w:pPr>
              <w:spacing w:line="360" w:lineRule="auto"/>
              <w:rPr>
                <w:rFonts w:ascii="宋体" w:hAnsi="宋体" w:cs="宋体"/>
                <w:color w:val="auto"/>
                <w:sz w:val="24"/>
                <w:highlight w:val="none"/>
              </w:rPr>
            </w:pPr>
          </w:p>
        </w:tc>
      </w:tr>
      <w:tr w14:paraId="7F4B2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shd w:val="clear" w:color="auto" w:fill="auto"/>
          </w:tcPr>
          <w:p w14:paraId="0A91879C">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4ED947B6">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8F0C383">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7808A42A">
            <w:pPr>
              <w:spacing w:line="360" w:lineRule="auto"/>
              <w:rPr>
                <w:rFonts w:ascii="宋体" w:hAnsi="宋体" w:cs="宋体"/>
                <w:color w:val="auto"/>
                <w:sz w:val="24"/>
                <w:highlight w:val="none"/>
              </w:rPr>
            </w:pPr>
          </w:p>
        </w:tc>
        <w:tc>
          <w:tcPr>
            <w:tcW w:w="1225" w:type="dxa"/>
            <w:gridSpan w:val="3"/>
            <w:shd w:val="clear" w:color="auto" w:fill="auto"/>
          </w:tcPr>
          <w:p w14:paraId="5556DFB2">
            <w:pPr>
              <w:spacing w:line="360" w:lineRule="auto"/>
              <w:rPr>
                <w:rFonts w:ascii="宋体" w:hAnsi="宋体" w:cs="宋体"/>
                <w:color w:val="auto"/>
                <w:sz w:val="24"/>
                <w:highlight w:val="none"/>
              </w:rPr>
            </w:pPr>
          </w:p>
          <w:p w14:paraId="54B55ACB">
            <w:pPr>
              <w:kinsoku w:val="0"/>
              <w:autoSpaceDE w:val="0"/>
              <w:autoSpaceDN w:val="0"/>
              <w:adjustRightInd w:val="0"/>
              <w:snapToGrid w:val="0"/>
              <w:spacing w:line="360" w:lineRule="auto"/>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shd w:val="clear" w:color="auto" w:fill="auto"/>
          </w:tcPr>
          <w:p w14:paraId="43519B16">
            <w:pPr>
              <w:spacing w:line="360" w:lineRule="auto"/>
              <w:rPr>
                <w:rFonts w:ascii="宋体" w:hAnsi="宋体" w:cs="宋体"/>
                <w:color w:val="auto"/>
                <w:sz w:val="24"/>
                <w:highlight w:val="none"/>
              </w:rPr>
            </w:pPr>
          </w:p>
        </w:tc>
        <w:tc>
          <w:tcPr>
            <w:tcW w:w="1418" w:type="dxa"/>
            <w:gridSpan w:val="3"/>
            <w:shd w:val="clear" w:color="auto" w:fill="auto"/>
          </w:tcPr>
          <w:p w14:paraId="684CE42F">
            <w:pPr>
              <w:spacing w:line="360" w:lineRule="auto"/>
              <w:rPr>
                <w:rFonts w:ascii="宋体" w:hAnsi="宋体" w:cs="宋体"/>
                <w:color w:val="auto"/>
                <w:sz w:val="24"/>
                <w:highlight w:val="none"/>
              </w:rPr>
            </w:pPr>
          </w:p>
        </w:tc>
        <w:tc>
          <w:tcPr>
            <w:tcW w:w="1632" w:type="dxa"/>
            <w:gridSpan w:val="3"/>
            <w:shd w:val="clear" w:color="auto" w:fill="auto"/>
          </w:tcPr>
          <w:p w14:paraId="34D54BFA">
            <w:pPr>
              <w:spacing w:line="360" w:lineRule="auto"/>
              <w:rPr>
                <w:rFonts w:ascii="宋体" w:hAnsi="宋体" w:cs="宋体"/>
                <w:color w:val="auto"/>
                <w:sz w:val="24"/>
                <w:highlight w:val="none"/>
              </w:rPr>
            </w:pPr>
          </w:p>
        </w:tc>
        <w:tc>
          <w:tcPr>
            <w:tcW w:w="1421" w:type="dxa"/>
            <w:gridSpan w:val="2"/>
            <w:shd w:val="clear" w:color="auto" w:fill="auto"/>
          </w:tcPr>
          <w:p w14:paraId="11D1080C">
            <w:pPr>
              <w:spacing w:line="360" w:lineRule="auto"/>
              <w:rPr>
                <w:rFonts w:ascii="宋体" w:hAnsi="宋体" w:cs="宋体"/>
                <w:color w:val="auto"/>
                <w:sz w:val="24"/>
                <w:highlight w:val="none"/>
              </w:rPr>
            </w:pPr>
          </w:p>
        </w:tc>
      </w:tr>
      <w:tr w14:paraId="43CA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01DD43BE">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A690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26E8D8C4">
            <w:pPr>
              <w:spacing w:line="360" w:lineRule="auto"/>
              <w:rPr>
                <w:rFonts w:ascii="宋体" w:hAnsi="宋体" w:cs="宋体"/>
                <w:color w:val="auto"/>
                <w:sz w:val="24"/>
                <w:highlight w:val="none"/>
              </w:rPr>
            </w:pPr>
          </w:p>
        </w:tc>
        <w:tc>
          <w:tcPr>
            <w:tcW w:w="1548" w:type="dxa"/>
            <w:gridSpan w:val="2"/>
            <w:shd w:val="clear" w:color="auto" w:fill="auto"/>
          </w:tcPr>
          <w:p w14:paraId="7671DC16">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shd w:val="clear" w:color="auto" w:fill="auto"/>
          </w:tcPr>
          <w:p w14:paraId="78E0C2D9">
            <w:pPr>
              <w:kinsoku w:val="0"/>
              <w:autoSpaceDE w:val="0"/>
              <w:autoSpaceDN w:val="0"/>
              <w:adjustRightInd w:val="0"/>
              <w:snapToGrid w:val="0"/>
              <w:spacing w:line="360" w:lineRule="auto"/>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129ED950">
            <w:pPr>
              <w:kinsoku w:val="0"/>
              <w:autoSpaceDE w:val="0"/>
              <w:autoSpaceDN w:val="0"/>
              <w:adjustRightInd w:val="0"/>
              <w:snapToGrid w:val="0"/>
              <w:spacing w:line="360" w:lineRule="auto"/>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shd w:val="clear" w:color="auto" w:fill="auto"/>
          </w:tcPr>
          <w:p w14:paraId="06E9E0B9">
            <w:pPr>
              <w:kinsoku w:val="0"/>
              <w:autoSpaceDE w:val="0"/>
              <w:autoSpaceDN w:val="0"/>
              <w:adjustRightInd w:val="0"/>
              <w:snapToGrid w:val="0"/>
              <w:spacing w:line="360" w:lineRule="auto"/>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shd w:val="clear" w:color="auto" w:fill="auto"/>
          </w:tcPr>
          <w:p w14:paraId="030DEFFA">
            <w:pPr>
              <w:kinsoku w:val="0"/>
              <w:autoSpaceDE w:val="0"/>
              <w:autoSpaceDN w:val="0"/>
              <w:adjustRightInd w:val="0"/>
              <w:snapToGrid w:val="0"/>
              <w:spacing w:line="360" w:lineRule="auto"/>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D721548">
            <w:pPr>
              <w:spacing w:line="360" w:lineRule="auto"/>
              <w:rPr>
                <w:rFonts w:ascii="宋体" w:hAnsi="宋体" w:cs="宋体"/>
                <w:color w:val="auto"/>
                <w:sz w:val="24"/>
                <w:highlight w:val="none"/>
              </w:rPr>
            </w:pPr>
          </w:p>
        </w:tc>
      </w:tr>
      <w:tr w14:paraId="0BE4D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5A2BEB3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198D877A">
            <w:pPr>
              <w:spacing w:line="360" w:lineRule="auto"/>
              <w:rPr>
                <w:rFonts w:ascii="宋体" w:hAnsi="宋体" w:cs="宋体"/>
                <w:color w:val="auto"/>
                <w:sz w:val="24"/>
                <w:highlight w:val="none"/>
              </w:rPr>
            </w:pPr>
          </w:p>
        </w:tc>
        <w:tc>
          <w:tcPr>
            <w:tcW w:w="1974" w:type="dxa"/>
            <w:gridSpan w:val="3"/>
            <w:shd w:val="clear" w:color="auto" w:fill="auto"/>
          </w:tcPr>
          <w:p w14:paraId="60E39B01">
            <w:pPr>
              <w:spacing w:line="360" w:lineRule="auto"/>
              <w:rPr>
                <w:rFonts w:ascii="宋体" w:hAnsi="宋体" w:cs="宋体"/>
                <w:color w:val="auto"/>
                <w:sz w:val="24"/>
                <w:highlight w:val="none"/>
              </w:rPr>
            </w:pPr>
          </w:p>
        </w:tc>
        <w:tc>
          <w:tcPr>
            <w:tcW w:w="1329" w:type="dxa"/>
            <w:gridSpan w:val="2"/>
            <w:shd w:val="clear" w:color="auto" w:fill="auto"/>
          </w:tcPr>
          <w:p w14:paraId="3728B20E">
            <w:pPr>
              <w:spacing w:line="360" w:lineRule="auto"/>
              <w:rPr>
                <w:rFonts w:ascii="宋体" w:hAnsi="宋体" w:cs="宋体"/>
                <w:color w:val="auto"/>
                <w:sz w:val="24"/>
                <w:highlight w:val="none"/>
              </w:rPr>
            </w:pPr>
          </w:p>
        </w:tc>
        <w:tc>
          <w:tcPr>
            <w:tcW w:w="1634" w:type="dxa"/>
            <w:gridSpan w:val="3"/>
            <w:shd w:val="clear" w:color="auto" w:fill="auto"/>
          </w:tcPr>
          <w:p w14:paraId="5A0C4688">
            <w:pPr>
              <w:spacing w:line="360" w:lineRule="auto"/>
              <w:rPr>
                <w:rFonts w:ascii="宋体" w:hAnsi="宋体" w:cs="宋体"/>
                <w:color w:val="auto"/>
                <w:sz w:val="24"/>
                <w:highlight w:val="none"/>
              </w:rPr>
            </w:pPr>
          </w:p>
        </w:tc>
        <w:tc>
          <w:tcPr>
            <w:tcW w:w="1483" w:type="dxa"/>
            <w:gridSpan w:val="2"/>
            <w:shd w:val="clear" w:color="auto" w:fill="auto"/>
          </w:tcPr>
          <w:p w14:paraId="658313EF">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3B3D28C3">
            <w:pPr>
              <w:spacing w:line="360" w:lineRule="auto"/>
              <w:rPr>
                <w:rFonts w:ascii="宋体" w:hAnsi="宋体" w:cs="宋体"/>
                <w:color w:val="auto"/>
                <w:sz w:val="24"/>
                <w:highlight w:val="none"/>
              </w:rPr>
            </w:pPr>
          </w:p>
        </w:tc>
      </w:tr>
      <w:tr w14:paraId="4E3D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3244D4BA">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162FC70">
            <w:pPr>
              <w:spacing w:line="360" w:lineRule="auto"/>
              <w:rPr>
                <w:rFonts w:ascii="宋体" w:hAnsi="宋体" w:cs="宋体"/>
                <w:color w:val="auto"/>
                <w:sz w:val="24"/>
                <w:highlight w:val="none"/>
              </w:rPr>
            </w:pPr>
          </w:p>
        </w:tc>
        <w:tc>
          <w:tcPr>
            <w:tcW w:w="1974" w:type="dxa"/>
            <w:gridSpan w:val="3"/>
            <w:shd w:val="clear" w:color="auto" w:fill="auto"/>
          </w:tcPr>
          <w:p w14:paraId="24798B54">
            <w:pPr>
              <w:spacing w:line="360" w:lineRule="auto"/>
              <w:rPr>
                <w:rFonts w:ascii="宋体" w:hAnsi="宋体" w:cs="宋体"/>
                <w:color w:val="auto"/>
                <w:sz w:val="24"/>
                <w:highlight w:val="none"/>
              </w:rPr>
            </w:pPr>
          </w:p>
        </w:tc>
        <w:tc>
          <w:tcPr>
            <w:tcW w:w="1329" w:type="dxa"/>
            <w:gridSpan w:val="2"/>
            <w:shd w:val="clear" w:color="auto" w:fill="auto"/>
          </w:tcPr>
          <w:p w14:paraId="0E86AB9D">
            <w:pPr>
              <w:spacing w:line="360" w:lineRule="auto"/>
              <w:rPr>
                <w:rFonts w:ascii="宋体" w:hAnsi="宋体" w:cs="宋体"/>
                <w:color w:val="auto"/>
                <w:sz w:val="24"/>
                <w:highlight w:val="none"/>
              </w:rPr>
            </w:pPr>
          </w:p>
        </w:tc>
        <w:tc>
          <w:tcPr>
            <w:tcW w:w="1634" w:type="dxa"/>
            <w:gridSpan w:val="3"/>
            <w:shd w:val="clear" w:color="auto" w:fill="auto"/>
          </w:tcPr>
          <w:p w14:paraId="238828E6">
            <w:pPr>
              <w:spacing w:line="360" w:lineRule="auto"/>
              <w:rPr>
                <w:rFonts w:ascii="宋体" w:hAnsi="宋体" w:cs="宋体"/>
                <w:color w:val="auto"/>
                <w:sz w:val="24"/>
                <w:highlight w:val="none"/>
              </w:rPr>
            </w:pPr>
          </w:p>
        </w:tc>
        <w:tc>
          <w:tcPr>
            <w:tcW w:w="1483" w:type="dxa"/>
            <w:gridSpan w:val="2"/>
            <w:shd w:val="clear" w:color="auto" w:fill="auto"/>
          </w:tcPr>
          <w:p w14:paraId="590A0595">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01E48478">
            <w:pPr>
              <w:spacing w:line="360" w:lineRule="auto"/>
              <w:rPr>
                <w:rFonts w:ascii="宋体" w:hAnsi="宋体" w:cs="宋体"/>
                <w:color w:val="auto"/>
                <w:sz w:val="24"/>
                <w:highlight w:val="none"/>
              </w:rPr>
            </w:pPr>
          </w:p>
        </w:tc>
      </w:tr>
      <w:tr w14:paraId="29E7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C53EB82">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33A47CA4">
            <w:pPr>
              <w:spacing w:line="360" w:lineRule="auto"/>
              <w:rPr>
                <w:rFonts w:ascii="宋体" w:hAnsi="宋体" w:cs="宋体"/>
                <w:color w:val="auto"/>
                <w:sz w:val="24"/>
                <w:highlight w:val="none"/>
              </w:rPr>
            </w:pPr>
          </w:p>
        </w:tc>
        <w:tc>
          <w:tcPr>
            <w:tcW w:w="1974" w:type="dxa"/>
            <w:gridSpan w:val="3"/>
            <w:shd w:val="clear" w:color="auto" w:fill="auto"/>
          </w:tcPr>
          <w:p w14:paraId="36941D0B">
            <w:pPr>
              <w:spacing w:line="360" w:lineRule="auto"/>
              <w:rPr>
                <w:rFonts w:ascii="宋体" w:hAnsi="宋体" w:cs="宋体"/>
                <w:color w:val="auto"/>
                <w:sz w:val="24"/>
                <w:highlight w:val="none"/>
              </w:rPr>
            </w:pPr>
          </w:p>
        </w:tc>
        <w:tc>
          <w:tcPr>
            <w:tcW w:w="1329" w:type="dxa"/>
            <w:gridSpan w:val="2"/>
            <w:shd w:val="clear" w:color="auto" w:fill="auto"/>
          </w:tcPr>
          <w:p w14:paraId="1B9F7234">
            <w:pPr>
              <w:spacing w:line="360" w:lineRule="auto"/>
              <w:rPr>
                <w:rFonts w:ascii="宋体" w:hAnsi="宋体" w:cs="宋体"/>
                <w:color w:val="auto"/>
                <w:sz w:val="24"/>
                <w:highlight w:val="none"/>
              </w:rPr>
            </w:pPr>
          </w:p>
        </w:tc>
        <w:tc>
          <w:tcPr>
            <w:tcW w:w="1634" w:type="dxa"/>
            <w:gridSpan w:val="3"/>
            <w:shd w:val="clear" w:color="auto" w:fill="auto"/>
          </w:tcPr>
          <w:p w14:paraId="3B17C2BC">
            <w:pPr>
              <w:spacing w:line="360" w:lineRule="auto"/>
              <w:rPr>
                <w:rFonts w:ascii="宋体" w:hAnsi="宋体" w:cs="宋体"/>
                <w:color w:val="auto"/>
                <w:sz w:val="24"/>
                <w:highlight w:val="none"/>
              </w:rPr>
            </w:pPr>
          </w:p>
        </w:tc>
        <w:tc>
          <w:tcPr>
            <w:tcW w:w="1483" w:type="dxa"/>
            <w:gridSpan w:val="2"/>
            <w:shd w:val="clear" w:color="auto" w:fill="auto"/>
          </w:tcPr>
          <w:p w14:paraId="4E5CE983">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2254926">
            <w:pPr>
              <w:spacing w:line="360" w:lineRule="auto"/>
              <w:rPr>
                <w:rFonts w:ascii="宋体" w:hAnsi="宋体" w:cs="宋体"/>
                <w:color w:val="auto"/>
                <w:sz w:val="24"/>
                <w:highlight w:val="none"/>
              </w:rPr>
            </w:pPr>
          </w:p>
        </w:tc>
      </w:tr>
      <w:tr w14:paraId="4D5EA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D37EEEC">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7E9AA198">
            <w:pPr>
              <w:spacing w:line="360" w:lineRule="auto"/>
              <w:rPr>
                <w:rFonts w:ascii="宋体" w:hAnsi="宋体" w:cs="宋体"/>
                <w:color w:val="auto"/>
                <w:sz w:val="24"/>
                <w:highlight w:val="none"/>
              </w:rPr>
            </w:pPr>
          </w:p>
        </w:tc>
        <w:tc>
          <w:tcPr>
            <w:tcW w:w="1974" w:type="dxa"/>
            <w:gridSpan w:val="3"/>
            <w:shd w:val="clear" w:color="auto" w:fill="auto"/>
          </w:tcPr>
          <w:p w14:paraId="3FFFC651">
            <w:pPr>
              <w:spacing w:line="360" w:lineRule="auto"/>
              <w:rPr>
                <w:rFonts w:ascii="宋体" w:hAnsi="宋体" w:cs="宋体"/>
                <w:color w:val="auto"/>
                <w:sz w:val="24"/>
                <w:highlight w:val="none"/>
              </w:rPr>
            </w:pPr>
          </w:p>
        </w:tc>
        <w:tc>
          <w:tcPr>
            <w:tcW w:w="1329" w:type="dxa"/>
            <w:gridSpan w:val="2"/>
            <w:shd w:val="clear" w:color="auto" w:fill="auto"/>
          </w:tcPr>
          <w:p w14:paraId="60CE4290">
            <w:pPr>
              <w:spacing w:line="360" w:lineRule="auto"/>
              <w:rPr>
                <w:rFonts w:ascii="宋体" w:hAnsi="宋体" w:cs="宋体"/>
                <w:color w:val="auto"/>
                <w:sz w:val="24"/>
                <w:highlight w:val="none"/>
              </w:rPr>
            </w:pPr>
          </w:p>
        </w:tc>
        <w:tc>
          <w:tcPr>
            <w:tcW w:w="1634" w:type="dxa"/>
            <w:gridSpan w:val="3"/>
            <w:shd w:val="clear" w:color="auto" w:fill="auto"/>
          </w:tcPr>
          <w:p w14:paraId="1CBAB804">
            <w:pPr>
              <w:spacing w:line="360" w:lineRule="auto"/>
              <w:rPr>
                <w:rFonts w:ascii="宋体" w:hAnsi="宋体" w:cs="宋体"/>
                <w:color w:val="auto"/>
                <w:sz w:val="24"/>
                <w:highlight w:val="none"/>
              </w:rPr>
            </w:pPr>
          </w:p>
        </w:tc>
        <w:tc>
          <w:tcPr>
            <w:tcW w:w="1483" w:type="dxa"/>
            <w:gridSpan w:val="2"/>
            <w:shd w:val="clear" w:color="auto" w:fill="auto"/>
          </w:tcPr>
          <w:p w14:paraId="088988D6">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EBF61F3">
            <w:pPr>
              <w:spacing w:line="360" w:lineRule="auto"/>
              <w:rPr>
                <w:rFonts w:ascii="宋体" w:hAnsi="宋体" w:cs="宋体"/>
                <w:color w:val="auto"/>
                <w:sz w:val="24"/>
                <w:highlight w:val="none"/>
              </w:rPr>
            </w:pPr>
          </w:p>
        </w:tc>
      </w:tr>
      <w:tr w14:paraId="76E1F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EB3309F">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76BB2788">
            <w:pPr>
              <w:spacing w:line="360" w:lineRule="auto"/>
              <w:rPr>
                <w:rFonts w:ascii="宋体" w:hAnsi="宋体" w:cs="宋体"/>
                <w:color w:val="auto"/>
                <w:sz w:val="24"/>
                <w:highlight w:val="none"/>
              </w:rPr>
            </w:pPr>
          </w:p>
        </w:tc>
        <w:tc>
          <w:tcPr>
            <w:tcW w:w="1974" w:type="dxa"/>
            <w:gridSpan w:val="3"/>
            <w:shd w:val="clear" w:color="auto" w:fill="auto"/>
          </w:tcPr>
          <w:p w14:paraId="3D35F443">
            <w:pPr>
              <w:spacing w:line="360" w:lineRule="auto"/>
              <w:rPr>
                <w:rFonts w:ascii="宋体" w:hAnsi="宋体" w:cs="宋体"/>
                <w:color w:val="auto"/>
                <w:sz w:val="24"/>
                <w:highlight w:val="none"/>
              </w:rPr>
            </w:pPr>
          </w:p>
        </w:tc>
        <w:tc>
          <w:tcPr>
            <w:tcW w:w="1329" w:type="dxa"/>
            <w:gridSpan w:val="2"/>
            <w:shd w:val="clear" w:color="auto" w:fill="auto"/>
          </w:tcPr>
          <w:p w14:paraId="1BFF814B">
            <w:pPr>
              <w:spacing w:line="360" w:lineRule="auto"/>
              <w:rPr>
                <w:rFonts w:ascii="宋体" w:hAnsi="宋体" w:cs="宋体"/>
                <w:color w:val="auto"/>
                <w:sz w:val="24"/>
                <w:highlight w:val="none"/>
              </w:rPr>
            </w:pPr>
          </w:p>
        </w:tc>
        <w:tc>
          <w:tcPr>
            <w:tcW w:w="1634" w:type="dxa"/>
            <w:gridSpan w:val="3"/>
            <w:shd w:val="clear" w:color="auto" w:fill="auto"/>
          </w:tcPr>
          <w:p w14:paraId="45D6C3EC">
            <w:pPr>
              <w:spacing w:line="360" w:lineRule="auto"/>
              <w:rPr>
                <w:rFonts w:ascii="宋体" w:hAnsi="宋体" w:cs="宋体"/>
                <w:color w:val="auto"/>
                <w:sz w:val="24"/>
                <w:highlight w:val="none"/>
              </w:rPr>
            </w:pPr>
          </w:p>
        </w:tc>
        <w:tc>
          <w:tcPr>
            <w:tcW w:w="1483" w:type="dxa"/>
            <w:gridSpan w:val="2"/>
            <w:shd w:val="clear" w:color="auto" w:fill="auto"/>
          </w:tcPr>
          <w:p w14:paraId="77E45A8E">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FEA5F65">
            <w:pPr>
              <w:spacing w:line="360" w:lineRule="auto"/>
              <w:rPr>
                <w:rFonts w:ascii="宋体" w:hAnsi="宋体" w:cs="宋体"/>
                <w:color w:val="auto"/>
                <w:sz w:val="24"/>
                <w:highlight w:val="none"/>
              </w:rPr>
            </w:pPr>
          </w:p>
        </w:tc>
      </w:tr>
      <w:tr w14:paraId="2B217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630EE02">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62E3A986">
            <w:pPr>
              <w:spacing w:line="360" w:lineRule="auto"/>
              <w:rPr>
                <w:rFonts w:ascii="宋体" w:hAnsi="宋体" w:cs="宋体"/>
                <w:color w:val="auto"/>
                <w:sz w:val="24"/>
                <w:highlight w:val="none"/>
              </w:rPr>
            </w:pPr>
          </w:p>
        </w:tc>
        <w:tc>
          <w:tcPr>
            <w:tcW w:w="1974" w:type="dxa"/>
            <w:gridSpan w:val="3"/>
            <w:shd w:val="clear" w:color="auto" w:fill="auto"/>
          </w:tcPr>
          <w:p w14:paraId="4D2FDB35">
            <w:pPr>
              <w:spacing w:line="360" w:lineRule="auto"/>
              <w:rPr>
                <w:rFonts w:ascii="宋体" w:hAnsi="宋体" w:cs="宋体"/>
                <w:color w:val="auto"/>
                <w:sz w:val="24"/>
                <w:highlight w:val="none"/>
              </w:rPr>
            </w:pPr>
          </w:p>
        </w:tc>
        <w:tc>
          <w:tcPr>
            <w:tcW w:w="1329" w:type="dxa"/>
            <w:gridSpan w:val="2"/>
            <w:shd w:val="clear" w:color="auto" w:fill="auto"/>
          </w:tcPr>
          <w:p w14:paraId="6F4983EB">
            <w:pPr>
              <w:spacing w:line="360" w:lineRule="auto"/>
              <w:rPr>
                <w:rFonts w:ascii="宋体" w:hAnsi="宋体" w:cs="宋体"/>
                <w:color w:val="auto"/>
                <w:sz w:val="24"/>
                <w:highlight w:val="none"/>
              </w:rPr>
            </w:pPr>
          </w:p>
        </w:tc>
        <w:tc>
          <w:tcPr>
            <w:tcW w:w="1634" w:type="dxa"/>
            <w:gridSpan w:val="3"/>
            <w:shd w:val="clear" w:color="auto" w:fill="auto"/>
          </w:tcPr>
          <w:p w14:paraId="78438792">
            <w:pPr>
              <w:spacing w:line="360" w:lineRule="auto"/>
              <w:rPr>
                <w:rFonts w:ascii="宋体" w:hAnsi="宋体" w:cs="宋体"/>
                <w:color w:val="auto"/>
                <w:sz w:val="24"/>
                <w:highlight w:val="none"/>
              </w:rPr>
            </w:pPr>
          </w:p>
        </w:tc>
        <w:tc>
          <w:tcPr>
            <w:tcW w:w="1483" w:type="dxa"/>
            <w:gridSpan w:val="2"/>
            <w:shd w:val="clear" w:color="auto" w:fill="auto"/>
          </w:tcPr>
          <w:p w14:paraId="5969BB8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0391479">
            <w:pPr>
              <w:spacing w:line="360" w:lineRule="auto"/>
              <w:rPr>
                <w:rFonts w:ascii="宋体" w:hAnsi="宋体" w:cs="宋体"/>
                <w:color w:val="auto"/>
                <w:sz w:val="24"/>
                <w:highlight w:val="none"/>
              </w:rPr>
            </w:pPr>
          </w:p>
        </w:tc>
      </w:tr>
      <w:tr w14:paraId="3BFC0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89EE157">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41894861">
            <w:pPr>
              <w:spacing w:line="360" w:lineRule="auto"/>
              <w:rPr>
                <w:rFonts w:ascii="宋体" w:hAnsi="宋体" w:cs="宋体"/>
                <w:color w:val="auto"/>
                <w:sz w:val="24"/>
                <w:highlight w:val="none"/>
              </w:rPr>
            </w:pPr>
          </w:p>
        </w:tc>
        <w:tc>
          <w:tcPr>
            <w:tcW w:w="1974" w:type="dxa"/>
            <w:gridSpan w:val="3"/>
            <w:shd w:val="clear" w:color="auto" w:fill="auto"/>
          </w:tcPr>
          <w:p w14:paraId="73C58859">
            <w:pPr>
              <w:spacing w:line="360" w:lineRule="auto"/>
              <w:rPr>
                <w:rFonts w:ascii="宋体" w:hAnsi="宋体" w:cs="宋体"/>
                <w:color w:val="auto"/>
                <w:sz w:val="24"/>
                <w:highlight w:val="none"/>
              </w:rPr>
            </w:pPr>
          </w:p>
        </w:tc>
        <w:tc>
          <w:tcPr>
            <w:tcW w:w="1329" w:type="dxa"/>
            <w:gridSpan w:val="2"/>
            <w:shd w:val="clear" w:color="auto" w:fill="auto"/>
          </w:tcPr>
          <w:p w14:paraId="45C568E6">
            <w:pPr>
              <w:spacing w:line="360" w:lineRule="auto"/>
              <w:rPr>
                <w:rFonts w:ascii="宋体" w:hAnsi="宋体" w:cs="宋体"/>
                <w:color w:val="auto"/>
                <w:sz w:val="24"/>
                <w:highlight w:val="none"/>
              </w:rPr>
            </w:pPr>
          </w:p>
        </w:tc>
        <w:tc>
          <w:tcPr>
            <w:tcW w:w="1634" w:type="dxa"/>
            <w:gridSpan w:val="3"/>
            <w:shd w:val="clear" w:color="auto" w:fill="auto"/>
          </w:tcPr>
          <w:p w14:paraId="0DE4A8C8">
            <w:pPr>
              <w:spacing w:line="360" w:lineRule="auto"/>
              <w:rPr>
                <w:rFonts w:ascii="宋体" w:hAnsi="宋体" w:cs="宋体"/>
                <w:color w:val="auto"/>
                <w:sz w:val="24"/>
                <w:highlight w:val="none"/>
              </w:rPr>
            </w:pPr>
          </w:p>
        </w:tc>
        <w:tc>
          <w:tcPr>
            <w:tcW w:w="1483" w:type="dxa"/>
            <w:gridSpan w:val="2"/>
            <w:shd w:val="clear" w:color="auto" w:fill="auto"/>
          </w:tcPr>
          <w:p w14:paraId="1DF24F3C">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275B905">
            <w:pPr>
              <w:spacing w:line="360" w:lineRule="auto"/>
              <w:rPr>
                <w:rFonts w:ascii="宋体" w:hAnsi="宋体" w:cs="宋体"/>
                <w:color w:val="auto"/>
                <w:sz w:val="24"/>
                <w:highlight w:val="none"/>
              </w:rPr>
            </w:pPr>
          </w:p>
        </w:tc>
      </w:tr>
      <w:tr w14:paraId="3A63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AD65929">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50AB9C70">
            <w:pPr>
              <w:spacing w:line="360" w:lineRule="auto"/>
              <w:rPr>
                <w:rFonts w:ascii="宋体" w:hAnsi="宋体" w:cs="宋体"/>
                <w:color w:val="auto"/>
                <w:sz w:val="24"/>
                <w:highlight w:val="none"/>
              </w:rPr>
            </w:pPr>
          </w:p>
        </w:tc>
        <w:tc>
          <w:tcPr>
            <w:tcW w:w="1974" w:type="dxa"/>
            <w:gridSpan w:val="3"/>
            <w:shd w:val="clear" w:color="auto" w:fill="auto"/>
          </w:tcPr>
          <w:p w14:paraId="778B86C8">
            <w:pPr>
              <w:spacing w:line="360" w:lineRule="auto"/>
              <w:rPr>
                <w:rFonts w:ascii="宋体" w:hAnsi="宋体" w:cs="宋体"/>
                <w:color w:val="auto"/>
                <w:sz w:val="24"/>
                <w:highlight w:val="none"/>
              </w:rPr>
            </w:pPr>
          </w:p>
        </w:tc>
        <w:tc>
          <w:tcPr>
            <w:tcW w:w="1329" w:type="dxa"/>
            <w:gridSpan w:val="2"/>
            <w:shd w:val="clear" w:color="auto" w:fill="auto"/>
          </w:tcPr>
          <w:p w14:paraId="719CF9B3">
            <w:pPr>
              <w:spacing w:line="360" w:lineRule="auto"/>
              <w:rPr>
                <w:rFonts w:ascii="宋体" w:hAnsi="宋体" w:cs="宋体"/>
                <w:color w:val="auto"/>
                <w:sz w:val="24"/>
                <w:highlight w:val="none"/>
              </w:rPr>
            </w:pPr>
          </w:p>
        </w:tc>
        <w:tc>
          <w:tcPr>
            <w:tcW w:w="1634" w:type="dxa"/>
            <w:gridSpan w:val="3"/>
            <w:shd w:val="clear" w:color="auto" w:fill="auto"/>
          </w:tcPr>
          <w:p w14:paraId="0A41C1A0">
            <w:pPr>
              <w:spacing w:line="360" w:lineRule="auto"/>
              <w:rPr>
                <w:rFonts w:ascii="宋体" w:hAnsi="宋体" w:cs="宋体"/>
                <w:color w:val="auto"/>
                <w:sz w:val="24"/>
                <w:highlight w:val="none"/>
              </w:rPr>
            </w:pPr>
          </w:p>
        </w:tc>
        <w:tc>
          <w:tcPr>
            <w:tcW w:w="1483" w:type="dxa"/>
            <w:gridSpan w:val="2"/>
            <w:shd w:val="clear" w:color="auto" w:fill="auto"/>
          </w:tcPr>
          <w:p w14:paraId="2F492D2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4BA296AC">
            <w:pPr>
              <w:spacing w:line="360" w:lineRule="auto"/>
              <w:rPr>
                <w:rFonts w:ascii="宋体" w:hAnsi="宋体" w:cs="宋体"/>
                <w:color w:val="auto"/>
                <w:sz w:val="24"/>
                <w:highlight w:val="none"/>
              </w:rPr>
            </w:pPr>
          </w:p>
        </w:tc>
      </w:tr>
      <w:tr w14:paraId="4DAD3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052D6A8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49EA9F0F">
            <w:pPr>
              <w:spacing w:line="360" w:lineRule="auto"/>
              <w:rPr>
                <w:rFonts w:ascii="宋体" w:hAnsi="宋体" w:cs="宋体"/>
                <w:color w:val="auto"/>
                <w:sz w:val="24"/>
                <w:highlight w:val="none"/>
              </w:rPr>
            </w:pPr>
          </w:p>
        </w:tc>
        <w:tc>
          <w:tcPr>
            <w:tcW w:w="1974" w:type="dxa"/>
            <w:gridSpan w:val="3"/>
            <w:shd w:val="clear" w:color="auto" w:fill="auto"/>
          </w:tcPr>
          <w:p w14:paraId="2BC0D9D8">
            <w:pPr>
              <w:spacing w:line="360" w:lineRule="auto"/>
              <w:rPr>
                <w:rFonts w:ascii="宋体" w:hAnsi="宋体" w:cs="宋体"/>
                <w:color w:val="auto"/>
                <w:sz w:val="24"/>
                <w:highlight w:val="none"/>
              </w:rPr>
            </w:pPr>
          </w:p>
        </w:tc>
        <w:tc>
          <w:tcPr>
            <w:tcW w:w="1329" w:type="dxa"/>
            <w:gridSpan w:val="2"/>
            <w:shd w:val="clear" w:color="auto" w:fill="auto"/>
          </w:tcPr>
          <w:p w14:paraId="6516541A">
            <w:pPr>
              <w:spacing w:line="360" w:lineRule="auto"/>
              <w:rPr>
                <w:rFonts w:ascii="宋体" w:hAnsi="宋体" w:cs="宋体"/>
                <w:color w:val="auto"/>
                <w:sz w:val="24"/>
                <w:highlight w:val="none"/>
              </w:rPr>
            </w:pPr>
          </w:p>
        </w:tc>
        <w:tc>
          <w:tcPr>
            <w:tcW w:w="1634" w:type="dxa"/>
            <w:gridSpan w:val="3"/>
            <w:shd w:val="clear" w:color="auto" w:fill="auto"/>
          </w:tcPr>
          <w:p w14:paraId="596C5289">
            <w:pPr>
              <w:spacing w:line="360" w:lineRule="auto"/>
              <w:rPr>
                <w:rFonts w:ascii="宋体" w:hAnsi="宋体" w:cs="宋体"/>
                <w:color w:val="auto"/>
                <w:sz w:val="24"/>
                <w:highlight w:val="none"/>
              </w:rPr>
            </w:pPr>
          </w:p>
        </w:tc>
        <w:tc>
          <w:tcPr>
            <w:tcW w:w="1483" w:type="dxa"/>
            <w:gridSpan w:val="2"/>
            <w:shd w:val="clear" w:color="auto" w:fill="auto"/>
          </w:tcPr>
          <w:p w14:paraId="1B2D3195">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347F24B">
            <w:pPr>
              <w:spacing w:line="360" w:lineRule="auto"/>
              <w:rPr>
                <w:rFonts w:ascii="宋体" w:hAnsi="宋体" w:cs="宋体"/>
                <w:color w:val="auto"/>
                <w:sz w:val="24"/>
                <w:highlight w:val="none"/>
              </w:rPr>
            </w:pPr>
          </w:p>
        </w:tc>
      </w:tr>
    </w:tbl>
    <w:p w14:paraId="166EBC5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20093D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2BF97C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2D1C6A39">
      <w:pPr>
        <w:spacing w:line="360" w:lineRule="auto"/>
        <w:rPr>
          <w:rFonts w:ascii="宋体" w:hAnsi="宋体"/>
          <w:color w:val="auto"/>
          <w:sz w:val="24"/>
          <w:highlight w:val="none"/>
        </w:rPr>
      </w:pPr>
      <w:r>
        <w:rPr>
          <w:rFonts w:hint="eastAsia" w:ascii="宋体" w:hAnsi="宋体"/>
          <w:color w:val="auto"/>
          <w:sz w:val="24"/>
          <w:highlight w:val="none"/>
        </w:rPr>
        <w:br w:type="page"/>
      </w:r>
    </w:p>
    <w:p w14:paraId="6C2793D3">
      <w:pPr>
        <w:spacing w:line="360" w:lineRule="auto"/>
        <w:ind w:left="1939"/>
        <w:rPr>
          <w:rFonts w:ascii="宋体" w:hAnsi="宋体" w:cs="宋体"/>
          <w:color w:val="auto"/>
          <w:sz w:val="31"/>
          <w:szCs w:val="31"/>
          <w:highlight w:val="none"/>
        </w:rPr>
      </w:pPr>
      <w:r>
        <w:rPr>
          <w:rFonts w:hint="eastAsia" w:ascii="宋体" w:hAnsi="宋体" w:cs="宋体"/>
          <w:color w:val="auto"/>
          <w:spacing w:val="3"/>
          <w:sz w:val="31"/>
          <w:szCs w:val="31"/>
          <w:highlight w:val="none"/>
        </w:rPr>
        <w:t>项目技术负责人（项目总工）</w:t>
      </w:r>
      <w:r>
        <w:rPr>
          <w:rFonts w:hint="eastAsia" w:ascii="宋体" w:hAnsi="宋体" w:cs="宋体"/>
          <w:color w:val="auto"/>
          <w:spacing w:val="-20"/>
          <w:sz w:val="31"/>
          <w:szCs w:val="31"/>
          <w:highlight w:val="none"/>
        </w:rPr>
        <w:t xml:space="preserve"> </w:t>
      </w:r>
      <w:r>
        <w:rPr>
          <w:rFonts w:hint="eastAsia" w:ascii="宋体" w:hAnsi="宋体" w:cs="宋体"/>
          <w:color w:val="auto"/>
          <w:spacing w:val="3"/>
          <w:sz w:val="31"/>
          <w:szCs w:val="31"/>
          <w:highlight w:val="none"/>
        </w:rPr>
        <w:t>简历表（如有）</w:t>
      </w:r>
    </w:p>
    <w:p w14:paraId="6FF2EE5F">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300"/>
        <w:gridCol w:w="887"/>
        <w:gridCol w:w="660"/>
        <w:gridCol w:w="328"/>
        <w:gridCol w:w="235"/>
        <w:gridCol w:w="1415"/>
        <w:gridCol w:w="242"/>
        <w:gridCol w:w="1087"/>
        <w:gridCol w:w="89"/>
        <w:gridCol w:w="408"/>
        <w:gridCol w:w="1136"/>
        <w:gridCol w:w="87"/>
        <w:gridCol w:w="1395"/>
        <w:gridCol w:w="25"/>
      </w:tblGrid>
      <w:tr w14:paraId="10B32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329" w:type="dxa"/>
            <w:shd w:val="clear" w:color="auto" w:fill="auto"/>
          </w:tcPr>
          <w:p w14:paraId="4D1D0D6D">
            <w:pPr>
              <w:keepNext w:val="0"/>
              <w:keepLines w:val="0"/>
              <w:pageBreakBefore w:val="0"/>
              <w:widowControl w:val="0"/>
              <w:kinsoku w:val="0"/>
              <w:wordWrap/>
              <w:overflowPunct/>
              <w:topLinePunct w:val="0"/>
              <w:autoSpaceDE w:val="0"/>
              <w:autoSpaceDN w:val="0"/>
              <w:bidi w:val="0"/>
              <w:adjustRightInd w:val="0"/>
              <w:snapToGrid w:val="0"/>
              <w:spacing w:line="400" w:lineRule="exact"/>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175" w:type="dxa"/>
            <w:gridSpan w:val="4"/>
            <w:shd w:val="clear" w:color="auto" w:fill="auto"/>
          </w:tcPr>
          <w:p w14:paraId="0B930D1E">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892" w:type="dxa"/>
            <w:gridSpan w:val="3"/>
            <w:shd w:val="clear" w:color="auto" w:fill="auto"/>
          </w:tcPr>
          <w:p w14:paraId="07B36F88">
            <w:pPr>
              <w:keepNext w:val="0"/>
              <w:keepLines w:val="0"/>
              <w:pageBreakBefore w:val="0"/>
              <w:widowControl w:val="0"/>
              <w:kinsoku w:val="0"/>
              <w:wordWrap/>
              <w:overflowPunct/>
              <w:topLinePunct w:val="0"/>
              <w:autoSpaceDE w:val="0"/>
              <w:autoSpaceDN w:val="0"/>
              <w:bidi w:val="0"/>
              <w:adjustRightInd w:val="0"/>
              <w:snapToGrid w:val="0"/>
              <w:spacing w:line="400" w:lineRule="exact"/>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10C53E8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124B53EA">
            <w:pPr>
              <w:keepNext w:val="0"/>
              <w:keepLines w:val="0"/>
              <w:pageBreakBefore w:val="0"/>
              <w:widowControl w:val="0"/>
              <w:kinsoku w:val="0"/>
              <w:wordWrap/>
              <w:overflowPunct/>
              <w:topLinePunct w:val="0"/>
              <w:autoSpaceDE w:val="0"/>
              <w:autoSpaceDN w:val="0"/>
              <w:bidi w:val="0"/>
              <w:adjustRightInd w:val="0"/>
              <w:snapToGrid w:val="0"/>
              <w:spacing w:line="400" w:lineRule="exact"/>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shd w:val="clear" w:color="auto" w:fill="auto"/>
          </w:tcPr>
          <w:p w14:paraId="6A51591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C75A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2983F29B">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175" w:type="dxa"/>
            <w:gridSpan w:val="4"/>
            <w:shd w:val="clear" w:color="auto" w:fill="auto"/>
          </w:tcPr>
          <w:p w14:paraId="51742EAE">
            <w:pPr>
              <w:keepNext w:val="0"/>
              <w:keepLines w:val="0"/>
              <w:pageBreakBefore w:val="0"/>
              <w:widowControl w:val="0"/>
              <w:kinsoku w:val="0"/>
              <w:wordWrap/>
              <w:overflowPunct/>
              <w:topLinePunct w:val="0"/>
              <w:autoSpaceDE w:val="0"/>
              <w:autoSpaceDN w:val="0"/>
              <w:bidi w:val="0"/>
              <w:adjustRightInd w:val="0"/>
              <w:snapToGrid w:val="0"/>
              <w:spacing w:line="400" w:lineRule="exact"/>
              <w:ind w:left="860" w:right="115" w:hanging="73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项目技术负责人（项目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1892" w:type="dxa"/>
            <w:gridSpan w:val="3"/>
            <w:shd w:val="clear" w:color="auto" w:fill="auto"/>
          </w:tcPr>
          <w:p w14:paraId="7A2B5A84">
            <w:pPr>
              <w:keepNext w:val="0"/>
              <w:keepLines w:val="0"/>
              <w:pageBreakBefore w:val="0"/>
              <w:widowControl w:val="0"/>
              <w:kinsoku w:val="0"/>
              <w:wordWrap/>
              <w:overflowPunct/>
              <w:topLinePunct w:val="0"/>
              <w:autoSpaceDE w:val="0"/>
              <w:autoSpaceDN w:val="0"/>
              <w:bidi w:val="0"/>
              <w:adjustRightInd w:val="0"/>
              <w:snapToGrid w:val="0"/>
              <w:spacing w:line="400" w:lineRule="exact"/>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6A6877A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5CF88DAE">
            <w:pPr>
              <w:keepNext w:val="0"/>
              <w:keepLines w:val="0"/>
              <w:pageBreakBefore w:val="0"/>
              <w:widowControl w:val="0"/>
              <w:kinsoku w:val="0"/>
              <w:wordWrap/>
              <w:overflowPunct/>
              <w:topLinePunct w:val="0"/>
              <w:autoSpaceDE w:val="0"/>
              <w:autoSpaceDN w:val="0"/>
              <w:bidi w:val="0"/>
              <w:adjustRightInd w:val="0"/>
              <w:snapToGrid w:val="0"/>
              <w:spacing w:line="400" w:lineRule="exact"/>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shd w:val="clear" w:color="auto" w:fill="auto"/>
          </w:tcPr>
          <w:p w14:paraId="4608DD0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1FFA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740E4AA4">
            <w:pPr>
              <w:keepNext w:val="0"/>
              <w:keepLines w:val="0"/>
              <w:pageBreakBefore w:val="0"/>
              <w:widowControl w:val="0"/>
              <w:kinsoku w:val="0"/>
              <w:wordWrap/>
              <w:overflowPunct/>
              <w:topLinePunct w:val="0"/>
              <w:autoSpaceDE w:val="0"/>
              <w:autoSpaceDN w:val="0"/>
              <w:bidi w:val="0"/>
              <w:adjustRightInd w:val="0"/>
              <w:snapToGrid w:val="0"/>
              <w:spacing w:line="400" w:lineRule="exact"/>
              <w:ind w:left="391" w:right="155"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175" w:type="dxa"/>
            <w:gridSpan w:val="4"/>
            <w:shd w:val="clear" w:color="auto" w:fill="auto"/>
          </w:tcPr>
          <w:p w14:paraId="4961E3C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892" w:type="dxa"/>
            <w:gridSpan w:val="3"/>
            <w:shd w:val="clear" w:color="auto" w:fill="auto"/>
          </w:tcPr>
          <w:p w14:paraId="50E82299">
            <w:pPr>
              <w:keepNext w:val="0"/>
              <w:keepLines w:val="0"/>
              <w:pageBreakBefore w:val="0"/>
              <w:widowControl w:val="0"/>
              <w:kinsoku w:val="0"/>
              <w:wordWrap/>
              <w:overflowPunct/>
              <w:topLinePunct w:val="0"/>
              <w:autoSpaceDE w:val="0"/>
              <w:autoSpaceDN w:val="0"/>
              <w:bidi w:val="0"/>
              <w:adjustRightInd w:val="0"/>
              <w:snapToGrid w:val="0"/>
              <w:spacing w:line="400" w:lineRule="exact"/>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292E531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331F8C8E">
            <w:pPr>
              <w:keepNext w:val="0"/>
              <w:keepLines w:val="0"/>
              <w:pageBreakBefore w:val="0"/>
              <w:widowControl w:val="0"/>
              <w:kinsoku w:val="0"/>
              <w:wordWrap/>
              <w:overflowPunct/>
              <w:topLinePunct w:val="0"/>
              <w:autoSpaceDE w:val="0"/>
              <w:autoSpaceDN w:val="0"/>
              <w:bidi w:val="0"/>
              <w:adjustRightInd w:val="0"/>
              <w:snapToGrid w:val="0"/>
              <w:spacing w:line="400" w:lineRule="exact"/>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shd w:val="clear" w:color="auto" w:fill="auto"/>
          </w:tcPr>
          <w:p w14:paraId="7B3A6A6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DA80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shd w:val="clear" w:color="auto" w:fill="auto"/>
          </w:tcPr>
          <w:p w14:paraId="0FC2C1D0">
            <w:pPr>
              <w:keepNext w:val="0"/>
              <w:keepLines w:val="0"/>
              <w:pageBreakBefore w:val="0"/>
              <w:widowControl w:val="0"/>
              <w:kinsoku w:val="0"/>
              <w:wordWrap/>
              <w:overflowPunct/>
              <w:topLinePunct w:val="0"/>
              <w:autoSpaceDE w:val="0"/>
              <w:autoSpaceDN w:val="0"/>
              <w:bidi w:val="0"/>
              <w:adjustRightInd w:val="0"/>
              <w:snapToGrid w:val="0"/>
              <w:spacing w:line="400" w:lineRule="exact"/>
              <w:ind w:left="582" w:right="131" w:hanging="4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担任……年</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kern w:val="0"/>
                <w:sz w:val="24"/>
                <w:highlight w:val="none"/>
                <w:lang w:eastAsia="en-US"/>
              </w:rPr>
              <w:t>限</w:t>
            </w:r>
          </w:p>
        </w:tc>
        <w:tc>
          <w:tcPr>
            <w:tcW w:w="2175" w:type="dxa"/>
            <w:gridSpan w:val="4"/>
            <w:shd w:val="clear" w:color="auto" w:fill="auto"/>
          </w:tcPr>
          <w:p w14:paraId="79861D0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50" w:type="dxa"/>
            <w:gridSpan w:val="2"/>
            <w:shd w:val="clear" w:color="auto" w:fill="auto"/>
          </w:tcPr>
          <w:p w14:paraId="5A31A824">
            <w:pPr>
              <w:keepNext w:val="0"/>
              <w:keepLines w:val="0"/>
              <w:pageBreakBefore w:val="0"/>
              <w:widowControl w:val="0"/>
              <w:kinsoku w:val="0"/>
              <w:wordWrap/>
              <w:overflowPunct/>
              <w:topLinePunct w:val="0"/>
              <w:autoSpaceDE w:val="0"/>
              <w:autoSpaceDN w:val="0"/>
              <w:bidi w:val="0"/>
              <w:adjustRightInd w:val="0"/>
              <w:snapToGrid w:val="0"/>
              <w:spacing w:line="400" w:lineRule="exact"/>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shd w:val="clear" w:color="auto" w:fill="auto"/>
          </w:tcPr>
          <w:p w14:paraId="154AF84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DFD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6F1BD8E5">
            <w:pPr>
              <w:keepNext w:val="0"/>
              <w:keepLines w:val="0"/>
              <w:pageBreakBefore w:val="0"/>
              <w:widowControl w:val="0"/>
              <w:kinsoku w:val="0"/>
              <w:wordWrap/>
              <w:overflowPunct/>
              <w:topLinePunct w:val="0"/>
              <w:autoSpaceDE w:val="0"/>
              <w:autoSpaceDN w:val="0"/>
              <w:bidi w:val="0"/>
              <w:adjustRightInd w:val="0"/>
              <w:snapToGrid w:val="0"/>
              <w:spacing w:line="400" w:lineRule="exact"/>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87" w:type="dxa"/>
            <w:gridSpan w:val="2"/>
            <w:shd w:val="clear" w:color="auto" w:fill="auto"/>
          </w:tcPr>
          <w:p w14:paraId="21FA8A14">
            <w:pPr>
              <w:keepNext w:val="0"/>
              <w:keepLines w:val="0"/>
              <w:pageBreakBefore w:val="0"/>
              <w:widowControl w:val="0"/>
              <w:kinsoku w:val="0"/>
              <w:wordWrap/>
              <w:overflowPunct/>
              <w:topLinePunct w:val="0"/>
              <w:autoSpaceDE w:val="0"/>
              <w:autoSpaceDN w:val="0"/>
              <w:bidi w:val="0"/>
              <w:adjustRightInd w:val="0"/>
              <w:snapToGrid w:val="0"/>
              <w:spacing w:line="400" w:lineRule="exact"/>
              <w:ind w:left="17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shd w:val="clear" w:color="auto" w:fill="auto"/>
          </w:tcPr>
          <w:p w14:paraId="63E6D86A">
            <w:pPr>
              <w:keepNext w:val="0"/>
              <w:keepLines w:val="0"/>
              <w:pageBreakBefore w:val="0"/>
              <w:widowControl w:val="0"/>
              <w:kinsoku w:val="0"/>
              <w:wordWrap/>
              <w:overflowPunct/>
              <w:topLinePunct w:val="0"/>
              <w:autoSpaceDE w:val="0"/>
              <w:autoSpaceDN w:val="0"/>
              <w:bidi w:val="0"/>
              <w:adjustRightInd w:val="0"/>
              <w:snapToGrid w:val="0"/>
              <w:spacing w:line="400" w:lineRule="exact"/>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shd w:val="clear" w:color="auto" w:fill="auto"/>
          </w:tcPr>
          <w:p w14:paraId="59A4C7A1">
            <w:pPr>
              <w:keepNext w:val="0"/>
              <w:keepLines w:val="0"/>
              <w:pageBreakBefore w:val="0"/>
              <w:widowControl w:val="0"/>
              <w:kinsoku w:val="0"/>
              <w:wordWrap/>
              <w:overflowPunct/>
              <w:topLinePunct w:val="0"/>
              <w:autoSpaceDE w:val="0"/>
              <w:autoSpaceDN w:val="0"/>
              <w:bidi w:val="0"/>
              <w:adjustRightInd w:val="0"/>
              <w:snapToGrid w:val="0"/>
              <w:spacing w:line="400" w:lineRule="exact"/>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5D443D01">
            <w:pPr>
              <w:keepNext w:val="0"/>
              <w:keepLines w:val="0"/>
              <w:pageBreakBefore w:val="0"/>
              <w:widowControl w:val="0"/>
              <w:kinsoku w:val="0"/>
              <w:wordWrap/>
              <w:overflowPunct/>
              <w:topLinePunct w:val="0"/>
              <w:autoSpaceDE w:val="0"/>
              <w:autoSpaceDN w:val="0"/>
              <w:bidi w:val="0"/>
              <w:adjustRightInd w:val="0"/>
              <w:snapToGrid w:val="0"/>
              <w:spacing w:line="400" w:lineRule="exact"/>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shd w:val="clear" w:color="auto" w:fill="auto"/>
          </w:tcPr>
          <w:p w14:paraId="6974B1AB">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shd w:val="clear" w:color="auto" w:fill="auto"/>
          </w:tcPr>
          <w:p w14:paraId="5FAE71C9">
            <w:pPr>
              <w:keepNext w:val="0"/>
              <w:keepLines w:val="0"/>
              <w:pageBreakBefore w:val="0"/>
              <w:widowControl w:val="0"/>
              <w:kinsoku w:val="0"/>
              <w:wordWrap/>
              <w:overflowPunct/>
              <w:topLinePunct w:val="0"/>
              <w:autoSpaceDE w:val="0"/>
              <w:autoSpaceDN w:val="0"/>
              <w:bidi w:val="0"/>
              <w:adjustRightInd w:val="0"/>
              <w:snapToGrid w:val="0"/>
              <w:spacing w:line="400" w:lineRule="exact"/>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2E8AB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03693D1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87" w:type="dxa"/>
            <w:gridSpan w:val="2"/>
            <w:shd w:val="clear" w:color="auto" w:fill="auto"/>
          </w:tcPr>
          <w:p w14:paraId="714F998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223" w:type="dxa"/>
            <w:gridSpan w:val="3"/>
            <w:shd w:val="clear" w:color="auto" w:fill="auto"/>
          </w:tcPr>
          <w:p w14:paraId="46D5638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5" w:type="dxa"/>
            <w:shd w:val="clear" w:color="auto" w:fill="auto"/>
          </w:tcPr>
          <w:p w14:paraId="7F29A01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8" w:type="dxa"/>
            <w:gridSpan w:val="3"/>
            <w:shd w:val="clear" w:color="auto" w:fill="auto"/>
          </w:tcPr>
          <w:p w14:paraId="6F830C7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1" w:type="dxa"/>
            <w:gridSpan w:val="3"/>
            <w:shd w:val="clear" w:color="auto" w:fill="auto"/>
          </w:tcPr>
          <w:p w14:paraId="297842B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20" w:type="dxa"/>
            <w:gridSpan w:val="2"/>
            <w:shd w:val="clear" w:color="auto" w:fill="auto"/>
          </w:tcPr>
          <w:p w14:paraId="217FDD37">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7509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250B8C8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87" w:type="dxa"/>
            <w:gridSpan w:val="2"/>
            <w:shd w:val="clear" w:color="auto" w:fill="auto"/>
          </w:tcPr>
          <w:p w14:paraId="47FA60B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223" w:type="dxa"/>
            <w:gridSpan w:val="3"/>
            <w:shd w:val="clear" w:color="auto" w:fill="auto"/>
          </w:tcPr>
          <w:p w14:paraId="45743E2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5" w:type="dxa"/>
            <w:shd w:val="clear" w:color="auto" w:fill="auto"/>
          </w:tcPr>
          <w:p w14:paraId="055BB79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8" w:type="dxa"/>
            <w:gridSpan w:val="3"/>
            <w:shd w:val="clear" w:color="auto" w:fill="auto"/>
          </w:tcPr>
          <w:p w14:paraId="7430BDB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1" w:type="dxa"/>
            <w:gridSpan w:val="3"/>
            <w:shd w:val="clear" w:color="auto" w:fill="auto"/>
          </w:tcPr>
          <w:p w14:paraId="22A9435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20" w:type="dxa"/>
            <w:gridSpan w:val="2"/>
            <w:shd w:val="clear" w:color="auto" w:fill="auto"/>
          </w:tcPr>
          <w:p w14:paraId="6E03BC6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3B3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shd w:val="clear" w:color="auto" w:fill="auto"/>
          </w:tcPr>
          <w:p w14:paraId="63F4559C">
            <w:pPr>
              <w:keepNext w:val="0"/>
              <w:keepLines w:val="0"/>
              <w:pageBreakBefore w:val="0"/>
              <w:widowControl w:val="0"/>
              <w:kinsoku w:val="0"/>
              <w:wordWrap/>
              <w:overflowPunct/>
              <w:topLinePunct w:val="0"/>
              <w:autoSpaceDE w:val="0"/>
              <w:autoSpaceDN w:val="0"/>
              <w:bidi w:val="0"/>
              <w:adjustRightInd w:val="0"/>
              <w:snapToGrid w:val="0"/>
              <w:spacing w:line="400" w:lineRule="exact"/>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087B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055F7E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547" w:type="dxa"/>
            <w:gridSpan w:val="2"/>
            <w:shd w:val="clear" w:color="auto" w:fill="auto"/>
          </w:tcPr>
          <w:p w14:paraId="77A6E519">
            <w:pPr>
              <w:keepNext w:val="0"/>
              <w:keepLines w:val="0"/>
              <w:pageBreakBefore w:val="0"/>
              <w:widowControl w:val="0"/>
              <w:kinsoku w:val="0"/>
              <w:wordWrap/>
              <w:overflowPunct/>
              <w:topLinePunct w:val="0"/>
              <w:autoSpaceDE w:val="0"/>
              <w:autoSpaceDN w:val="0"/>
              <w:bidi w:val="0"/>
              <w:adjustRightInd w:val="0"/>
              <w:snapToGrid w:val="0"/>
              <w:spacing w:line="400" w:lineRule="exact"/>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shd w:val="clear" w:color="auto" w:fill="auto"/>
          </w:tcPr>
          <w:p w14:paraId="3E63488F">
            <w:pPr>
              <w:keepNext w:val="0"/>
              <w:keepLines w:val="0"/>
              <w:pageBreakBefore w:val="0"/>
              <w:widowControl w:val="0"/>
              <w:kinsoku w:val="0"/>
              <w:wordWrap/>
              <w:overflowPunct/>
              <w:topLinePunct w:val="0"/>
              <w:autoSpaceDE w:val="0"/>
              <w:autoSpaceDN w:val="0"/>
              <w:bidi w:val="0"/>
              <w:adjustRightInd w:val="0"/>
              <w:snapToGrid w:val="0"/>
              <w:spacing w:line="400" w:lineRule="exact"/>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00E61FEA">
            <w:pPr>
              <w:keepNext w:val="0"/>
              <w:keepLines w:val="0"/>
              <w:pageBreakBefore w:val="0"/>
              <w:widowControl w:val="0"/>
              <w:kinsoku w:val="0"/>
              <w:wordWrap/>
              <w:overflowPunct/>
              <w:topLinePunct w:val="0"/>
              <w:autoSpaceDE w:val="0"/>
              <w:autoSpaceDN w:val="0"/>
              <w:bidi w:val="0"/>
              <w:adjustRightInd w:val="0"/>
              <w:snapToGrid w:val="0"/>
              <w:spacing w:line="400" w:lineRule="exact"/>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shd w:val="clear" w:color="auto" w:fill="auto"/>
          </w:tcPr>
          <w:p w14:paraId="4F8A0D4A">
            <w:pPr>
              <w:keepNext w:val="0"/>
              <w:keepLines w:val="0"/>
              <w:pageBreakBefore w:val="0"/>
              <w:widowControl w:val="0"/>
              <w:kinsoku w:val="0"/>
              <w:wordWrap/>
              <w:overflowPunct/>
              <w:topLinePunct w:val="0"/>
              <w:autoSpaceDE w:val="0"/>
              <w:autoSpaceDN w:val="0"/>
              <w:bidi w:val="0"/>
              <w:adjustRightInd w:val="0"/>
              <w:snapToGrid w:val="0"/>
              <w:spacing w:line="400" w:lineRule="exact"/>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3E15727F">
            <w:pPr>
              <w:keepNext w:val="0"/>
              <w:keepLines w:val="0"/>
              <w:pageBreakBefore w:val="0"/>
              <w:widowControl w:val="0"/>
              <w:kinsoku w:val="0"/>
              <w:wordWrap/>
              <w:overflowPunct/>
              <w:topLinePunct w:val="0"/>
              <w:autoSpaceDE w:val="0"/>
              <w:autoSpaceDN w:val="0"/>
              <w:bidi w:val="0"/>
              <w:adjustRightInd w:val="0"/>
              <w:snapToGrid w:val="0"/>
              <w:spacing w:line="400" w:lineRule="exact"/>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601C64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6F7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7FFA0F1B">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shd w:val="clear" w:color="auto" w:fill="auto"/>
          </w:tcPr>
          <w:p w14:paraId="37B8B37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1EF761D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FEB12F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7AE40F5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49E08AE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45B01A0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69C8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56306511">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shd w:val="clear" w:color="auto" w:fill="auto"/>
          </w:tcPr>
          <w:p w14:paraId="060A34A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2BEA23E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5AFBFD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3908230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572CF62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4B03B8E7">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14A04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shd w:val="clear" w:color="auto" w:fill="auto"/>
          </w:tcPr>
          <w:p w14:paraId="42BD3B80">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shd w:val="clear" w:color="auto" w:fill="auto"/>
          </w:tcPr>
          <w:p w14:paraId="2609CD9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06C167B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7DB87933">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40B5CEA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11EFBC0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7D8B62B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07E47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jc w:val="center"/>
        </w:trPr>
        <w:tc>
          <w:tcPr>
            <w:tcW w:w="1629" w:type="dxa"/>
            <w:gridSpan w:val="2"/>
            <w:shd w:val="clear" w:color="auto" w:fill="auto"/>
          </w:tcPr>
          <w:p w14:paraId="58CB3A08">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shd w:val="clear" w:color="auto" w:fill="auto"/>
          </w:tcPr>
          <w:p w14:paraId="1D7244F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2F0342C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7513AD8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67C7E8E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1F2AAA6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5396D82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3BE30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shd w:val="clear" w:color="auto" w:fill="auto"/>
          </w:tcPr>
          <w:p w14:paraId="4B378E52">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shd w:val="clear" w:color="auto" w:fill="auto"/>
          </w:tcPr>
          <w:p w14:paraId="2161F52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1F6D4CC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546ED01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454BED5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6C4D372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58D793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76D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jc w:val="center"/>
        </w:trPr>
        <w:tc>
          <w:tcPr>
            <w:tcW w:w="1629" w:type="dxa"/>
            <w:gridSpan w:val="2"/>
            <w:shd w:val="clear" w:color="auto" w:fill="auto"/>
          </w:tcPr>
          <w:p w14:paraId="35216DB0">
            <w:pPr>
              <w:keepNext w:val="0"/>
              <w:keepLines w:val="0"/>
              <w:pageBreakBefore w:val="0"/>
              <w:widowControl w:val="0"/>
              <w:kinsoku w:val="0"/>
              <w:wordWrap/>
              <w:overflowPunct/>
              <w:topLinePunct w:val="0"/>
              <w:autoSpaceDE w:val="0"/>
              <w:autoSpaceDN w:val="0"/>
              <w:bidi w:val="0"/>
              <w:adjustRightInd w:val="0"/>
              <w:snapToGrid w:val="0"/>
              <w:spacing w:line="400" w:lineRule="exact"/>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shd w:val="clear" w:color="auto" w:fill="auto"/>
          </w:tcPr>
          <w:p w14:paraId="50290FF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3189A11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79972B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5168BAB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71DC224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07BC23B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AC3E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jc w:val="center"/>
        </w:trPr>
        <w:tc>
          <w:tcPr>
            <w:tcW w:w="1629" w:type="dxa"/>
            <w:gridSpan w:val="2"/>
            <w:shd w:val="clear" w:color="auto" w:fill="auto"/>
          </w:tcPr>
          <w:p w14:paraId="39681A4E">
            <w:pPr>
              <w:keepNext w:val="0"/>
              <w:keepLines w:val="0"/>
              <w:pageBreakBefore w:val="0"/>
              <w:widowControl w:val="0"/>
              <w:kinsoku w:val="0"/>
              <w:wordWrap/>
              <w:overflowPunct/>
              <w:topLinePunct w:val="0"/>
              <w:autoSpaceDE w:val="0"/>
              <w:autoSpaceDN w:val="0"/>
              <w:bidi w:val="0"/>
              <w:adjustRightInd w:val="0"/>
              <w:snapToGrid w:val="0"/>
              <w:spacing w:line="400" w:lineRule="exact"/>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shd w:val="clear" w:color="auto" w:fill="auto"/>
          </w:tcPr>
          <w:p w14:paraId="5DD3809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683D0F7E">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4535C9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7D636DD3">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0DA6ED6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7F8E4A1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5055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0C1D6923">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shd w:val="clear" w:color="auto" w:fill="auto"/>
          </w:tcPr>
          <w:p w14:paraId="54902EF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79653D4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2FE0117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5390620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02C9905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0D5574A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9060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shd w:val="clear" w:color="auto" w:fill="auto"/>
          </w:tcPr>
          <w:p w14:paraId="2576BCD9">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shd w:val="clear" w:color="auto" w:fill="auto"/>
          </w:tcPr>
          <w:p w14:paraId="2534701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43F7372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02E1CE8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15EB86F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6A205AA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6B9C3EB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bl>
    <w:p w14:paraId="57520777">
      <w:pPr>
        <w:keepNext w:val="0"/>
        <w:keepLines w:val="0"/>
        <w:pageBreakBefore w:val="0"/>
        <w:widowControl w:val="0"/>
        <w:wordWrap/>
        <w:overflowPunct/>
        <w:topLinePunct w:val="0"/>
        <w:bidi w:val="0"/>
        <w:spacing w:line="400" w:lineRule="exact"/>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DE1572D">
      <w:pPr>
        <w:keepNext w:val="0"/>
        <w:keepLines w:val="0"/>
        <w:pageBreakBefore w:val="0"/>
        <w:widowControl w:val="0"/>
        <w:wordWrap/>
        <w:overflowPunct/>
        <w:topLinePunct w:val="0"/>
        <w:bidi w:val="0"/>
        <w:spacing w:line="400" w:lineRule="exact"/>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173DC6A3">
      <w:pPr>
        <w:keepNext w:val="0"/>
        <w:keepLines w:val="0"/>
        <w:pageBreakBefore w:val="0"/>
        <w:widowControl w:val="0"/>
        <w:wordWrap/>
        <w:overflowPunct/>
        <w:topLinePunct w:val="0"/>
        <w:bidi w:val="0"/>
        <w:spacing w:line="400" w:lineRule="exact"/>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6A73FDDD">
      <w:pPr>
        <w:spacing w:line="360" w:lineRule="auto"/>
        <w:rPr>
          <w:rFonts w:ascii="宋体" w:hAnsi="宋体"/>
          <w:color w:val="auto"/>
          <w:highlight w:val="none"/>
        </w:rPr>
      </w:pPr>
      <w:r>
        <w:rPr>
          <w:rFonts w:hint="eastAsia" w:ascii="宋体" w:hAnsi="宋体"/>
          <w:color w:val="auto"/>
          <w:sz w:val="24"/>
          <w:highlight w:val="none"/>
        </w:rPr>
        <w:br w:type="page"/>
      </w:r>
    </w:p>
    <w:p w14:paraId="59E1EA6A">
      <w:pPr>
        <w:spacing w:line="360" w:lineRule="auto"/>
        <w:ind w:left="2739"/>
        <w:rPr>
          <w:rFonts w:ascii="宋体" w:hAnsi="宋体" w:cs="宋体"/>
          <w:color w:val="auto"/>
          <w:sz w:val="31"/>
          <w:szCs w:val="31"/>
          <w:highlight w:val="none"/>
        </w:rPr>
      </w:pPr>
      <w:bookmarkStart w:id="33" w:name="_Toc4741"/>
      <w:bookmarkStart w:id="34" w:name="_Toc28941"/>
      <w:r>
        <w:rPr>
          <w:rFonts w:hint="eastAsia" w:ascii="宋体" w:hAnsi="宋体" w:cs="宋体"/>
          <w:color w:val="auto"/>
          <w:spacing w:val="10"/>
          <w:sz w:val="31"/>
          <w:szCs w:val="31"/>
          <w:highlight w:val="none"/>
        </w:rPr>
        <w:t>专职安全生产管理人员简历表</w:t>
      </w:r>
      <w:bookmarkEnd w:id="33"/>
      <w:bookmarkEnd w:id="34"/>
    </w:p>
    <w:p w14:paraId="37650A60">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13496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65AA62DA">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shd w:val="clear" w:color="auto" w:fill="auto"/>
          </w:tcPr>
          <w:p w14:paraId="35FAFE3E">
            <w:pPr>
              <w:spacing w:line="360" w:lineRule="auto"/>
              <w:rPr>
                <w:rFonts w:ascii="宋体" w:hAnsi="宋体" w:cs="宋体"/>
                <w:color w:val="auto"/>
                <w:sz w:val="24"/>
                <w:highlight w:val="none"/>
              </w:rPr>
            </w:pPr>
          </w:p>
        </w:tc>
        <w:tc>
          <w:tcPr>
            <w:tcW w:w="1417" w:type="dxa"/>
            <w:shd w:val="clear" w:color="auto" w:fill="auto"/>
          </w:tcPr>
          <w:p w14:paraId="767F6EF1">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shd w:val="clear" w:color="auto" w:fill="auto"/>
          </w:tcPr>
          <w:p w14:paraId="0F35D48C">
            <w:pPr>
              <w:spacing w:line="360" w:lineRule="auto"/>
              <w:rPr>
                <w:rFonts w:ascii="宋体" w:hAnsi="宋体" w:cs="宋体"/>
                <w:color w:val="auto"/>
                <w:sz w:val="24"/>
                <w:highlight w:val="none"/>
              </w:rPr>
            </w:pPr>
          </w:p>
        </w:tc>
        <w:tc>
          <w:tcPr>
            <w:tcW w:w="1128" w:type="dxa"/>
            <w:shd w:val="clear" w:color="auto" w:fill="auto"/>
          </w:tcPr>
          <w:p w14:paraId="46587876">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shd w:val="clear" w:color="auto" w:fill="auto"/>
          </w:tcPr>
          <w:p w14:paraId="37B88D0F">
            <w:pPr>
              <w:spacing w:line="360" w:lineRule="auto"/>
              <w:rPr>
                <w:rFonts w:ascii="宋体" w:hAnsi="宋体" w:cs="宋体"/>
                <w:color w:val="auto"/>
                <w:sz w:val="24"/>
                <w:highlight w:val="none"/>
              </w:rPr>
            </w:pPr>
          </w:p>
        </w:tc>
      </w:tr>
      <w:tr w14:paraId="36E36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5DEE6FF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shd w:val="clear" w:color="auto" w:fill="auto"/>
          </w:tcPr>
          <w:p w14:paraId="224D33BF">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shd w:val="clear" w:color="auto" w:fill="auto"/>
          </w:tcPr>
          <w:p w14:paraId="4D5B8675">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shd w:val="clear" w:color="auto" w:fill="auto"/>
          </w:tcPr>
          <w:p w14:paraId="10A99BB2">
            <w:pPr>
              <w:spacing w:line="360" w:lineRule="auto"/>
              <w:rPr>
                <w:rFonts w:ascii="宋体" w:hAnsi="宋体" w:cs="宋体"/>
                <w:color w:val="auto"/>
                <w:sz w:val="24"/>
                <w:highlight w:val="none"/>
              </w:rPr>
            </w:pPr>
          </w:p>
        </w:tc>
        <w:tc>
          <w:tcPr>
            <w:tcW w:w="1128" w:type="dxa"/>
            <w:shd w:val="clear" w:color="auto" w:fill="auto"/>
          </w:tcPr>
          <w:p w14:paraId="6A21C055">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shd w:val="clear" w:color="auto" w:fill="auto"/>
          </w:tcPr>
          <w:p w14:paraId="6FF46684">
            <w:pPr>
              <w:spacing w:line="360" w:lineRule="auto"/>
              <w:rPr>
                <w:rFonts w:ascii="宋体" w:hAnsi="宋体" w:cs="宋体"/>
                <w:color w:val="auto"/>
                <w:sz w:val="24"/>
                <w:highlight w:val="none"/>
              </w:rPr>
            </w:pPr>
          </w:p>
        </w:tc>
      </w:tr>
      <w:tr w14:paraId="6352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4E454124">
            <w:pPr>
              <w:kinsoku w:val="0"/>
              <w:autoSpaceDE w:val="0"/>
              <w:autoSpaceDN w:val="0"/>
              <w:adjustRightInd w:val="0"/>
              <w:snapToGrid w:val="0"/>
              <w:spacing w:line="360" w:lineRule="auto"/>
              <w:ind w:left="391" w:right="189"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498" w:type="dxa"/>
            <w:gridSpan w:val="4"/>
            <w:shd w:val="clear" w:color="auto" w:fill="auto"/>
          </w:tcPr>
          <w:p w14:paraId="696B6A33">
            <w:pPr>
              <w:spacing w:line="360" w:lineRule="auto"/>
              <w:rPr>
                <w:rFonts w:ascii="宋体" w:hAnsi="宋体" w:cs="宋体"/>
                <w:color w:val="auto"/>
                <w:sz w:val="24"/>
                <w:highlight w:val="none"/>
              </w:rPr>
            </w:pPr>
          </w:p>
        </w:tc>
        <w:tc>
          <w:tcPr>
            <w:tcW w:w="1417" w:type="dxa"/>
            <w:shd w:val="clear" w:color="auto" w:fill="auto"/>
          </w:tcPr>
          <w:p w14:paraId="7E5EE817">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shd w:val="clear" w:color="auto" w:fill="auto"/>
          </w:tcPr>
          <w:p w14:paraId="123B0ED4">
            <w:pPr>
              <w:spacing w:line="360" w:lineRule="auto"/>
              <w:rPr>
                <w:rFonts w:ascii="宋体" w:hAnsi="宋体" w:cs="宋体"/>
                <w:color w:val="auto"/>
                <w:sz w:val="24"/>
                <w:highlight w:val="none"/>
              </w:rPr>
            </w:pPr>
          </w:p>
        </w:tc>
        <w:tc>
          <w:tcPr>
            <w:tcW w:w="1128" w:type="dxa"/>
            <w:shd w:val="clear" w:color="auto" w:fill="auto"/>
          </w:tcPr>
          <w:p w14:paraId="113FD6F1">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shd w:val="clear" w:color="auto" w:fill="auto"/>
          </w:tcPr>
          <w:p w14:paraId="769A2730">
            <w:pPr>
              <w:spacing w:line="360" w:lineRule="auto"/>
              <w:rPr>
                <w:rFonts w:ascii="宋体" w:hAnsi="宋体" w:cs="宋体"/>
                <w:color w:val="auto"/>
                <w:sz w:val="24"/>
                <w:highlight w:val="none"/>
              </w:rPr>
            </w:pPr>
          </w:p>
        </w:tc>
      </w:tr>
      <w:tr w14:paraId="6376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3CC36E76">
            <w:pPr>
              <w:kinsoku w:val="0"/>
              <w:autoSpaceDE w:val="0"/>
              <w:autoSpaceDN w:val="0"/>
              <w:adjustRightInd w:val="0"/>
              <w:snapToGrid w:val="0"/>
              <w:spacing w:line="360" w:lineRule="auto"/>
              <w:ind w:left="421" w:right="151" w:hanging="2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年限</w:t>
            </w:r>
          </w:p>
        </w:tc>
        <w:tc>
          <w:tcPr>
            <w:tcW w:w="2498" w:type="dxa"/>
            <w:gridSpan w:val="4"/>
            <w:shd w:val="clear" w:color="auto" w:fill="auto"/>
          </w:tcPr>
          <w:p w14:paraId="18C68C69">
            <w:pPr>
              <w:spacing w:line="360" w:lineRule="auto"/>
              <w:rPr>
                <w:rFonts w:ascii="宋体" w:hAnsi="宋体" w:cs="宋体"/>
                <w:color w:val="auto"/>
                <w:sz w:val="24"/>
                <w:highlight w:val="none"/>
              </w:rPr>
            </w:pPr>
          </w:p>
        </w:tc>
        <w:tc>
          <w:tcPr>
            <w:tcW w:w="1417" w:type="dxa"/>
            <w:shd w:val="clear" w:color="auto" w:fill="auto"/>
          </w:tcPr>
          <w:p w14:paraId="5E7C1501">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shd w:val="clear" w:color="auto" w:fill="auto"/>
          </w:tcPr>
          <w:p w14:paraId="67DBFAE6">
            <w:pPr>
              <w:spacing w:line="360" w:lineRule="auto"/>
              <w:rPr>
                <w:rFonts w:ascii="宋体" w:hAnsi="宋体" w:cs="宋体"/>
                <w:color w:val="auto"/>
                <w:sz w:val="24"/>
                <w:highlight w:val="none"/>
              </w:rPr>
            </w:pPr>
          </w:p>
        </w:tc>
      </w:tr>
      <w:tr w14:paraId="7FD0B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2C0A527B">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41C78123">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shd w:val="clear" w:color="auto" w:fill="auto"/>
          </w:tcPr>
          <w:p w14:paraId="3A3C431D">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shd w:val="clear" w:color="auto" w:fill="auto"/>
          </w:tcPr>
          <w:p w14:paraId="282FF7AE">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shd w:val="clear" w:color="auto" w:fill="auto"/>
          </w:tcPr>
          <w:p w14:paraId="312A9079">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67526B2">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shd w:val="clear" w:color="auto" w:fill="auto"/>
          </w:tcPr>
          <w:p w14:paraId="0E0135C4">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75D0A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27C06B9D">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716AC0D5">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2123E8EC">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51235316">
            <w:pPr>
              <w:spacing w:line="360" w:lineRule="auto"/>
              <w:rPr>
                <w:rFonts w:ascii="宋体" w:hAnsi="宋体" w:cs="宋体"/>
                <w:color w:val="auto"/>
                <w:sz w:val="24"/>
                <w:highlight w:val="none"/>
              </w:rPr>
            </w:pPr>
          </w:p>
        </w:tc>
        <w:tc>
          <w:tcPr>
            <w:tcW w:w="1224" w:type="dxa"/>
            <w:gridSpan w:val="2"/>
            <w:shd w:val="clear" w:color="auto" w:fill="auto"/>
          </w:tcPr>
          <w:p w14:paraId="1DB4B3CB">
            <w:pPr>
              <w:spacing w:line="360" w:lineRule="auto"/>
              <w:rPr>
                <w:rFonts w:ascii="宋体" w:hAnsi="宋体" w:cs="宋体"/>
                <w:color w:val="auto"/>
                <w:sz w:val="24"/>
                <w:highlight w:val="none"/>
              </w:rPr>
            </w:pPr>
          </w:p>
          <w:p w14:paraId="22A89E1E">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shd w:val="clear" w:color="auto" w:fill="auto"/>
          </w:tcPr>
          <w:p w14:paraId="05039FB1">
            <w:pPr>
              <w:spacing w:line="360" w:lineRule="auto"/>
              <w:rPr>
                <w:rFonts w:ascii="宋体" w:hAnsi="宋体" w:cs="宋体"/>
                <w:color w:val="auto"/>
                <w:sz w:val="24"/>
                <w:highlight w:val="none"/>
              </w:rPr>
            </w:pPr>
          </w:p>
        </w:tc>
        <w:tc>
          <w:tcPr>
            <w:tcW w:w="1419" w:type="dxa"/>
            <w:gridSpan w:val="2"/>
            <w:shd w:val="clear" w:color="auto" w:fill="auto"/>
          </w:tcPr>
          <w:p w14:paraId="238B2A05">
            <w:pPr>
              <w:spacing w:line="360" w:lineRule="auto"/>
              <w:rPr>
                <w:rFonts w:ascii="宋体" w:hAnsi="宋体" w:cs="宋体"/>
                <w:color w:val="auto"/>
                <w:sz w:val="24"/>
                <w:highlight w:val="none"/>
              </w:rPr>
            </w:pPr>
          </w:p>
        </w:tc>
        <w:tc>
          <w:tcPr>
            <w:tcW w:w="1632" w:type="dxa"/>
            <w:gridSpan w:val="3"/>
            <w:shd w:val="clear" w:color="auto" w:fill="auto"/>
          </w:tcPr>
          <w:p w14:paraId="1EABC3C1">
            <w:pPr>
              <w:spacing w:line="360" w:lineRule="auto"/>
              <w:rPr>
                <w:rFonts w:ascii="宋体" w:hAnsi="宋体" w:cs="宋体"/>
                <w:color w:val="auto"/>
                <w:sz w:val="24"/>
                <w:highlight w:val="none"/>
              </w:rPr>
            </w:pPr>
          </w:p>
        </w:tc>
        <w:tc>
          <w:tcPr>
            <w:tcW w:w="1457" w:type="dxa"/>
            <w:gridSpan w:val="2"/>
            <w:shd w:val="clear" w:color="auto" w:fill="auto"/>
          </w:tcPr>
          <w:p w14:paraId="4F5A0871">
            <w:pPr>
              <w:spacing w:line="360" w:lineRule="auto"/>
              <w:rPr>
                <w:rFonts w:ascii="宋体" w:hAnsi="宋体" w:cs="宋体"/>
                <w:color w:val="auto"/>
                <w:sz w:val="24"/>
                <w:highlight w:val="none"/>
              </w:rPr>
            </w:pPr>
          </w:p>
        </w:tc>
      </w:tr>
      <w:tr w14:paraId="39509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3AD27756">
            <w:pPr>
              <w:spacing w:line="360" w:lineRule="auto"/>
              <w:rPr>
                <w:rFonts w:ascii="宋体" w:hAnsi="宋体" w:cs="宋体"/>
                <w:color w:val="auto"/>
                <w:sz w:val="24"/>
                <w:highlight w:val="none"/>
              </w:rPr>
            </w:pPr>
          </w:p>
        </w:tc>
        <w:tc>
          <w:tcPr>
            <w:tcW w:w="1274" w:type="dxa"/>
            <w:gridSpan w:val="2"/>
            <w:shd w:val="clear" w:color="auto" w:fill="auto"/>
          </w:tcPr>
          <w:p w14:paraId="15D58D61">
            <w:pPr>
              <w:spacing w:line="360" w:lineRule="auto"/>
              <w:rPr>
                <w:rFonts w:ascii="宋体" w:hAnsi="宋体" w:cs="宋体"/>
                <w:color w:val="auto"/>
                <w:sz w:val="24"/>
                <w:highlight w:val="none"/>
              </w:rPr>
            </w:pPr>
          </w:p>
        </w:tc>
        <w:tc>
          <w:tcPr>
            <w:tcW w:w="1224" w:type="dxa"/>
            <w:gridSpan w:val="2"/>
            <w:shd w:val="clear" w:color="auto" w:fill="auto"/>
          </w:tcPr>
          <w:p w14:paraId="16E780B2">
            <w:pPr>
              <w:spacing w:line="360" w:lineRule="auto"/>
              <w:rPr>
                <w:rFonts w:ascii="宋体" w:hAnsi="宋体" w:cs="宋体"/>
                <w:color w:val="auto"/>
                <w:sz w:val="24"/>
                <w:highlight w:val="none"/>
              </w:rPr>
            </w:pPr>
          </w:p>
        </w:tc>
        <w:tc>
          <w:tcPr>
            <w:tcW w:w="1417" w:type="dxa"/>
            <w:shd w:val="clear" w:color="auto" w:fill="auto"/>
          </w:tcPr>
          <w:p w14:paraId="3D75329D">
            <w:pPr>
              <w:spacing w:line="360" w:lineRule="auto"/>
              <w:rPr>
                <w:rFonts w:ascii="宋体" w:hAnsi="宋体" w:cs="宋体"/>
                <w:color w:val="auto"/>
                <w:sz w:val="24"/>
                <w:highlight w:val="none"/>
              </w:rPr>
            </w:pPr>
          </w:p>
        </w:tc>
        <w:tc>
          <w:tcPr>
            <w:tcW w:w="1419" w:type="dxa"/>
            <w:gridSpan w:val="2"/>
            <w:shd w:val="clear" w:color="auto" w:fill="auto"/>
          </w:tcPr>
          <w:p w14:paraId="651A3063">
            <w:pPr>
              <w:spacing w:line="360" w:lineRule="auto"/>
              <w:rPr>
                <w:rFonts w:ascii="宋体" w:hAnsi="宋体" w:cs="宋体"/>
                <w:color w:val="auto"/>
                <w:sz w:val="24"/>
                <w:highlight w:val="none"/>
              </w:rPr>
            </w:pPr>
          </w:p>
        </w:tc>
        <w:tc>
          <w:tcPr>
            <w:tcW w:w="1632" w:type="dxa"/>
            <w:gridSpan w:val="3"/>
            <w:shd w:val="clear" w:color="auto" w:fill="auto"/>
          </w:tcPr>
          <w:p w14:paraId="2BBFB552">
            <w:pPr>
              <w:spacing w:line="360" w:lineRule="auto"/>
              <w:rPr>
                <w:rFonts w:ascii="宋体" w:hAnsi="宋体" w:cs="宋体"/>
                <w:color w:val="auto"/>
                <w:sz w:val="24"/>
                <w:highlight w:val="none"/>
              </w:rPr>
            </w:pPr>
          </w:p>
        </w:tc>
        <w:tc>
          <w:tcPr>
            <w:tcW w:w="1457" w:type="dxa"/>
            <w:gridSpan w:val="2"/>
            <w:shd w:val="clear" w:color="auto" w:fill="auto"/>
          </w:tcPr>
          <w:p w14:paraId="2DEDFB8D">
            <w:pPr>
              <w:spacing w:line="360" w:lineRule="auto"/>
              <w:rPr>
                <w:rFonts w:ascii="宋体" w:hAnsi="宋体" w:cs="宋体"/>
                <w:color w:val="auto"/>
                <w:sz w:val="24"/>
                <w:highlight w:val="none"/>
              </w:rPr>
            </w:pPr>
          </w:p>
        </w:tc>
      </w:tr>
      <w:tr w14:paraId="3E79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176D754C">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4CAE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0EBEBC91">
            <w:pPr>
              <w:spacing w:line="360" w:lineRule="auto"/>
              <w:rPr>
                <w:rFonts w:ascii="宋体" w:hAnsi="宋体" w:cs="宋体"/>
                <w:color w:val="auto"/>
                <w:sz w:val="24"/>
                <w:highlight w:val="none"/>
              </w:rPr>
            </w:pPr>
          </w:p>
        </w:tc>
        <w:tc>
          <w:tcPr>
            <w:tcW w:w="1548" w:type="dxa"/>
            <w:gridSpan w:val="2"/>
            <w:shd w:val="clear" w:color="auto" w:fill="auto"/>
          </w:tcPr>
          <w:p w14:paraId="3740203B">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shd w:val="clear" w:color="auto" w:fill="auto"/>
          </w:tcPr>
          <w:p w14:paraId="612FB020">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shd w:val="clear" w:color="auto" w:fill="auto"/>
          </w:tcPr>
          <w:p w14:paraId="015D484A">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shd w:val="clear" w:color="auto" w:fill="auto"/>
          </w:tcPr>
          <w:p w14:paraId="7C7695CF">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2B08AB67">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shd w:val="clear" w:color="auto" w:fill="auto"/>
          </w:tcPr>
          <w:p w14:paraId="34664B87">
            <w:pPr>
              <w:spacing w:line="360" w:lineRule="auto"/>
              <w:rPr>
                <w:rFonts w:ascii="宋体" w:hAnsi="宋体" w:cs="宋体"/>
                <w:color w:val="auto"/>
                <w:sz w:val="24"/>
                <w:highlight w:val="none"/>
              </w:rPr>
            </w:pPr>
          </w:p>
        </w:tc>
      </w:tr>
      <w:tr w14:paraId="15735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3EE89DF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7390E9BD">
            <w:pPr>
              <w:spacing w:line="360" w:lineRule="auto"/>
              <w:rPr>
                <w:rFonts w:ascii="宋体" w:hAnsi="宋体" w:cs="宋体"/>
                <w:color w:val="auto"/>
                <w:sz w:val="24"/>
                <w:highlight w:val="none"/>
              </w:rPr>
            </w:pPr>
          </w:p>
        </w:tc>
        <w:tc>
          <w:tcPr>
            <w:tcW w:w="1937" w:type="dxa"/>
            <w:gridSpan w:val="2"/>
            <w:shd w:val="clear" w:color="auto" w:fill="auto"/>
          </w:tcPr>
          <w:p w14:paraId="57510384">
            <w:pPr>
              <w:spacing w:line="360" w:lineRule="auto"/>
              <w:rPr>
                <w:rFonts w:ascii="宋体" w:hAnsi="宋体" w:cs="宋体"/>
                <w:color w:val="auto"/>
                <w:sz w:val="24"/>
                <w:highlight w:val="none"/>
              </w:rPr>
            </w:pPr>
          </w:p>
        </w:tc>
        <w:tc>
          <w:tcPr>
            <w:tcW w:w="1370" w:type="dxa"/>
            <w:shd w:val="clear" w:color="auto" w:fill="auto"/>
          </w:tcPr>
          <w:p w14:paraId="03D9EA99">
            <w:pPr>
              <w:spacing w:line="360" w:lineRule="auto"/>
              <w:rPr>
                <w:rFonts w:ascii="宋体" w:hAnsi="宋体" w:cs="宋体"/>
                <w:color w:val="auto"/>
                <w:sz w:val="24"/>
                <w:highlight w:val="none"/>
              </w:rPr>
            </w:pPr>
          </w:p>
        </w:tc>
        <w:tc>
          <w:tcPr>
            <w:tcW w:w="1636" w:type="dxa"/>
            <w:gridSpan w:val="3"/>
            <w:shd w:val="clear" w:color="auto" w:fill="auto"/>
          </w:tcPr>
          <w:p w14:paraId="55516336">
            <w:pPr>
              <w:spacing w:line="360" w:lineRule="auto"/>
              <w:rPr>
                <w:rFonts w:ascii="宋体" w:hAnsi="宋体" w:cs="宋体"/>
                <w:color w:val="auto"/>
                <w:sz w:val="24"/>
                <w:highlight w:val="none"/>
              </w:rPr>
            </w:pPr>
          </w:p>
        </w:tc>
        <w:tc>
          <w:tcPr>
            <w:tcW w:w="1482" w:type="dxa"/>
            <w:gridSpan w:val="2"/>
            <w:shd w:val="clear" w:color="auto" w:fill="auto"/>
          </w:tcPr>
          <w:p w14:paraId="33C53F4C">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719C9ED3">
            <w:pPr>
              <w:spacing w:line="360" w:lineRule="auto"/>
              <w:rPr>
                <w:rFonts w:ascii="宋体" w:hAnsi="宋体" w:cs="宋体"/>
                <w:color w:val="auto"/>
                <w:sz w:val="24"/>
                <w:highlight w:val="none"/>
              </w:rPr>
            </w:pPr>
          </w:p>
        </w:tc>
      </w:tr>
      <w:tr w14:paraId="35C10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7D27CFCB">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0B25948">
            <w:pPr>
              <w:spacing w:line="360" w:lineRule="auto"/>
              <w:rPr>
                <w:rFonts w:ascii="宋体" w:hAnsi="宋体" w:cs="宋体"/>
                <w:color w:val="auto"/>
                <w:sz w:val="24"/>
                <w:highlight w:val="none"/>
              </w:rPr>
            </w:pPr>
          </w:p>
        </w:tc>
        <w:tc>
          <w:tcPr>
            <w:tcW w:w="1937" w:type="dxa"/>
            <w:gridSpan w:val="2"/>
            <w:shd w:val="clear" w:color="auto" w:fill="auto"/>
          </w:tcPr>
          <w:p w14:paraId="09E34AFA">
            <w:pPr>
              <w:spacing w:line="360" w:lineRule="auto"/>
              <w:rPr>
                <w:rFonts w:ascii="宋体" w:hAnsi="宋体" w:cs="宋体"/>
                <w:color w:val="auto"/>
                <w:sz w:val="24"/>
                <w:highlight w:val="none"/>
              </w:rPr>
            </w:pPr>
          </w:p>
        </w:tc>
        <w:tc>
          <w:tcPr>
            <w:tcW w:w="1370" w:type="dxa"/>
            <w:shd w:val="clear" w:color="auto" w:fill="auto"/>
          </w:tcPr>
          <w:p w14:paraId="0A3ECA6E">
            <w:pPr>
              <w:spacing w:line="360" w:lineRule="auto"/>
              <w:rPr>
                <w:rFonts w:ascii="宋体" w:hAnsi="宋体" w:cs="宋体"/>
                <w:color w:val="auto"/>
                <w:sz w:val="24"/>
                <w:highlight w:val="none"/>
              </w:rPr>
            </w:pPr>
          </w:p>
        </w:tc>
        <w:tc>
          <w:tcPr>
            <w:tcW w:w="1636" w:type="dxa"/>
            <w:gridSpan w:val="3"/>
            <w:shd w:val="clear" w:color="auto" w:fill="auto"/>
          </w:tcPr>
          <w:p w14:paraId="44B3488A">
            <w:pPr>
              <w:spacing w:line="360" w:lineRule="auto"/>
              <w:rPr>
                <w:rFonts w:ascii="宋体" w:hAnsi="宋体" w:cs="宋体"/>
                <w:color w:val="auto"/>
                <w:sz w:val="24"/>
                <w:highlight w:val="none"/>
              </w:rPr>
            </w:pPr>
          </w:p>
        </w:tc>
        <w:tc>
          <w:tcPr>
            <w:tcW w:w="1482" w:type="dxa"/>
            <w:gridSpan w:val="2"/>
            <w:shd w:val="clear" w:color="auto" w:fill="auto"/>
          </w:tcPr>
          <w:p w14:paraId="19FDE118">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35CDD555">
            <w:pPr>
              <w:spacing w:line="360" w:lineRule="auto"/>
              <w:rPr>
                <w:rFonts w:ascii="宋体" w:hAnsi="宋体" w:cs="宋体"/>
                <w:color w:val="auto"/>
                <w:sz w:val="24"/>
                <w:highlight w:val="none"/>
              </w:rPr>
            </w:pPr>
          </w:p>
        </w:tc>
      </w:tr>
      <w:tr w14:paraId="27386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2D1C7A4F">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57A11697">
            <w:pPr>
              <w:spacing w:line="360" w:lineRule="auto"/>
              <w:rPr>
                <w:rFonts w:ascii="宋体" w:hAnsi="宋体" w:cs="宋体"/>
                <w:color w:val="auto"/>
                <w:sz w:val="24"/>
                <w:highlight w:val="none"/>
              </w:rPr>
            </w:pPr>
          </w:p>
        </w:tc>
        <w:tc>
          <w:tcPr>
            <w:tcW w:w="1937" w:type="dxa"/>
            <w:gridSpan w:val="2"/>
            <w:shd w:val="clear" w:color="auto" w:fill="auto"/>
          </w:tcPr>
          <w:p w14:paraId="05229FC0">
            <w:pPr>
              <w:spacing w:line="360" w:lineRule="auto"/>
              <w:rPr>
                <w:rFonts w:ascii="宋体" w:hAnsi="宋体" w:cs="宋体"/>
                <w:color w:val="auto"/>
                <w:sz w:val="24"/>
                <w:highlight w:val="none"/>
              </w:rPr>
            </w:pPr>
          </w:p>
        </w:tc>
        <w:tc>
          <w:tcPr>
            <w:tcW w:w="1370" w:type="dxa"/>
            <w:shd w:val="clear" w:color="auto" w:fill="auto"/>
          </w:tcPr>
          <w:p w14:paraId="2498C4FC">
            <w:pPr>
              <w:spacing w:line="360" w:lineRule="auto"/>
              <w:rPr>
                <w:rFonts w:ascii="宋体" w:hAnsi="宋体" w:cs="宋体"/>
                <w:color w:val="auto"/>
                <w:sz w:val="24"/>
                <w:highlight w:val="none"/>
              </w:rPr>
            </w:pPr>
          </w:p>
        </w:tc>
        <w:tc>
          <w:tcPr>
            <w:tcW w:w="1636" w:type="dxa"/>
            <w:gridSpan w:val="3"/>
            <w:shd w:val="clear" w:color="auto" w:fill="auto"/>
          </w:tcPr>
          <w:p w14:paraId="70A61C51">
            <w:pPr>
              <w:spacing w:line="360" w:lineRule="auto"/>
              <w:rPr>
                <w:rFonts w:ascii="宋体" w:hAnsi="宋体" w:cs="宋体"/>
                <w:color w:val="auto"/>
                <w:sz w:val="24"/>
                <w:highlight w:val="none"/>
              </w:rPr>
            </w:pPr>
          </w:p>
        </w:tc>
        <w:tc>
          <w:tcPr>
            <w:tcW w:w="1482" w:type="dxa"/>
            <w:gridSpan w:val="2"/>
            <w:shd w:val="clear" w:color="auto" w:fill="auto"/>
          </w:tcPr>
          <w:p w14:paraId="5791AE4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29EB78F6">
            <w:pPr>
              <w:spacing w:line="360" w:lineRule="auto"/>
              <w:rPr>
                <w:rFonts w:ascii="宋体" w:hAnsi="宋体" w:cs="宋体"/>
                <w:color w:val="auto"/>
                <w:sz w:val="24"/>
                <w:highlight w:val="none"/>
              </w:rPr>
            </w:pPr>
          </w:p>
        </w:tc>
      </w:tr>
      <w:tr w14:paraId="5DA8C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6715819">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451FAEEB">
            <w:pPr>
              <w:spacing w:line="360" w:lineRule="auto"/>
              <w:rPr>
                <w:rFonts w:ascii="宋体" w:hAnsi="宋体" w:cs="宋体"/>
                <w:color w:val="auto"/>
                <w:sz w:val="24"/>
                <w:highlight w:val="none"/>
              </w:rPr>
            </w:pPr>
          </w:p>
        </w:tc>
        <w:tc>
          <w:tcPr>
            <w:tcW w:w="1937" w:type="dxa"/>
            <w:gridSpan w:val="2"/>
            <w:shd w:val="clear" w:color="auto" w:fill="auto"/>
          </w:tcPr>
          <w:p w14:paraId="74BB25BF">
            <w:pPr>
              <w:spacing w:line="360" w:lineRule="auto"/>
              <w:rPr>
                <w:rFonts w:ascii="宋体" w:hAnsi="宋体" w:cs="宋体"/>
                <w:color w:val="auto"/>
                <w:sz w:val="24"/>
                <w:highlight w:val="none"/>
              </w:rPr>
            </w:pPr>
          </w:p>
        </w:tc>
        <w:tc>
          <w:tcPr>
            <w:tcW w:w="1370" w:type="dxa"/>
            <w:shd w:val="clear" w:color="auto" w:fill="auto"/>
          </w:tcPr>
          <w:p w14:paraId="014D052E">
            <w:pPr>
              <w:spacing w:line="360" w:lineRule="auto"/>
              <w:rPr>
                <w:rFonts w:ascii="宋体" w:hAnsi="宋体" w:cs="宋体"/>
                <w:color w:val="auto"/>
                <w:sz w:val="24"/>
                <w:highlight w:val="none"/>
              </w:rPr>
            </w:pPr>
          </w:p>
        </w:tc>
        <w:tc>
          <w:tcPr>
            <w:tcW w:w="1636" w:type="dxa"/>
            <w:gridSpan w:val="3"/>
            <w:shd w:val="clear" w:color="auto" w:fill="auto"/>
          </w:tcPr>
          <w:p w14:paraId="5808D0A9">
            <w:pPr>
              <w:spacing w:line="360" w:lineRule="auto"/>
              <w:rPr>
                <w:rFonts w:ascii="宋体" w:hAnsi="宋体" w:cs="宋体"/>
                <w:color w:val="auto"/>
                <w:sz w:val="24"/>
                <w:highlight w:val="none"/>
              </w:rPr>
            </w:pPr>
          </w:p>
        </w:tc>
        <w:tc>
          <w:tcPr>
            <w:tcW w:w="1482" w:type="dxa"/>
            <w:gridSpan w:val="2"/>
            <w:shd w:val="clear" w:color="auto" w:fill="auto"/>
          </w:tcPr>
          <w:p w14:paraId="723F5C88">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5ECE6513">
            <w:pPr>
              <w:spacing w:line="360" w:lineRule="auto"/>
              <w:rPr>
                <w:rFonts w:ascii="宋体" w:hAnsi="宋体" w:cs="宋体"/>
                <w:color w:val="auto"/>
                <w:sz w:val="24"/>
                <w:highlight w:val="none"/>
              </w:rPr>
            </w:pPr>
          </w:p>
        </w:tc>
      </w:tr>
      <w:tr w14:paraId="50310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E48B52A">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4EE908E5">
            <w:pPr>
              <w:spacing w:line="360" w:lineRule="auto"/>
              <w:rPr>
                <w:rFonts w:ascii="宋体" w:hAnsi="宋体" w:cs="宋体"/>
                <w:color w:val="auto"/>
                <w:sz w:val="24"/>
                <w:highlight w:val="none"/>
              </w:rPr>
            </w:pPr>
          </w:p>
        </w:tc>
        <w:tc>
          <w:tcPr>
            <w:tcW w:w="1937" w:type="dxa"/>
            <w:gridSpan w:val="2"/>
            <w:shd w:val="clear" w:color="auto" w:fill="auto"/>
          </w:tcPr>
          <w:p w14:paraId="536CE6E4">
            <w:pPr>
              <w:spacing w:line="360" w:lineRule="auto"/>
              <w:rPr>
                <w:rFonts w:ascii="宋体" w:hAnsi="宋体" w:cs="宋体"/>
                <w:color w:val="auto"/>
                <w:sz w:val="24"/>
                <w:highlight w:val="none"/>
              </w:rPr>
            </w:pPr>
          </w:p>
        </w:tc>
        <w:tc>
          <w:tcPr>
            <w:tcW w:w="1370" w:type="dxa"/>
            <w:shd w:val="clear" w:color="auto" w:fill="auto"/>
          </w:tcPr>
          <w:p w14:paraId="58B527FB">
            <w:pPr>
              <w:spacing w:line="360" w:lineRule="auto"/>
              <w:rPr>
                <w:rFonts w:ascii="宋体" w:hAnsi="宋体" w:cs="宋体"/>
                <w:color w:val="auto"/>
                <w:sz w:val="24"/>
                <w:highlight w:val="none"/>
              </w:rPr>
            </w:pPr>
          </w:p>
        </w:tc>
        <w:tc>
          <w:tcPr>
            <w:tcW w:w="1636" w:type="dxa"/>
            <w:gridSpan w:val="3"/>
            <w:shd w:val="clear" w:color="auto" w:fill="auto"/>
          </w:tcPr>
          <w:p w14:paraId="4B3D1082">
            <w:pPr>
              <w:spacing w:line="360" w:lineRule="auto"/>
              <w:rPr>
                <w:rFonts w:ascii="宋体" w:hAnsi="宋体" w:cs="宋体"/>
                <w:color w:val="auto"/>
                <w:sz w:val="24"/>
                <w:highlight w:val="none"/>
              </w:rPr>
            </w:pPr>
          </w:p>
        </w:tc>
        <w:tc>
          <w:tcPr>
            <w:tcW w:w="1482" w:type="dxa"/>
            <w:gridSpan w:val="2"/>
            <w:shd w:val="clear" w:color="auto" w:fill="auto"/>
          </w:tcPr>
          <w:p w14:paraId="4AEE4B82">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4B76605">
            <w:pPr>
              <w:spacing w:line="360" w:lineRule="auto"/>
              <w:rPr>
                <w:rFonts w:ascii="宋体" w:hAnsi="宋体" w:cs="宋体"/>
                <w:color w:val="auto"/>
                <w:sz w:val="24"/>
                <w:highlight w:val="none"/>
              </w:rPr>
            </w:pPr>
          </w:p>
        </w:tc>
      </w:tr>
      <w:tr w14:paraId="52EA9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jc w:val="center"/>
        </w:trPr>
        <w:tc>
          <w:tcPr>
            <w:tcW w:w="1630" w:type="dxa"/>
            <w:gridSpan w:val="2"/>
            <w:shd w:val="clear" w:color="auto" w:fill="auto"/>
          </w:tcPr>
          <w:p w14:paraId="27824139">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104875E4">
            <w:pPr>
              <w:spacing w:line="360" w:lineRule="auto"/>
              <w:rPr>
                <w:rFonts w:ascii="宋体" w:hAnsi="宋体" w:cs="宋体"/>
                <w:color w:val="auto"/>
                <w:sz w:val="24"/>
                <w:highlight w:val="none"/>
              </w:rPr>
            </w:pPr>
          </w:p>
        </w:tc>
        <w:tc>
          <w:tcPr>
            <w:tcW w:w="1937" w:type="dxa"/>
            <w:gridSpan w:val="2"/>
            <w:shd w:val="clear" w:color="auto" w:fill="auto"/>
          </w:tcPr>
          <w:p w14:paraId="1E74ABC8">
            <w:pPr>
              <w:spacing w:line="360" w:lineRule="auto"/>
              <w:rPr>
                <w:rFonts w:ascii="宋体" w:hAnsi="宋体" w:cs="宋体"/>
                <w:color w:val="auto"/>
                <w:sz w:val="24"/>
                <w:highlight w:val="none"/>
              </w:rPr>
            </w:pPr>
          </w:p>
        </w:tc>
        <w:tc>
          <w:tcPr>
            <w:tcW w:w="1370" w:type="dxa"/>
            <w:shd w:val="clear" w:color="auto" w:fill="auto"/>
          </w:tcPr>
          <w:p w14:paraId="024E08D2">
            <w:pPr>
              <w:spacing w:line="360" w:lineRule="auto"/>
              <w:rPr>
                <w:rFonts w:ascii="宋体" w:hAnsi="宋体" w:cs="宋体"/>
                <w:color w:val="auto"/>
                <w:sz w:val="24"/>
                <w:highlight w:val="none"/>
              </w:rPr>
            </w:pPr>
          </w:p>
        </w:tc>
        <w:tc>
          <w:tcPr>
            <w:tcW w:w="1636" w:type="dxa"/>
            <w:gridSpan w:val="3"/>
            <w:shd w:val="clear" w:color="auto" w:fill="auto"/>
          </w:tcPr>
          <w:p w14:paraId="1430E552">
            <w:pPr>
              <w:spacing w:line="360" w:lineRule="auto"/>
              <w:rPr>
                <w:rFonts w:ascii="宋体" w:hAnsi="宋体" w:cs="宋体"/>
                <w:color w:val="auto"/>
                <w:sz w:val="24"/>
                <w:highlight w:val="none"/>
              </w:rPr>
            </w:pPr>
          </w:p>
        </w:tc>
        <w:tc>
          <w:tcPr>
            <w:tcW w:w="1482" w:type="dxa"/>
            <w:gridSpan w:val="2"/>
            <w:shd w:val="clear" w:color="auto" w:fill="auto"/>
          </w:tcPr>
          <w:p w14:paraId="228F3EDE">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7CD9406">
            <w:pPr>
              <w:spacing w:line="360" w:lineRule="auto"/>
              <w:rPr>
                <w:rFonts w:ascii="宋体" w:hAnsi="宋体" w:cs="宋体"/>
                <w:color w:val="auto"/>
                <w:sz w:val="24"/>
                <w:highlight w:val="none"/>
              </w:rPr>
            </w:pPr>
          </w:p>
        </w:tc>
      </w:tr>
      <w:tr w14:paraId="79C83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1E1F059">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6AC70F65">
            <w:pPr>
              <w:spacing w:line="360" w:lineRule="auto"/>
              <w:rPr>
                <w:rFonts w:ascii="宋体" w:hAnsi="宋体" w:cs="宋体"/>
                <w:color w:val="auto"/>
                <w:sz w:val="24"/>
                <w:highlight w:val="none"/>
              </w:rPr>
            </w:pPr>
          </w:p>
        </w:tc>
        <w:tc>
          <w:tcPr>
            <w:tcW w:w="1937" w:type="dxa"/>
            <w:gridSpan w:val="2"/>
            <w:shd w:val="clear" w:color="auto" w:fill="auto"/>
          </w:tcPr>
          <w:p w14:paraId="58AACC85">
            <w:pPr>
              <w:spacing w:line="360" w:lineRule="auto"/>
              <w:rPr>
                <w:rFonts w:ascii="宋体" w:hAnsi="宋体" w:cs="宋体"/>
                <w:color w:val="auto"/>
                <w:sz w:val="24"/>
                <w:highlight w:val="none"/>
              </w:rPr>
            </w:pPr>
          </w:p>
        </w:tc>
        <w:tc>
          <w:tcPr>
            <w:tcW w:w="1370" w:type="dxa"/>
            <w:shd w:val="clear" w:color="auto" w:fill="auto"/>
          </w:tcPr>
          <w:p w14:paraId="69E95017">
            <w:pPr>
              <w:spacing w:line="360" w:lineRule="auto"/>
              <w:rPr>
                <w:rFonts w:ascii="宋体" w:hAnsi="宋体" w:cs="宋体"/>
                <w:color w:val="auto"/>
                <w:sz w:val="24"/>
                <w:highlight w:val="none"/>
              </w:rPr>
            </w:pPr>
          </w:p>
        </w:tc>
        <w:tc>
          <w:tcPr>
            <w:tcW w:w="1636" w:type="dxa"/>
            <w:gridSpan w:val="3"/>
            <w:shd w:val="clear" w:color="auto" w:fill="auto"/>
          </w:tcPr>
          <w:p w14:paraId="0E95D2EA">
            <w:pPr>
              <w:spacing w:line="360" w:lineRule="auto"/>
              <w:rPr>
                <w:rFonts w:ascii="宋体" w:hAnsi="宋体" w:cs="宋体"/>
                <w:color w:val="auto"/>
                <w:sz w:val="24"/>
                <w:highlight w:val="none"/>
              </w:rPr>
            </w:pPr>
          </w:p>
        </w:tc>
        <w:tc>
          <w:tcPr>
            <w:tcW w:w="1482" w:type="dxa"/>
            <w:gridSpan w:val="2"/>
            <w:shd w:val="clear" w:color="auto" w:fill="auto"/>
          </w:tcPr>
          <w:p w14:paraId="46CE6B61">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3A82D3C0">
            <w:pPr>
              <w:spacing w:line="360" w:lineRule="auto"/>
              <w:rPr>
                <w:rFonts w:ascii="宋体" w:hAnsi="宋体" w:cs="宋体"/>
                <w:color w:val="auto"/>
                <w:sz w:val="24"/>
                <w:highlight w:val="none"/>
              </w:rPr>
            </w:pPr>
          </w:p>
        </w:tc>
      </w:tr>
      <w:tr w14:paraId="35DF0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DDAB82D">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18F689D5">
            <w:pPr>
              <w:spacing w:line="360" w:lineRule="auto"/>
              <w:rPr>
                <w:rFonts w:ascii="宋体" w:hAnsi="宋体" w:cs="宋体"/>
                <w:color w:val="auto"/>
                <w:sz w:val="24"/>
                <w:highlight w:val="none"/>
              </w:rPr>
            </w:pPr>
          </w:p>
        </w:tc>
        <w:tc>
          <w:tcPr>
            <w:tcW w:w="1937" w:type="dxa"/>
            <w:gridSpan w:val="2"/>
            <w:shd w:val="clear" w:color="auto" w:fill="auto"/>
          </w:tcPr>
          <w:p w14:paraId="6ABB3924">
            <w:pPr>
              <w:spacing w:line="360" w:lineRule="auto"/>
              <w:rPr>
                <w:rFonts w:ascii="宋体" w:hAnsi="宋体" w:cs="宋体"/>
                <w:color w:val="auto"/>
                <w:sz w:val="24"/>
                <w:highlight w:val="none"/>
              </w:rPr>
            </w:pPr>
          </w:p>
        </w:tc>
        <w:tc>
          <w:tcPr>
            <w:tcW w:w="1370" w:type="dxa"/>
            <w:shd w:val="clear" w:color="auto" w:fill="auto"/>
          </w:tcPr>
          <w:p w14:paraId="7EC402F7">
            <w:pPr>
              <w:spacing w:line="360" w:lineRule="auto"/>
              <w:rPr>
                <w:rFonts w:ascii="宋体" w:hAnsi="宋体" w:cs="宋体"/>
                <w:color w:val="auto"/>
                <w:sz w:val="24"/>
                <w:highlight w:val="none"/>
              </w:rPr>
            </w:pPr>
          </w:p>
        </w:tc>
        <w:tc>
          <w:tcPr>
            <w:tcW w:w="1636" w:type="dxa"/>
            <w:gridSpan w:val="3"/>
            <w:shd w:val="clear" w:color="auto" w:fill="auto"/>
          </w:tcPr>
          <w:p w14:paraId="037CDB97">
            <w:pPr>
              <w:spacing w:line="360" w:lineRule="auto"/>
              <w:rPr>
                <w:rFonts w:ascii="宋体" w:hAnsi="宋体" w:cs="宋体"/>
                <w:color w:val="auto"/>
                <w:sz w:val="24"/>
                <w:highlight w:val="none"/>
              </w:rPr>
            </w:pPr>
          </w:p>
        </w:tc>
        <w:tc>
          <w:tcPr>
            <w:tcW w:w="1482" w:type="dxa"/>
            <w:gridSpan w:val="2"/>
            <w:shd w:val="clear" w:color="auto" w:fill="auto"/>
          </w:tcPr>
          <w:p w14:paraId="6AF0D8E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12715A2">
            <w:pPr>
              <w:spacing w:line="360" w:lineRule="auto"/>
              <w:rPr>
                <w:rFonts w:ascii="宋体" w:hAnsi="宋体" w:cs="宋体"/>
                <w:color w:val="auto"/>
                <w:sz w:val="24"/>
                <w:highlight w:val="none"/>
              </w:rPr>
            </w:pPr>
          </w:p>
        </w:tc>
      </w:tr>
      <w:tr w14:paraId="25D19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47BC0AE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5BB8F099">
            <w:pPr>
              <w:spacing w:line="360" w:lineRule="auto"/>
              <w:rPr>
                <w:rFonts w:ascii="宋体" w:hAnsi="宋体" w:cs="宋体"/>
                <w:color w:val="auto"/>
                <w:sz w:val="24"/>
                <w:highlight w:val="none"/>
              </w:rPr>
            </w:pPr>
          </w:p>
        </w:tc>
        <w:tc>
          <w:tcPr>
            <w:tcW w:w="1937" w:type="dxa"/>
            <w:gridSpan w:val="2"/>
            <w:shd w:val="clear" w:color="auto" w:fill="auto"/>
          </w:tcPr>
          <w:p w14:paraId="48B64310">
            <w:pPr>
              <w:spacing w:line="360" w:lineRule="auto"/>
              <w:rPr>
                <w:rFonts w:ascii="宋体" w:hAnsi="宋体" w:cs="宋体"/>
                <w:color w:val="auto"/>
                <w:sz w:val="24"/>
                <w:highlight w:val="none"/>
              </w:rPr>
            </w:pPr>
          </w:p>
        </w:tc>
        <w:tc>
          <w:tcPr>
            <w:tcW w:w="1370" w:type="dxa"/>
            <w:shd w:val="clear" w:color="auto" w:fill="auto"/>
          </w:tcPr>
          <w:p w14:paraId="2BC3FA49">
            <w:pPr>
              <w:spacing w:line="360" w:lineRule="auto"/>
              <w:rPr>
                <w:rFonts w:ascii="宋体" w:hAnsi="宋体" w:cs="宋体"/>
                <w:color w:val="auto"/>
                <w:sz w:val="24"/>
                <w:highlight w:val="none"/>
              </w:rPr>
            </w:pPr>
          </w:p>
        </w:tc>
        <w:tc>
          <w:tcPr>
            <w:tcW w:w="1636" w:type="dxa"/>
            <w:gridSpan w:val="3"/>
            <w:shd w:val="clear" w:color="auto" w:fill="auto"/>
          </w:tcPr>
          <w:p w14:paraId="30F8C9F7">
            <w:pPr>
              <w:spacing w:line="360" w:lineRule="auto"/>
              <w:rPr>
                <w:rFonts w:ascii="宋体" w:hAnsi="宋体" w:cs="宋体"/>
                <w:color w:val="auto"/>
                <w:sz w:val="24"/>
                <w:highlight w:val="none"/>
              </w:rPr>
            </w:pPr>
          </w:p>
        </w:tc>
        <w:tc>
          <w:tcPr>
            <w:tcW w:w="1482" w:type="dxa"/>
            <w:gridSpan w:val="2"/>
            <w:shd w:val="clear" w:color="auto" w:fill="auto"/>
          </w:tcPr>
          <w:p w14:paraId="243777F3">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48F2B9C1">
            <w:pPr>
              <w:spacing w:line="360" w:lineRule="auto"/>
              <w:rPr>
                <w:rFonts w:ascii="宋体" w:hAnsi="宋体" w:cs="宋体"/>
                <w:color w:val="auto"/>
                <w:sz w:val="24"/>
                <w:highlight w:val="none"/>
              </w:rPr>
            </w:pPr>
          </w:p>
        </w:tc>
      </w:tr>
    </w:tbl>
    <w:p w14:paraId="73CEEA9B">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6248EDDD">
      <w:pPr>
        <w:adjustRightInd w:val="0"/>
        <w:snapToGrid w:val="0"/>
        <w:spacing w:line="360" w:lineRule="auto"/>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0810B9D6">
      <w:pPr>
        <w:adjustRightInd w:val="0"/>
        <w:snapToGrid w:val="0"/>
        <w:spacing w:line="360" w:lineRule="auto"/>
        <w:rPr>
          <w:rFonts w:ascii="宋体" w:hAnsi="宋体" w:cs="宋体"/>
          <w:color w:val="auto"/>
          <w:spacing w:val="-4"/>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2A28D714">
      <w:pPr>
        <w:spacing w:line="360" w:lineRule="auto"/>
        <w:rPr>
          <w:rFonts w:ascii="宋体" w:hAnsi="宋体"/>
          <w:color w:val="auto"/>
          <w:sz w:val="24"/>
          <w:highlight w:val="none"/>
        </w:rPr>
      </w:pPr>
    </w:p>
    <w:p w14:paraId="76137551">
      <w:pPr>
        <w:pStyle w:val="25"/>
        <w:spacing w:line="360" w:lineRule="auto"/>
        <w:rPr>
          <w:rFonts w:hAnsi="宋体"/>
          <w:color w:val="auto"/>
          <w:sz w:val="24"/>
          <w:szCs w:val="24"/>
          <w:highlight w:val="none"/>
        </w:rPr>
      </w:pPr>
    </w:p>
    <w:p w14:paraId="638C5052">
      <w:pPr>
        <w:pStyle w:val="25"/>
        <w:spacing w:line="360" w:lineRule="auto"/>
        <w:rPr>
          <w:rFonts w:hAnsi="宋体"/>
          <w:color w:val="auto"/>
          <w:sz w:val="24"/>
          <w:szCs w:val="24"/>
          <w:highlight w:val="none"/>
        </w:rPr>
      </w:pPr>
    </w:p>
    <w:p w14:paraId="166CCCD1">
      <w:pPr>
        <w:pStyle w:val="25"/>
        <w:spacing w:line="360" w:lineRule="auto"/>
        <w:rPr>
          <w:rFonts w:hAnsi="宋体"/>
          <w:color w:val="auto"/>
          <w:sz w:val="24"/>
          <w:szCs w:val="24"/>
          <w:highlight w:val="none"/>
        </w:rPr>
      </w:pPr>
      <w:r>
        <w:rPr>
          <w:rFonts w:hint="eastAsia" w:hAnsi="宋体"/>
          <w:color w:val="auto"/>
          <w:sz w:val="24"/>
          <w:szCs w:val="24"/>
          <w:highlight w:val="none"/>
        </w:rPr>
        <w:t xml:space="preserve">                        </w:t>
      </w:r>
    </w:p>
    <w:p w14:paraId="01818A2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4D89C67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8C30BF1">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27C1707">
      <w:pPr>
        <w:pStyle w:val="25"/>
        <w:spacing w:line="360" w:lineRule="auto"/>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CFE8E5A">
      <w:pPr>
        <w:adjustRightInd w:val="0"/>
        <w:snapToGrid w:val="0"/>
        <w:spacing w:line="360" w:lineRule="auto"/>
        <w:ind w:right="1470" w:rightChars="700"/>
        <w:rPr>
          <w:rFonts w:ascii="宋体" w:hAnsi="宋体" w:cs="宋体"/>
          <w:b/>
          <w:bCs/>
          <w:color w:val="auto"/>
          <w:spacing w:val="9"/>
          <w:sz w:val="24"/>
          <w:highlight w:val="none"/>
        </w:rPr>
      </w:pPr>
      <w:r>
        <w:rPr>
          <w:rFonts w:ascii="宋体" w:hAnsi="宋体"/>
          <w:color w:val="auto"/>
          <w:sz w:val="24"/>
          <w:highlight w:val="none"/>
        </w:rPr>
        <w:br w:type="page"/>
      </w:r>
      <w:r>
        <w:rPr>
          <w:rFonts w:hint="eastAsia" w:ascii="宋体" w:hAnsi="宋体" w:cs="宋体"/>
          <w:b/>
          <w:bCs/>
          <w:color w:val="auto"/>
          <w:spacing w:val="9"/>
          <w:sz w:val="24"/>
          <w:highlight w:val="none"/>
        </w:rPr>
        <w:t>附件11</w:t>
      </w:r>
    </w:p>
    <w:p w14:paraId="1A37EE61">
      <w:pPr>
        <w:spacing w:line="36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420F6229">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7468A1C1">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2AA02A5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17305ABC">
      <w:pPr>
        <w:spacing w:line="360"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19609C25">
      <w:pPr>
        <w:spacing w:line="360" w:lineRule="auto"/>
        <w:rPr>
          <w:rFonts w:ascii="宋体" w:hAnsi="宋体" w:cs="宋体"/>
          <w:color w:val="auto"/>
          <w:sz w:val="24"/>
          <w:highlight w:val="none"/>
        </w:rPr>
      </w:pPr>
    </w:p>
    <w:tbl>
      <w:tblPr>
        <w:tblStyle w:val="40"/>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4943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vAlign w:val="center"/>
          </w:tcPr>
          <w:p w14:paraId="0AD4667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序号</w:t>
            </w:r>
          </w:p>
        </w:tc>
        <w:tc>
          <w:tcPr>
            <w:tcW w:w="1693" w:type="dxa"/>
            <w:vMerge w:val="restart"/>
            <w:tcBorders>
              <w:bottom w:val="nil"/>
            </w:tcBorders>
            <w:shd w:val="clear" w:color="auto" w:fill="auto"/>
            <w:vAlign w:val="center"/>
          </w:tcPr>
          <w:p w14:paraId="5FAA17D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shd w:val="clear" w:color="auto" w:fill="auto"/>
          </w:tcPr>
          <w:p w14:paraId="3E8D19F3">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shd w:val="clear" w:color="auto" w:fill="auto"/>
          </w:tcPr>
          <w:p w14:paraId="1A5C04C4">
            <w:pPr>
              <w:spacing w:line="360" w:lineRule="auto"/>
              <w:rPr>
                <w:rFonts w:ascii="宋体" w:hAnsi="宋体" w:cs="宋体"/>
                <w:color w:val="auto"/>
                <w:sz w:val="24"/>
                <w:highlight w:val="none"/>
              </w:rPr>
            </w:pPr>
          </w:p>
          <w:p w14:paraId="5D6440B5">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4628C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042C90D0">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61AC8095">
            <w:pPr>
              <w:spacing w:line="360" w:lineRule="auto"/>
              <w:rPr>
                <w:rFonts w:ascii="宋体" w:hAnsi="宋体" w:cs="宋体"/>
                <w:color w:val="auto"/>
                <w:sz w:val="24"/>
                <w:highlight w:val="none"/>
              </w:rPr>
            </w:pPr>
          </w:p>
        </w:tc>
        <w:tc>
          <w:tcPr>
            <w:tcW w:w="1698" w:type="dxa"/>
            <w:gridSpan w:val="2"/>
            <w:shd w:val="clear" w:color="auto" w:fill="auto"/>
          </w:tcPr>
          <w:p w14:paraId="50F0AEFF">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shd w:val="clear" w:color="auto" w:fill="auto"/>
          </w:tcPr>
          <w:p w14:paraId="207E0A9A">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shd w:val="clear" w:color="auto" w:fill="auto"/>
          </w:tcPr>
          <w:p w14:paraId="3C048095">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shd w:val="clear" w:color="auto" w:fill="auto"/>
          </w:tcPr>
          <w:p w14:paraId="427F3886">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shd w:val="clear" w:color="auto" w:fill="auto"/>
          </w:tcPr>
          <w:p w14:paraId="292CB2FF">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shd w:val="clear" w:color="auto" w:fill="auto"/>
          </w:tcPr>
          <w:p w14:paraId="2D1FCCF5">
            <w:pPr>
              <w:spacing w:line="360" w:lineRule="auto"/>
              <w:rPr>
                <w:rFonts w:ascii="宋体" w:hAnsi="宋体" w:cs="宋体"/>
                <w:color w:val="auto"/>
                <w:sz w:val="24"/>
                <w:highlight w:val="none"/>
              </w:rPr>
            </w:pPr>
          </w:p>
        </w:tc>
      </w:tr>
      <w:tr w14:paraId="5B63E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7B6AF87C">
            <w:pPr>
              <w:spacing w:line="360" w:lineRule="auto"/>
              <w:rPr>
                <w:rFonts w:ascii="宋体" w:hAnsi="宋体" w:cs="宋体"/>
                <w:color w:val="auto"/>
                <w:sz w:val="24"/>
                <w:highlight w:val="none"/>
              </w:rPr>
            </w:pPr>
          </w:p>
        </w:tc>
        <w:tc>
          <w:tcPr>
            <w:tcW w:w="1693" w:type="dxa"/>
            <w:vMerge w:val="restart"/>
            <w:tcBorders>
              <w:bottom w:val="nil"/>
            </w:tcBorders>
            <w:shd w:val="clear" w:color="auto" w:fill="auto"/>
          </w:tcPr>
          <w:p w14:paraId="2D86BB27">
            <w:pPr>
              <w:spacing w:line="360" w:lineRule="auto"/>
              <w:rPr>
                <w:rFonts w:ascii="宋体" w:hAnsi="宋体" w:cs="宋体"/>
                <w:color w:val="auto"/>
                <w:sz w:val="24"/>
                <w:highlight w:val="none"/>
              </w:rPr>
            </w:pPr>
          </w:p>
        </w:tc>
        <w:tc>
          <w:tcPr>
            <w:tcW w:w="751" w:type="dxa"/>
            <w:shd w:val="clear" w:color="auto" w:fill="auto"/>
          </w:tcPr>
          <w:p w14:paraId="59C8BAA2">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1CA3D91E">
            <w:pPr>
              <w:spacing w:line="360" w:lineRule="auto"/>
              <w:rPr>
                <w:rFonts w:ascii="宋体" w:hAnsi="宋体" w:cs="宋体"/>
                <w:color w:val="auto"/>
                <w:sz w:val="24"/>
                <w:highlight w:val="none"/>
              </w:rPr>
            </w:pPr>
          </w:p>
        </w:tc>
        <w:tc>
          <w:tcPr>
            <w:tcW w:w="1123" w:type="dxa"/>
            <w:shd w:val="clear" w:color="auto" w:fill="auto"/>
          </w:tcPr>
          <w:p w14:paraId="65DB5835">
            <w:pPr>
              <w:spacing w:line="360" w:lineRule="auto"/>
              <w:rPr>
                <w:rFonts w:ascii="宋体" w:hAnsi="宋体" w:cs="宋体"/>
                <w:color w:val="auto"/>
                <w:sz w:val="24"/>
                <w:highlight w:val="none"/>
              </w:rPr>
            </w:pPr>
          </w:p>
        </w:tc>
        <w:tc>
          <w:tcPr>
            <w:tcW w:w="1091" w:type="dxa"/>
            <w:shd w:val="clear" w:color="auto" w:fill="auto"/>
          </w:tcPr>
          <w:p w14:paraId="63FF2CB5">
            <w:pPr>
              <w:spacing w:line="360" w:lineRule="auto"/>
              <w:rPr>
                <w:rFonts w:ascii="宋体" w:hAnsi="宋体" w:cs="宋体"/>
                <w:color w:val="auto"/>
                <w:sz w:val="24"/>
                <w:highlight w:val="none"/>
              </w:rPr>
            </w:pPr>
          </w:p>
        </w:tc>
        <w:tc>
          <w:tcPr>
            <w:tcW w:w="1195" w:type="dxa"/>
            <w:shd w:val="clear" w:color="auto" w:fill="auto"/>
          </w:tcPr>
          <w:p w14:paraId="2F56226B">
            <w:pPr>
              <w:spacing w:line="360" w:lineRule="auto"/>
              <w:rPr>
                <w:rFonts w:ascii="宋体" w:hAnsi="宋体" w:cs="宋体"/>
                <w:color w:val="auto"/>
                <w:sz w:val="24"/>
                <w:highlight w:val="none"/>
              </w:rPr>
            </w:pPr>
          </w:p>
        </w:tc>
        <w:tc>
          <w:tcPr>
            <w:tcW w:w="1269" w:type="dxa"/>
            <w:shd w:val="clear" w:color="auto" w:fill="auto"/>
          </w:tcPr>
          <w:p w14:paraId="46867363">
            <w:pPr>
              <w:spacing w:line="360" w:lineRule="auto"/>
              <w:rPr>
                <w:rFonts w:ascii="宋体" w:hAnsi="宋体" w:cs="宋体"/>
                <w:color w:val="auto"/>
                <w:sz w:val="24"/>
                <w:highlight w:val="none"/>
              </w:rPr>
            </w:pPr>
          </w:p>
        </w:tc>
        <w:tc>
          <w:tcPr>
            <w:tcW w:w="676" w:type="dxa"/>
            <w:shd w:val="clear" w:color="auto" w:fill="auto"/>
          </w:tcPr>
          <w:p w14:paraId="56C4D78B">
            <w:pPr>
              <w:spacing w:line="360" w:lineRule="auto"/>
              <w:rPr>
                <w:rFonts w:ascii="宋体" w:hAnsi="宋体" w:cs="宋体"/>
                <w:color w:val="auto"/>
                <w:sz w:val="24"/>
                <w:highlight w:val="none"/>
              </w:rPr>
            </w:pPr>
          </w:p>
        </w:tc>
      </w:tr>
      <w:tr w14:paraId="0737F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40A1E949">
            <w:pPr>
              <w:spacing w:line="360" w:lineRule="auto"/>
              <w:rPr>
                <w:rFonts w:ascii="宋体" w:hAnsi="宋体" w:cs="宋体"/>
                <w:color w:val="auto"/>
                <w:sz w:val="24"/>
                <w:highlight w:val="none"/>
              </w:rPr>
            </w:pPr>
          </w:p>
        </w:tc>
        <w:tc>
          <w:tcPr>
            <w:tcW w:w="1693" w:type="dxa"/>
            <w:vMerge w:val="continue"/>
            <w:tcBorders>
              <w:top w:val="nil"/>
              <w:bottom w:val="nil"/>
            </w:tcBorders>
            <w:shd w:val="clear" w:color="auto" w:fill="auto"/>
          </w:tcPr>
          <w:p w14:paraId="30060B31">
            <w:pPr>
              <w:spacing w:line="360" w:lineRule="auto"/>
              <w:rPr>
                <w:rFonts w:ascii="宋体" w:hAnsi="宋体" w:cs="宋体"/>
                <w:color w:val="auto"/>
                <w:sz w:val="24"/>
                <w:highlight w:val="none"/>
              </w:rPr>
            </w:pPr>
          </w:p>
        </w:tc>
        <w:tc>
          <w:tcPr>
            <w:tcW w:w="751" w:type="dxa"/>
            <w:shd w:val="clear" w:color="auto" w:fill="auto"/>
          </w:tcPr>
          <w:p w14:paraId="47919D9B">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70D814A9">
            <w:pPr>
              <w:spacing w:line="360" w:lineRule="auto"/>
              <w:rPr>
                <w:rFonts w:ascii="宋体" w:hAnsi="宋体" w:cs="宋体"/>
                <w:color w:val="auto"/>
                <w:sz w:val="24"/>
                <w:highlight w:val="none"/>
              </w:rPr>
            </w:pPr>
          </w:p>
        </w:tc>
        <w:tc>
          <w:tcPr>
            <w:tcW w:w="1123" w:type="dxa"/>
            <w:shd w:val="clear" w:color="auto" w:fill="auto"/>
          </w:tcPr>
          <w:p w14:paraId="5617E5C4">
            <w:pPr>
              <w:spacing w:line="360" w:lineRule="auto"/>
              <w:rPr>
                <w:rFonts w:ascii="宋体" w:hAnsi="宋体" w:cs="宋体"/>
                <w:color w:val="auto"/>
                <w:sz w:val="24"/>
                <w:highlight w:val="none"/>
              </w:rPr>
            </w:pPr>
          </w:p>
        </w:tc>
        <w:tc>
          <w:tcPr>
            <w:tcW w:w="1091" w:type="dxa"/>
            <w:shd w:val="clear" w:color="auto" w:fill="auto"/>
          </w:tcPr>
          <w:p w14:paraId="270A0B79">
            <w:pPr>
              <w:spacing w:line="360" w:lineRule="auto"/>
              <w:rPr>
                <w:rFonts w:ascii="宋体" w:hAnsi="宋体" w:cs="宋体"/>
                <w:color w:val="auto"/>
                <w:sz w:val="24"/>
                <w:highlight w:val="none"/>
              </w:rPr>
            </w:pPr>
          </w:p>
        </w:tc>
        <w:tc>
          <w:tcPr>
            <w:tcW w:w="1195" w:type="dxa"/>
            <w:shd w:val="clear" w:color="auto" w:fill="auto"/>
          </w:tcPr>
          <w:p w14:paraId="4BB2D6E4">
            <w:pPr>
              <w:spacing w:line="360" w:lineRule="auto"/>
              <w:rPr>
                <w:rFonts w:ascii="宋体" w:hAnsi="宋体" w:cs="宋体"/>
                <w:color w:val="auto"/>
                <w:sz w:val="24"/>
                <w:highlight w:val="none"/>
              </w:rPr>
            </w:pPr>
          </w:p>
        </w:tc>
        <w:tc>
          <w:tcPr>
            <w:tcW w:w="1269" w:type="dxa"/>
            <w:shd w:val="clear" w:color="auto" w:fill="auto"/>
          </w:tcPr>
          <w:p w14:paraId="593CC384">
            <w:pPr>
              <w:spacing w:line="360" w:lineRule="auto"/>
              <w:rPr>
                <w:rFonts w:ascii="宋体" w:hAnsi="宋体" w:cs="宋体"/>
                <w:color w:val="auto"/>
                <w:sz w:val="24"/>
                <w:highlight w:val="none"/>
              </w:rPr>
            </w:pPr>
          </w:p>
        </w:tc>
        <w:tc>
          <w:tcPr>
            <w:tcW w:w="676" w:type="dxa"/>
            <w:shd w:val="clear" w:color="auto" w:fill="auto"/>
          </w:tcPr>
          <w:p w14:paraId="091DAAF0">
            <w:pPr>
              <w:spacing w:line="360" w:lineRule="auto"/>
              <w:rPr>
                <w:rFonts w:ascii="宋体" w:hAnsi="宋体" w:cs="宋体"/>
                <w:color w:val="auto"/>
                <w:sz w:val="24"/>
                <w:highlight w:val="none"/>
              </w:rPr>
            </w:pPr>
          </w:p>
        </w:tc>
      </w:tr>
      <w:tr w14:paraId="428AF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C94319F">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7E1428B4">
            <w:pPr>
              <w:spacing w:line="360" w:lineRule="auto"/>
              <w:rPr>
                <w:rFonts w:ascii="宋体" w:hAnsi="宋体" w:cs="宋体"/>
                <w:color w:val="auto"/>
                <w:sz w:val="24"/>
                <w:highlight w:val="none"/>
              </w:rPr>
            </w:pPr>
          </w:p>
        </w:tc>
        <w:tc>
          <w:tcPr>
            <w:tcW w:w="751" w:type="dxa"/>
            <w:shd w:val="clear" w:color="auto" w:fill="auto"/>
          </w:tcPr>
          <w:p w14:paraId="5983995F">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462E1346">
            <w:pPr>
              <w:spacing w:line="360" w:lineRule="auto"/>
              <w:rPr>
                <w:rFonts w:ascii="宋体" w:hAnsi="宋体" w:cs="宋体"/>
                <w:color w:val="auto"/>
                <w:sz w:val="24"/>
                <w:highlight w:val="none"/>
              </w:rPr>
            </w:pPr>
          </w:p>
        </w:tc>
        <w:tc>
          <w:tcPr>
            <w:tcW w:w="1123" w:type="dxa"/>
            <w:shd w:val="clear" w:color="auto" w:fill="auto"/>
          </w:tcPr>
          <w:p w14:paraId="06C9D197">
            <w:pPr>
              <w:spacing w:line="360" w:lineRule="auto"/>
              <w:rPr>
                <w:rFonts w:ascii="宋体" w:hAnsi="宋体" w:cs="宋体"/>
                <w:color w:val="auto"/>
                <w:sz w:val="24"/>
                <w:highlight w:val="none"/>
              </w:rPr>
            </w:pPr>
          </w:p>
        </w:tc>
        <w:tc>
          <w:tcPr>
            <w:tcW w:w="1091" w:type="dxa"/>
            <w:shd w:val="clear" w:color="auto" w:fill="auto"/>
          </w:tcPr>
          <w:p w14:paraId="76A7F60B">
            <w:pPr>
              <w:spacing w:line="360" w:lineRule="auto"/>
              <w:rPr>
                <w:rFonts w:ascii="宋体" w:hAnsi="宋体" w:cs="宋体"/>
                <w:color w:val="auto"/>
                <w:sz w:val="24"/>
                <w:highlight w:val="none"/>
              </w:rPr>
            </w:pPr>
          </w:p>
        </w:tc>
        <w:tc>
          <w:tcPr>
            <w:tcW w:w="1195" w:type="dxa"/>
            <w:shd w:val="clear" w:color="auto" w:fill="auto"/>
          </w:tcPr>
          <w:p w14:paraId="7BC40C44">
            <w:pPr>
              <w:spacing w:line="360" w:lineRule="auto"/>
              <w:rPr>
                <w:rFonts w:ascii="宋体" w:hAnsi="宋体" w:cs="宋体"/>
                <w:color w:val="auto"/>
                <w:sz w:val="24"/>
                <w:highlight w:val="none"/>
              </w:rPr>
            </w:pPr>
          </w:p>
        </w:tc>
        <w:tc>
          <w:tcPr>
            <w:tcW w:w="1269" w:type="dxa"/>
            <w:shd w:val="clear" w:color="auto" w:fill="auto"/>
          </w:tcPr>
          <w:p w14:paraId="70F5B6D2">
            <w:pPr>
              <w:spacing w:line="360" w:lineRule="auto"/>
              <w:rPr>
                <w:rFonts w:ascii="宋体" w:hAnsi="宋体" w:cs="宋体"/>
                <w:color w:val="auto"/>
                <w:sz w:val="24"/>
                <w:highlight w:val="none"/>
              </w:rPr>
            </w:pPr>
          </w:p>
        </w:tc>
        <w:tc>
          <w:tcPr>
            <w:tcW w:w="676" w:type="dxa"/>
            <w:shd w:val="clear" w:color="auto" w:fill="auto"/>
          </w:tcPr>
          <w:p w14:paraId="13FFF4FE">
            <w:pPr>
              <w:spacing w:line="360" w:lineRule="auto"/>
              <w:rPr>
                <w:rFonts w:ascii="宋体" w:hAnsi="宋体" w:cs="宋体"/>
                <w:color w:val="auto"/>
                <w:sz w:val="24"/>
                <w:highlight w:val="none"/>
              </w:rPr>
            </w:pPr>
          </w:p>
        </w:tc>
      </w:tr>
      <w:tr w14:paraId="3B264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27F7F274">
            <w:pPr>
              <w:spacing w:line="360" w:lineRule="auto"/>
              <w:rPr>
                <w:rFonts w:ascii="宋体" w:hAnsi="宋体" w:cs="宋体"/>
                <w:color w:val="auto"/>
                <w:sz w:val="24"/>
                <w:highlight w:val="none"/>
              </w:rPr>
            </w:pPr>
          </w:p>
        </w:tc>
        <w:tc>
          <w:tcPr>
            <w:tcW w:w="1693" w:type="dxa"/>
            <w:vMerge w:val="restart"/>
            <w:tcBorders>
              <w:bottom w:val="nil"/>
            </w:tcBorders>
            <w:shd w:val="clear" w:color="auto" w:fill="auto"/>
          </w:tcPr>
          <w:p w14:paraId="0A707F2A">
            <w:pPr>
              <w:spacing w:line="360" w:lineRule="auto"/>
              <w:rPr>
                <w:rFonts w:ascii="宋体" w:hAnsi="宋体" w:cs="宋体"/>
                <w:color w:val="auto"/>
                <w:sz w:val="24"/>
                <w:highlight w:val="none"/>
              </w:rPr>
            </w:pPr>
          </w:p>
        </w:tc>
        <w:tc>
          <w:tcPr>
            <w:tcW w:w="751" w:type="dxa"/>
            <w:shd w:val="clear" w:color="auto" w:fill="auto"/>
          </w:tcPr>
          <w:p w14:paraId="4C32D9AF">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72A25037">
            <w:pPr>
              <w:spacing w:line="360" w:lineRule="auto"/>
              <w:rPr>
                <w:rFonts w:ascii="宋体" w:hAnsi="宋体" w:cs="宋体"/>
                <w:color w:val="auto"/>
                <w:sz w:val="24"/>
                <w:highlight w:val="none"/>
              </w:rPr>
            </w:pPr>
          </w:p>
        </w:tc>
        <w:tc>
          <w:tcPr>
            <w:tcW w:w="1123" w:type="dxa"/>
            <w:shd w:val="clear" w:color="auto" w:fill="auto"/>
          </w:tcPr>
          <w:p w14:paraId="39DB65C2">
            <w:pPr>
              <w:spacing w:line="360" w:lineRule="auto"/>
              <w:rPr>
                <w:rFonts w:ascii="宋体" w:hAnsi="宋体" w:cs="宋体"/>
                <w:color w:val="auto"/>
                <w:sz w:val="24"/>
                <w:highlight w:val="none"/>
              </w:rPr>
            </w:pPr>
          </w:p>
        </w:tc>
        <w:tc>
          <w:tcPr>
            <w:tcW w:w="1091" w:type="dxa"/>
            <w:shd w:val="clear" w:color="auto" w:fill="auto"/>
          </w:tcPr>
          <w:p w14:paraId="5DBE4A41">
            <w:pPr>
              <w:spacing w:line="360" w:lineRule="auto"/>
              <w:rPr>
                <w:rFonts w:ascii="宋体" w:hAnsi="宋体" w:cs="宋体"/>
                <w:color w:val="auto"/>
                <w:sz w:val="24"/>
                <w:highlight w:val="none"/>
              </w:rPr>
            </w:pPr>
          </w:p>
        </w:tc>
        <w:tc>
          <w:tcPr>
            <w:tcW w:w="1195" w:type="dxa"/>
            <w:shd w:val="clear" w:color="auto" w:fill="auto"/>
          </w:tcPr>
          <w:p w14:paraId="3CAA823D">
            <w:pPr>
              <w:spacing w:line="360" w:lineRule="auto"/>
              <w:rPr>
                <w:rFonts w:ascii="宋体" w:hAnsi="宋体" w:cs="宋体"/>
                <w:color w:val="auto"/>
                <w:sz w:val="24"/>
                <w:highlight w:val="none"/>
              </w:rPr>
            </w:pPr>
          </w:p>
        </w:tc>
        <w:tc>
          <w:tcPr>
            <w:tcW w:w="1269" w:type="dxa"/>
            <w:shd w:val="clear" w:color="auto" w:fill="auto"/>
          </w:tcPr>
          <w:p w14:paraId="39ECC5E1">
            <w:pPr>
              <w:spacing w:line="360" w:lineRule="auto"/>
              <w:rPr>
                <w:rFonts w:ascii="宋体" w:hAnsi="宋体" w:cs="宋体"/>
                <w:color w:val="auto"/>
                <w:sz w:val="24"/>
                <w:highlight w:val="none"/>
              </w:rPr>
            </w:pPr>
          </w:p>
        </w:tc>
        <w:tc>
          <w:tcPr>
            <w:tcW w:w="676" w:type="dxa"/>
            <w:shd w:val="clear" w:color="auto" w:fill="auto"/>
          </w:tcPr>
          <w:p w14:paraId="3843D186">
            <w:pPr>
              <w:spacing w:line="360" w:lineRule="auto"/>
              <w:rPr>
                <w:rFonts w:ascii="宋体" w:hAnsi="宋体" w:cs="宋体"/>
                <w:color w:val="auto"/>
                <w:sz w:val="24"/>
                <w:highlight w:val="none"/>
              </w:rPr>
            </w:pPr>
          </w:p>
        </w:tc>
      </w:tr>
      <w:tr w14:paraId="2F706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46F64933">
            <w:pPr>
              <w:spacing w:line="360" w:lineRule="auto"/>
              <w:rPr>
                <w:rFonts w:ascii="宋体" w:hAnsi="宋体" w:cs="宋体"/>
                <w:color w:val="auto"/>
                <w:sz w:val="24"/>
                <w:highlight w:val="none"/>
              </w:rPr>
            </w:pPr>
          </w:p>
        </w:tc>
        <w:tc>
          <w:tcPr>
            <w:tcW w:w="1693" w:type="dxa"/>
            <w:vMerge w:val="continue"/>
            <w:tcBorders>
              <w:top w:val="nil"/>
              <w:bottom w:val="nil"/>
            </w:tcBorders>
            <w:shd w:val="clear" w:color="auto" w:fill="auto"/>
          </w:tcPr>
          <w:p w14:paraId="2819D721">
            <w:pPr>
              <w:spacing w:line="360" w:lineRule="auto"/>
              <w:rPr>
                <w:rFonts w:ascii="宋体" w:hAnsi="宋体" w:cs="宋体"/>
                <w:color w:val="auto"/>
                <w:sz w:val="24"/>
                <w:highlight w:val="none"/>
              </w:rPr>
            </w:pPr>
          </w:p>
        </w:tc>
        <w:tc>
          <w:tcPr>
            <w:tcW w:w="751" w:type="dxa"/>
            <w:shd w:val="clear" w:color="auto" w:fill="auto"/>
          </w:tcPr>
          <w:p w14:paraId="1FEED145">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53757759">
            <w:pPr>
              <w:spacing w:line="360" w:lineRule="auto"/>
              <w:rPr>
                <w:rFonts w:ascii="宋体" w:hAnsi="宋体" w:cs="宋体"/>
                <w:color w:val="auto"/>
                <w:sz w:val="24"/>
                <w:highlight w:val="none"/>
              </w:rPr>
            </w:pPr>
          </w:p>
        </w:tc>
        <w:tc>
          <w:tcPr>
            <w:tcW w:w="1123" w:type="dxa"/>
            <w:shd w:val="clear" w:color="auto" w:fill="auto"/>
          </w:tcPr>
          <w:p w14:paraId="06CF5086">
            <w:pPr>
              <w:spacing w:line="360" w:lineRule="auto"/>
              <w:rPr>
                <w:rFonts w:ascii="宋体" w:hAnsi="宋体" w:cs="宋体"/>
                <w:color w:val="auto"/>
                <w:sz w:val="24"/>
                <w:highlight w:val="none"/>
              </w:rPr>
            </w:pPr>
          </w:p>
        </w:tc>
        <w:tc>
          <w:tcPr>
            <w:tcW w:w="1091" w:type="dxa"/>
            <w:shd w:val="clear" w:color="auto" w:fill="auto"/>
          </w:tcPr>
          <w:p w14:paraId="2FA211AC">
            <w:pPr>
              <w:spacing w:line="360" w:lineRule="auto"/>
              <w:rPr>
                <w:rFonts w:ascii="宋体" w:hAnsi="宋体" w:cs="宋体"/>
                <w:color w:val="auto"/>
                <w:sz w:val="24"/>
                <w:highlight w:val="none"/>
              </w:rPr>
            </w:pPr>
          </w:p>
        </w:tc>
        <w:tc>
          <w:tcPr>
            <w:tcW w:w="1195" w:type="dxa"/>
            <w:shd w:val="clear" w:color="auto" w:fill="auto"/>
          </w:tcPr>
          <w:p w14:paraId="29F06C77">
            <w:pPr>
              <w:spacing w:line="360" w:lineRule="auto"/>
              <w:rPr>
                <w:rFonts w:ascii="宋体" w:hAnsi="宋体" w:cs="宋体"/>
                <w:color w:val="auto"/>
                <w:sz w:val="24"/>
                <w:highlight w:val="none"/>
              </w:rPr>
            </w:pPr>
          </w:p>
        </w:tc>
        <w:tc>
          <w:tcPr>
            <w:tcW w:w="1269" w:type="dxa"/>
            <w:shd w:val="clear" w:color="auto" w:fill="auto"/>
          </w:tcPr>
          <w:p w14:paraId="63550CFD">
            <w:pPr>
              <w:spacing w:line="360" w:lineRule="auto"/>
              <w:rPr>
                <w:rFonts w:ascii="宋体" w:hAnsi="宋体" w:cs="宋体"/>
                <w:color w:val="auto"/>
                <w:sz w:val="24"/>
                <w:highlight w:val="none"/>
              </w:rPr>
            </w:pPr>
          </w:p>
        </w:tc>
        <w:tc>
          <w:tcPr>
            <w:tcW w:w="676" w:type="dxa"/>
            <w:shd w:val="clear" w:color="auto" w:fill="auto"/>
          </w:tcPr>
          <w:p w14:paraId="4409C52A">
            <w:pPr>
              <w:spacing w:line="360" w:lineRule="auto"/>
              <w:rPr>
                <w:rFonts w:ascii="宋体" w:hAnsi="宋体" w:cs="宋体"/>
                <w:color w:val="auto"/>
                <w:sz w:val="24"/>
                <w:highlight w:val="none"/>
              </w:rPr>
            </w:pPr>
          </w:p>
        </w:tc>
      </w:tr>
      <w:tr w14:paraId="10B8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64EB16A8">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5F475052">
            <w:pPr>
              <w:spacing w:line="360" w:lineRule="auto"/>
              <w:rPr>
                <w:rFonts w:ascii="宋体" w:hAnsi="宋体" w:cs="宋体"/>
                <w:color w:val="auto"/>
                <w:sz w:val="24"/>
                <w:highlight w:val="none"/>
              </w:rPr>
            </w:pPr>
          </w:p>
        </w:tc>
        <w:tc>
          <w:tcPr>
            <w:tcW w:w="751" w:type="dxa"/>
            <w:shd w:val="clear" w:color="auto" w:fill="auto"/>
          </w:tcPr>
          <w:p w14:paraId="2F7EEBC6">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6B06EE58">
            <w:pPr>
              <w:spacing w:line="360" w:lineRule="auto"/>
              <w:rPr>
                <w:rFonts w:ascii="宋体" w:hAnsi="宋体" w:cs="宋体"/>
                <w:color w:val="auto"/>
                <w:sz w:val="24"/>
                <w:highlight w:val="none"/>
              </w:rPr>
            </w:pPr>
          </w:p>
        </w:tc>
        <w:tc>
          <w:tcPr>
            <w:tcW w:w="1123" w:type="dxa"/>
            <w:shd w:val="clear" w:color="auto" w:fill="auto"/>
          </w:tcPr>
          <w:p w14:paraId="16D3658B">
            <w:pPr>
              <w:spacing w:line="360" w:lineRule="auto"/>
              <w:rPr>
                <w:rFonts w:ascii="宋体" w:hAnsi="宋体" w:cs="宋体"/>
                <w:color w:val="auto"/>
                <w:sz w:val="24"/>
                <w:highlight w:val="none"/>
              </w:rPr>
            </w:pPr>
          </w:p>
        </w:tc>
        <w:tc>
          <w:tcPr>
            <w:tcW w:w="1091" w:type="dxa"/>
            <w:shd w:val="clear" w:color="auto" w:fill="auto"/>
          </w:tcPr>
          <w:p w14:paraId="368E99EA">
            <w:pPr>
              <w:spacing w:line="360" w:lineRule="auto"/>
              <w:rPr>
                <w:rFonts w:ascii="宋体" w:hAnsi="宋体" w:cs="宋体"/>
                <w:color w:val="auto"/>
                <w:sz w:val="24"/>
                <w:highlight w:val="none"/>
              </w:rPr>
            </w:pPr>
          </w:p>
        </w:tc>
        <w:tc>
          <w:tcPr>
            <w:tcW w:w="1195" w:type="dxa"/>
            <w:shd w:val="clear" w:color="auto" w:fill="auto"/>
          </w:tcPr>
          <w:p w14:paraId="49800623">
            <w:pPr>
              <w:spacing w:line="360" w:lineRule="auto"/>
              <w:rPr>
                <w:rFonts w:ascii="宋体" w:hAnsi="宋体" w:cs="宋体"/>
                <w:color w:val="auto"/>
                <w:sz w:val="24"/>
                <w:highlight w:val="none"/>
              </w:rPr>
            </w:pPr>
          </w:p>
        </w:tc>
        <w:tc>
          <w:tcPr>
            <w:tcW w:w="1269" w:type="dxa"/>
            <w:shd w:val="clear" w:color="auto" w:fill="auto"/>
          </w:tcPr>
          <w:p w14:paraId="765BCD25">
            <w:pPr>
              <w:spacing w:line="360" w:lineRule="auto"/>
              <w:rPr>
                <w:rFonts w:ascii="宋体" w:hAnsi="宋体" w:cs="宋体"/>
                <w:color w:val="auto"/>
                <w:sz w:val="24"/>
                <w:highlight w:val="none"/>
              </w:rPr>
            </w:pPr>
          </w:p>
        </w:tc>
        <w:tc>
          <w:tcPr>
            <w:tcW w:w="676" w:type="dxa"/>
            <w:shd w:val="clear" w:color="auto" w:fill="auto"/>
          </w:tcPr>
          <w:p w14:paraId="362D4E14">
            <w:pPr>
              <w:spacing w:line="360" w:lineRule="auto"/>
              <w:rPr>
                <w:rFonts w:ascii="宋体" w:hAnsi="宋体" w:cs="宋体"/>
                <w:color w:val="auto"/>
                <w:sz w:val="24"/>
                <w:highlight w:val="none"/>
              </w:rPr>
            </w:pPr>
          </w:p>
        </w:tc>
      </w:tr>
    </w:tbl>
    <w:p w14:paraId="6666CCAE">
      <w:pPr>
        <w:spacing w:line="360"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331949D2">
      <w:pPr>
        <w:spacing w:line="36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10080068">
      <w:pPr>
        <w:tabs>
          <w:tab w:val="left" w:pos="5387"/>
        </w:tabs>
        <w:spacing w:line="360" w:lineRule="auto"/>
        <w:jc w:val="left"/>
        <w:rPr>
          <w:rFonts w:ascii="宋体" w:hAnsi="宋体"/>
          <w:b/>
          <w:color w:val="auto"/>
          <w:sz w:val="24"/>
          <w:highlight w:val="none"/>
        </w:rPr>
      </w:pPr>
      <w:r>
        <w:rPr>
          <w:rFonts w:hint="eastAsia" w:ascii="宋体" w:hAnsi="宋体"/>
          <w:b/>
          <w:color w:val="auto"/>
          <w:sz w:val="24"/>
          <w:highlight w:val="none"/>
        </w:rPr>
        <w:t>附件12</w:t>
      </w:r>
    </w:p>
    <w:p w14:paraId="72252714">
      <w:pPr>
        <w:tabs>
          <w:tab w:val="left" w:pos="5387"/>
        </w:tabs>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7436F2EB">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61E7FBBE">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（工程名称）项目的磋商供应商，根据国家、自治区相关文件规定，我方在此向采购人承诺：</w:t>
      </w:r>
    </w:p>
    <w:p w14:paraId="7270AE68">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6827DE9D">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2834B3F8">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31FBD958">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10D80602">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F4D36CE">
      <w:pPr>
        <w:pStyle w:val="7"/>
        <w:overflowPunct w:val="0"/>
        <w:spacing w:line="360" w:lineRule="auto"/>
        <w:ind w:firstLine="0"/>
        <w:contextualSpacing/>
        <w:jc w:val="left"/>
        <w:rPr>
          <w:rFonts w:ascii="宋体" w:hAnsi="宋体" w:cs="方正小标宋简体"/>
          <w:color w:val="auto"/>
          <w:sz w:val="24"/>
          <w:szCs w:val="24"/>
          <w:highlight w:val="none"/>
        </w:rPr>
      </w:pPr>
    </w:p>
    <w:p w14:paraId="3BA1193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C8E3F8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1E7790C">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4653841">
      <w:pPr>
        <w:spacing w:line="360" w:lineRule="auto"/>
        <w:jc w:val="center"/>
        <w:rPr>
          <w:rFonts w:ascii="宋体" w:hAnsi="宋体"/>
          <w:b/>
          <w:color w:val="auto"/>
          <w:sz w:val="28"/>
          <w:szCs w:val="28"/>
          <w:highlight w:val="none"/>
        </w:rPr>
      </w:pPr>
    </w:p>
    <w:p w14:paraId="35370BA3">
      <w:pPr>
        <w:spacing w:line="360" w:lineRule="auto"/>
        <w:jc w:val="center"/>
        <w:rPr>
          <w:rFonts w:ascii="宋体" w:hAnsi="宋体"/>
          <w:b/>
          <w:color w:val="auto"/>
          <w:sz w:val="28"/>
          <w:szCs w:val="28"/>
          <w:highlight w:val="none"/>
        </w:rPr>
      </w:pPr>
    </w:p>
    <w:p w14:paraId="48292A5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487D3CEA">
      <w:pPr>
        <w:spacing w:line="360" w:lineRule="auto"/>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2290D1CD">
      <w:pPr>
        <w:spacing w:line="360" w:lineRule="auto"/>
        <w:jc w:val="center"/>
        <w:rPr>
          <w:rFonts w:ascii="宋体" w:hAnsi="宋体"/>
          <w:b/>
          <w:color w:val="auto"/>
          <w:sz w:val="24"/>
          <w:highlight w:val="none"/>
        </w:rPr>
      </w:pPr>
      <w:r>
        <w:rPr>
          <w:rFonts w:hint="eastAsia" w:ascii="宋体" w:hAnsi="宋体"/>
          <w:b/>
          <w:color w:val="auto"/>
          <w:sz w:val="24"/>
          <w:highlight w:val="none"/>
        </w:rPr>
        <w:t>广西壮族自治区</w:t>
      </w:r>
    </w:p>
    <w:p w14:paraId="1375FFEA">
      <w:pPr>
        <w:spacing w:line="360" w:lineRule="auto"/>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40"/>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7EAD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5342FD3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9CF0F4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038578B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354E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239458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文明</w:t>
            </w:r>
          </w:p>
          <w:p w14:paraId="4E5D4DF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w:t>
            </w:r>
          </w:p>
          <w:p w14:paraId="1B6A387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与</w:t>
            </w:r>
          </w:p>
          <w:p w14:paraId="1A89719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环境</w:t>
            </w:r>
          </w:p>
          <w:p w14:paraId="4D4334B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55239B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1670DC8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2E3A9E5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3CA0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2AD4B5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001DDA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4B17428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7A9191D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4E2F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CE09C0A">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EEE55A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332FC70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6966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2544B13">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73D033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6A86439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076D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B549BD1">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16AD9A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6862AE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387E6E5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210F65B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4660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5E072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6C6961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187B945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63CEB25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280904B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79AA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52DE63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F8CDA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4D903F8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071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970296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FB4952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179D84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1A726BB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4D3B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81D22D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E66C13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2FD975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13D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D02523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526D26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04DC411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202D09E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28EA018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684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152F6B2">
            <w:pPr>
              <w:spacing w:line="360" w:lineRule="auto"/>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7DAA77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292EA30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69C9C3E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638115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548B6BC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74C1051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2887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EA55C2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FFDF0B6">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5505BE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3E3006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7D775D5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2D182A5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4E00049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46E0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0EB42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25C2E3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4A2067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4287C4B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4EDD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CF9491">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722A39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C87602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156AE15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467F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30660B3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921B73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1024FFB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6E95E5F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333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AE123B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B0AE956">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F69388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676420E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6BF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065EF">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F0CF400">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9C940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3D3666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3652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92EA9E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886E1D1">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C4253E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711593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24C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988F5F7">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89AD6E7">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CB837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7744219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1168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DC17F8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0DEC44B">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DDA5F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322F42F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608A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282484A">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5785DA2">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A78929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32D25F8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74FC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144D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A9099B3">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2F5CEA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2132CD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4541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55D2FAF">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949CC4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23D6A9C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168E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5D930A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61F8166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051514F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3C888B8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68D3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497DE7D">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1317D2C">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47E3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021373B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7AD96F8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024E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CDAE345">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F9976F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129F55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765E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171A987">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F8E34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16FFBF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67F2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E3F7427">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C2A146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6E1CEB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46079D7D">
      <w:pPr>
        <w:spacing w:line="360" w:lineRule="auto"/>
        <w:ind w:firstLine="480" w:firstLineChars="200"/>
        <w:rPr>
          <w:rFonts w:ascii="宋体" w:hAnsi="宋体" w:cs="宋体"/>
          <w:color w:val="auto"/>
          <w:sz w:val="24"/>
          <w:highlight w:val="none"/>
        </w:rPr>
      </w:pPr>
    </w:p>
    <w:p w14:paraId="3C2A11A8">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2239E466">
      <w:pPr>
        <w:pStyle w:val="18"/>
        <w:spacing w:line="360" w:lineRule="auto"/>
        <w:rPr>
          <w:rFonts w:ascii="宋体" w:hAnsi="宋体"/>
          <w:color w:val="auto"/>
          <w:highlight w:val="none"/>
        </w:rPr>
      </w:pPr>
    </w:p>
    <w:p w14:paraId="611F89EA">
      <w:pPr>
        <w:pStyle w:val="29"/>
        <w:spacing w:line="360" w:lineRule="auto"/>
        <w:rPr>
          <w:rFonts w:ascii="宋体" w:hAnsi="宋体"/>
          <w:color w:val="auto"/>
          <w:highlight w:val="none"/>
        </w:rPr>
      </w:pPr>
    </w:p>
    <w:p w14:paraId="7783891A">
      <w:pPr>
        <w:pStyle w:val="25"/>
        <w:spacing w:line="360" w:lineRule="auto"/>
        <w:rPr>
          <w:rFonts w:hAnsi="宋体"/>
          <w:color w:val="auto"/>
          <w:highlight w:val="none"/>
        </w:rPr>
        <w:sectPr>
          <w:pgSz w:w="11906" w:h="16838"/>
          <w:pgMar w:top="1247" w:right="1247" w:bottom="1247" w:left="1247" w:header="851" w:footer="992" w:gutter="0"/>
          <w:pgNumType w:fmt="decimal"/>
          <w:cols w:space="720" w:num="1"/>
          <w:titlePg/>
          <w:docGrid w:linePitch="312" w:charSpace="0"/>
        </w:sectPr>
      </w:pPr>
    </w:p>
    <w:p w14:paraId="703A0489">
      <w:pPr>
        <w:adjustRightInd w:val="0"/>
        <w:snapToGrid w:val="0"/>
        <w:spacing w:line="360" w:lineRule="auto"/>
        <w:rPr>
          <w:rFonts w:ascii="宋体" w:hAnsi="宋体"/>
          <w:b/>
          <w:color w:val="auto"/>
          <w:szCs w:val="21"/>
          <w:highlight w:val="none"/>
        </w:rPr>
      </w:pPr>
    </w:p>
    <w:p w14:paraId="6B3E62ED">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附件13</w:t>
      </w:r>
    </w:p>
    <w:p w14:paraId="5AB3C370">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43D6B288">
      <w:pPr>
        <w:spacing w:line="360" w:lineRule="auto"/>
        <w:ind w:firstLine="708" w:firstLineChars="294"/>
        <w:rPr>
          <w:rFonts w:ascii="宋体" w:hAnsi="宋体" w:cs="宋体"/>
          <w:b/>
          <w:bCs/>
          <w:color w:val="auto"/>
          <w:sz w:val="24"/>
          <w:highlight w:val="none"/>
        </w:rPr>
      </w:pPr>
    </w:p>
    <w:p w14:paraId="276558F3">
      <w:pPr>
        <w:spacing w:line="360" w:lineRule="auto"/>
        <w:ind w:firstLine="420"/>
        <w:rPr>
          <w:rFonts w:ascii="宋体" w:hAnsi="宋体"/>
          <w:bCs/>
          <w:color w:val="auto"/>
          <w:sz w:val="24"/>
          <w:highlight w:val="none"/>
        </w:rPr>
      </w:pPr>
      <w:r>
        <w:rPr>
          <w:rFonts w:ascii="宋体" w:hAnsi="宋体"/>
          <w:bCs/>
          <w:color w:val="auto"/>
          <w:sz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507B16E8">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3FA30376">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1F7025D2">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60306B1E">
      <w:pPr>
        <w:spacing w:line="360" w:lineRule="auto"/>
        <w:ind w:firstLine="420"/>
        <w:rPr>
          <w:rFonts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14:paraId="14724A75">
      <w:pPr>
        <w:spacing w:line="360" w:lineRule="auto"/>
        <w:ind w:firstLine="420"/>
        <w:rPr>
          <w:rFonts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14:paraId="58164735">
      <w:pPr>
        <w:adjustRightInd w:val="0"/>
        <w:snapToGrid w:val="0"/>
        <w:spacing w:line="360" w:lineRule="auto"/>
        <w:ind w:firstLine="4200" w:firstLineChars="1750"/>
        <w:jc w:val="left"/>
        <w:rPr>
          <w:rFonts w:ascii="宋体" w:hAnsi="宋体"/>
          <w:color w:val="auto"/>
          <w:sz w:val="24"/>
          <w:highlight w:val="none"/>
        </w:rPr>
      </w:pPr>
    </w:p>
    <w:p w14:paraId="7AB79E2A">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75D9E0B6">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1C1FA243">
      <w:pPr>
        <w:spacing w:line="360" w:lineRule="auto"/>
        <w:jc w:val="left"/>
        <w:rPr>
          <w:rFonts w:ascii="宋体" w:hAnsi="宋体"/>
          <w:bCs/>
          <w:color w:val="auto"/>
          <w:sz w:val="24"/>
          <w:highlight w:val="none"/>
        </w:rPr>
      </w:pPr>
    </w:p>
    <w:p w14:paraId="3E8F3173">
      <w:pPr>
        <w:spacing w:line="360" w:lineRule="auto"/>
        <w:jc w:val="left"/>
        <w:rPr>
          <w:rFonts w:ascii="宋体" w:hAnsi="宋体"/>
          <w:bCs/>
          <w:color w:val="auto"/>
          <w:sz w:val="24"/>
          <w:highlight w:val="none"/>
        </w:rPr>
      </w:pPr>
      <w:r>
        <w:rPr>
          <w:rFonts w:hint="eastAsia" w:ascii="宋体" w:hAnsi="宋体"/>
          <w:bCs/>
          <w:color w:val="auto"/>
          <w:sz w:val="24"/>
          <w:highlight w:val="none"/>
        </w:rPr>
        <w:t>注：（</w:t>
      </w:r>
      <w:r>
        <w:rPr>
          <w:rFonts w:ascii="宋体" w:hAnsi="宋体"/>
          <w:bCs/>
          <w:color w:val="auto"/>
          <w:sz w:val="24"/>
          <w:highlight w:val="none"/>
        </w:rPr>
        <w:t>1</w:t>
      </w:r>
      <w:r>
        <w:rPr>
          <w:rFonts w:hint="eastAsia" w:ascii="宋体" w:hAnsi="宋体"/>
          <w:bCs/>
          <w:color w:val="auto"/>
          <w:sz w:val="24"/>
          <w:highlight w:val="none"/>
        </w:rPr>
        <w:t>）如磋商供应商为联合体或分包的，声明函中“项目名称”应填写联合体中中小企业承担的具体内容或者中小企业具体分包内容。</w:t>
      </w:r>
    </w:p>
    <w:p w14:paraId="1A4D2F5F">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）请根据真实情况出具《中小企业声明函》。</w:t>
      </w:r>
      <w:r>
        <w:rPr>
          <w:rFonts w:hint="eastAsia" w:ascii="宋体" w:hAnsi="宋体"/>
          <w:color w:val="auto"/>
          <w:sz w:val="24"/>
          <w:highlight w:val="none"/>
        </w:rPr>
        <w:t>成交候选人享受《政府采购促进中小企业发展管理办法》（财库〔2020〕46号）</w:t>
      </w:r>
      <w:r>
        <w:rPr>
          <w:rFonts w:hint="eastAsia" w:ascii="宋体" w:hAnsi="宋体" w:cs="宋体"/>
          <w:color w:val="auto"/>
          <w:sz w:val="24"/>
          <w:highlight w:val="none"/>
        </w:rPr>
        <w:t>、</w:t>
      </w:r>
      <w:r>
        <w:rPr>
          <w:rFonts w:hint="eastAsia" w:ascii="宋体" w:hAnsi="宋体" w:cs="宋体"/>
          <w:color w:val="auto"/>
          <w:sz w:val="24"/>
          <w:highlight w:val="none"/>
          <w:lang w:bidi="ar"/>
        </w:rPr>
        <w:t>财政部《关于进一步加大政府采购支持中小企业力度的通知》（财库〔2022〕19号）</w:t>
      </w:r>
      <w:r>
        <w:rPr>
          <w:rFonts w:hint="eastAsia" w:ascii="宋体" w:hAnsi="宋体"/>
          <w:color w:val="auto"/>
          <w:sz w:val="24"/>
          <w:highlight w:val="none"/>
        </w:rPr>
        <w:t>规定的中小企业扶持政策的，采购人、采购代理机构应当随成交结果公开成交供应商的《中小企业声明函》</w:t>
      </w:r>
      <w:r>
        <w:rPr>
          <w:rFonts w:hint="eastAsia" w:ascii="宋体" w:hAnsi="宋体"/>
          <w:bCs/>
          <w:color w:val="auto"/>
          <w:sz w:val="24"/>
          <w:highlight w:val="none"/>
        </w:rPr>
        <w:t>，接受社会监督。</w:t>
      </w:r>
    </w:p>
    <w:p w14:paraId="7CF1FE10">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）从业人员、营业收入、资产总额填报上一年度数据，无上一年度数据的新成立企业可不填报。</w:t>
      </w:r>
    </w:p>
    <w:p w14:paraId="5B0C0BFE">
      <w:pPr>
        <w:spacing w:line="360" w:lineRule="auto"/>
        <w:ind w:firstLine="6720" w:firstLineChars="3200"/>
        <w:rPr>
          <w:rFonts w:ascii="宋体" w:hAnsi="宋体" w:cs="Courier New"/>
          <w:color w:val="auto"/>
          <w:szCs w:val="21"/>
          <w:highlight w:val="none"/>
        </w:rPr>
      </w:pPr>
    </w:p>
    <w:p w14:paraId="7A4AC507">
      <w:pPr>
        <w:spacing w:line="360" w:lineRule="auto"/>
        <w:ind w:left="420" w:hanging="420"/>
        <w:rPr>
          <w:rFonts w:ascii="宋体" w:hAnsi="宋体"/>
          <w:color w:val="auto"/>
          <w:sz w:val="24"/>
          <w:highlight w:val="none"/>
        </w:rPr>
      </w:pPr>
      <w:r>
        <w:rPr>
          <w:rFonts w:hint="eastAsia" w:ascii="宋体" w:hAnsi="宋体"/>
          <w:b/>
          <w:color w:val="auto"/>
          <w:sz w:val="24"/>
          <w:highlight w:val="none"/>
        </w:rPr>
        <w:t>附件14</w:t>
      </w:r>
    </w:p>
    <w:p w14:paraId="280BDF1D">
      <w:pPr>
        <w:pStyle w:val="36"/>
        <w:widowControl w:val="0"/>
        <w:adjustRightInd w:val="0"/>
        <w:snapToGrid w:val="0"/>
        <w:spacing w:before="0" w:beforeAutospacing="0" w:after="0" w:afterAutospacing="0" w:line="360" w:lineRule="auto"/>
        <w:jc w:val="center"/>
        <w:rPr>
          <w:b/>
          <w:color w:val="auto"/>
          <w:kern w:val="2"/>
          <w:sz w:val="36"/>
          <w:szCs w:val="36"/>
          <w:highlight w:val="none"/>
        </w:rPr>
      </w:pPr>
    </w:p>
    <w:p w14:paraId="4D780AD0">
      <w:pPr>
        <w:pStyle w:val="36"/>
        <w:widowControl w:val="0"/>
        <w:adjustRightInd w:val="0"/>
        <w:snapToGrid w:val="0"/>
        <w:spacing w:before="0" w:beforeAutospacing="0" w:after="0" w:afterAutospacing="0" w:line="360" w:lineRule="auto"/>
        <w:jc w:val="center"/>
        <w:rPr>
          <w:b/>
          <w:color w:val="auto"/>
          <w:kern w:val="2"/>
          <w:sz w:val="36"/>
          <w:szCs w:val="36"/>
          <w:highlight w:val="none"/>
        </w:rPr>
      </w:pPr>
    </w:p>
    <w:p w14:paraId="25AF4237">
      <w:pPr>
        <w:pStyle w:val="36"/>
        <w:widowControl w:val="0"/>
        <w:adjustRightInd w:val="0"/>
        <w:snapToGrid w:val="0"/>
        <w:spacing w:before="0" w:beforeAutospacing="0" w:after="0" w:afterAutospacing="0" w:line="360" w:lineRule="auto"/>
        <w:jc w:val="center"/>
        <w:rPr>
          <w:b/>
          <w:color w:val="auto"/>
          <w:kern w:val="2"/>
          <w:sz w:val="36"/>
          <w:szCs w:val="36"/>
          <w:highlight w:val="none"/>
        </w:rPr>
      </w:pPr>
      <w:r>
        <w:rPr>
          <w:rFonts w:hint="eastAsia"/>
          <w:b/>
          <w:color w:val="auto"/>
          <w:kern w:val="2"/>
          <w:sz w:val="36"/>
          <w:szCs w:val="36"/>
          <w:highlight w:val="none"/>
        </w:rPr>
        <w:t>残疾人福利性单位声明函</w:t>
      </w:r>
    </w:p>
    <w:p w14:paraId="76B6FCDB">
      <w:pPr>
        <w:spacing w:line="360" w:lineRule="auto"/>
        <w:rPr>
          <w:rFonts w:ascii="宋体" w:hAnsi="宋体"/>
          <w:color w:val="auto"/>
          <w:szCs w:val="21"/>
          <w:highlight w:val="none"/>
        </w:rPr>
      </w:pPr>
    </w:p>
    <w:p w14:paraId="0EB3807B">
      <w:pPr>
        <w:spacing w:line="360" w:lineRule="auto"/>
        <w:rPr>
          <w:rFonts w:ascii="宋体" w:hAnsi="宋体"/>
          <w:bCs/>
          <w:color w:val="auto"/>
          <w:spacing w:val="6"/>
          <w:sz w:val="24"/>
          <w:highlight w:val="none"/>
        </w:rPr>
      </w:pPr>
    </w:p>
    <w:p w14:paraId="4DC9C858">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rPr>
        <w:t>______</w:t>
      </w:r>
      <w:r>
        <w:rPr>
          <w:rFonts w:hint="eastAsia" w:ascii="宋体" w:hAnsi="宋体"/>
          <w:color w:val="auto"/>
          <w:spacing w:val="6"/>
          <w:sz w:val="24"/>
          <w:highlight w:val="none"/>
        </w:rPr>
        <w:t>单位的</w:t>
      </w:r>
      <w:r>
        <w:rPr>
          <w:rFonts w:hint="eastAsia" w:ascii="宋体" w:hAnsi="宋体"/>
          <w:color w:val="auto"/>
          <w:spacing w:val="6"/>
          <w:sz w:val="24"/>
          <w:highlight w:val="none"/>
          <w:u w:val="single"/>
        </w:rPr>
        <w:t>______</w:t>
      </w:r>
      <w:r>
        <w:rPr>
          <w:rFonts w:hint="eastAsia" w:ascii="宋体" w:hAnsi="宋体"/>
          <w:color w:val="auto"/>
          <w:spacing w:val="6"/>
          <w:sz w:val="24"/>
          <w:highlight w:val="none"/>
        </w:rPr>
        <w:t>项目采购活动由本单位承担工程</w:t>
      </w:r>
      <w:r>
        <w:rPr>
          <w:rFonts w:hint="eastAsia" w:ascii="宋体" w:hAnsi="宋体"/>
          <w:color w:val="auto"/>
          <w:spacing w:val="-6"/>
          <w:sz w:val="24"/>
          <w:highlight w:val="none"/>
        </w:rPr>
        <w:t>。</w:t>
      </w:r>
    </w:p>
    <w:p w14:paraId="76075A38">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6585770A">
      <w:pPr>
        <w:spacing w:line="360" w:lineRule="auto"/>
        <w:ind w:firstLine="480" w:firstLineChars="200"/>
        <w:rPr>
          <w:rFonts w:ascii="宋体" w:hAnsi="宋体"/>
          <w:color w:val="auto"/>
          <w:sz w:val="24"/>
          <w:highlight w:val="none"/>
        </w:rPr>
      </w:pPr>
    </w:p>
    <w:p w14:paraId="4243C8E7">
      <w:pPr>
        <w:spacing w:line="360" w:lineRule="auto"/>
        <w:ind w:firstLine="480" w:firstLineChars="200"/>
        <w:rPr>
          <w:rFonts w:ascii="宋体" w:hAnsi="宋体"/>
          <w:color w:val="auto"/>
          <w:sz w:val="24"/>
          <w:highlight w:val="none"/>
        </w:rPr>
      </w:pPr>
    </w:p>
    <w:p w14:paraId="56472AA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                   供应商名称（公章）：                          </w:t>
      </w:r>
    </w:p>
    <w:p w14:paraId="025CA0FC">
      <w:pPr>
        <w:tabs>
          <w:tab w:val="left" w:pos="4860"/>
        </w:tabs>
        <w:spacing w:line="360" w:lineRule="auto"/>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日期：  年   月   日</w:t>
      </w:r>
    </w:p>
    <w:p w14:paraId="6BFDA5F8">
      <w:pPr>
        <w:tabs>
          <w:tab w:val="left" w:pos="4860"/>
        </w:tabs>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说明：符合条件的残疾人福利性单位在参加政府采购活动时，应当提供本通知规定的《残疾人福利性单位声明函》，并对声明的真实性负责。</w:t>
      </w:r>
    </w:p>
    <w:p w14:paraId="7744732A">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145039B3">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供应商提供的《残疾人福利性单位声明函》与事实不符的，依照《政府采购法》第七十七条第一款的规定追究法律责任。</w:t>
      </w:r>
    </w:p>
    <w:p w14:paraId="0E286E71">
      <w:pPr>
        <w:spacing w:line="360" w:lineRule="auto"/>
        <w:ind w:firstLine="7680" w:firstLineChars="3200"/>
        <w:rPr>
          <w:rFonts w:ascii="宋体" w:hAnsi="宋体" w:cs="Courier New"/>
          <w:color w:val="auto"/>
          <w:sz w:val="24"/>
          <w:highlight w:val="none"/>
        </w:rPr>
      </w:pPr>
    </w:p>
    <w:p w14:paraId="66D0CEF3">
      <w:pPr>
        <w:spacing w:line="360" w:lineRule="auto"/>
        <w:ind w:firstLine="7680" w:firstLineChars="3200"/>
        <w:rPr>
          <w:rFonts w:ascii="宋体" w:hAnsi="宋体" w:cs="Courier New"/>
          <w:color w:val="auto"/>
          <w:sz w:val="24"/>
          <w:highlight w:val="none"/>
        </w:rPr>
      </w:pPr>
    </w:p>
    <w:p w14:paraId="39B96513">
      <w:pPr>
        <w:spacing w:line="360" w:lineRule="auto"/>
        <w:ind w:firstLine="6720" w:firstLineChars="3200"/>
        <w:rPr>
          <w:rFonts w:ascii="宋体" w:hAnsi="宋体" w:cs="Courier New"/>
          <w:color w:val="auto"/>
          <w:szCs w:val="21"/>
          <w:highlight w:val="none"/>
        </w:rPr>
      </w:pPr>
    </w:p>
    <w:p w14:paraId="49460EF9">
      <w:pPr>
        <w:spacing w:line="360" w:lineRule="auto"/>
        <w:ind w:firstLine="6720" w:firstLineChars="3200"/>
        <w:rPr>
          <w:rFonts w:ascii="宋体" w:hAnsi="宋体" w:cs="Courier New"/>
          <w:color w:val="auto"/>
          <w:szCs w:val="21"/>
          <w:highlight w:val="none"/>
        </w:rPr>
      </w:pPr>
    </w:p>
    <w:p w14:paraId="6E46533B">
      <w:pPr>
        <w:spacing w:line="360" w:lineRule="auto"/>
        <w:rPr>
          <w:rFonts w:ascii="宋体" w:hAnsi="宋体" w:cs="宋体"/>
          <w:b/>
          <w:color w:val="auto"/>
          <w:spacing w:val="6"/>
          <w:sz w:val="28"/>
          <w:szCs w:val="28"/>
          <w:highlight w:val="none"/>
        </w:rPr>
      </w:pPr>
    </w:p>
    <w:p w14:paraId="61910B8A">
      <w:pPr>
        <w:spacing w:line="360" w:lineRule="auto"/>
        <w:rPr>
          <w:rFonts w:ascii="宋体" w:hAnsi="宋体" w:cs="宋体"/>
          <w:b/>
          <w:color w:val="auto"/>
          <w:spacing w:val="6"/>
          <w:sz w:val="28"/>
          <w:szCs w:val="28"/>
          <w:highlight w:val="none"/>
        </w:rPr>
      </w:pPr>
      <w:r>
        <w:rPr>
          <w:rFonts w:hint="eastAsia" w:ascii="宋体" w:hAnsi="宋体" w:cs="宋体"/>
          <w:b/>
          <w:color w:val="auto"/>
          <w:spacing w:val="6"/>
          <w:sz w:val="28"/>
          <w:szCs w:val="28"/>
          <w:highlight w:val="none"/>
        </w:rPr>
        <w:br w:type="page"/>
      </w:r>
    </w:p>
    <w:p w14:paraId="15B37C2E">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附件15</w:t>
      </w:r>
    </w:p>
    <w:p w14:paraId="0D0879E1">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13523956">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1BFBEC4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3B57A1E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DDAE57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02E15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FD7A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1133AD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90C44B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E7A7FC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11813F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DE40F1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175C1C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50BD48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EC947A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00981A5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96069E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09219CE">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8D07B4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7F0108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32CAB8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26D9D4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D0E36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76722F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07AFDD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6618EA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31980B7">
      <w:pPr>
        <w:spacing w:line="360" w:lineRule="auto"/>
        <w:jc w:val="center"/>
        <w:rPr>
          <w:rFonts w:ascii="宋体" w:hAnsi="宋体" w:cs="宋体"/>
          <w:b/>
          <w:bCs/>
          <w:color w:val="auto"/>
          <w:sz w:val="24"/>
          <w:highlight w:val="none"/>
        </w:rPr>
      </w:pPr>
    </w:p>
    <w:p w14:paraId="69429DF4">
      <w:pPr>
        <w:spacing w:line="360" w:lineRule="auto"/>
        <w:rPr>
          <w:rFonts w:ascii="宋体" w:hAnsi="宋体" w:cs="宋体"/>
          <w:b/>
          <w:color w:val="auto"/>
          <w:sz w:val="24"/>
          <w:highlight w:val="none"/>
        </w:rPr>
      </w:pPr>
    </w:p>
    <w:p w14:paraId="5D3405F1">
      <w:pPr>
        <w:spacing w:line="360" w:lineRule="auto"/>
        <w:rPr>
          <w:rFonts w:ascii="宋体" w:hAnsi="宋体" w:cs="宋体"/>
          <w:b/>
          <w:color w:val="auto"/>
          <w:sz w:val="24"/>
          <w:highlight w:val="none"/>
        </w:rPr>
      </w:pPr>
    </w:p>
    <w:p w14:paraId="354F83EB">
      <w:pPr>
        <w:spacing w:line="360" w:lineRule="auto"/>
        <w:rPr>
          <w:rFonts w:ascii="宋体" w:hAnsi="宋体" w:cs="宋体"/>
          <w:b/>
          <w:color w:val="auto"/>
          <w:sz w:val="24"/>
          <w:highlight w:val="none"/>
        </w:rPr>
      </w:pPr>
    </w:p>
    <w:p w14:paraId="5158BA91">
      <w:pPr>
        <w:spacing w:line="360" w:lineRule="auto"/>
        <w:rPr>
          <w:rFonts w:ascii="宋体" w:hAnsi="宋体" w:cs="宋体"/>
          <w:b/>
          <w:color w:val="auto"/>
          <w:sz w:val="24"/>
          <w:highlight w:val="none"/>
        </w:rPr>
      </w:pPr>
    </w:p>
    <w:p w14:paraId="152E85C3">
      <w:pPr>
        <w:spacing w:line="360" w:lineRule="auto"/>
        <w:rPr>
          <w:rFonts w:ascii="宋体" w:hAnsi="宋体" w:cs="宋体"/>
          <w:b/>
          <w:color w:val="auto"/>
          <w:sz w:val="24"/>
          <w:highlight w:val="none"/>
        </w:rPr>
      </w:pPr>
    </w:p>
    <w:p w14:paraId="5123BE3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C4991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CBE16C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A4ACEB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0FBD5C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B7F213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55F5B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47AD076">
      <w:pPr>
        <w:widowControl/>
        <w:spacing w:line="360" w:lineRule="auto"/>
        <w:ind w:firstLine="480" w:firstLineChars="200"/>
        <w:jc w:val="left"/>
        <w:rPr>
          <w:rFonts w:ascii="宋体" w:hAnsi="宋体" w:cs="宋体"/>
          <w:color w:val="auto"/>
          <w:sz w:val="24"/>
          <w:highlight w:val="none"/>
        </w:rPr>
      </w:pPr>
    </w:p>
    <w:p w14:paraId="6A7C463C">
      <w:pPr>
        <w:spacing w:line="360" w:lineRule="auto"/>
        <w:rPr>
          <w:rFonts w:ascii="宋体" w:hAnsi="宋体" w:cs="宋体"/>
          <w:b/>
          <w:color w:val="auto"/>
          <w:spacing w:val="6"/>
          <w:szCs w:val="21"/>
          <w:highlight w:val="none"/>
        </w:rPr>
        <w:sectPr>
          <w:pgSz w:w="11906" w:h="16838"/>
          <w:pgMar w:top="1247" w:right="1247" w:bottom="1247" w:left="1247" w:header="851" w:footer="992" w:gutter="0"/>
          <w:pgNumType w:fmt="decimal"/>
          <w:cols w:space="720" w:num="1"/>
          <w:titlePg/>
          <w:docGrid w:linePitch="312" w:charSpace="0"/>
        </w:sectPr>
      </w:pPr>
    </w:p>
    <w:p w14:paraId="62A3F46A">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7845677E">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0DE04FBB">
      <w:pPr>
        <w:snapToGrid w:val="0"/>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政府采购供应商投诉书范本</w:t>
      </w:r>
    </w:p>
    <w:p w14:paraId="161DB1F5">
      <w:pPr>
        <w:snapToGrid w:val="0"/>
        <w:spacing w:line="360" w:lineRule="auto"/>
        <w:jc w:val="center"/>
        <w:rPr>
          <w:rFonts w:ascii="宋体" w:hAnsi="宋体" w:cs="宋体"/>
          <w:b/>
          <w:bCs/>
          <w:color w:val="auto"/>
          <w:kern w:val="0"/>
          <w:sz w:val="24"/>
          <w:highlight w:val="none"/>
        </w:rPr>
      </w:pPr>
    </w:p>
    <w:p w14:paraId="57052BD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1FEC2B7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7384AEF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7EF3F9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5F6DF83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3FC8947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61A974B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B56536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48C8C8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175039F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66A143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3598EE0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17B5936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7839BCC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3507ED2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4493F9C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618D9C5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2C56EDA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2AEFAE8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2A36F98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6B934D6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采购文件公告:是/否 公告期限：</w:t>
      </w:r>
    </w:p>
    <w:p w14:paraId="520B86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采购结果公告:是/否 公告期限：</w:t>
      </w:r>
    </w:p>
    <w:p w14:paraId="56A7BCC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1E25BE8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投诉人于年月 日,向</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提出质疑，质疑事项为：</w:t>
      </w:r>
    </w:p>
    <w:p w14:paraId="2AB62EC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581539B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41B77FF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5931A60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06FEE1D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70BB1B2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747304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609FE7F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545EF0B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请求：</w:t>
      </w:r>
    </w:p>
    <w:p w14:paraId="423BD5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65D9134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日期：</w:t>
      </w:r>
    </w:p>
    <w:p w14:paraId="40AFA99C">
      <w:pPr>
        <w:snapToGrid w:val="0"/>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31481E9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755A55D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DF4F50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001F411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60C4C48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2CAF30D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493775B2">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43D3F676">
      <w:pPr>
        <w:pStyle w:val="25"/>
        <w:rPr>
          <w:color w:val="auto"/>
          <w:sz w:val="24"/>
          <w:szCs w:val="24"/>
          <w:highlight w:val="none"/>
        </w:rPr>
      </w:pPr>
    </w:p>
    <w:p w14:paraId="65F5CA8E">
      <w:pPr>
        <w:pStyle w:val="25"/>
        <w:rPr>
          <w:color w:val="auto"/>
          <w:highlight w:val="none"/>
        </w:rPr>
      </w:pPr>
    </w:p>
    <w:p w14:paraId="59619C4A">
      <w:pPr>
        <w:pStyle w:val="25"/>
        <w:rPr>
          <w:color w:val="auto"/>
          <w:highlight w:val="none"/>
        </w:rPr>
      </w:pPr>
    </w:p>
    <w:p w14:paraId="3954FED0">
      <w:pPr>
        <w:pStyle w:val="25"/>
        <w:rPr>
          <w:color w:val="auto"/>
          <w:highlight w:val="none"/>
        </w:rPr>
      </w:pPr>
    </w:p>
    <w:p w14:paraId="2149B9DE">
      <w:pPr>
        <w:pStyle w:val="97"/>
        <w:rPr>
          <w:color w:val="auto"/>
          <w:highlight w:val="none"/>
        </w:rPr>
      </w:pPr>
      <w:r>
        <w:rPr>
          <w:color w:val="auto"/>
          <w:highlight w:val="none"/>
        </w:rPr>
        <w:br w:type="page"/>
      </w:r>
    </w:p>
    <w:p w14:paraId="2856B44D">
      <w:pPr>
        <w:pStyle w:val="2"/>
        <w:spacing w:before="0" w:after="0" w:line="240" w:lineRule="auto"/>
        <w:jc w:val="center"/>
        <w:rPr>
          <w:rFonts w:ascii="宋体" w:hAnsi="宋体"/>
          <w:color w:val="auto"/>
          <w:sz w:val="44"/>
          <w:szCs w:val="44"/>
          <w:highlight w:val="none"/>
        </w:rPr>
      </w:pPr>
      <w:bookmarkStart w:id="35" w:name="_Toc176861409"/>
      <w:r>
        <w:rPr>
          <w:rFonts w:hint="eastAsia" w:ascii="宋体" w:hAnsi="宋体"/>
          <w:color w:val="auto"/>
          <w:sz w:val="44"/>
          <w:szCs w:val="44"/>
          <w:highlight w:val="none"/>
        </w:rPr>
        <w:t>第四章  采购项目需求</w:t>
      </w:r>
      <w:bookmarkEnd w:id="35"/>
    </w:p>
    <w:tbl>
      <w:tblPr>
        <w:tblStyle w:val="4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45"/>
        <w:gridCol w:w="1050"/>
        <w:gridCol w:w="6710"/>
      </w:tblGrid>
      <w:tr w14:paraId="7DB1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4"/>
            <w:tcBorders>
              <w:top w:val="single" w:color="auto" w:sz="4" w:space="0"/>
              <w:left w:val="single" w:color="auto" w:sz="4" w:space="0"/>
              <w:bottom w:val="single" w:color="auto" w:sz="4" w:space="0"/>
              <w:right w:val="single" w:color="auto" w:sz="4" w:space="0"/>
            </w:tcBorders>
            <w:noWrap w:val="0"/>
            <w:vAlign w:val="center"/>
          </w:tcPr>
          <w:p w14:paraId="2BBDEB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32"/>
                <w:szCs w:val="32"/>
                <w:highlight w:val="none"/>
                <w:lang w:val="en-US" w:eastAsia="zh-CN"/>
              </w:rPr>
            </w:pPr>
            <w:r>
              <w:rPr>
                <w:rFonts w:hint="default"/>
                <w:color w:val="auto"/>
                <w:highlight w:val="none"/>
              </w:rPr>
              <w:t>▲</w:t>
            </w:r>
            <w:r>
              <w:rPr>
                <w:rFonts w:hint="eastAsia"/>
                <w:color w:val="auto"/>
                <w:highlight w:val="none"/>
                <w:lang w:val="en-US" w:eastAsia="zh-CN"/>
              </w:rPr>
              <w:t>一、技术要求</w:t>
            </w:r>
          </w:p>
        </w:tc>
      </w:tr>
      <w:tr w14:paraId="1BA0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Borders>
              <w:top w:val="single" w:color="auto" w:sz="4" w:space="0"/>
            </w:tcBorders>
            <w:noWrap w:val="0"/>
            <w:vAlign w:val="center"/>
          </w:tcPr>
          <w:p w14:paraId="077A3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545" w:type="dxa"/>
            <w:tcBorders>
              <w:top w:val="single" w:color="auto" w:sz="4" w:space="0"/>
            </w:tcBorders>
            <w:noWrap w:val="0"/>
            <w:vAlign w:val="center"/>
          </w:tcPr>
          <w:p w14:paraId="58F2C7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标的名称</w:t>
            </w:r>
          </w:p>
        </w:tc>
        <w:tc>
          <w:tcPr>
            <w:tcW w:w="1050" w:type="dxa"/>
            <w:tcBorders>
              <w:top w:val="single" w:color="auto" w:sz="4" w:space="0"/>
            </w:tcBorders>
            <w:noWrap w:val="0"/>
            <w:vAlign w:val="center"/>
          </w:tcPr>
          <w:p w14:paraId="6734B7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数量</w:t>
            </w:r>
          </w:p>
          <w:p w14:paraId="48DB5D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eastAsia="zh-CN"/>
              </w:rPr>
              <w:t>及</w:t>
            </w:r>
            <w:r>
              <w:rPr>
                <w:rFonts w:hint="default" w:ascii="Times New Roman" w:hAnsi="Times New Roman" w:eastAsia="宋体" w:cs="Times New Roman"/>
                <w:color w:val="auto"/>
                <w:sz w:val="21"/>
                <w:szCs w:val="21"/>
                <w:highlight w:val="none"/>
              </w:rPr>
              <w:t>单位</w:t>
            </w:r>
          </w:p>
        </w:tc>
        <w:tc>
          <w:tcPr>
            <w:tcW w:w="6710" w:type="dxa"/>
            <w:tcBorders>
              <w:top w:val="single" w:color="auto" w:sz="4" w:space="0"/>
            </w:tcBorders>
            <w:noWrap w:val="0"/>
            <w:vAlign w:val="center"/>
          </w:tcPr>
          <w:p w14:paraId="327BA5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技术要求</w:t>
            </w:r>
          </w:p>
        </w:tc>
      </w:tr>
      <w:tr w14:paraId="1A5F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0" w:type="dxa"/>
            <w:noWrap w:val="0"/>
            <w:vAlign w:val="center"/>
          </w:tcPr>
          <w:p w14:paraId="19EEF8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1545" w:type="dxa"/>
            <w:noWrap w:val="0"/>
            <w:vAlign w:val="center"/>
          </w:tcPr>
          <w:p w14:paraId="160A27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银滩镇禾沟村委4条自然村村内道路硬化项目</w:t>
            </w:r>
          </w:p>
        </w:tc>
        <w:tc>
          <w:tcPr>
            <w:tcW w:w="1050" w:type="dxa"/>
            <w:noWrap w:val="0"/>
            <w:vAlign w:val="center"/>
          </w:tcPr>
          <w:p w14:paraId="6F43BF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1项</w:t>
            </w:r>
          </w:p>
        </w:tc>
        <w:tc>
          <w:tcPr>
            <w:tcW w:w="6710" w:type="dxa"/>
            <w:noWrap w:val="0"/>
            <w:vAlign w:val="center"/>
          </w:tcPr>
          <w:p w14:paraId="65C49EB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Cs/>
                <w:color w:val="auto"/>
                <w:szCs w:val="21"/>
                <w:highlight w:val="none"/>
                <w:lang w:eastAsia="zh-CN"/>
              </w:rPr>
            </w:pPr>
            <w:r>
              <w:rPr>
                <w:rFonts w:hint="eastAsia"/>
                <w:color w:val="auto"/>
                <w:highlight w:val="none"/>
                <w:lang w:val="en-US" w:eastAsia="zh-CN"/>
              </w:rPr>
              <w:t>1、</w:t>
            </w:r>
            <w:r>
              <w:rPr>
                <w:rFonts w:hint="eastAsia" w:ascii="宋体" w:hAnsi="宋体" w:eastAsia="宋体" w:cs="宋体"/>
                <w:color w:val="auto"/>
                <w:szCs w:val="21"/>
                <w:highlight w:val="none"/>
                <w:lang w:val="en-US" w:eastAsia="zh-CN"/>
              </w:rPr>
              <w:t>项目建设规模及主要建设内容：</w:t>
            </w:r>
            <w:r>
              <w:rPr>
                <w:rFonts w:hint="eastAsia" w:ascii="宋体" w:hAnsi="宋体" w:cs="宋体"/>
                <w:color w:val="auto"/>
                <w:sz w:val="21"/>
                <w:szCs w:val="21"/>
                <w:highlight w:val="none"/>
                <w:lang w:val="en-US" w:eastAsia="zh-CN"/>
              </w:rPr>
              <w:t>主要建设银滩镇禾沟村委4条自然村村内道路硬化项目，设计路线总长为1931.628米，采用单幅路横断面型式，路面宽度3.5米，路基宽度4.5米；具体内容详见工程量清单。</w:t>
            </w:r>
          </w:p>
          <w:p w14:paraId="7729F1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2、建设地点：</w:t>
            </w:r>
            <w:r>
              <w:rPr>
                <w:rFonts w:hint="eastAsia" w:ascii="宋体" w:hAnsi="宋体" w:cs="宋体"/>
                <w:color w:val="auto"/>
                <w:sz w:val="21"/>
                <w:szCs w:val="21"/>
                <w:highlight w:val="none"/>
                <w:lang w:val="en-US" w:eastAsia="zh-CN"/>
              </w:rPr>
              <w:t>北海市银海区</w:t>
            </w:r>
          </w:p>
          <w:p w14:paraId="0F18BF0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3、质量要求：达到现行国家验收规范合格标准。</w:t>
            </w:r>
          </w:p>
          <w:p w14:paraId="71CAA6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4、</w:t>
            </w:r>
            <w:r>
              <w:rPr>
                <w:rFonts w:hint="eastAsia" w:ascii="Times New Roman" w:hAnsi="Times New Roman" w:eastAsia="宋体" w:cs="Times New Roman"/>
                <w:color w:val="auto"/>
                <w:highlight w:val="none"/>
              </w:rPr>
              <w:t>项目管理机构配备</w:t>
            </w:r>
            <w:r>
              <w:rPr>
                <w:rFonts w:hint="eastAsia" w:ascii="Times New Roman" w:hAnsi="Times New Roman" w:eastAsia="宋体" w:cs="Times New Roman"/>
                <w:color w:val="auto"/>
                <w:highlight w:val="none"/>
                <w:lang w:val="en-US" w:eastAsia="zh-CN"/>
              </w:rPr>
              <w:t>最低</w:t>
            </w:r>
            <w:r>
              <w:rPr>
                <w:rFonts w:hint="eastAsia" w:ascii="Times New Roman" w:hAnsi="Times New Roman" w:eastAsia="宋体" w:cs="Times New Roman"/>
                <w:color w:val="auto"/>
                <w:highlight w:val="none"/>
              </w:rPr>
              <w:t>要求：</w:t>
            </w:r>
            <w:r>
              <w:rPr>
                <w:rFonts w:hint="eastAsia" w:ascii="宋体" w:hAnsi="宋体" w:eastAsia="宋体" w:cs="宋体"/>
                <w:color w:val="auto"/>
                <w:szCs w:val="21"/>
                <w:highlight w:val="none"/>
                <w:lang w:val="en-US" w:eastAsia="zh-CN"/>
              </w:rPr>
              <w:t>拟投入人员不少于3人，须配备有项目经理、施工员、安全员，其中技术负责人、质量员可以由其他岗位人员兼任。</w:t>
            </w:r>
          </w:p>
          <w:p w14:paraId="1EF205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highlight w:val="none"/>
                <w:lang w:val="en-US" w:eastAsia="zh-CN"/>
              </w:rPr>
            </w:pPr>
            <w:r>
              <w:rPr>
                <w:rFonts w:hint="eastAsia"/>
                <w:color w:val="auto"/>
                <w:highlight w:val="none"/>
                <w:lang w:val="en-US" w:eastAsia="zh-CN"/>
              </w:rPr>
              <w:t>（1）项目经理：1名，具备</w:t>
            </w:r>
            <w:r>
              <w:rPr>
                <w:rFonts w:hint="eastAsia"/>
                <w:color w:val="auto"/>
                <w:highlight w:val="none"/>
                <w:u w:val="single"/>
                <w:lang w:eastAsia="zh-CN"/>
              </w:rPr>
              <w:t>“</w:t>
            </w:r>
            <w:r>
              <w:rPr>
                <w:rFonts w:hint="eastAsia"/>
                <w:color w:val="auto"/>
                <w:highlight w:val="none"/>
                <w:u w:val="single"/>
                <w:lang w:val="en-US" w:eastAsia="zh-CN"/>
              </w:rPr>
              <w:t>市政公用工程</w:t>
            </w:r>
            <w:r>
              <w:rPr>
                <w:rFonts w:hint="eastAsia"/>
                <w:color w:val="auto"/>
                <w:highlight w:val="none"/>
                <w:u w:val="single"/>
                <w:lang w:eastAsia="zh-CN"/>
              </w:rPr>
              <w:t>”</w:t>
            </w:r>
            <w:r>
              <w:rPr>
                <w:rFonts w:hint="eastAsia"/>
                <w:color w:val="auto"/>
                <w:highlight w:val="none"/>
                <w:lang w:val="en-US" w:eastAsia="zh-CN"/>
              </w:rPr>
              <w:t>专业</w:t>
            </w:r>
            <w:r>
              <w:rPr>
                <w:rFonts w:hint="eastAsia"/>
                <w:color w:val="auto"/>
                <w:highlight w:val="none"/>
                <w:u w:val="none"/>
                <w:lang w:val="en-US" w:eastAsia="zh-CN"/>
              </w:rPr>
              <w:t>二</w:t>
            </w:r>
            <w:r>
              <w:rPr>
                <w:rFonts w:hint="eastAsia"/>
                <w:color w:val="auto"/>
                <w:highlight w:val="none"/>
                <w:lang w:val="en-US" w:eastAsia="zh-CN"/>
              </w:rPr>
              <w:t>级（含）以上注册建造师执业资格，具备有效的安全生产考核合格证书（B类）</w:t>
            </w:r>
            <w:r>
              <w:rPr>
                <w:rFonts w:hint="eastAsia" w:ascii="宋体" w:hAnsi="宋体" w:eastAsia="宋体" w:cs="宋体"/>
                <w:color w:val="auto"/>
                <w:highlight w:val="none"/>
                <w:lang w:eastAsia="zh-CN"/>
              </w:rPr>
              <w:t>；</w:t>
            </w:r>
          </w:p>
          <w:p w14:paraId="2154C9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highlight w:val="none"/>
                <w:lang w:val="en-US" w:eastAsia="zh-CN"/>
              </w:rPr>
            </w:pPr>
            <w:r>
              <w:rPr>
                <w:rFonts w:hint="eastAsia"/>
                <w:color w:val="auto"/>
                <w:highlight w:val="none"/>
                <w:lang w:val="en-US" w:eastAsia="zh-CN"/>
              </w:rPr>
              <w:t>（2）安全员：1名，具备有效的安全生产考核合格证书（C类）</w:t>
            </w:r>
            <w:r>
              <w:rPr>
                <w:rFonts w:hint="eastAsia" w:ascii="宋体" w:hAnsi="宋体" w:eastAsia="宋体" w:cs="宋体"/>
                <w:color w:val="auto"/>
                <w:highlight w:val="none"/>
                <w:lang w:eastAsia="zh-CN"/>
              </w:rPr>
              <w:t>；</w:t>
            </w:r>
          </w:p>
          <w:p w14:paraId="22C18E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eastAsia="zh-CN"/>
              </w:rPr>
            </w:pPr>
            <w:r>
              <w:rPr>
                <w:rFonts w:hint="eastAsia"/>
                <w:color w:val="auto"/>
                <w:highlight w:val="none"/>
                <w:lang w:val="en-US" w:eastAsia="zh-CN"/>
              </w:rPr>
              <w:t>（3）施工员1名，</w:t>
            </w:r>
            <w:r>
              <w:rPr>
                <w:rFonts w:hint="eastAsia" w:cs="宋体"/>
                <w:color w:val="auto"/>
                <w:kern w:val="0"/>
                <w:highlight w:val="none"/>
              </w:rPr>
              <w:t>具有相应施工现场专业人</w:t>
            </w:r>
            <w:r>
              <w:rPr>
                <w:rFonts w:hint="eastAsia"/>
                <w:color w:val="auto"/>
                <w:highlight w:val="none"/>
              </w:rPr>
              <w:t>员职业培训合格证书</w:t>
            </w:r>
            <w:r>
              <w:rPr>
                <w:rFonts w:hint="eastAsia"/>
                <w:color w:val="auto"/>
                <w:highlight w:val="none"/>
                <w:lang w:eastAsia="zh-CN"/>
              </w:rPr>
              <w:t>并在有效期内</w:t>
            </w:r>
            <w:r>
              <w:rPr>
                <w:rFonts w:hint="eastAsia" w:ascii="宋体" w:hAnsi="宋体" w:eastAsia="宋体" w:cs="宋体"/>
                <w:color w:val="auto"/>
                <w:highlight w:val="none"/>
                <w:lang w:eastAsia="zh-CN"/>
              </w:rPr>
              <w:t>。</w:t>
            </w:r>
          </w:p>
          <w:p w14:paraId="2935EEE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eastAsia="zh-CN"/>
              </w:rPr>
            </w:pPr>
            <w:r>
              <w:rPr>
                <w:rFonts w:hint="default" w:ascii="宋体" w:hAnsi="宋体" w:eastAsia="宋体" w:cs="宋体"/>
                <w:b/>
                <w:bCs/>
                <w:color w:val="auto"/>
                <w:highlight w:val="none"/>
                <w:lang w:eastAsia="zh-CN"/>
              </w:rPr>
              <w:t>响应文件中须提供项目经理、施工员、安全员证书复印件并加盖单位</w:t>
            </w:r>
            <w:r>
              <w:rPr>
                <w:rFonts w:hint="eastAsia" w:ascii="宋体" w:hAnsi="宋体" w:cs="宋体"/>
                <w:b/>
                <w:bCs/>
                <w:color w:val="auto"/>
                <w:highlight w:val="none"/>
                <w:lang w:val="en-US" w:eastAsia="zh-CN"/>
              </w:rPr>
              <w:t>电子</w:t>
            </w:r>
            <w:r>
              <w:rPr>
                <w:rFonts w:hint="default" w:ascii="宋体" w:hAnsi="宋体" w:eastAsia="宋体" w:cs="宋体"/>
                <w:b/>
                <w:bCs/>
                <w:color w:val="auto"/>
                <w:highlight w:val="none"/>
                <w:lang w:eastAsia="zh-CN"/>
              </w:rPr>
              <w:t>公章。</w:t>
            </w:r>
          </w:p>
        </w:tc>
      </w:tr>
      <w:tr w14:paraId="5C65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4"/>
            <w:noWrap w:val="0"/>
            <w:vAlign w:val="center"/>
          </w:tcPr>
          <w:p w14:paraId="238247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宋体"/>
                <w:color w:val="auto"/>
                <w:highlight w:val="none"/>
                <w:lang w:val="en-US" w:eastAsia="zh-CN"/>
              </w:rPr>
            </w:pPr>
            <w:r>
              <w:rPr>
                <w:rFonts w:hint="default"/>
                <w:color w:val="auto"/>
                <w:highlight w:val="none"/>
              </w:rPr>
              <w:t>▲</w:t>
            </w:r>
            <w:r>
              <w:rPr>
                <w:rFonts w:hint="eastAsia"/>
                <w:color w:val="auto"/>
                <w:highlight w:val="none"/>
                <w:lang w:val="en-US" w:eastAsia="zh-CN"/>
              </w:rPr>
              <w:t>二、商务要求</w:t>
            </w:r>
          </w:p>
        </w:tc>
      </w:tr>
      <w:tr w14:paraId="3D77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5" w:type="dxa"/>
            <w:gridSpan w:val="4"/>
            <w:noWrap w:val="0"/>
            <w:vAlign w:val="center"/>
          </w:tcPr>
          <w:p w14:paraId="4A2038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color w:val="auto"/>
                <w:sz w:val="21"/>
                <w:szCs w:val="21"/>
                <w:highlight w:val="none"/>
              </w:rPr>
              <w:t>合同履约期限</w:t>
            </w:r>
            <w:r>
              <w:rPr>
                <w:rFonts w:hint="eastAsia"/>
                <w:color w:val="auto"/>
                <w:sz w:val="21"/>
                <w:szCs w:val="21"/>
                <w:highlight w:val="none"/>
                <w:lang w:eastAsia="zh-CN"/>
              </w:rPr>
              <w:t>（计划工期）</w:t>
            </w:r>
            <w:r>
              <w:rPr>
                <w:rFonts w:hint="eastAsia"/>
                <w:color w:val="auto"/>
                <w:highlight w:val="none"/>
                <w:lang w:val="en-US" w:eastAsia="zh-CN"/>
              </w:rPr>
              <w:t>：自合同签订之日起60天内竣工验收并交付使用。</w:t>
            </w:r>
          </w:p>
          <w:p w14:paraId="68A7C6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2、质量保修期（工程缺陷责任期）</w:t>
            </w:r>
            <w:r>
              <w:rPr>
                <w:rFonts w:hint="default"/>
                <w:color w:val="auto"/>
                <w:highlight w:val="none"/>
                <w:lang w:val="en-US" w:eastAsia="zh-CN"/>
              </w:rPr>
              <w:t>：</w:t>
            </w:r>
            <w:r>
              <w:rPr>
                <w:rFonts w:hint="eastAsia"/>
                <w:color w:val="auto"/>
                <w:highlight w:val="none"/>
                <w:lang w:val="en-US" w:eastAsia="zh-CN"/>
              </w:rPr>
              <w:t>不少于12个月</w:t>
            </w:r>
            <w:r>
              <w:rPr>
                <w:rFonts w:hint="eastAsia" w:ascii="宋体" w:hAnsi="宋体" w:eastAsia="宋体" w:cs="宋体"/>
                <w:color w:val="auto"/>
                <w:szCs w:val="21"/>
                <w:highlight w:val="none"/>
                <w:u w:val="none"/>
              </w:rPr>
              <w:t>，</w:t>
            </w:r>
            <w:r>
              <w:rPr>
                <w:rFonts w:hint="eastAsia" w:ascii="宋体" w:hAnsi="宋体" w:eastAsia="宋体" w:cs="宋体"/>
                <w:color w:val="auto"/>
                <w:kern w:val="0"/>
                <w:szCs w:val="21"/>
                <w:highlight w:val="none"/>
                <w:u w:val="none"/>
              </w:rPr>
              <w:t>工程竣工验收合格，自交付使用之日起计算</w:t>
            </w:r>
            <w:r>
              <w:rPr>
                <w:rFonts w:hint="eastAsia" w:ascii="宋体" w:hAnsi="宋体" w:eastAsia="宋体" w:cs="宋体"/>
                <w:color w:val="auto"/>
                <w:szCs w:val="21"/>
                <w:highlight w:val="none"/>
                <w:u w:val="none"/>
              </w:rPr>
              <w:t>，按照《建设工程质量管理条例》执行</w:t>
            </w:r>
            <w:r>
              <w:rPr>
                <w:rFonts w:hint="eastAsia" w:ascii="宋体" w:hAnsi="宋体" w:eastAsia="宋体" w:cs="宋体"/>
                <w:color w:val="auto"/>
                <w:szCs w:val="21"/>
                <w:highlight w:val="none"/>
                <w:u w:val="none"/>
                <w:lang w:eastAsia="zh-CN"/>
              </w:rPr>
              <w:t>。</w:t>
            </w:r>
          </w:p>
          <w:p w14:paraId="089CFCD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付款方式：</w:t>
            </w:r>
          </w:p>
          <w:p w14:paraId="57966E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合同签订且成交供应商进场施工后，采购人一次性向成交供应商拨付合同价的30%作为</w:t>
            </w:r>
            <w:r>
              <w:rPr>
                <w:rFonts w:hint="eastAsia"/>
                <w:color w:val="auto"/>
                <w:highlight w:val="none"/>
                <w:lang w:val="en-US" w:eastAsia="zh-CN"/>
              </w:rPr>
              <w:t>预付款；</w:t>
            </w:r>
          </w:p>
          <w:p w14:paraId="3997C7A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工程款按工程进度支付</w:t>
            </w:r>
            <w:r>
              <w:rPr>
                <w:rFonts w:hint="eastAsia"/>
                <w:color w:val="auto"/>
                <w:highlight w:val="none"/>
                <w:lang w:val="en-US" w:eastAsia="zh-CN"/>
              </w:rPr>
              <w:t>，</w:t>
            </w:r>
            <w:r>
              <w:rPr>
                <w:rFonts w:hint="default"/>
                <w:color w:val="auto"/>
                <w:highlight w:val="none"/>
                <w:lang w:val="en-US" w:eastAsia="zh-CN"/>
              </w:rPr>
              <w:t>合同内进度款支付限额为合同价的90%</w:t>
            </w:r>
            <w:r>
              <w:rPr>
                <w:rFonts w:hint="eastAsia"/>
                <w:color w:val="auto"/>
                <w:highlight w:val="none"/>
                <w:lang w:val="en-US" w:eastAsia="zh-CN"/>
              </w:rPr>
              <w:t>（</w:t>
            </w:r>
            <w:r>
              <w:rPr>
                <w:rFonts w:hint="default"/>
                <w:color w:val="auto"/>
                <w:highlight w:val="none"/>
                <w:lang w:val="en-US" w:eastAsia="zh-CN"/>
              </w:rPr>
              <w:t>以实际进度时间及完成工程量为准</w:t>
            </w:r>
            <w:r>
              <w:rPr>
                <w:rFonts w:hint="eastAsia"/>
                <w:color w:val="auto"/>
                <w:highlight w:val="none"/>
                <w:lang w:val="en-US" w:eastAsia="zh-CN"/>
              </w:rPr>
              <w:t>）</w:t>
            </w:r>
            <w:r>
              <w:rPr>
                <w:rFonts w:hint="default"/>
                <w:color w:val="auto"/>
                <w:highlight w:val="none"/>
                <w:lang w:val="en-US" w:eastAsia="zh-CN"/>
              </w:rPr>
              <w:t>。</w:t>
            </w:r>
          </w:p>
          <w:p w14:paraId="12E9F00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（3）工程</w:t>
            </w:r>
            <w:r>
              <w:rPr>
                <w:rFonts w:hint="default"/>
                <w:color w:val="auto"/>
                <w:highlight w:val="none"/>
                <w:lang w:val="en-US" w:eastAsia="zh-CN"/>
              </w:rPr>
              <w:t>竣工验收并审计结算后</w:t>
            </w:r>
            <w:r>
              <w:rPr>
                <w:rFonts w:hint="eastAsia"/>
                <w:color w:val="auto"/>
                <w:highlight w:val="none"/>
                <w:lang w:val="en-US" w:eastAsia="zh-CN"/>
              </w:rPr>
              <w:t>，</w:t>
            </w:r>
            <w:r>
              <w:rPr>
                <w:rFonts w:hint="default"/>
                <w:color w:val="auto"/>
                <w:highlight w:val="none"/>
                <w:lang w:val="en-US" w:eastAsia="zh-CN"/>
              </w:rPr>
              <w:t>工程款支付至结算总价的97%。</w:t>
            </w:r>
            <w:r>
              <w:rPr>
                <w:rFonts w:hint="eastAsia"/>
                <w:color w:val="auto"/>
                <w:highlight w:val="none"/>
                <w:lang w:val="en-US" w:eastAsia="zh-CN"/>
              </w:rPr>
              <w:t>采购人</w:t>
            </w:r>
            <w:r>
              <w:rPr>
                <w:rFonts w:hint="default"/>
                <w:color w:val="auto"/>
                <w:highlight w:val="none"/>
                <w:lang w:val="en-US" w:eastAsia="zh-CN"/>
              </w:rPr>
              <w:t>按工程价款结算总额的3%预留工程质量保证金</w:t>
            </w:r>
            <w:r>
              <w:rPr>
                <w:rFonts w:hint="eastAsia"/>
                <w:color w:val="auto"/>
                <w:highlight w:val="none"/>
                <w:lang w:val="en-US" w:eastAsia="zh-CN"/>
              </w:rPr>
              <w:t>，</w:t>
            </w:r>
            <w:r>
              <w:rPr>
                <w:rFonts w:hint="default"/>
                <w:color w:val="auto"/>
                <w:highlight w:val="none"/>
                <w:lang w:val="en-US" w:eastAsia="zh-CN"/>
              </w:rPr>
              <w:t>待缺陷责任期</w:t>
            </w:r>
            <w:r>
              <w:rPr>
                <w:rFonts w:hint="eastAsia"/>
                <w:color w:val="auto"/>
                <w:highlight w:val="none"/>
                <w:lang w:val="en-US" w:eastAsia="zh-CN"/>
              </w:rPr>
              <w:t>（</w:t>
            </w:r>
            <w:r>
              <w:rPr>
                <w:rFonts w:hint="default"/>
                <w:color w:val="auto"/>
                <w:highlight w:val="none"/>
                <w:lang w:val="en-US" w:eastAsia="zh-CN"/>
              </w:rPr>
              <w:t>一年</w:t>
            </w:r>
            <w:r>
              <w:rPr>
                <w:rFonts w:hint="eastAsia"/>
                <w:color w:val="auto"/>
                <w:highlight w:val="none"/>
                <w:lang w:val="en-US" w:eastAsia="zh-CN"/>
              </w:rPr>
              <w:t>）</w:t>
            </w:r>
            <w:r>
              <w:rPr>
                <w:rFonts w:hint="default"/>
                <w:color w:val="auto"/>
                <w:highlight w:val="none"/>
                <w:lang w:val="en-US" w:eastAsia="zh-CN"/>
              </w:rPr>
              <w:t>满后一次性返还</w:t>
            </w:r>
            <w:r>
              <w:rPr>
                <w:rFonts w:hint="eastAsia"/>
                <w:color w:val="auto"/>
                <w:highlight w:val="none"/>
                <w:lang w:val="en-US" w:eastAsia="zh-CN"/>
              </w:rPr>
              <w:t>。</w:t>
            </w:r>
          </w:p>
          <w:p w14:paraId="01E3007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default"/>
                <w:color w:val="auto"/>
                <w:highlight w:val="none"/>
                <w:lang w:val="en-US" w:eastAsia="zh-CN"/>
              </w:rPr>
              <w:t>注</w:t>
            </w:r>
            <w:r>
              <w:rPr>
                <w:rFonts w:hint="eastAsia"/>
                <w:color w:val="auto"/>
                <w:highlight w:val="none"/>
                <w:lang w:val="en-US" w:eastAsia="zh-CN"/>
              </w:rPr>
              <w:t>：</w:t>
            </w:r>
            <w:r>
              <w:rPr>
                <w:rFonts w:hint="default"/>
                <w:color w:val="auto"/>
                <w:highlight w:val="none"/>
                <w:lang w:val="en-US" w:eastAsia="zh-CN"/>
              </w:rPr>
              <w:t>每付款前，成交供应商需开具相应金额的增值税发票给采购人。</w:t>
            </w:r>
          </w:p>
          <w:p w14:paraId="0C455D5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eastAsia"/>
                <w:color w:val="auto"/>
                <w:highlight w:val="none"/>
                <w:lang w:val="en-US" w:eastAsia="zh-CN"/>
              </w:rPr>
              <w:t>4、</w:t>
            </w:r>
            <w:r>
              <w:rPr>
                <w:rFonts w:hint="default" w:ascii="Times New Roman" w:hAnsi="Times New Roman" w:eastAsia="宋体" w:cs="Times New Roman"/>
                <w:color w:val="auto"/>
                <w:highlight w:val="none"/>
              </w:rPr>
              <w:t>验收标准：符合现行国家相关标准、行业标准、地方标准或者其他标准、规范。</w:t>
            </w:r>
            <w:r>
              <w:rPr>
                <w:rFonts w:hint="eastAsia" w:ascii="Times New Roman" w:hAnsi="Times New Roman" w:eastAsia="宋体" w:cs="Times New Roman"/>
                <w:color w:val="auto"/>
                <w:highlight w:val="none"/>
                <w:lang w:val="en-US" w:eastAsia="zh-CN"/>
              </w:rPr>
              <w:t>上述标准、规范有冲突的以最高标准为准。</w:t>
            </w:r>
          </w:p>
        </w:tc>
      </w:tr>
    </w:tbl>
    <w:p w14:paraId="48B337A8">
      <w:pPr>
        <w:adjustRightInd w:val="0"/>
        <w:spacing w:line="360" w:lineRule="auto"/>
        <w:jc w:val="left"/>
        <w:rPr>
          <w:rFonts w:ascii="宋体" w:hAnsi="宋体" w:cs="仿宋_GB2312"/>
          <w:b/>
          <w:bCs/>
          <w:color w:val="auto"/>
          <w:sz w:val="24"/>
          <w:highlight w:val="none"/>
        </w:rPr>
      </w:pPr>
    </w:p>
    <w:p w14:paraId="11FF5851">
      <w:pPr>
        <w:pStyle w:val="25"/>
        <w:rPr>
          <w:color w:val="auto"/>
          <w:highlight w:val="none"/>
        </w:rPr>
      </w:pPr>
      <w:r>
        <w:rPr>
          <w:color w:val="auto"/>
          <w:highlight w:val="none"/>
        </w:rPr>
        <w:br w:type="page"/>
      </w:r>
    </w:p>
    <w:p w14:paraId="3B0F8DFC">
      <w:pPr>
        <w:pStyle w:val="25"/>
        <w:rPr>
          <w:color w:val="auto"/>
          <w:highlight w:val="none"/>
        </w:rPr>
      </w:pPr>
    </w:p>
    <w:p w14:paraId="72748D21">
      <w:pPr>
        <w:pStyle w:val="25"/>
        <w:rPr>
          <w:color w:val="auto"/>
          <w:highlight w:val="none"/>
        </w:rPr>
      </w:pPr>
    </w:p>
    <w:p w14:paraId="32CC7A54">
      <w:pPr>
        <w:pStyle w:val="25"/>
        <w:rPr>
          <w:color w:val="auto"/>
          <w:highlight w:val="none"/>
        </w:rPr>
      </w:pPr>
    </w:p>
    <w:p w14:paraId="01112B5E">
      <w:pPr>
        <w:pStyle w:val="25"/>
        <w:rPr>
          <w:color w:val="auto"/>
          <w:highlight w:val="none"/>
        </w:rPr>
      </w:pPr>
    </w:p>
    <w:p w14:paraId="594B4DF5">
      <w:pPr>
        <w:pStyle w:val="25"/>
        <w:rPr>
          <w:color w:val="auto"/>
          <w:highlight w:val="none"/>
        </w:rPr>
      </w:pPr>
    </w:p>
    <w:p w14:paraId="2BFA03E9">
      <w:pPr>
        <w:pStyle w:val="25"/>
        <w:rPr>
          <w:color w:val="auto"/>
          <w:highlight w:val="none"/>
        </w:rPr>
      </w:pPr>
    </w:p>
    <w:p w14:paraId="3B3FAFFC">
      <w:pPr>
        <w:pStyle w:val="25"/>
        <w:rPr>
          <w:color w:val="auto"/>
          <w:highlight w:val="none"/>
        </w:rPr>
      </w:pPr>
    </w:p>
    <w:p w14:paraId="37507993">
      <w:pPr>
        <w:pStyle w:val="25"/>
        <w:rPr>
          <w:color w:val="auto"/>
          <w:highlight w:val="none"/>
        </w:rPr>
      </w:pPr>
    </w:p>
    <w:p w14:paraId="6DA3C9DB">
      <w:pPr>
        <w:pStyle w:val="25"/>
        <w:rPr>
          <w:color w:val="auto"/>
          <w:highlight w:val="none"/>
        </w:rPr>
      </w:pPr>
    </w:p>
    <w:p w14:paraId="662ADAA8">
      <w:pPr>
        <w:pStyle w:val="25"/>
        <w:rPr>
          <w:color w:val="auto"/>
          <w:highlight w:val="none"/>
        </w:rPr>
      </w:pPr>
    </w:p>
    <w:p w14:paraId="6A4F94E6">
      <w:pPr>
        <w:pStyle w:val="25"/>
        <w:rPr>
          <w:color w:val="auto"/>
          <w:highlight w:val="none"/>
        </w:rPr>
      </w:pPr>
    </w:p>
    <w:p w14:paraId="53ABA436">
      <w:pPr>
        <w:pStyle w:val="25"/>
        <w:rPr>
          <w:color w:val="auto"/>
          <w:highlight w:val="none"/>
        </w:rPr>
      </w:pPr>
    </w:p>
    <w:p w14:paraId="35F95F10">
      <w:pPr>
        <w:pStyle w:val="25"/>
        <w:rPr>
          <w:color w:val="auto"/>
          <w:highlight w:val="none"/>
        </w:rPr>
      </w:pPr>
    </w:p>
    <w:p w14:paraId="0D6A8A38">
      <w:pPr>
        <w:pStyle w:val="25"/>
        <w:rPr>
          <w:color w:val="auto"/>
          <w:highlight w:val="none"/>
        </w:rPr>
      </w:pPr>
    </w:p>
    <w:p w14:paraId="2790DBC6">
      <w:pPr>
        <w:pStyle w:val="25"/>
        <w:rPr>
          <w:color w:val="auto"/>
          <w:highlight w:val="none"/>
        </w:rPr>
      </w:pPr>
    </w:p>
    <w:p w14:paraId="5D89F1ED">
      <w:pPr>
        <w:pStyle w:val="25"/>
        <w:rPr>
          <w:color w:val="auto"/>
          <w:highlight w:val="none"/>
        </w:rPr>
      </w:pPr>
    </w:p>
    <w:p w14:paraId="1235228D">
      <w:pPr>
        <w:pStyle w:val="2"/>
        <w:spacing w:before="0" w:after="0" w:line="240" w:lineRule="auto"/>
        <w:jc w:val="center"/>
        <w:rPr>
          <w:rFonts w:ascii="宋体" w:hAnsi="宋体"/>
          <w:color w:val="auto"/>
          <w:sz w:val="44"/>
          <w:szCs w:val="44"/>
          <w:highlight w:val="none"/>
        </w:rPr>
      </w:pPr>
      <w:bookmarkStart w:id="36" w:name="_Toc176861410"/>
      <w:r>
        <w:rPr>
          <w:rFonts w:hint="eastAsia" w:ascii="宋体" w:hAnsi="宋体"/>
          <w:color w:val="auto"/>
          <w:sz w:val="44"/>
          <w:szCs w:val="44"/>
          <w:highlight w:val="none"/>
        </w:rPr>
        <w:t>第五章  工程量清单及图纸</w:t>
      </w:r>
      <w:bookmarkEnd w:id="36"/>
    </w:p>
    <w:p w14:paraId="0742057C">
      <w:pPr>
        <w:rPr>
          <w:color w:val="auto"/>
          <w:sz w:val="30"/>
          <w:szCs w:val="30"/>
          <w:highlight w:val="none"/>
        </w:rPr>
      </w:pPr>
    </w:p>
    <w:p w14:paraId="46141C4E">
      <w:pPr>
        <w:rPr>
          <w:color w:val="auto"/>
          <w:sz w:val="30"/>
          <w:szCs w:val="30"/>
          <w:highlight w:val="none"/>
        </w:rPr>
      </w:pPr>
    </w:p>
    <w:p w14:paraId="0602746E">
      <w:pPr>
        <w:spacing w:line="440" w:lineRule="exact"/>
        <w:jc w:val="center"/>
        <w:rPr>
          <w:color w:val="auto"/>
          <w:sz w:val="30"/>
          <w:szCs w:val="30"/>
          <w:highlight w:val="none"/>
        </w:rPr>
      </w:pPr>
      <w:r>
        <w:rPr>
          <w:rFonts w:hint="eastAsia"/>
          <w:color w:val="auto"/>
          <w:sz w:val="30"/>
          <w:szCs w:val="30"/>
          <w:highlight w:val="none"/>
        </w:rPr>
        <w:t>工程量清单及图纸（另册）</w:t>
      </w:r>
    </w:p>
    <w:p w14:paraId="4D03072B">
      <w:pPr>
        <w:spacing w:line="440" w:lineRule="exact"/>
        <w:jc w:val="center"/>
        <w:rPr>
          <w:rFonts w:eastAsia="仿宋_GB2312"/>
          <w:color w:val="auto"/>
          <w:sz w:val="36"/>
          <w:szCs w:val="36"/>
          <w:highlight w:val="none"/>
        </w:rPr>
      </w:pPr>
    </w:p>
    <w:p w14:paraId="1D3FB5E5">
      <w:pPr>
        <w:pStyle w:val="3"/>
        <w:spacing w:before="0" w:after="0" w:line="360" w:lineRule="auto"/>
        <w:rPr>
          <w:color w:val="auto"/>
          <w:highlight w:val="none"/>
        </w:rPr>
      </w:pPr>
      <w:r>
        <w:rPr>
          <w:color w:val="auto"/>
          <w:highlight w:val="none"/>
        </w:rPr>
        <w:br w:type="page"/>
      </w:r>
    </w:p>
    <w:p w14:paraId="22F6D8D8">
      <w:pPr>
        <w:rPr>
          <w:color w:val="auto"/>
          <w:highlight w:val="none"/>
        </w:rPr>
      </w:pPr>
    </w:p>
    <w:p w14:paraId="78F7EF94">
      <w:pPr>
        <w:autoSpaceDE w:val="0"/>
        <w:autoSpaceDN w:val="0"/>
        <w:adjustRightInd w:val="0"/>
        <w:snapToGrid w:val="0"/>
        <w:spacing w:line="300" w:lineRule="auto"/>
        <w:jc w:val="center"/>
        <w:outlineLvl w:val="0"/>
        <w:rPr>
          <w:rFonts w:ascii="宋体" w:hAnsi="宋体"/>
          <w:b/>
          <w:color w:val="auto"/>
          <w:kern w:val="0"/>
          <w:sz w:val="44"/>
          <w:szCs w:val="44"/>
          <w:highlight w:val="none"/>
        </w:rPr>
      </w:pPr>
      <w:bookmarkStart w:id="37" w:name="_Toc176861411"/>
      <w:bookmarkStart w:id="38" w:name="_Toc31815"/>
      <w:bookmarkStart w:id="39" w:name="_Toc3994507"/>
      <w:r>
        <w:rPr>
          <w:rFonts w:hint="eastAsia" w:ascii="宋体" w:hAnsi="宋体"/>
          <w:b/>
          <w:color w:val="auto"/>
          <w:kern w:val="0"/>
          <w:sz w:val="44"/>
          <w:szCs w:val="44"/>
          <w:highlight w:val="none"/>
        </w:rPr>
        <w:t>第六章  合同格式</w:t>
      </w:r>
      <w:bookmarkEnd w:id="37"/>
      <w:bookmarkEnd w:id="38"/>
      <w:bookmarkEnd w:id="39"/>
    </w:p>
    <w:p w14:paraId="3D19714F">
      <w:pPr>
        <w:spacing w:line="360" w:lineRule="auto"/>
        <w:jc w:val="center"/>
        <w:rPr>
          <w:rFonts w:hint="eastAsia" w:ascii="宋体" w:hAnsi="宋体" w:eastAsia="宋体" w:cs="宋体"/>
          <w:b/>
          <w:bCs/>
          <w:color w:val="auto"/>
          <w:kern w:val="44"/>
          <w:sz w:val="72"/>
          <w:szCs w:val="72"/>
          <w:highlight w:val="none"/>
          <w:lang w:val="zh-CN"/>
        </w:rPr>
      </w:pPr>
      <w:bookmarkStart w:id="40" w:name="_Toc407135283"/>
      <w:bookmarkStart w:id="41" w:name="_Toc29015"/>
    </w:p>
    <w:p w14:paraId="1842924E">
      <w:pPr>
        <w:spacing w:line="360" w:lineRule="auto"/>
        <w:jc w:val="center"/>
        <w:rPr>
          <w:rFonts w:hint="eastAsia" w:ascii="宋体" w:hAnsi="宋体" w:eastAsia="宋体" w:cs="宋体"/>
          <w:b/>
          <w:bCs/>
          <w:color w:val="auto"/>
          <w:kern w:val="44"/>
          <w:sz w:val="72"/>
          <w:szCs w:val="72"/>
          <w:highlight w:val="none"/>
          <w:lang w:val="zh-CN"/>
        </w:rPr>
      </w:pPr>
    </w:p>
    <w:p w14:paraId="198F1626">
      <w:pPr>
        <w:spacing w:line="360" w:lineRule="auto"/>
        <w:jc w:val="center"/>
        <w:rPr>
          <w:rFonts w:ascii="宋体" w:hAnsi="宋体" w:eastAsia="宋体" w:cs="宋体"/>
          <w:b/>
          <w:bCs/>
          <w:color w:val="auto"/>
          <w:kern w:val="44"/>
          <w:sz w:val="72"/>
          <w:szCs w:val="72"/>
          <w:highlight w:val="none"/>
          <w:lang w:val="zh-CN"/>
        </w:rPr>
      </w:pPr>
      <w:r>
        <w:rPr>
          <w:rFonts w:hint="eastAsia" w:ascii="宋体" w:hAnsi="宋体" w:eastAsia="宋体" w:cs="宋体"/>
          <w:b/>
          <w:bCs/>
          <w:color w:val="auto"/>
          <w:kern w:val="44"/>
          <w:sz w:val="72"/>
          <w:szCs w:val="72"/>
          <w:highlight w:val="none"/>
          <w:lang w:val="zh-CN"/>
        </w:rPr>
        <w:t>建设工程施工合同</w:t>
      </w:r>
    </w:p>
    <w:p w14:paraId="17A5D549">
      <w:pPr>
        <w:spacing w:line="360" w:lineRule="auto"/>
        <w:rPr>
          <w:rFonts w:ascii="宋体" w:hAnsi="宋体" w:eastAsia="宋体" w:cs="宋体"/>
          <w:b/>
          <w:bCs/>
          <w:color w:val="auto"/>
          <w:kern w:val="44"/>
          <w:sz w:val="28"/>
          <w:szCs w:val="28"/>
          <w:highlight w:val="none"/>
          <w:lang w:val="zh-CN"/>
        </w:rPr>
      </w:pPr>
    </w:p>
    <w:p w14:paraId="4620EC4D">
      <w:pPr>
        <w:spacing w:line="360" w:lineRule="auto"/>
        <w:rPr>
          <w:rFonts w:ascii="宋体" w:hAnsi="宋体" w:eastAsia="宋体" w:cs="宋体"/>
          <w:b/>
          <w:bCs/>
          <w:color w:val="auto"/>
          <w:kern w:val="44"/>
          <w:sz w:val="28"/>
          <w:szCs w:val="28"/>
          <w:highlight w:val="none"/>
          <w:lang w:val="zh-CN"/>
        </w:rPr>
      </w:pPr>
    </w:p>
    <w:p w14:paraId="29C4416A">
      <w:pPr>
        <w:spacing w:line="360" w:lineRule="auto"/>
        <w:rPr>
          <w:rFonts w:ascii="宋体" w:hAnsi="宋体" w:eastAsia="宋体" w:cs="宋体"/>
          <w:b/>
          <w:bCs/>
          <w:color w:val="auto"/>
          <w:kern w:val="44"/>
          <w:sz w:val="28"/>
          <w:szCs w:val="28"/>
          <w:highlight w:val="none"/>
          <w:lang w:val="zh-CN"/>
        </w:rPr>
      </w:pPr>
    </w:p>
    <w:p w14:paraId="0479E008">
      <w:pPr>
        <w:spacing w:line="360" w:lineRule="auto"/>
        <w:rPr>
          <w:rFonts w:ascii="宋体" w:hAnsi="宋体" w:eastAsia="宋体" w:cs="宋体"/>
          <w:b/>
          <w:bCs/>
          <w:color w:val="auto"/>
          <w:kern w:val="44"/>
          <w:sz w:val="28"/>
          <w:szCs w:val="28"/>
          <w:highlight w:val="none"/>
          <w:lang w:val="zh-CN"/>
        </w:rPr>
      </w:pPr>
    </w:p>
    <w:tbl>
      <w:tblPr>
        <w:tblStyle w:val="41"/>
        <w:tblW w:w="0" w:type="auto"/>
        <w:tblInd w:w="3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2"/>
        <w:gridCol w:w="6613"/>
      </w:tblGrid>
      <w:tr w14:paraId="09A1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73D11E83">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工程名称：</w:t>
            </w:r>
          </w:p>
        </w:tc>
        <w:tc>
          <w:tcPr>
            <w:tcW w:w="6613" w:type="dxa"/>
            <w:noWrap w:val="0"/>
            <w:vAlign w:val="center"/>
          </w:tcPr>
          <w:p w14:paraId="32431400">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cs="宋体"/>
                <w:b w:val="0"/>
                <w:bCs w:val="0"/>
                <w:color w:val="auto"/>
                <w:kern w:val="44"/>
                <w:sz w:val="30"/>
                <w:szCs w:val="30"/>
                <w:highlight w:val="none"/>
                <w:u w:val="none"/>
                <w:lang w:val="en-US" w:eastAsia="zh-CN"/>
              </w:rPr>
              <w:t>银滩镇禾沟村委4条自然村村内道路硬化项目</w:t>
            </w:r>
          </w:p>
        </w:tc>
      </w:tr>
      <w:tr w14:paraId="50B8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7817E38F">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发包人：</w:t>
            </w:r>
          </w:p>
        </w:tc>
        <w:tc>
          <w:tcPr>
            <w:tcW w:w="6613" w:type="dxa"/>
            <w:noWrap w:val="0"/>
            <w:vAlign w:val="center"/>
          </w:tcPr>
          <w:p w14:paraId="32B8C0CE">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北海市银海区农业农村和水利局</w:t>
            </w:r>
          </w:p>
        </w:tc>
      </w:tr>
      <w:tr w14:paraId="414C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46693096">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承包人：</w:t>
            </w:r>
          </w:p>
        </w:tc>
        <w:tc>
          <w:tcPr>
            <w:tcW w:w="6613" w:type="dxa"/>
            <w:noWrap w:val="0"/>
            <w:vAlign w:val="center"/>
          </w:tcPr>
          <w:p w14:paraId="7513CD73">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p>
        </w:tc>
      </w:tr>
      <w:tr w14:paraId="5024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3102B53F">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签订地点：</w:t>
            </w:r>
          </w:p>
        </w:tc>
        <w:tc>
          <w:tcPr>
            <w:tcW w:w="6613" w:type="dxa"/>
            <w:noWrap w:val="0"/>
            <w:vAlign w:val="center"/>
          </w:tcPr>
          <w:p w14:paraId="15ACC4D5">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p>
        </w:tc>
      </w:tr>
      <w:tr w14:paraId="7EC1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95" w:type="dxa"/>
            <w:gridSpan w:val="2"/>
            <w:noWrap w:val="0"/>
            <w:vAlign w:val="center"/>
          </w:tcPr>
          <w:p w14:paraId="6DAA0B1C">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vertAlign w:val="baseline"/>
                <w:lang w:val="zh-CN"/>
              </w:rPr>
              <w:t>签订时间：</w:t>
            </w:r>
            <w:r>
              <w:rPr>
                <w:rFonts w:hint="eastAsia" w:ascii="宋体" w:hAnsi="宋体" w:eastAsia="宋体" w:cs="宋体"/>
                <w:b w:val="0"/>
                <w:bCs w:val="0"/>
                <w:color w:val="auto"/>
                <w:kern w:val="44"/>
                <w:sz w:val="30"/>
                <w:szCs w:val="30"/>
                <w:highlight w:val="none"/>
                <w:u w:val="none"/>
                <w:vertAlign w:val="baseline"/>
                <w:lang w:val="en-US" w:eastAsia="zh-CN"/>
              </w:rPr>
              <w:t>202</w:t>
            </w:r>
            <w:r>
              <w:rPr>
                <w:rFonts w:hint="eastAsia" w:ascii="宋体" w:hAnsi="宋体" w:cs="宋体"/>
                <w:b w:val="0"/>
                <w:bCs w:val="0"/>
                <w:color w:val="auto"/>
                <w:kern w:val="44"/>
                <w:sz w:val="30"/>
                <w:szCs w:val="30"/>
                <w:highlight w:val="none"/>
                <w:u w:val="none"/>
                <w:vertAlign w:val="baseline"/>
                <w:lang w:val="en-US" w:eastAsia="zh-CN"/>
              </w:rPr>
              <w:t>6</w:t>
            </w:r>
            <w:r>
              <w:rPr>
                <w:rFonts w:hint="eastAsia" w:ascii="宋体" w:hAnsi="宋体" w:eastAsia="宋体" w:cs="宋体"/>
                <w:b w:val="0"/>
                <w:bCs w:val="0"/>
                <w:color w:val="auto"/>
                <w:kern w:val="44"/>
                <w:sz w:val="30"/>
                <w:szCs w:val="30"/>
                <w:highlight w:val="none"/>
                <w:u w:val="none"/>
                <w:vertAlign w:val="baseline"/>
                <w:lang w:val="zh-CN"/>
              </w:rPr>
              <w:t>年  月  日</w:t>
            </w:r>
          </w:p>
        </w:tc>
      </w:tr>
    </w:tbl>
    <w:p w14:paraId="21A2ABE6">
      <w:pPr>
        <w:widowControl w:val="0"/>
        <w:spacing w:line="360" w:lineRule="auto"/>
        <w:ind w:firstLine="0" w:firstLineChars="0"/>
        <w:jc w:val="center"/>
        <w:rPr>
          <w:rFonts w:hint="eastAsia" w:ascii="宋体" w:hAnsi="宋体" w:eastAsia="宋体" w:cs="宋体"/>
          <w:b/>
          <w:bCs/>
          <w:color w:val="auto"/>
          <w:kern w:val="44"/>
          <w:sz w:val="32"/>
          <w:szCs w:val="32"/>
          <w:highlight w:val="none"/>
          <w:lang w:val="zh-CN" w:eastAsia="zh-CN" w:bidi="ar-SA"/>
        </w:rPr>
      </w:pPr>
    </w:p>
    <w:bookmarkEnd w:id="40"/>
    <w:bookmarkEnd w:id="41"/>
    <w:p w14:paraId="2B010F17">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0D0EB574">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6822D15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1D7F45E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264317B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r>
        <w:rPr>
          <w:rFonts w:hint="eastAsia" w:ascii="宋体" w:hAnsi="宋体" w:cs="宋体"/>
          <w:color w:val="auto"/>
          <w:sz w:val="32"/>
          <w:highlight w:val="none"/>
        </w:rPr>
        <w:t>第一部分  合同协议书</w:t>
      </w:r>
      <w:bookmarkStart w:id="42" w:name="_Toc337558727"/>
    </w:p>
    <w:bookmarkEnd w:id="42"/>
    <w:p w14:paraId="4E9A3EA9">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发包人（全称）：</w:t>
      </w:r>
      <w:r>
        <w:rPr>
          <w:rFonts w:hAnsi="宋体"/>
          <w:color w:val="auto"/>
          <w:highlight w:val="none"/>
          <w:u w:val="single"/>
        </w:rPr>
        <w:t xml:space="preserve">                              </w:t>
      </w:r>
    </w:p>
    <w:p w14:paraId="2568FE35">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承包人（全称）：</w:t>
      </w:r>
      <w:r>
        <w:rPr>
          <w:rFonts w:hAnsi="宋体"/>
          <w:color w:val="auto"/>
          <w:highlight w:val="none"/>
          <w:u w:val="single"/>
        </w:rPr>
        <w:t xml:space="preserve">                              </w:t>
      </w:r>
    </w:p>
    <w:p w14:paraId="43A0DC42">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w:t>
      </w:r>
      <w:r>
        <w:rPr>
          <w:color w:val="auto"/>
          <w:highlight w:val="none"/>
          <w:u w:val="single"/>
        </w:rPr>
        <w:t xml:space="preserve">   </w:t>
      </w:r>
      <w:r>
        <w:rPr>
          <w:rFonts w:hint="eastAsia"/>
          <w:color w:val="auto"/>
          <w:highlight w:val="none"/>
          <w:u w:val="single"/>
          <w:lang w:eastAsia="zh-CN"/>
        </w:rPr>
        <w:t>银滩镇禾沟村委4条自然村村内道路硬化项目</w:t>
      </w:r>
      <w:r>
        <w:rPr>
          <w:color w:val="auto"/>
          <w:highlight w:val="none"/>
          <w:u w:val="single"/>
        </w:rPr>
        <w:t xml:space="preserve">   </w:t>
      </w:r>
      <w:r>
        <w:rPr>
          <w:rFonts w:hint="eastAsia" w:hAnsi="宋体" w:cs="宋体"/>
          <w:color w:val="auto"/>
          <w:highlight w:val="none"/>
        </w:rPr>
        <w:t>工程施工及有关事项协商一致，共同达成如下协议：</w:t>
      </w:r>
      <w:bookmarkStart w:id="43" w:name="_Toc351203481"/>
    </w:p>
    <w:p w14:paraId="047669B0">
      <w:pPr>
        <w:pageBreakBefore w:val="0"/>
        <w:kinsoku/>
        <w:wordWrap/>
        <w:overflowPunct/>
        <w:topLinePunct w:val="0"/>
        <w:bidi w:val="0"/>
        <w:spacing w:line="360" w:lineRule="auto"/>
        <w:ind w:firstLine="422" w:firstLineChars="200"/>
        <w:textAlignment w:val="auto"/>
        <w:outlineLvl w:val="0"/>
        <w:rPr>
          <w:b/>
          <w:bCs/>
          <w:color w:val="auto"/>
          <w:highlight w:val="none"/>
        </w:rPr>
      </w:pPr>
      <w:r>
        <w:rPr>
          <w:rFonts w:hint="eastAsia" w:hAnsi="宋体" w:cs="宋体"/>
          <w:b/>
          <w:bCs/>
          <w:color w:val="auto"/>
          <w:highlight w:val="none"/>
        </w:rPr>
        <w:t>一、工程概况</w:t>
      </w:r>
      <w:bookmarkEnd w:id="43"/>
    </w:p>
    <w:p w14:paraId="7286D74B">
      <w:pPr>
        <w:pageBreakBefore w:val="0"/>
        <w:kinsoku/>
        <w:wordWrap/>
        <w:overflowPunct/>
        <w:topLinePunct w:val="0"/>
        <w:bidi w:val="0"/>
        <w:spacing w:line="360" w:lineRule="auto"/>
        <w:ind w:firstLine="411" w:firstLineChars="196"/>
        <w:textAlignment w:val="auto"/>
        <w:rPr>
          <w:color w:val="auto"/>
          <w:highlight w:val="none"/>
          <w:u w:val="single"/>
        </w:rPr>
      </w:pPr>
      <w:r>
        <w:rPr>
          <w:color w:val="auto"/>
          <w:highlight w:val="none"/>
        </w:rPr>
        <w:t xml:space="preserve">1. </w:t>
      </w:r>
      <w:r>
        <w:rPr>
          <w:rFonts w:hint="eastAsia" w:hAnsi="宋体" w:cs="宋体"/>
          <w:color w:val="auto"/>
          <w:highlight w:val="none"/>
        </w:rPr>
        <w:t>工程名称：</w:t>
      </w:r>
      <w:r>
        <w:rPr>
          <w:color w:val="auto"/>
          <w:highlight w:val="none"/>
          <w:u w:val="single"/>
        </w:rPr>
        <w:t xml:space="preserve">  </w:t>
      </w:r>
      <w:r>
        <w:rPr>
          <w:rFonts w:hint="eastAsia"/>
          <w:color w:val="auto"/>
          <w:highlight w:val="none"/>
          <w:u w:val="single"/>
          <w:lang w:eastAsia="zh-CN"/>
        </w:rPr>
        <w:t>银滩镇禾沟村委4条自然村村内道路硬化项目</w:t>
      </w:r>
      <w:r>
        <w:rPr>
          <w:rFonts w:hint="eastAsia"/>
          <w:color w:val="auto"/>
          <w:highlight w:val="none"/>
          <w:u w:val="single"/>
        </w:rPr>
        <w:t xml:space="preserve">  </w:t>
      </w:r>
      <w:r>
        <w:rPr>
          <w:rFonts w:hint="eastAsia" w:hAnsi="宋体" w:cs="宋体"/>
          <w:color w:val="auto"/>
          <w:highlight w:val="none"/>
        </w:rPr>
        <w:t>。</w:t>
      </w:r>
    </w:p>
    <w:p w14:paraId="0A341356">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2. </w:t>
      </w:r>
      <w:r>
        <w:rPr>
          <w:rFonts w:hint="eastAsia" w:hAnsi="宋体" w:cs="宋体"/>
          <w:color w:val="auto"/>
          <w:highlight w:val="none"/>
        </w:rPr>
        <w:t>工程地点：</w:t>
      </w:r>
      <w:r>
        <w:rPr>
          <w:color w:val="auto"/>
          <w:highlight w:val="none"/>
          <w:u w:val="single"/>
        </w:rPr>
        <w:t xml:space="preserve">  </w:t>
      </w:r>
      <w:r>
        <w:rPr>
          <w:rFonts w:hint="eastAsia"/>
          <w:color w:val="auto"/>
          <w:highlight w:val="none"/>
          <w:u w:val="single"/>
          <w:lang w:val="en-US" w:eastAsia="zh-CN"/>
        </w:rPr>
        <w:t xml:space="preserve">北海市银海区 </w:t>
      </w:r>
      <w:r>
        <w:rPr>
          <w:color w:val="auto"/>
          <w:highlight w:val="none"/>
          <w:u w:val="single"/>
        </w:rPr>
        <w:t xml:space="preserve"> </w:t>
      </w:r>
      <w:r>
        <w:rPr>
          <w:rFonts w:hint="eastAsia" w:hAnsi="宋体" w:cs="宋体"/>
          <w:color w:val="auto"/>
          <w:highlight w:val="none"/>
        </w:rPr>
        <w:t>。</w:t>
      </w:r>
    </w:p>
    <w:p w14:paraId="2F4F0950">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3. </w:t>
      </w:r>
      <w:r>
        <w:rPr>
          <w:rFonts w:hint="eastAsia" w:hAnsi="宋体" w:cs="宋体"/>
          <w:color w:val="auto"/>
          <w:highlight w:val="none"/>
        </w:rPr>
        <w:t>工程立项批准文号：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53B52BC5">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4. </w:t>
      </w:r>
      <w:r>
        <w:rPr>
          <w:rFonts w:hint="eastAsia" w:hAnsi="宋体" w:cs="宋体"/>
          <w:color w:val="auto"/>
          <w:highlight w:val="none"/>
        </w:rPr>
        <w:t>资金来源：</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267E2F5F">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5. </w:t>
      </w:r>
      <w:r>
        <w:rPr>
          <w:rFonts w:hint="eastAsia" w:hAnsi="宋体" w:cs="宋体"/>
          <w:color w:val="auto"/>
          <w:highlight w:val="none"/>
        </w:rPr>
        <w:t>工程内容：</w:t>
      </w:r>
      <w:r>
        <w:rPr>
          <w:color w:val="auto"/>
          <w:highlight w:val="none"/>
          <w:u w:val="single"/>
        </w:rPr>
        <w:t xml:space="preserve"> </w:t>
      </w:r>
      <w:r>
        <w:rPr>
          <w:rFonts w:hint="eastAsia"/>
          <w:color w:val="auto"/>
          <w:highlight w:val="none"/>
          <w:u w:val="single"/>
          <w:lang w:eastAsia="zh-CN"/>
        </w:rPr>
        <w:t>本工程主要建设银滩镇禾沟村委4条自然村村内道路硬化项目，设计路线总长为1931.628米，采用单幅路横断面型式，路面宽度3.5米，路基宽度4.5米；</w:t>
      </w:r>
      <w:r>
        <w:rPr>
          <w:rFonts w:hint="eastAsia"/>
          <w:color w:val="auto"/>
          <w:highlight w:val="none"/>
          <w:u w:val="single"/>
          <w:lang w:val="en-US" w:eastAsia="zh-CN"/>
        </w:rPr>
        <w:t>具体内容</w:t>
      </w:r>
      <w:r>
        <w:rPr>
          <w:rFonts w:hint="eastAsia"/>
          <w:color w:val="auto"/>
          <w:highlight w:val="none"/>
          <w:u w:val="single"/>
          <w:lang w:eastAsia="zh-CN"/>
        </w:rPr>
        <w:t>详见工程量清单</w:t>
      </w:r>
      <w:r>
        <w:rPr>
          <w:color w:val="auto"/>
          <w:highlight w:val="none"/>
          <w:u w:val="single"/>
        </w:rPr>
        <w:t xml:space="preserve"> </w:t>
      </w:r>
      <w:r>
        <w:rPr>
          <w:rFonts w:hint="eastAsia" w:hAnsi="宋体" w:cs="宋体"/>
          <w:color w:val="auto"/>
          <w:highlight w:val="none"/>
        </w:rPr>
        <w:t>。</w:t>
      </w:r>
    </w:p>
    <w:p w14:paraId="5A15F383">
      <w:pPr>
        <w:pageBreakBefore w:val="0"/>
        <w:kinsoku/>
        <w:wordWrap/>
        <w:overflowPunct/>
        <w:topLinePunct w:val="0"/>
        <w:bidi w:val="0"/>
        <w:spacing w:line="360" w:lineRule="auto"/>
        <w:ind w:firstLine="411" w:firstLineChars="196"/>
        <w:textAlignment w:val="auto"/>
        <w:rPr>
          <w:color w:val="auto"/>
          <w:highlight w:val="none"/>
        </w:rPr>
      </w:pPr>
      <w:r>
        <w:rPr>
          <w:rFonts w:hint="eastAsia" w:hAnsi="宋体" w:cs="宋体"/>
          <w:color w:val="auto"/>
          <w:highlight w:val="none"/>
        </w:rPr>
        <w:t>群体工程应附《承包人承揽工程项目一览表》（附件</w:t>
      </w:r>
      <w:r>
        <w:rPr>
          <w:color w:val="auto"/>
          <w:highlight w:val="none"/>
        </w:rPr>
        <w:t>1</w:t>
      </w:r>
      <w:r>
        <w:rPr>
          <w:rFonts w:hint="eastAsia" w:hAnsi="宋体" w:cs="宋体"/>
          <w:color w:val="auto"/>
          <w:highlight w:val="none"/>
        </w:rPr>
        <w:t>）。</w:t>
      </w:r>
    </w:p>
    <w:p w14:paraId="751A2362">
      <w:pPr>
        <w:pageBreakBefore w:val="0"/>
        <w:kinsoku/>
        <w:wordWrap/>
        <w:overflowPunct/>
        <w:topLinePunct w:val="0"/>
        <w:bidi w:val="0"/>
        <w:spacing w:line="360" w:lineRule="auto"/>
        <w:ind w:firstLine="411" w:firstLineChars="196"/>
        <w:textAlignment w:val="auto"/>
        <w:rPr>
          <w:rFonts w:hAnsi="宋体"/>
          <w:color w:val="auto"/>
          <w:highlight w:val="none"/>
        </w:rPr>
      </w:pPr>
      <w:r>
        <w:rPr>
          <w:color w:val="auto"/>
          <w:highlight w:val="none"/>
        </w:rPr>
        <w:t xml:space="preserve">6. </w:t>
      </w:r>
      <w:r>
        <w:rPr>
          <w:rFonts w:hint="eastAsia" w:hAnsi="宋体" w:cs="宋体"/>
          <w:color w:val="auto"/>
          <w:highlight w:val="none"/>
        </w:rPr>
        <w:t>工程承包范围：</w:t>
      </w:r>
      <w:r>
        <w:rPr>
          <w:color w:val="auto"/>
          <w:highlight w:val="none"/>
          <w:u w:val="single"/>
        </w:rPr>
        <w:t xml:space="preserve">  </w:t>
      </w:r>
      <w:r>
        <w:rPr>
          <w:rFonts w:hint="eastAsia"/>
          <w:color w:val="auto"/>
          <w:highlight w:val="none"/>
          <w:u w:val="single"/>
          <w:lang w:eastAsia="zh-CN"/>
        </w:rPr>
        <w:t>银滩镇禾沟村委4条自然村村内道路硬化项目</w:t>
      </w:r>
      <w:r>
        <w:rPr>
          <w:rFonts w:hint="eastAsia"/>
          <w:color w:val="auto"/>
          <w:highlight w:val="none"/>
          <w:u w:val="single"/>
          <w:lang w:val="en-US" w:eastAsia="zh-CN"/>
        </w:rPr>
        <w:t>施工图纸及工程量清单包含的所有内容</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618F8AD7">
      <w:pPr>
        <w:pageBreakBefore w:val="0"/>
        <w:kinsoku/>
        <w:wordWrap/>
        <w:overflowPunct/>
        <w:topLinePunct w:val="0"/>
        <w:bidi w:val="0"/>
        <w:spacing w:line="360" w:lineRule="auto"/>
        <w:ind w:firstLine="407" w:firstLineChars="193"/>
        <w:textAlignment w:val="auto"/>
        <w:outlineLvl w:val="0"/>
        <w:rPr>
          <w:b/>
          <w:bCs/>
          <w:color w:val="auto"/>
          <w:highlight w:val="none"/>
        </w:rPr>
      </w:pPr>
      <w:bookmarkStart w:id="44" w:name="_Toc351203482"/>
      <w:r>
        <w:rPr>
          <w:rFonts w:hint="eastAsia" w:hAnsi="宋体" w:cs="宋体"/>
          <w:b/>
          <w:bCs/>
          <w:color w:val="auto"/>
          <w:highlight w:val="none"/>
        </w:rPr>
        <w:t>二、合同工期</w:t>
      </w:r>
      <w:bookmarkEnd w:id="44"/>
    </w:p>
    <w:p w14:paraId="027E00E2">
      <w:pPr>
        <w:pageBreakBefore w:val="0"/>
        <w:kinsoku/>
        <w:wordWrap/>
        <w:overflowPunct/>
        <w:topLinePunct w:val="0"/>
        <w:bidi w:val="0"/>
        <w:spacing w:line="360" w:lineRule="auto"/>
        <w:ind w:firstLine="459"/>
        <w:textAlignment w:val="auto"/>
        <w:rPr>
          <w:color w:val="auto"/>
          <w:highlight w:val="none"/>
        </w:rPr>
      </w:pPr>
      <w:r>
        <w:rPr>
          <w:rFonts w:hint="eastAsia" w:hAnsi="宋体" w:cs="宋体"/>
          <w:color w:val="auto"/>
          <w:highlight w:val="none"/>
        </w:rPr>
        <w:t>计划开工日期：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（具体以发包人书面通知为准）</w:t>
      </w:r>
    </w:p>
    <w:p w14:paraId="6A544F8F">
      <w:pPr>
        <w:pageBreakBefore w:val="0"/>
        <w:kinsoku/>
        <w:wordWrap/>
        <w:overflowPunct/>
        <w:topLinePunct w:val="0"/>
        <w:bidi w:val="0"/>
        <w:spacing w:line="360" w:lineRule="auto"/>
        <w:ind w:firstLine="459"/>
        <w:textAlignment w:val="auto"/>
        <w:rPr>
          <w:color w:val="auto"/>
          <w:highlight w:val="none"/>
        </w:rPr>
      </w:pPr>
      <w:r>
        <w:rPr>
          <w:rFonts w:hint="eastAsia" w:hAnsi="宋体" w:cs="宋体"/>
          <w:color w:val="auto"/>
          <w:highlight w:val="none"/>
        </w:rPr>
        <w:t>计划竣工日期：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w:t>
      </w:r>
    </w:p>
    <w:p w14:paraId="4212C813">
      <w:pPr>
        <w:pageBreakBefore w:val="0"/>
        <w:kinsoku/>
        <w:wordWrap/>
        <w:overflowPunct/>
        <w:topLinePunct w:val="0"/>
        <w:bidi w:val="0"/>
        <w:spacing w:line="360" w:lineRule="auto"/>
        <w:ind w:firstLine="459"/>
        <w:textAlignment w:val="auto"/>
        <w:rPr>
          <w:rFonts w:hAnsi="宋体"/>
          <w:color w:val="auto"/>
          <w:highlight w:val="none"/>
        </w:rPr>
      </w:pPr>
      <w:r>
        <w:rPr>
          <w:rFonts w:hint="eastAsia" w:hAnsi="宋体" w:cs="宋体"/>
          <w:color w:val="auto"/>
          <w:highlight w:val="none"/>
        </w:rPr>
        <w:t>工期总日历天数：</w:t>
      </w:r>
      <w:r>
        <w:rPr>
          <w:rFonts w:hint="eastAsia" w:hAnsi="宋体" w:cs="宋体"/>
          <w:color w:val="auto"/>
          <w:highlight w:val="none"/>
          <w:u w:val="single"/>
        </w:rPr>
        <w:t xml:space="preserve">         </w:t>
      </w:r>
      <w:r>
        <w:rPr>
          <w:rFonts w:hint="eastAsia" w:hAnsi="宋体" w:cs="宋体"/>
          <w:color w:val="auto"/>
          <w:highlight w:val="none"/>
        </w:rPr>
        <w:t>天。工期总日历天数与根据前述计划开竣工日期计算的工期天数不一致的，以工期总日历天数为准。</w:t>
      </w:r>
    </w:p>
    <w:p w14:paraId="42BE72F8">
      <w:pPr>
        <w:pageBreakBefore w:val="0"/>
        <w:kinsoku/>
        <w:wordWrap/>
        <w:overflowPunct/>
        <w:topLinePunct w:val="0"/>
        <w:bidi w:val="0"/>
        <w:spacing w:line="360" w:lineRule="auto"/>
        <w:ind w:firstLine="459"/>
        <w:textAlignment w:val="auto"/>
        <w:outlineLvl w:val="0"/>
        <w:rPr>
          <w:b/>
          <w:bCs/>
          <w:color w:val="auto"/>
          <w:highlight w:val="none"/>
        </w:rPr>
      </w:pPr>
      <w:bookmarkStart w:id="45" w:name="_Toc351203483"/>
      <w:r>
        <w:rPr>
          <w:rFonts w:hint="eastAsia" w:hAnsi="宋体" w:cs="宋体"/>
          <w:b/>
          <w:bCs/>
          <w:color w:val="auto"/>
          <w:highlight w:val="none"/>
        </w:rPr>
        <w:t>三、质量标准</w:t>
      </w:r>
      <w:bookmarkEnd w:id="45"/>
    </w:p>
    <w:p w14:paraId="329C9620">
      <w:pPr>
        <w:pageBreakBefore w:val="0"/>
        <w:kinsoku/>
        <w:wordWrap/>
        <w:overflowPunct/>
        <w:topLinePunct w:val="0"/>
        <w:bidi w:val="0"/>
        <w:spacing w:line="360" w:lineRule="auto"/>
        <w:ind w:firstLine="459"/>
        <w:textAlignment w:val="auto"/>
        <w:rPr>
          <w:rFonts w:hAnsi="宋体"/>
          <w:color w:val="auto"/>
          <w:highlight w:val="none"/>
        </w:rPr>
      </w:pPr>
      <w:r>
        <w:rPr>
          <w:rFonts w:hint="eastAsia" w:hAnsi="宋体" w:cs="宋体"/>
          <w:color w:val="auto"/>
          <w:highlight w:val="none"/>
        </w:rPr>
        <w:t>工程质量要求：以发包人提供的验收标准。</w:t>
      </w:r>
    </w:p>
    <w:p w14:paraId="368FC204">
      <w:pPr>
        <w:pageBreakBefore w:val="0"/>
        <w:kinsoku/>
        <w:wordWrap/>
        <w:overflowPunct/>
        <w:topLinePunct w:val="0"/>
        <w:bidi w:val="0"/>
        <w:spacing w:line="360" w:lineRule="auto"/>
        <w:ind w:firstLine="459"/>
        <w:textAlignment w:val="auto"/>
        <w:outlineLvl w:val="0"/>
        <w:rPr>
          <w:rFonts w:hAnsi="宋体"/>
          <w:b/>
          <w:bCs/>
          <w:color w:val="auto"/>
          <w:highlight w:val="none"/>
        </w:rPr>
      </w:pPr>
      <w:bookmarkStart w:id="46" w:name="_Toc351203484"/>
      <w:r>
        <w:rPr>
          <w:rFonts w:hint="eastAsia" w:hAnsi="宋体" w:cs="宋体"/>
          <w:b/>
          <w:bCs/>
          <w:color w:val="auto"/>
          <w:highlight w:val="none"/>
        </w:rPr>
        <w:t>四、签约合同价与合同价格形式</w:t>
      </w:r>
      <w:bookmarkEnd w:id="46"/>
    </w:p>
    <w:p w14:paraId="78449EB9">
      <w:pPr>
        <w:pageBreakBefore w:val="0"/>
        <w:kinsoku/>
        <w:wordWrap/>
        <w:overflowPunct/>
        <w:topLinePunct w:val="0"/>
        <w:bidi w:val="0"/>
        <w:spacing w:line="360" w:lineRule="auto"/>
        <w:ind w:firstLine="459"/>
        <w:textAlignment w:val="auto"/>
        <w:rPr>
          <w:color w:val="auto"/>
          <w:highlight w:val="none"/>
        </w:rPr>
      </w:pPr>
      <w:r>
        <w:rPr>
          <w:color w:val="auto"/>
          <w:highlight w:val="none"/>
        </w:rPr>
        <w:t xml:space="preserve">1. </w:t>
      </w:r>
      <w:r>
        <w:rPr>
          <w:rFonts w:hint="eastAsia" w:hAnsi="宋体" w:cs="宋体"/>
          <w:color w:val="auto"/>
          <w:highlight w:val="none"/>
        </w:rPr>
        <w:t>签约合同价为：</w:t>
      </w:r>
    </w:p>
    <w:p w14:paraId="1231F02B">
      <w:pPr>
        <w:pageBreakBefore w:val="0"/>
        <w:kinsoku/>
        <w:wordWrap/>
        <w:overflowPunct/>
        <w:topLinePunct w:val="0"/>
        <w:bidi w:val="0"/>
        <w:spacing w:line="360" w:lineRule="auto"/>
        <w:ind w:firstLine="525" w:firstLineChars="2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6A3DB4F5">
      <w:pPr>
        <w:pageBreakBefore w:val="0"/>
        <w:kinsoku/>
        <w:wordWrap/>
        <w:overflowPunct/>
        <w:topLinePunct w:val="0"/>
        <w:bidi w:val="0"/>
        <w:spacing w:line="360" w:lineRule="auto"/>
        <w:ind w:firstLine="525" w:firstLineChars="250"/>
        <w:textAlignment w:val="auto"/>
        <w:rPr>
          <w:rFonts w:hAnsi="宋体"/>
          <w:color w:val="auto"/>
          <w:highlight w:val="none"/>
        </w:rPr>
      </w:pPr>
      <w:r>
        <w:rPr>
          <w:rFonts w:hint="eastAsia" w:hAnsi="宋体" w:cs="宋体"/>
          <w:color w:val="auto"/>
          <w:highlight w:val="none"/>
        </w:rPr>
        <w:t>其中：</w:t>
      </w:r>
    </w:p>
    <w:p w14:paraId="23C85564">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）安全文明施工费：</w:t>
      </w:r>
    </w:p>
    <w:p w14:paraId="62584C02">
      <w:pPr>
        <w:pageBreakBefore w:val="0"/>
        <w:kinsoku/>
        <w:wordWrap/>
        <w:overflowPunct/>
        <w:topLinePunct w:val="0"/>
        <w:bidi w:val="0"/>
        <w:spacing w:line="360" w:lineRule="auto"/>
        <w:ind w:left="420" w:leftChars="200" w:firstLine="525" w:firstLineChars="2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4046ECC7">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）材料和工程设备暂估价金额：</w:t>
      </w:r>
    </w:p>
    <w:p w14:paraId="53840744">
      <w:pPr>
        <w:pageBreakBefore w:val="0"/>
        <w:kinsoku/>
        <w:wordWrap/>
        <w:overflowPunct/>
        <w:topLinePunct w:val="0"/>
        <w:bidi w:val="0"/>
        <w:spacing w:line="360" w:lineRule="auto"/>
        <w:ind w:firstLine="945" w:firstLineChars="450"/>
        <w:textAlignment w:val="auto"/>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050CA62A">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）专业工程暂估价金额：</w:t>
      </w:r>
    </w:p>
    <w:p w14:paraId="0360A562">
      <w:pPr>
        <w:pageBreakBefore w:val="0"/>
        <w:kinsoku/>
        <w:wordWrap/>
        <w:overflowPunct/>
        <w:topLinePunct w:val="0"/>
        <w:bidi w:val="0"/>
        <w:spacing w:line="360" w:lineRule="auto"/>
        <w:ind w:firstLine="945" w:firstLineChars="450"/>
        <w:textAlignment w:val="auto"/>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E3F81FB">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）暂列金额：</w:t>
      </w:r>
    </w:p>
    <w:p w14:paraId="5E67D2B2">
      <w:pPr>
        <w:pageBreakBefore w:val="0"/>
        <w:kinsoku/>
        <w:wordWrap/>
        <w:overflowPunct/>
        <w:topLinePunct w:val="0"/>
        <w:bidi w:val="0"/>
        <w:spacing w:line="360" w:lineRule="auto"/>
        <w:ind w:firstLine="945" w:firstLineChars="4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32C8350">
      <w:pPr>
        <w:pageBreakBefore w:val="0"/>
        <w:kinsoku/>
        <w:wordWrap/>
        <w:overflowPunct/>
        <w:topLinePunct w:val="0"/>
        <w:bidi w:val="0"/>
        <w:spacing w:line="360" w:lineRule="auto"/>
        <w:ind w:firstLine="420" w:firstLineChars="200"/>
        <w:textAlignment w:val="auto"/>
        <w:rPr>
          <w:rFonts w:hint="eastAsia" w:hAnsi="宋体"/>
          <w:color w:val="auto"/>
          <w:highlight w:val="none"/>
        </w:rPr>
      </w:pPr>
      <w:r>
        <w:rPr>
          <w:color w:val="auto"/>
          <w:highlight w:val="none"/>
        </w:rPr>
        <w:t xml:space="preserve">2. </w:t>
      </w:r>
      <w:r>
        <w:rPr>
          <w:rFonts w:hint="eastAsia" w:hAnsi="宋体" w:cs="宋体"/>
          <w:color w:val="auto"/>
          <w:highlight w:val="none"/>
        </w:rPr>
        <w:t>合同价格形式：</w:t>
      </w:r>
      <w:r>
        <w:rPr>
          <w:color w:val="auto"/>
          <w:highlight w:val="none"/>
        </w:rPr>
        <w:t xml:space="preserve">   </w:t>
      </w:r>
      <w:r>
        <w:rPr>
          <w:color w:val="auto"/>
          <w:highlight w:val="none"/>
          <w:u w:val="single"/>
        </w:rPr>
        <w:t xml:space="preserve">  </w:t>
      </w:r>
      <w:r>
        <w:rPr>
          <w:rFonts w:hint="eastAsia"/>
          <w:color w:val="auto"/>
          <w:highlight w:val="none"/>
          <w:u w:val="single"/>
          <w:lang w:val="en-US" w:eastAsia="zh-CN"/>
        </w:rPr>
        <w:t>综合单价</w:t>
      </w:r>
      <w:r>
        <w:rPr>
          <w:color w:val="auto"/>
          <w:highlight w:val="none"/>
          <w:u w:val="single"/>
        </w:rPr>
        <w:t xml:space="preserve"> </w:t>
      </w:r>
      <w:r>
        <w:rPr>
          <w:rFonts w:hint="eastAsia" w:hAnsi="宋体" w:cs="宋体"/>
          <w:color w:val="auto"/>
          <w:highlight w:val="none"/>
        </w:rPr>
        <w:t>。</w:t>
      </w:r>
    </w:p>
    <w:p w14:paraId="44A09B0B">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47" w:name="_Toc351203485"/>
      <w:r>
        <w:rPr>
          <w:rFonts w:hint="eastAsia" w:hAnsi="宋体" w:cs="宋体"/>
          <w:b/>
          <w:bCs/>
          <w:color w:val="auto"/>
          <w:highlight w:val="none"/>
        </w:rPr>
        <w:t>五、</w:t>
      </w:r>
      <w:bookmarkEnd w:id="47"/>
      <w:r>
        <w:rPr>
          <w:rFonts w:hint="eastAsia" w:hAnsi="宋体" w:cs="宋体"/>
          <w:b/>
          <w:bCs/>
          <w:color w:val="auto"/>
          <w:highlight w:val="none"/>
        </w:rPr>
        <w:t>项目经理</w:t>
      </w:r>
    </w:p>
    <w:p w14:paraId="4831820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承包人项目经理：</w:t>
      </w:r>
      <w:r>
        <w:rPr>
          <w:color w:val="auto"/>
          <w:highlight w:val="none"/>
          <w:u w:val="single"/>
        </w:rPr>
        <w:t xml:space="preserve">                     </w:t>
      </w:r>
      <w:r>
        <w:rPr>
          <w:rFonts w:hint="eastAsia" w:hAnsi="宋体" w:cs="宋体"/>
          <w:color w:val="auto"/>
          <w:highlight w:val="none"/>
        </w:rPr>
        <w:t>。</w:t>
      </w:r>
    </w:p>
    <w:p w14:paraId="7EA239EC">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48" w:name="_Toc351203486"/>
      <w:r>
        <w:rPr>
          <w:rFonts w:hint="eastAsia" w:hAnsi="宋体" w:cs="宋体"/>
          <w:b/>
          <w:bCs/>
          <w:color w:val="auto"/>
          <w:highlight w:val="none"/>
        </w:rPr>
        <w:t>六、合同文件构成</w:t>
      </w:r>
      <w:bookmarkEnd w:id="48"/>
    </w:p>
    <w:p w14:paraId="13AB99F0">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本协议书与下列文件一起构成合同文件：</w:t>
      </w:r>
    </w:p>
    <w:p w14:paraId="245CBD0E">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w:t>
      </w:r>
      <w:r>
        <w:rPr>
          <w:rFonts w:hint="eastAsia" w:hAnsi="宋体" w:cs="宋体"/>
          <w:color w:val="auto"/>
          <w:highlight w:val="none"/>
          <w:lang w:eastAsia="zh-CN"/>
        </w:rPr>
        <w:t>成交通知书</w:t>
      </w:r>
      <w:r>
        <w:rPr>
          <w:rFonts w:hint="eastAsia" w:hAnsi="宋体" w:cs="宋体"/>
          <w:color w:val="auto"/>
          <w:highlight w:val="none"/>
        </w:rPr>
        <w:t>（如有）；</w:t>
      </w:r>
    </w:p>
    <w:p w14:paraId="50B56B88">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w:t>
      </w:r>
      <w:r>
        <w:rPr>
          <w:rFonts w:hint="eastAsia" w:hAnsi="宋体" w:cs="宋体"/>
          <w:color w:val="auto"/>
          <w:highlight w:val="none"/>
          <w:lang w:eastAsia="zh-CN"/>
        </w:rPr>
        <w:t>磋商函</w:t>
      </w:r>
      <w:r>
        <w:rPr>
          <w:rFonts w:hint="eastAsia" w:hAnsi="宋体" w:cs="宋体"/>
          <w:color w:val="auto"/>
          <w:highlight w:val="none"/>
        </w:rPr>
        <w:t>及其附录（如有）；</w:t>
      </w:r>
      <w:r>
        <w:rPr>
          <w:color w:val="auto"/>
          <w:highlight w:val="none"/>
        </w:rPr>
        <w:t xml:space="preserve"> </w:t>
      </w:r>
    </w:p>
    <w:p w14:paraId="1F81552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）专用合同条款及其附件；</w:t>
      </w:r>
    </w:p>
    <w:p w14:paraId="01DD44B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）通用合同条款；</w:t>
      </w:r>
    </w:p>
    <w:p w14:paraId="69D6654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5</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eastAsia="zh-CN"/>
        </w:rPr>
        <w:t>采购文件</w:t>
      </w:r>
      <w:r>
        <w:rPr>
          <w:rFonts w:hint="eastAsia" w:hAnsi="宋体" w:cs="宋体"/>
          <w:color w:val="auto"/>
          <w:highlight w:val="none"/>
          <w:u w:val="single"/>
        </w:rPr>
        <w:t xml:space="preserve">及其附件（含所有补遗通知书和答疑） </w:t>
      </w:r>
      <w:r>
        <w:rPr>
          <w:rFonts w:hAnsi="宋体" w:cs="宋体"/>
          <w:color w:val="auto"/>
          <w:highlight w:val="none"/>
          <w:u w:val="single"/>
        </w:rPr>
        <w:t xml:space="preserve"> </w:t>
      </w:r>
      <w:r>
        <w:rPr>
          <w:rFonts w:hint="eastAsia" w:hAnsi="宋体" w:cs="宋体"/>
          <w:color w:val="auto"/>
          <w:highlight w:val="none"/>
        </w:rPr>
        <w:t>；</w:t>
      </w:r>
    </w:p>
    <w:p w14:paraId="56A232AF">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6</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技术标准和要求</w:t>
      </w:r>
      <w:r>
        <w:rPr>
          <w:rFonts w:hAnsi="宋体" w:cs="宋体"/>
          <w:color w:val="auto"/>
          <w:highlight w:val="none"/>
          <w:u w:val="single"/>
        </w:rPr>
        <w:t xml:space="preserve"> </w:t>
      </w:r>
      <w:r>
        <w:rPr>
          <w:rFonts w:hint="eastAsia" w:hAnsi="宋体" w:cs="宋体"/>
          <w:color w:val="auto"/>
          <w:highlight w:val="none"/>
        </w:rPr>
        <w:t>；</w:t>
      </w:r>
    </w:p>
    <w:p w14:paraId="0C419F1D">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7</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图纸（含图纸修改通知单及图纸设计变更文件）</w:t>
      </w:r>
      <w:r>
        <w:rPr>
          <w:rFonts w:hAnsi="宋体" w:cs="宋体"/>
          <w:color w:val="auto"/>
          <w:highlight w:val="none"/>
          <w:u w:val="single"/>
        </w:rPr>
        <w:t xml:space="preserve">   </w:t>
      </w:r>
      <w:r>
        <w:rPr>
          <w:rFonts w:hint="eastAsia" w:hAnsi="宋体" w:cs="宋体"/>
          <w:color w:val="auto"/>
          <w:highlight w:val="none"/>
        </w:rPr>
        <w:t>；</w:t>
      </w:r>
    </w:p>
    <w:p w14:paraId="17F06814">
      <w:pPr>
        <w:pageBreakBefore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8</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已标价工程量清单</w:t>
      </w:r>
      <w:r>
        <w:rPr>
          <w:rFonts w:hint="eastAsia" w:hAnsi="宋体" w:cs="宋体"/>
          <w:color w:val="auto"/>
          <w:highlight w:val="none"/>
          <w:u w:val="single"/>
        </w:rPr>
        <w:t xml:space="preserve">  </w:t>
      </w:r>
      <w:r>
        <w:rPr>
          <w:rFonts w:hint="eastAsia" w:hAnsi="宋体" w:cs="宋体"/>
          <w:color w:val="auto"/>
          <w:highlight w:val="none"/>
        </w:rPr>
        <w:t>；</w:t>
      </w:r>
    </w:p>
    <w:p w14:paraId="20821733">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rFonts w:hint="eastAsia"/>
          <w:color w:val="auto"/>
          <w:highlight w:val="none"/>
          <w:lang w:val="en-US" w:eastAsia="zh-CN"/>
        </w:rPr>
        <w:t>9</w:t>
      </w:r>
      <w:r>
        <w:rPr>
          <w:rFonts w:hint="eastAsia" w:hAnsi="宋体" w:cs="宋体"/>
          <w:color w:val="auto"/>
          <w:highlight w:val="none"/>
        </w:rPr>
        <w:t>）其他合同文件：</w:t>
      </w:r>
    </w:p>
    <w:p w14:paraId="1CED23C6">
      <w:pPr>
        <w:pageBreakBefore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上述各项合同文件包括当事人就该项合同文件所作出的补充和修改，属于同一类内容的文件，应以最新签署的为准（违反</w:t>
      </w:r>
      <w:r>
        <w:rPr>
          <w:rFonts w:hint="eastAsia" w:hAnsi="宋体" w:cs="宋体"/>
          <w:color w:val="auto"/>
          <w:highlight w:val="none"/>
          <w:lang w:eastAsia="zh-CN"/>
        </w:rPr>
        <w:t>采购文件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14:paraId="11F26E45">
      <w:pPr>
        <w:pageBreakBefore w:val="0"/>
        <w:kinsoku/>
        <w:wordWrap/>
        <w:overflowPunct/>
        <w:topLinePunct w:val="0"/>
        <w:autoSpaceDE w:val="0"/>
        <w:autoSpaceDN w:val="0"/>
        <w:bidi w:val="0"/>
        <w:adjustRightInd w:val="0"/>
        <w:spacing w:line="360" w:lineRule="auto"/>
        <w:ind w:firstLine="422" w:firstLineChars="200"/>
        <w:jc w:val="left"/>
        <w:textAlignment w:val="auto"/>
        <w:outlineLvl w:val="0"/>
        <w:rPr>
          <w:b/>
          <w:bCs/>
          <w:color w:val="auto"/>
          <w:highlight w:val="none"/>
        </w:rPr>
      </w:pPr>
      <w:bookmarkStart w:id="49" w:name="_Toc351203487"/>
      <w:r>
        <w:rPr>
          <w:rFonts w:hint="eastAsia" w:hAnsi="宋体" w:cs="宋体"/>
          <w:b/>
          <w:bCs/>
          <w:color w:val="auto"/>
          <w:highlight w:val="none"/>
        </w:rPr>
        <w:t>七、承诺</w:t>
      </w:r>
      <w:bookmarkEnd w:id="49"/>
    </w:p>
    <w:p w14:paraId="18C3CD71">
      <w:pPr>
        <w:pageBreakBefore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14:paraId="28678543">
      <w:pPr>
        <w:pageBreakBefore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5E1CAB01">
      <w:pPr>
        <w:pageBreakBefore w:val="0"/>
        <w:kinsoku/>
        <w:wordWrap/>
        <w:overflowPunct/>
        <w:topLinePunct w:val="0"/>
        <w:bidi w:val="0"/>
        <w:spacing w:line="360" w:lineRule="auto"/>
        <w:ind w:firstLine="420" w:firstLineChars="200"/>
        <w:textAlignment w:val="auto"/>
        <w:rPr>
          <w:rFonts w:hAnsi="宋体"/>
          <w:color w:val="auto"/>
          <w:highlight w:val="none"/>
        </w:rPr>
      </w:pPr>
      <w:r>
        <w:rPr>
          <w:color w:val="auto"/>
          <w:highlight w:val="none"/>
        </w:rPr>
        <w:t xml:space="preserve">3. </w:t>
      </w:r>
      <w:r>
        <w:rPr>
          <w:rFonts w:hint="eastAsia" w:hAnsi="宋体" w:cs="宋体"/>
          <w:color w:val="auto"/>
          <w:highlight w:val="none"/>
        </w:rPr>
        <w:t>发包人和承包人通过招投标形式签订合同的，双方理解并承诺不再就同一工程另行签订与合同实质性内容相背离的协议。</w:t>
      </w:r>
      <w:bookmarkStart w:id="50" w:name="_Toc351203488"/>
    </w:p>
    <w:p w14:paraId="5D82F968">
      <w:pPr>
        <w:pageBreakBefore w:val="0"/>
        <w:kinsoku/>
        <w:wordWrap/>
        <w:overflowPunct/>
        <w:topLinePunct w:val="0"/>
        <w:bidi w:val="0"/>
        <w:spacing w:line="360" w:lineRule="auto"/>
        <w:ind w:firstLine="422" w:firstLineChars="200"/>
        <w:textAlignment w:val="auto"/>
        <w:outlineLvl w:val="0"/>
        <w:rPr>
          <w:b/>
          <w:bCs/>
          <w:color w:val="auto"/>
          <w:highlight w:val="none"/>
        </w:rPr>
      </w:pPr>
      <w:r>
        <w:rPr>
          <w:rFonts w:hint="eastAsia" w:hAnsi="宋体" w:cs="宋体"/>
          <w:b/>
          <w:bCs/>
          <w:color w:val="auto"/>
          <w:highlight w:val="none"/>
        </w:rPr>
        <w:t>八、词语含义</w:t>
      </w:r>
      <w:bookmarkEnd w:id="50"/>
    </w:p>
    <w:p w14:paraId="50D2F3FA">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本协议书中词语含义与第二部分通用合同条款中赋予的含义相同。</w:t>
      </w:r>
    </w:p>
    <w:p w14:paraId="1D855EAE">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1" w:name="_Toc351203489"/>
      <w:r>
        <w:rPr>
          <w:rFonts w:hint="eastAsia" w:hAnsi="宋体" w:cs="宋体"/>
          <w:b/>
          <w:bCs/>
          <w:color w:val="auto"/>
          <w:highlight w:val="none"/>
        </w:rPr>
        <w:t>九、签订时间</w:t>
      </w:r>
      <w:bookmarkEnd w:id="51"/>
    </w:p>
    <w:p w14:paraId="5530ECE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w:t>
      </w:r>
    </w:p>
    <w:p w14:paraId="3A0F1EF1">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2" w:name="_Toc351203490"/>
      <w:r>
        <w:rPr>
          <w:rFonts w:hint="eastAsia" w:hAnsi="宋体" w:cs="宋体"/>
          <w:b/>
          <w:bCs/>
          <w:color w:val="auto"/>
          <w:highlight w:val="none"/>
        </w:rPr>
        <w:t>十、签订地点</w:t>
      </w:r>
      <w:bookmarkEnd w:id="52"/>
    </w:p>
    <w:p w14:paraId="53F02B7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本合同在</w:t>
      </w:r>
      <w:r>
        <w:rPr>
          <w:color w:val="auto"/>
          <w:highlight w:val="none"/>
          <w:u w:val="single"/>
        </w:rPr>
        <w:t xml:space="preserve">                                    </w:t>
      </w:r>
      <w:r>
        <w:rPr>
          <w:rFonts w:hint="eastAsia" w:hAnsi="宋体" w:cs="宋体"/>
          <w:color w:val="auto"/>
          <w:highlight w:val="none"/>
        </w:rPr>
        <w:t>签订。</w:t>
      </w:r>
    </w:p>
    <w:p w14:paraId="4AFF6A64">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3" w:name="_Toc351203491"/>
      <w:r>
        <w:rPr>
          <w:rFonts w:hint="eastAsia" w:hAnsi="宋体" w:cs="宋体"/>
          <w:b/>
          <w:bCs/>
          <w:color w:val="auto"/>
          <w:highlight w:val="none"/>
        </w:rPr>
        <w:t>十一、补充协议</w:t>
      </w:r>
      <w:bookmarkEnd w:id="53"/>
    </w:p>
    <w:p w14:paraId="4B9D3AB9">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合同未尽事宜，合同当事人另行签订补充协议，补充协议是合同的组成部分。</w:t>
      </w:r>
    </w:p>
    <w:p w14:paraId="6AFFBCE7">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4" w:name="_Toc351203492"/>
      <w:r>
        <w:rPr>
          <w:rFonts w:hint="eastAsia" w:hAnsi="宋体" w:cs="宋体"/>
          <w:b/>
          <w:bCs/>
          <w:color w:val="auto"/>
          <w:highlight w:val="none"/>
        </w:rPr>
        <w:t>十二、合同生效</w:t>
      </w:r>
      <w:bookmarkEnd w:id="54"/>
    </w:p>
    <w:p w14:paraId="78956859">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本合同自</w:t>
      </w:r>
      <w:r>
        <w:rPr>
          <w:color w:val="auto"/>
          <w:highlight w:val="none"/>
          <w:u w:val="single"/>
        </w:rPr>
        <w:t xml:space="preserve">                                   </w:t>
      </w:r>
      <w:r>
        <w:rPr>
          <w:rFonts w:hint="eastAsia" w:hAnsi="宋体" w:cs="宋体"/>
          <w:color w:val="auto"/>
          <w:highlight w:val="none"/>
        </w:rPr>
        <w:t>生效。</w:t>
      </w:r>
    </w:p>
    <w:p w14:paraId="1270DED6">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5" w:name="_Toc351203493"/>
      <w:r>
        <w:rPr>
          <w:rFonts w:hint="eastAsia" w:hAnsi="宋体" w:cs="宋体"/>
          <w:b/>
          <w:bCs/>
          <w:color w:val="auto"/>
          <w:highlight w:val="none"/>
        </w:rPr>
        <w:t>十三、合同份数</w:t>
      </w:r>
      <w:bookmarkEnd w:id="55"/>
    </w:p>
    <w:p w14:paraId="24CE65BD">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本合同一式</w:t>
      </w:r>
      <w:r>
        <w:rPr>
          <w:color w:val="auto"/>
          <w:highlight w:val="none"/>
          <w:u w:val="single"/>
        </w:rPr>
        <w:t xml:space="preserve"> </w:t>
      </w:r>
      <w:r>
        <w:rPr>
          <w:rFonts w:hint="eastAsia"/>
          <w:color w:val="auto"/>
          <w:highlight w:val="none"/>
          <w:u w:val="single"/>
          <w:lang w:val="en-US" w:eastAsia="zh-CN"/>
        </w:rPr>
        <w:t>柒</w:t>
      </w:r>
      <w:r>
        <w:rPr>
          <w:color w:val="auto"/>
          <w:highlight w:val="none"/>
          <w:u w:val="single"/>
        </w:rPr>
        <w:t xml:space="preserve"> </w:t>
      </w:r>
      <w:r>
        <w:rPr>
          <w:rFonts w:hint="eastAsia" w:hAnsi="宋体" w:cs="宋体"/>
          <w:color w:val="auto"/>
          <w:highlight w:val="none"/>
        </w:rPr>
        <w:t>份，均具有同等法律效力，发包人执</w:t>
      </w:r>
      <w:r>
        <w:rPr>
          <w:color w:val="auto"/>
          <w:highlight w:val="none"/>
          <w:u w:val="single"/>
        </w:rPr>
        <w:t xml:space="preserve"> </w:t>
      </w:r>
      <w:r>
        <w:rPr>
          <w:rFonts w:hint="eastAsia"/>
          <w:color w:val="auto"/>
          <w:highlight w:val="none"/>
          <w:u w:val="single"/>
          <w:lang w:val="en-US" w:eastAsia="zh-CN"/>
        </w:rPr>
        <w:t>伍</w:t>
      </w:r>
      <w:r>
        <w:rPr>
          <w:color w:val="auto"/>
          <w:highlight w:val="none"/>
          <w:u w:val="single"/>
        </w:rPr>
        <w:t xml:space="preserve"> </w:t>
      </w:r>
      <w:r>
        <w:rPr>
          <w:rFonts w:hint="eastAsia" w:hAnsi="宋体" w:cs="宋体"/>
          <w:color w:val="auto"/>
          <w:highlight w:val="none"/>
        </w:rPr>
        <w:t>份，承包人执</w:t>
      </w:r>
      <w:r>
        <w:rPr>
          <w:color w:val="auto"/>
          <w:highlight w:val="none"/>
          <w:u w:val="single"/>
        </w:rPr>
        <w:t xml:space="preserve"> </w:t>
      </w:r>
      <w:r>
        <w:rPr>
          <w:rFonts w:hint="eastAsia"/>
          <w:color w:val="auto"/>
          <w:highlight w:val="none"/>
          <w:u w:val="single"/>
          <w:lang w:val="en-US" w:eastAsia="zh-CN"/>
        </w:rPr>
        <w:t>贰</w:t>
      </w:r>
      <w:r>
        <w:rPr>
          <w:color w:val="auto"/>
          <w:highlight w:val="none"/>
          <w:u w:val="single"/>
        </w:rPr>
        <w:t xml:space="preserve"> </w:t>
      </w:r>
      <w:r>
        <w:rPr>
          <w:rFonts w:hint="eastAsia" w:hAnsi="宋体" w:cs="宋体"/>
          <w:color w:val="auto"/>
          <w:highlight w:val="none"/>
        </w:rPr>
        <w:t>份。</w:t>
      </w:r>
    </w:p>
    <w:p w14:paraId="2E75FBBB">
      <w:pPr>
        <w:pageBreakBefore w:val="0"/>
        <w:kinsoku/>
        <w:wordWrap/>
        <w:overflowPunct/>
        <w:topLinePunct w:val="0"/>
        <w:bidi w:val="0"/>
        <w:spacing w:line="360" w:lineRule="auto"/>
        <w:textAlignment w:val="auto"/>
        <w:rPr>
          <w:color w:val="auto"/>
          <w:highlight w:val="none"/>
        </w:rPr>
      </w:pPr>
    </w:p>
    <w:p w14:paraId="2E969050">
      <w:pPr>
        <w:pageBreakBefore w:val="0"/>
        <w:kinsoku/>
        <w:wordWrap/>
        <w:overflowPunct/>
        <w:topLinePunct w:val="0"/>
        <w:bidi w:val="0"/>
        <w:spacing w:line="360" w:lineRule="auto"/>
        <w:textAlignment w:val="auto"/>
        <w:rPr>
          <w:color w:val="auto"/>
          <w:highlight w:val="none"/>
        </w:rPr>
      </w:pPr>
    </w:p>
    <w:p w14:paraId="44864424">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发包人：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r>
        <w:rPr>
          <w:color w:val="auto"/>
          <w:highlight w:val="none"/>
        </w:rPr>
        <w:t xml:space="preserve">                              </w:t>
      </w:r>
      <w:r>
        <w:rPr>
          <w:rFonts w:hint="eastAsia" w:hAnsi="宋体" w:cs="宋体"/>
          <w:color w:val="auto"/>
          <w:highlight w:val="none"/>
        </w:rPr>
        <w:t>承包人：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14:paraId="5D18336F">
      <w:pPr>
        <w:pageBreakBefore w:val="0"/>
        <w:kinsoku/>
        <w:wordWrap/>
        <w:overflowPunct/>
        <w:topLinePunct w:val="0"/>
        <w:bidi w:val="0"/>
        <w:spacing w:line="360" w:lineRule="auto"/>
        <w:textAlignment w:val="auto"/>
        <w:rPr>
          <w:color w:val="auto"/>
          <w:highlight w:val="none"/>
          <w:u w:val="single"/>
        </w:rPr>
      </w:pPr>
      <w:r>
        <w:rPr>
          <w:color w:val="auto"/>
          <w:highlight w:val="none"/>
        </w:rPr>
        <w:t xml:space="preserve">                                 </w:t>
      </w:r>
    </w:p>
    <w:p w14:paraId="3E8C6370">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hAnsi="宋体" w:cs="宋体"/>
          <w:color w:val="auto"/>
          <w:highlight w:val="none"/>
        </w:rPr>
        <w:t>法定代表人或其委托代理人：</w:t>
      </w:r>
    </w:p>
    <w:p w14:paraId="44166B36">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（签字）</w:t>
      </w:r>
      <w:r>
        <w:rPr>
          <w:color w:val="auto"/>
          <w:highlight w:val="none"/>
        </w:rPr>
        <w:t xml:space="preserve">                                     </w:t>
      </w:r>
      <w:r>
        <w:rPr>
          <w:rFonts w:hint="eastAsia" w:hAnsi="宋体" w:cs="宋体"/>
          <w:color w:val="auto"/>
          <w:highlight w:val="none"/>
        </w:rPr>
        <w:t>（签字）</w:t>
      </w:r>
    </w:p>
    <w:p w14:paraId="0A894F26">
      <w:pPr>
        <w:pageBreakBefore w:val="0"/>
        <w:kinsoku/>
        <w:wordWrap/>
        <w:overflowPunct/>
        <w:topLinePunct w:val="0"/>
        <w:bidi w:val="0"/>
        <w:spacing w:line="360" w:lineRule="auto"/>
        <w:textAlignment w:val="auto"/>
        <w:rPr>
          <w:color w:val="auto"/>
          <w:highlight w:val="none"/>
          <w:u w:val="single"/>
        </w:rPr>
      </w:pPr>
    </w:p>
    <w:p w14:paraId="1013F4D3">
      <w:pPr>
        <w:pageBreakBefore w:val="0"/>
        <w:tabs>
          <w:tab w:val="left" w:pos="4410"/>
        </w:tabs>
        <w:kinsoku/>
        <w:wordWrap/>
        <w:overflowPunct/>
        <w:topLinePunct w:val="0"/>
        <w:bidi w:val="0"/>
        <w:spacing w:line="360" w:lineRule="auto"/>
        <w:textAlignment w:val="auto"/>
        <w:rPr>
          <w:color w:val="auto"/>
          <w:highlight w:val="none"/>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p>
    <w:p w14:paraId="539A35D6">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p>
    <w:p w14:paraId="57506B3C">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2E70B19">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2437754">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lang w:val="en-US" w:eastAsia="zh-CN"/>
        </w:rPr>
        <w:t xml:space="preserve">经 办 </w:t>
      </w:r>
      <w:r>
        <w:rPr>
          <w:rFonts w:hint="eastAsia" w:hAnsi="宋体" w:cs="宋体"/>
          <w:color w:val="auto"/>
          <w:highlight w:val="none"/>
        </w:rPr>
        <w:t>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lang w:val="en-US" w:eastAsia="zh-CN"/>
        </w:rPr>
        <w:t xml:space="preserve">  </w:t>
      </w:r>
      <w:r>
        <w:rPr>
          <w:rFonts w:hint="eastAsia" w:hAnsi="宋体" w:cs="宋体"/>
          <w:color w:val="auto"/>
          <w:highlight w:val="none"/>
          <w:lang w:val="en-US" w:eastAsia="zh-CN"/>
        </w:rPr>
        <w:t xml:space="preserve">经 办 </w:t>
      </w:r>
      <w:r>
        <w:rPr>
          <w:rFonts w:hint="eastAsia" w:hAnsi="宋体" w:cs="宋体"/>
          <w:color w:val="auto"/>
          <w:highlight w:val="none"/>
        </w:rPr>
        <w:t>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155BEDBF">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50360F1D">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7BB73335">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p>
    <w:p w14:paraId="1C0522C0">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6ACD7C92">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99E9FE2">
      <w:pPr>
        <w:pageBreakBefore w:val="0"/>
        <w:widowControl/>
        <w:kinsoku/>
        <w:wordWrap/>
        <w:overflowPunct/>
        <w:topLinePunct w:val="0"/>
        <w:bidi w:val="0"/>
        <w:spacing w:line="360" w:lineRule="auto"/>
        <w:jc w:val="left"/>
        <w:textAlignment w:val="auto"/>
        <w:rPr>
          <w:color w:val="auto"/>
          <w:highlight w:val="none"/>
          <w:u w:val="single"/>
        </w:rPr>
      </w:pPr>
      <w:r>
        <w:rPr>
          <w:color w:val="auto"/>
          <w:highlight w:val="none"/>
        </w:rPr>
        <w:br w:type="page"/>
      </w:r>
    </w:p>
    <w:p w14:paraId="7C25B0A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kern w:val="2"/>
          <w:sz w:val="32"/>
          <w:szCs w:val="24"/>
          <w:highlight w:val="none"/>
          <w:lang w:val="en-US" w:eastAsia="zh-CN" w:bidi="ar-SA"/>
        </w:rPr>
      </w:pPr>
      <w:bookmarkStart w:id="56" w:name="_Toc11277"/>
      <w:bookmarkStart w:id="57" w:name="_Toc78449778"/>
      <w:bookmarkStart w:id="58" w:name="_Toc407135192"/>
      <w:bookmarkStart w:id="59" w:name="_Toc389065256"/>
      <w:bookmarkStart w:id="60" w:name="_Toc86847323"/>
      <w:bookmarkStart w:id="61" w:name="_Toc373478338"/>
      <w:bookmarkStart w:id="62" w:name="_Toc351203632"/>
      <w:bookmarkStart w:id="63" w:name="_Toc373227691"/>
      <w:r>
        <w:rPr>
          <w:rFonts w:hint="eastAsia" w:ascii="宋体" w:hAnsi="宋体" w:eastAsia="宋体" w:cs="宋体"/>
          <w:b w:val="0"/>
          <w:bCs w:val="0"/>
          <w:color w:val="auto"/>
          <w:kern w:val="2"/>
          <w:sz w:val="32"/>
          <w:szCs w:val="24"/>
          <w:highlight w:val="none"/>
          <w:lang w:val="en-US" w:eastAsia="zh-CN" w:bidi="ar-SA"/>
        </w:rPr>
        <w:t>第二部分 通用合同条款</w:t>
      </w:r>
      <w:bookmarkEnd w:id="56"/>
      <w:bookmarkEnd w:id="57"/>
      <w:bookmarkEnd w:id="58"/>
      <w:bookmarkEnd w:id="59"/>
      <w:bookmarkEnd w:id="60"/>
    </w:p>
    <w:p w14:paraId="762DDB2B">
      <w:pPr>
        <w:pageBreakBefore w:val="0"/>
        <w:kinsoku/>
        <w:wordWrap/>
        <w:overflowPunct/>
        <w:topLinePunct w:val="0"/>
        <w:bidi w:val="0"/>
        <w:spacing w:line="360" w:lineRule="auto"/>
        <w:ind w:firstLine="420" w:firstLineChars="200"/>
        <w:textAlignment w:val="auto"/>
        <w:rPr>
          <w:rFonts w:hAnsi="宋体"/>
          <w:color w:val="auto"/>
          <w:kern w:val="0"/>
          <w:highlight w:val="none"/>
        </w:rPr>
      </w:pPr>
    </w:p>
    <w:p w14:paraId="10098047">
      <w:pPr>
        <w:pageBreakBefore w:val="0"/>
        <w:kinsoku/>
        <w:wordWrap/>
        <w:overflowPunct/>
        <w:topLinePunct w:val="0"/>
        <w:bidi w:val="0"/>
        <w:spacing w:line="360" w:lineRule="auto"/>
        <w:ind w:firstLine="422" w:firstLineChars="200"/>
        <w:textAlignment w:val="auto"/>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62C92EC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kern w:val="2"/>
          <w:sz w:val="32"/>
          <w:szCs w:val="24"/>
          <w:highlight w:val="none"/>
          <w:lang w:val="en-US" w:eastAsia="zh-CN" w:bidi="ar-SA"/>
        </w:rPr>
      </w:pPr>
      <w:bookmarkStart w:id="64" w:name="_Toc407135193"/>
      <w:bookmarkStart w:id="65" w:name="_Toc704444909"/>
      <w:bookmarkStart w:id="66" w:name="_Toc389065257"/>
      <w:bookmarkStart w:id="67" w:name="_Toc78449779"/>
      <w:bookmarkStart w:id="68" w:name="_Toc17099"/>
      <w:r>
        <w:rPr>
          <w:rFonts w:hint="eastAsia" w:ascii="宋体" w:hAnsi="宋体" w:eastAsia="宋体" w:cs="宋体"/>
          <w:b w:val="0"/>
          <w:bCs w:val="0"/>
          <w:color w:val="auto"/>
          <w:kern w:val="2"/>
          <w:sz w:val="32"/>
          <w:szCs w:val="24"/>
          <w:highlight w:val="none"/>
          <w:lang w:val="en-US" w:eastAsia="zh-CN" w:bidi="ar-SA"/>
        </w:rPr>
        <w:t>第三部分 专用合同条款</w:t>
      </w:r>
      <w:bookmarkEnd w:id="61"/>
      <w:bookmarkEnd w:id="62"/>
      <w:bookmarkEnd w:id="63"/>
      <w:bookmarkEnd w:id="64"/>
      <w:bookmarkEnd w:id="65"/>
      <w:bookmarkEnd w:id="66"/>
      <w:bookmarkEnd w:id="67"/>
      <w:bookmarkEnd w:id="68"/>
    </w:p>
    <w:p w14:paraId="2AFC87A7">
      <w:pPr>
        <w:pageBreakBefore w:val="0"/>
        <w:kinsoku/>
        <w:wordWrap/>
        <w:overflowPunct/>
        <w:topLinePunct w:val="0"/>
        <w:bidi w:val="0"/>
        <w:spacing w:line="360" w:lineRule="auto"/>
        <w:jc w:val="center"/>
        <w:textAlignment w:val="auto"/>
        <w:rPr>
          <w:rFonts w:hAnsi="宋体"/>
          <w:b/>
          <w:bCs/>
          <w:color w:val="auto"/>
          <w:kern w:val="0"/>
          <w:highlight w:val="none"/>
        </w:rPr>
      </w:pPr>
      <w:r>
        <w:rPr>
          <w:rFonts w:hint="eastAsia" w:hAnsi="宋体" w:cs="宋体"/>
          <w:b/>
          <w:bCs/>
          <w:color w:val="auto"/>
          <w:kern w:val="0"/>
          <w:highlight w:val="none"/>
        </w:rPr>
        <w:t>（注：专用合同条款每一条均应填写完整！）</w:t>
      </w:r>
    </w:p>
    <w:p w14:paraId="544A9E3C">
      <w:pPr>
        <w:pStyle w:val="3"/>
        <w:pageBreakBefore w:val="0"/>
        <w:widowControl w:val="0"/>
        <w:kinsoku/>
        <w:wordWrap/>
        <w:overflowPunct/>
        <w:topLinePunct w:val="0"/>
        <w:bidi w:val="0"/>
        <w:spacing w:before="0" w:after="0" w:line="360" w:lineRule="auto"/>
        <w:textAlignment w:val="auto"/>
        <w:rPr>
          <w:color w:val="auto"/>
          <w:highlight w:val="none"/>
        </w:rPr>
      </w:pPr>
      <w:bookmarkStart w:id="69" w:name="_Toc1013968286"/>
      <w:bookmarkStart w:id="70" w:name="_Toc373227692"/>
      <w:bookmarkStart w:id="71" w:name="_Toc25552"/>
      <w:bookmarkStart w:id="72" w:name="_Toc373478339"/>
      <w:bookmarkStart w:id="73" w:name="_Toc389065258"/>
      <w:bookmarkStart w:id="74" w:name="_Toc78449780"/>
      <w:bookmarkStart w:id="75" w:name="_Toc407135194"/>
      <w:bookmarkStart w:id="76" w:name="_Toc351203633"/>
      <w:r>
        <w:rPr>
          <w:color w:val="auto"/>
          <w:highlight w:val="none"/>
        </w:rPr>
        <w:t>1</w:t>
      </w:r>
      <w:bookmarkStart w:id="77" w:name="_Toc292559361"/>
      <w:bookmarkStart w:id="78" w:name="_Toc296347155"/>
      <w:bookmarkStart w:id="79" w:name="_Toc296891196"/>
      <w:bookmarkStart w:id="80" w:name="_Toc297048342"/>
      <w:bookmarkStart w:id="81" w:name="_Toc297120456"/>
      <w:bookmarkStart w:id="82" w:name="_Toc296944495"/>
      <w:bookmarkStart w:id="83" w:name="_Toc296346657"/>
      <w:bookmarkStart w:id="84" w:name="_Toc296503156"/>
      <w:bookmarkStart w:id="85" w:name="_Toc292559866"/>
      <w:bookmarkStart w:id="86" w:name="_Toc296890984"/>
      <w:r>
        <w:rPr>
          <w:color w:val="auto"/>
          <w:highlight w:val="none"/>
        </w:rPr>
        <w:t xml:space="preserve">. </w:t>
      </w:r>
      <w:r>
        <w:rPr>
          <w:rFonts w:hint="eastAsia" w:hAnsi="宋体" w:cs="黑体"/>
          <w:color w:val="auto"/>
          <w:highlight w:val="none"/>
        </w:rPr>
        <w:t>一般约定</w:t>
      </w:r>
      <w:bookmarkEnd w:id="69"/>
      <w:bookmarkEnd w:id="70"/>
      <w:bookmarkEnd w:id="71"/>
      <w:bookmarkEnd w:id="72"/>
      <w:bookmarkEnd w:id="73"/>
      <w:bookmarkEnd w:id="74"/>
      <w:bookmarkEnd w:id="75"/>
      <w:bookmarkEnd w:id="76"/>
    </w:p>
    <w:bookmarkEnd w:id="77"/>
    <w:bookmarkEnd w:id="78"/>
    <w:bookmarkEnd w:id="79"/>
    <w:bookmarkEnd w:id="80"/>
    <w:bookmarkEnd w:id="81"/>
    <w:bookmarkEnd w:id="82"/>
    <w:bookmarkEnd w:id="83"/>
    <w:bookmarkEnd w:id="84"/>
    <w:bookmarkEnd w:id="85"/>
    <w:bookmarkEnd w:id="86"/>
    <w:p w14:paraId="45E6D2EA">
      <w:pPr>
        <w:pStyle w:val="4"/>
        <w:pageBreakBefore w:val="0"/>
        <w:widowControl w:val="0"/>
        <w:kinsoku/>
        <w:wordWrap/>
        <w:overflowPunct/>
        <w:topLinePunct w:val="0"/>
        <w:bidi w:val="0"/>
        <w:spacing w:before="0" w:after="0" w:line="360" w:lineRule="auto"/>
        <w:textAlignment w:val="auto"/>
        <w:rPr>
          <w:color w:val="auto"/>
          <w:highlight w:val="none"/>
        </w:rPr>
      </w:pPr>
      <w:bookmarkStart w:id="87" w:name="_Toc9045"/>
      <w:bookmarkStart w:id="88" w:name="_Toc373478340"/>
      <w:bookmarkStart w:id="89" w:name="_Toc373227693"/>
      <w:bookmarkStart w:id="90" w:name="_Toc389065259"/>
      <w:bookmarkStart w:id="91" w:name="_Toc1618220701"/>
      <w:bookmarkStart w:id="92" w:name="_Toc407135195"/>
      <w:bookmarkStart w:id="93" w:name="_Toc78449781"/>
      <w:r>
        <w:rPr>
          <w:color w:val="auto"/>
          <w:highlight w:val="none"/>
        </w:rPr>
        <w:t xml:space="preserve">1.1 </w:t>
      </w:r>
      <w:r>
        <w:rPr>
          <w:rFonts w:hint="eastAsia" w:hAnsi="宋体" w:cs="黑体"/>
          <w:color w:val="auto"/>
          <w:highlight w:val="none"/>
        </w:rPr>
        <w:t>词语定义</w:t>
      </w:r>
      <w:bookmarkEnd w:id="87"/>
      <w:bookmarkEnd w:id="88"/>
      <w:bookmarkEnd w:id="89"/>
      <w:bookmarkEnd w:id="90"/>
      <w:bookmarkEnd w:id="91"/>
      <w:bookmarkEnd w:id="92"/>
      <w:bookmarkEnd w:id="93"/>
    </w:p>
    <w:p w14:paraId="1D3FECB4">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50E20C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招标文件及附件（含所有补充通知）</w:t>
      </w:r>
      <w:r>
        <w:rPr>
          <w:color w:val="auto"/>
          <w:highlight w:val="none"/>
          <w:u w:val="single"/>
        </w:rPr>
        <w:t xml:space="preserve">   </w:t>
      </w:r>
      <w:r>
        <w:rPr>
          <w:rFonts w:hint="eastAsia" w:hAnsi="宋体" w:cs="宋体"/>
          <w:color w:val="auto"/>
          <w:highlight w:val="none"/>
        </w:rPr>
        <w:t>。</w:t>
      </w:r>
    </w:p>
    <w:p w14:paraId="34C64CBB">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0F8891D3">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1.1.2.4 </w:t>
      </w:r>
      <w:r>
        <w:rPr>
          <w:rFonts w:hint="eastAsia" w:hAnsi="宋体" w:cs="宋体"/>
          <w:color w:val="auto"/>
          <w:highlight w:val="none"/>
        </w:rPr>
        <w:t>监理人：</w:t>
      </w:r>
    </w:p>
    <w:p w14:paraId="7D6ED9E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39928D8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245FA9D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62C0C26">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2E7DEEA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253F9BF6">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1.1.2.5 </w:t>
      </w:r>
      <w:r>
        <w:rPr>
          <w:rFonts w:hint="eastAsia" w:hAnsi="宋体" w:cs="宋体"/>
          <w:color w:val="auto"/>
          <w:highlight w:val="none"/>
        </w:rPr>
        <w:t>设计人：</w:t>
      </w:r>
    </w:p>
    <w:p w14:paraId="09FAA8A7">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68AF71E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51FB8D7E">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D45446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60D5DA1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1306E66D">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1.1.3 </w:t>
      </w:r>
      <w:r>
        <w:rPr>
          <w:rFonts w:hint="eastAsia" w:hAnsi="宋体" w:cs="宋体"/>
          <w:color w:val="auto"/>
          <w:highlight w:val="none"/>
        </w:rPr>
        <w:t>工程和设备</w:t>
      </w:r>
    </w:p>
    <w:p w14:paraId="3BC2E3FC">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1.1.3.7 </w:t>
      </w:r>
      <w:r>
        <w:rPr>
          <w:rFonts w:hint="eastAsia" w:hAnsi="宋体" w:cs="宋体"/>
          <w:color w:val="auto"/>
          <w:highlight w:val="none"/>
        </w:rPr>
        <w:t>作为施工现场组成部分的其他场所包括：</w:t>
      </w:r>
      <w:r>
        <w:rPr>
          <w:color w:val="auto"/>
          <w:highlight w:val="none"/>
          <w:u w:val="single"/>
        </w:rPr>
        <w:t xml:space="preserve">  </w:t>
      </w:r>
      <w:r>
        <w:rPr>
          <w:rFonts w:hint="eastAsia"/>
          <w:color w:val="auto"/>
          <w:highlight w:val="none"/>
          <w:u w:val="single"/>
        </w:rPr>
        <w:t>临时设施场地</w:t>
      </w:r>
      <w:r>
        <w:rPr>
          <w:rFonts w:hAnsi="宋体"/>
          <w:color w:val="auto"/>
          <w:highlight w:val="none"/>
          <w:u w:val="single"/>
        </w:rPr>
        <w:t xml:space="preserve">   </w:t>
      </w:r>
      <w:r>
        <w:rPr>
          <w:rFonts w:hint="eastAsia" w:hAnsi="宋体" w:cs="宋体"/>
          <w:color w:val="auto"/>
          <w:highlight w:val="none"/>
        </w:rPr>
        <w:t>。</w:t>
      </w:r>
    </w:p>
    <w:p w14:paraId="7990A879">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w:t>
      </w:r>
      <w:r>
        <w:rPr>
          <w:rFonts w:hint="eastAsia"/>
          <w:color w:val="auto"/>
          <w:highlight w:val="none"/>
          <w:u w:val="single"/>
        </w:rPr>
        <w:t>实施合同工程需永久占用的场地</w:t>
      </w:r>
      <w:r>
        <w:rPr>
          <w:color w:val="auto"/>
          <w:highlight w:val="none"/>
          <w:u w:val="single"/>
        </w:rPr>
        <w:t xml:space="preserve">  </w:t>
      </w:r>
      <w:r>
        <w:rPr>
          <w:rFonts w:hint="eastAsia" w:hAnsi="宋体" w:cs="宋体"/>
          <w:color w:val="auto"/>
          <w:kern w:val="0"/>
          <w:highlight w:val="none"/>
        </w:rPr>
        <w:t>。</w:t>
      </w:r>
    </w:p>
    <w:p w14:paraId="266C3E16">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w:t>
      </w:r>
      <w:r>
        <w:rPr>
          <w:rFonts w:hint="eastAsia"/>
          <w:color w:val="auto"/>
          <w:highlight w:val="none"/>
          <w:u w:val="single"/>
        </w:rPr>
        <w:t>实施合同工程需临时占用的场地</w:t>
      </w:r>
      <w:r>
        <w:rPr>
          <w:color w:val="auto"/>
          <w:highlight w:val="none"/>
          <w:u w:val="single"/>
        </w:rPr>
        <w:t xml:space="preserve">  </w:t>
      </w:r>
      <w:r>
        <w:rPr>
          <w:rFonts w:hint="eastAsia" w:hAnsi="宋体" w:cs="宋体"/>
          <w:color w:val="auto"/>
          <w:kern w:val="0"/>
          <w:highlight w:val="none"/>
        </w:rPr>
        <w:t>。</w:t>
      </w:r>
    </w:p>
    <w:p w14:paraId="47D44CDE">
      <w:pPr>
        <w:pStyle w:val="4"/>
        <w:pageBreakBefore w:val="0"/>
        <w:widowControl w:val="0"/>
        <w:kinsoku/>
        <w:wordWrap/>
        <w:overflowPunct/>
        <w:topLinePunct w:val="0"/>
        <w:bidi w:val="0"/>
        <w:spacing w:before="0" w:after="0" w:line="360" w:lineRule="auto"/>
        <w:textAlignment w:val="auto"/>
        <w:rPr>
          <w:color w:val="auto"/>
          <w:highlight w:val="none"/>
        </w:rPr>
      </w:pPr>
      <w:bookmarkStart w:id="94" w:name="_Toc78449782"/>
      <w:bookmarkStart w:id="95" w:name="_Toc407135196"/>
      <w:bookmarkStart w:id="96" w:name="_Toc1162259329"/>
      <w:bookmarkStart w:id="97" w:name="_Toc389065260"/>
      <w:bookmarkStart w:id="98" w:name="_Toc11286"/>
      <w:bookmarkStart w:id="99" w:name="_Toc373227694"/>
      <w:bookmarkStart w:id="100" w:name="_Toc373478341"/>
      <w:r>
        <w:rPr>
          <w:color w:val="auto"/>
          <w:highlight w:val="none"/>
        </w:rPr>
        <w:t xml:space="preserve">1.3 </w:t>
      </w:r>
      <w:r>
        <w:rPr>
          <w:rFonts w:hint="eastAsia" w:hAnsi="宋体" w:cs="黑体"/>
          <w:color w:val="auto"/>
          <w:highlight w:val="none"/>
        </w:rPr>
        <w:t>法律</w:t>
      </w:r>
      <w:bookmarkEnd w:id="94"/>
      <w:bookmarkEnd w:id="95"/>
      <w:bookmarkEnd w:id="96"/>
      <w:bookmarkEnd w:id="97"/>
      <w:bookmarkEnd w:id="98"/>
      <w:bookmarkEnd w:id="99"/>
      <w:bookmarkEnd w:id="100"/>
    </w:p>
    <w:p w14:paraId="48A2DA2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color w:val="auto"/>
          <w:highlight w:val="none"/>
        </w:rPr>
      </w:pPr>
      <w:r>
        <w:rPr>
          <w:rFonts w:hint="eastAsia" w:hAnsi="宋体" w:cs="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发包人对工程的相关管理规定和文件</w:t>
      </w:r>
      <w:r>
        <w:rPr>
          <w:color w:val="auto"/>
          <w:highlight w:val="none"/>
          <w:u w:val="single"/>
        </w:rPr>
        <w:t xml:space="preserve">    </w:t>
      </w:r>
      <w:r>
        <w:rPr>
          <w:rFonts w:hint="eastAsia" w:hAnsi="宋体" w:cs="宋体"/>
          <w:color w:val="auto"/>
          <w:highlight w:val="none"/>
        </w:rPr>
        <w:t>。</w:t>
      </w:r>
    </w:p>
    <w:p w14:paraId="639EECA6">
      <w:pPr>
        <w:pStyle w:val="4"/>
        <w:pageBreakBefore w:val="0"/>
        <w:widowControl w:val="0"/>
        <w:kinsoku/>
        <w:wordWrap/>
        <w:overflowPunct/>
        <w:topLinePunct w:val="0"/>
        <w:bidi w:val="0"/>
        <w:spacing w:before="0" w:after="0" w:line="360" w:lineRule="auto"/>
        <w:textAlignment w:val="auto"/>
        <w:rPr>
          <w:color w:val="auto"/>
          <w:highlight w:val="none"/>
        </w:rPr>
      </w:pPr>
      <w:bookmarkStart w:id="101" w:name="_Toc389065261"/>
      <w:bookmarkStart w:id="102" w:name="_Toc1694357896"/>
      <w:bookmarkStart w:id="103" w:name="_Toc78449783"/>
      <w:bookmarkStart w:id="104" w:name="_Toc373478342"/>
      <w:bookmarkStart w:id="105" w:name="_Toc407135197"/>
      <w:bookmarkStart w:id="106" w:name="_Toc6293"/>
      <w:bookmarkStart w:id="107" w:name="_Toc373227695"/>
      <w:r>
        <w:rPr>
          <w:color w:val="auto"/>
          <w:highlight w:val="none"/>
        </w:rPr>
        <w:t xml:space="preserve">1.4 </w:t>
      </w:r>
      <w:r>
        <w:rPr>
          <w:rFonts w:hint="eastAsia" w:hAnsi="宋体" w:cs="黑体"/>
          <w:color w:val="auto"/>
          <w:highlight w:val="none"/>
        </w:rPr>
        <w:t>标准和规范</w:t>
      </w:r>
      <w:bookmarkEnd w:id="101"/>
      <w:bookmarkEnd w:id="102"/>
      <w:bookmarkEnd w:id="103"/>
      <w:bookmarkEnd w:id="104"/>
      <w:bookmarkEnd w:id="105"/>
      <w:bookmarkEnd w:id="106"/>
      <w:bookmarkEnd w:id="107"/>
    </w:p>
    <w:p w14:paraId="4362C8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国家和广西区、北海市有关建设工程的相关规范、标准和要求</w:t>
      </w:r>
      <w:r>
        <w:rPr>
          <w:color w:val="auto"/>
          <w:highlight w:val="none"/>
          <w:u w:val="single"/>
        </w:rPr>
        <w:t xml:space="preserve">  </w:t>
      </w:r>
      <w:r>
        <w:rPr>
          <w:rFonts w:hint="eastAsia" w:hAnsi="宋体" w:cs="宋体"/>
          <w:color w:val="auto"/>
          <w:highlight w:val="none"/>
        </w:rPr>
        <w:t>。</w:t>
      </w:r>
    </w:p>
    <w:p w14:paraId="5813B8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5BA9DF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rFonts w:hint="eastAsia" w:hAnsi="宋体" w:cs="宋体"/>
          <w:color w:val="auto"/>
          <w:kern w:val="0"/>
          <w:highlight w:val="none"/>
        </w:rPr>
        <w:t>发包人提供国外标准、规范的份数：</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6DBA02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hAnsi="宋体" w:cs="宋体"/>
          <w:color w:val="auto"/>
          <w:kern w:val="0"/>
          <w:highlight w:val="none"/>
        </w:rPr>
        <w:t>发包人提供国外标准、规范的名称：</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7E58D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满足本工程的安全生产</w:t>
      </w:r>
      <w:r>
        <w:rPr>
          <w:rFonts w:hAnsi="宋体"/>
          <w:color w:val="auto"/>
          <w:highlight w:val="none"/>
          <w:u w:val="single"/>
        </w:rPr>
        <w:t xml:space="preserve">   </w:t>
      </w:r>
      <w:r>
        <w:rPr>
          <w:rFonts w:hint="eastAsia" w:hAnsi="宋体" w:cs="宋体"/>
          <w:color w:val="auto"/>
          <w:highlight w:val="none"/>
        </w:rPr>
        <w:t>。</w:t>
      </w:r>
    </w:p>
    <w:p w14:paraId="63597FA6">
      <w:pPr>
        <w:pStyle w:val="4"/>
        <w:pageBreakBefore w:val="0"/>
        <w:widowControl w:val="0"/>
        <w:kinsoku/>
        <w:wordWrap/>
        <w:overflowPunct/>
        <w:topLinePunct w:val="0"/>
        <w:bidi w:val="0"/>
        <w:spacing w:before="0" w:after="0" w:line="360" w:lineRule="auto"/>
        <w:textAlignment w:val="auto"/>
        <w:rPr>
          <w:color w:val="auto"/>
          <w:highlight w:val="none"/>
        </w:rPr>
      </w:pPr>
      <w:bookmarkStart w:id="108" w:name="_Toc373478343"/>
      <w:bookmarkStart w:id="109" w:name="_Toc26819"/>
      <w:bookmarkStart w:id="110" w:name="_Toc78449784"/>
      <w:bookmarkStart w:id="111" w:name="_Toc407135198"/>
      <w:bookmarkStart w:id="112" w:name="_Toc389065262"/>
      <w:bookmarkStart w:id="113" w:name="_Toc373227696"/>
      <w:bookmarkStart w:id="114" w:name="_Toc24431861"/>
      <w:r>
        <w:rPr>
          <w:color w:val="auto"/>
          <w:highlight w:val="none"/>
        </w:rPr>
        <w:t xml:space="preserve">1.5 </w:t>
      </w:r>
      <w:r>
        <w:rPr>
          <w:rFonts w:hint="eastAsia" w:cs="黑体"/>
          <w:color w:val="auto"/>
          <w:highlight w:val="none"/>
        </w:rPr>
        <w:t>合同文件的优先顺序</w:t>
      </w:r>
      <w:bookmarkEnd w:id="108"/>
      <w:bookmarkEnd w:id="109"/>
      <w:bookmarkEnd w:id="110"/>
      <w:bookmarkEnd w:id="111"/>
      <w:bookmarkEnd w:id="112"/>
      <w:bookmarkEnd w:id="113"/>
      <w:bookmarkEnd w:id="114"/>
    </w:p>
    <w:p w14:paraId="5C00456A">
      <w:pPr>
        <w:pageBreakBefore w:val="0"/>
        <w:widowControl w:val="0"/>
        <w:kinsoku/>
        <w:wordWrap/>
        <w:overflowPunct/>
        <w:topLinePunct w:val="0"/>
        <w:bidi w:val="0"/>
        <w:spacing w:line="360" w:lineRule="auto"/>
        <w:ind w:firstLine="420" w:firstLineChars="200"/>
        <w:textAlignment w:val="auto"/>
        <w:rPr>
          <w:rFonts w:hint="eastAsia" w:hAnsi="宋体" w:cs="宋体"/>
          <w:color w:val="auto"/>
          <w:kern w:val="0"/>
          <w:highlight w:val="none"/>
        </w:rPr>
      </w:pPr>
      <w:r>
        <w:rPr>
          <w:rFonts w:hint="eastAsia" w:hAnsi="宋体" w:cs="宋体"/>
          <w:color w:val="auto"/>
          <w:highlight w:val="none"/>
        </w:rPr>
        <w:t>合同文件组成及优先顺序为：</w:t>
      </w:r>
    </w:p>
    <w:p w14:paraId="3E1426E8">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1</w:t>
      </w:r>
      <w:r>
        <w:rPr>
          <w:rFonts w:hint="eastAsia" w:ascii="Times New Roman" w:hAnsi="宋体" w:eastAsia="宋体" w:cs="宋体"/>
          <w:color w:val="auto"/>
          <w:kern w:val="0"/>
          <w:highlight w:val="none"/>
        </w:rPr>
        <w:t>）合同协议书；</w:t>
      </w:r>
    </w:p>
    <w:p w14:paraId="3F5E07C5">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bookmarkStart w:id="115" w:name="bookmark916"/>
      <w:bookmarkEnd w:id="115"/>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2</w:t>
      </w:r>
      <w:r>
        <w:rPr>
          <w:rFonts w:hint="eastAsia" w:ascii="Times New Roman" w:hAnsi="宋体" w:eastAsia="宋体" w:cs="宋体"/>
          <w:color w:val="auto"/>
          <w:kern w:val="0"/>
          <w:highlight w:val="none"/>
        </w:rPr>
        <w:t>）中标通知书；</w:t>
      </w:r>
    </w:p>
    <w:p w14:paraId="1E198B6A">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6" w:name="bookmark917"/>
      <w:bookmarkEnd w:id="116"/>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3</w:t>
      </w:r>
      <w:r>
        <w:rPr>
          <w:rFonts w:hint="eastAsia" w:ascii="Times New Roman" w:hAnsi="宋体" w:eastAsia="宋体" w:cs="宋体"/>
          <w:color w:val="auto"/>
          <w:kern w:val="0"/>
          <w:highlight w:val="none"/>
        </w:rPr>
        <w:t>）投标函及投标函附录；</w:t>
      </w:r>
    </w:p>
    <w:p w14:paraId="5FFAF52A">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7" w:name="bookmark918"/>
      <w:bookmarkEnd w:id="117"/>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4</w:t>
      </w:r>
      <w:r>
        <w:rPr>
          <w:rFonts w:hint="eastAsia" w:ascii="Times New Roman" w:hAnsi="宋体" w:eastAsia="宋体" w:cs="宋体"/>
          <w:color w:val="auto"/>
          <w:kern w:val="0"/>
          <w:highlight w:val="none"/>
        </w:rPr>
        <w:t>）专用合同条款；</w:t>
      </w:r>
    </w:p>
    <w:p w14:paraId="057971CE">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8" w:name="bookmark919"/>
      <w:bookmarkEnd w:id="118"/>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5</w:t>
      </w:r>
      <w:r>
        <w:rPr>
          <w:rFonts w:hint="eastAsia" w:ascii="Times New Roman" w:hAnsi="宋体" w:eastAsia="宋体" w:cs="宋体"/>
          <w:color w:val="auto"/>
          <w:kern w:val="0"/>
          <w:highlight w:val="none"/>
        </w:rPr>
        <w:t>）通用合同条款；</w:t>
      </w:r>
    </w:p>
    <w:p w14:paraId="5E404344">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9" w:name="bookmark920"/>
      <w:bookmarkEnd w:id="119"/>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6</w:t>
      </w:r>
      <w:r>
        <w:rPr>
          <w:rFonts w:hint="eastAsia" w:ascii="Times New Roman" w:hAnsi="宋体" w:eastAsia="宋体" w:cs="宋体"/>
          <w:color w:val="auto"/>
          <w:kern w:val="0"/>
          <w:highlight w:val="none"/>
        </w:rPr>
        <w:t>）技术标准和要求；</w:t>
      </w:r>
    </w:p>
    <w:p w14:paraId="0AD0B711">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20" w:name="bookmark921"/>
      <w:bookmarkEnd w:id="120"/>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7</w:t>
      </w:r>
      <w:r>
        <w:rPr>
          <w:rFonts w:hint="eastAsia" w:ascii="Times New Roman" w:hAnsi="宋体" w:eastAsia="宋体" w:cs="宋体"/>
          <w:color w:val="auto"/>
          <w:kern w:val="0"/>
          <w:highlight w:val="none"/>
        </w:rPr>
        <w:t>）图纸；</w:t>
      </w:r>
    </w:p>
    <w:p w14:paraId="6A19DABA">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bookmarkStart w:id="121" w:name="bookmark922"/>
      <w:bookmarkEnd w:id="121"/>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8</w:t>
      </w:r>
      <w:r>
        <w:rPr>
          <w:rFonts w:hint="eastAsia" w:ascii="Times New Roman" w:hAnsi="宋体" w:eastAsia="宋体" w:cs="宋体"/>
          <w:color w:val="auto"/>
          <w:kern w:val="0"/>
          <w:highlight w:val="none"/>
        </w:rPr>
        <w:t>）已标价工程量清单；</w:t>
      </w:r>
    </w:p>
    <w:p w14:paraId="6DE717D7">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imes New Roman" w:hAnsi="宋体" w:eastAsia="宋体" w:cs="宋体"/>
          <w:color w:val="auto"/>
          <w:kern w:val="0"/>
          <w:highlight w:val="none"/>
          <w:u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9</w:t>
      </w: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u w:val="none"/>
        </w:rPr>
        <w:t>其他合同文件：</w:t>
      </w:r>
    </w:p>
    <w:p w14:paraId="6605C1CB">
      <w:pPr>
        <w:pageBreakBefore w:val="0"/>
        <w:widowControl w:val="0"/>
        <w:kinsoku/>
        <w:wordWrap/>
        <w:overflowPunct/>
        <w:topLinePunct w:val="0"/>
        <w:bidi w:val="0"/>
        <w:spacing w:line="360" w:lineRule="auto"/>
        <w:ind w:firstLine="420" w:firstLineChars="200"/>
        <w:textAlignment w:val="auto"/>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上述各项合同文件包括合同当事人就该项合同文件所作出的补充和修改，属于同一类内容的文件，应以最新签署的为准（违反招标文件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14:paraId="3D775D1C">
      <w:pPr>
        <w:pStyle w:val="4"/>
        <w:pageBreakBefore w:val="0"/>
        <w:widowControl w:val="0"/>
        <w:kinsoku/>
        <w:wordWrap/>
        <w:overflowPunct/>
        <w:topLinePunct w:val="0"/>
        <w:bidi w:val="0"/>
        <w:spacing w:before="0" w:after="0" w:line="360" w:lineRule="auto"/>
        <w:textAlignment w:val="auto"/>
        <w:rPr>
          <w:color w:val="auto"/>
          <w:highlight w:val="none"/>
        </w:rPr>
      </w:pPr>
      <w:bookmarkStart w:id="122" w:name="_Toc31081"/>
      <w:bookmarkStart w:id="123" w:name="_Toc407135199"/>
      <w:bookmarkStart w:id="124" w:name="_Toc389065263"/>
      <w:bookmarkStart w:id="125" w:name="_Toc78449785"/>
      <w:bookmarkStart w:id="126" w:name="_Toc1531480704"/>
      <w:bookmarkStart w:id="127" w:name="_Toc373227697"/>
      <w:bookmarkStart w:id="128" w:name="_Toc373478344"/>
      <w:r>
        <w:rPr>
          <w:color w:val="auto"/>
          <w:highlight w:val="none"/>
        </w:rPr>
        <w:t xml:space="preserve">1.6 </w:t>
      </w:r>
      <w:r>
        <w:rPr>
          <w:rFonts w:hint="eastAsia" w:cs="黑体"/>
          <w:color w:val="auto"/>
          <w:highlight w:val="none"/>
        </w:rPr>
        <w:t>图纸和承包人文件</w:t>
      </w:r>
      <w:bookmarkEnd w:id="122"/>
      <w:bookmarkEnd w:id="123"/>
      <w:bookmarkEnd w:id="124"/>
      <w:bookmarkEnd w:id="125"/>
      <w:bookmarkEnd w:id="126"/>
      <w:bookmarkEnd w:id="127"/>
      <w:bookmarkEnd w:id="128"/>
      <w:r>
        <w:rPr>
          <w:color w:val="auto"/>
          <w:highlight w:val="none"/>
        </w:rPr>
        <w:tab/>
      </w:r>
    </w:p>
    <w:p w14:paraId="017096FF">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1.6.1 </w:t>
      </w:r>
      <w:r>
        <w:rPr>
          <w:rFonts w:hint="eastAsia" w:hAnsi="宋体" w:cs="宋体"/>
          <w:color w:val="auto"/>
          <w:highlight w:val="none"/>
        </w:rPr>
        <w:t>图纸的提供</w:t>
      </w:r>
    </w:p>
    <w:p w14:paraId="02554253">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发包人向承包人提供图纸的期限：</w:t>
      </w:r>
      <w:r>
        <w:rPr>
          <w:color w:val="auto"/>
          <w:highlight w:val="none"/>
          <w:u w:val="single"/>
        </w:rPr>
        <w:t xml:space="preserve">  </w:t>
      </w:r>
      <w:r>
        <w:rPr>
          <w:rFonts w:hint="eastAsia"/>
          <w:color w:val="auto"/>
          <w:highlight w:val="none"/>
          <w:u w:val="single"/>
        </w:rPr>
        <w:t xml:space="preserve">合同签订之日起7个工作日内 </w:t>
      </w:r>
      <w:r>
        <w:rPr>
          <w:color w:val="auto"/>
          <w:highlight w:val="none"/>
          <w:u w:val="single"/>
        </w:rPr>
        <w:t xml:space="preserve"> </w:t>
      </w:r>
      <w:r>
        <w:rPr>
          <w:rFonts w:hint="eastAsia" w:hAnsi="宋体" w:cs="宋体"/>
          <w:color w:val="auto"/>
          <w:highlight w:val="none"/>
        </w:rPr>
        <w:t>；</w:t>
      </w:r>
    </w:p>
    <w:p w14:paraId="295175A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发包人向承包人提供图纸的数量：</w:t>
      </w:r>
      <w:r>
        <w:rPr>
          <w:rFonts w:hint="eastAsia" w:hAnsi="宋体" w:cs="宋体"/>
          <w:color w:val="auto"/>
          <w:highlight w:val="none"/>
          <w:u w:val="single"/>
        </w:rPr>
        <w:t xml:space="preserve"> </w:t>
      </w:r>
      <w:r>
        <w:rPr>
          <w:rFonts w:hint="eastAsia" w:ascii="MingLiU_HKSCS" w:cs="MingLiU_HKSCS"/>
          <w:color w:val="auto"/>
          <w:highlight w:val="none"/>
          <w:u w:val="single"/>
        </w:rPr>
        <w:t xml:space="preserve"> </w:t>
      </w:r>
      <w:r>
        <w:rPr>
          <w:rFonts w:hint="eastAsia" w:ascii="MingLiU_HKSCS" w:cs="MingLiU_HKSCS"/>
          <w:color w:val="auto"/>
          <w:highlight w:val="none"/>
          <w:u w:val="single"/>
          <w:lang w:val="en-US" w:eastAsia="zh-CN"/>
        </w:rPr>
        <w:t>四</w:t>
      </w:r>
      <w:r>
        <w:rPr>
          <w:rFonts w:hint="eastAsia" w:ascii="MingLiU_HKSCS" w:cs="MingLiU_HKSCS"/>
          <w:color w:val="auto"/>
          <w:highlight w:val="none"/>
          <w:u w:val="single"/>
        </w:rPr>
        <w:t xml:space="preserve">  </w:t>
      </w:r>
      <w:r>
        <w:rPr>
          <w:rFonts w:hint="eastAsia" w:hAnsi="宋体" w:cs="宋体"/>
          <w:color w:val="auto"/>
          <w:highlight w:val="none"/>
        </w:rPr>
        <w:t>套（承包人需要增加图纸套数的，发包人应代为复制，复制费用由承包人承担）；</w:t>
      </w:r>
    </w:p>
    <w:p w14:paraId="5C60CE9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发包人向承包人提供图纸的内容：</w:t>
      </w:r>
      <w:r>
        <w:rPr>
          <w:color w:val="auto"/>
          <w:highlight w:val="none"/>
          <w:u w:val="single"/>
        </w:rPr>
        <w:t xml:space="preserve">  </w:t>
      </w:r>
      <w:r>
        <w:rPr>
          <w:rFonts w:hint="eastAsia"/>
          <w:color w:val="auto"/>
          <w:highlight w:val="none"/>
          <w:u w:val="single"/>
        </w:rPr>
        <w:t xml:space="preserve">招标范围内的全部图纸内容 </w:t>
      </w:r>
      <w:r>
        <w:rPr>
          <w:color w:val="auto"/>
          <w:highlight w:val="none"/>
          <w:u w:val="single"/>
        </w:rPr>
        <w:t xml:space="preserve"> </w:t>
      </w:r>
      <w:r>
        <w:rPr>
          <w:rFonts w:hint="eastAsia" w:hAnsi="宋体" w:cs="宋体"/>
          <w:color w:val="auto"/>
          <w:highlight w:val="none"/>
        </w:rPr>
        <w:t>。</w:t>
      </w:r>
    </w:p>
    <w:p w14:paraId="78E688C5">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1.6.4 </w:t>
      </w:r>
      <w:r>
        <w:rPr>
          <w:rFonts w:hint="eastAsia" w:hAnsi="宋体" w:cs="宋体"/>
          <w:color w:val="auto"/>
          <w:highlight w:val="none"/>
        </w:rPr>
        <w:t>承包人文件</w:t>
      </w:r>
    </w:p>
    <w:p w14:paraId="7F32CCD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需要由承包人提供的文件，包括：</w:t>
      </w:r>
      <w:r>
        <w:rPr>
          <w:color w:val="auto"/>
          <w:highlight w:val="none"/>
          <w:u w:val="single"/>
        </w:rPr>
        <w:t xml:space="preserve"> </w:t>
      </w:r>
      <w:r>
        <w:rPr>
          <w:rFonts w:hint="eastAsia"/>
          <w:color w:val="auto"/>
          <w:highlight w:val="none"/>
          <w:u w:val="single"/>
        </w:rPr>
        <w:t>施工组织设计、专项施工方案、安全生产应急救援预案、开工报告、施工月报、工程洽商、当月进度报表、次月工程进度计划报表、竣工报告、竣工资料及法律、法规规定应提交的其他文件。其中施工组织设计和专项施工方案的重要节点工期必须细化到具体日历天</w:t>
      </w:r>
      <w:r>
        <w:rPr>
          <w:color w:val="auto"/>
          <w:highlight w:val="none"/>
          <w:u w:val="single"/>
        </w:rPr>
        <w:t xml:space="preserve">  </w:t>
      </w:r>
      <w:r>
        <w:rPr>
          <w:rFonts w:hint="eastAsia" w:hAnsi="宋体" w:cs="宋体"/>
          <w:color w:val="auto"/>
          <w:highlight w:val="none"/>
        </w:rPr>
        <w:t>；</w:t>
      </w:r>
    </w:p>
    <w:p w14:paraId="7A78D6C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承包人提供的文件的期限为：</w:t>
      </w:r>
      <w:r>
        <w:rPr>
          <w:color w:val="auto"/>
          <w:highlight w:val="none"/>
          <w:u w:val="single"/>
        </w:rPr>
        <w:t xml:space="preserve">   </w:t>
      </w:r>
      <w:r>
        <w:rPr>
          <w:rFonts w:hint="eastAsia"/>
          <w:color w:val="auto"/>
          <w:highlight w:val="none"/>
          <w:u w:val="single"/>
        </w:rPr>
        <w:t>构件开始施工前7天内</w:t>
      </w:r>
      <w:r>
        <w:rPr>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14:paraId="15509E1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承包人提供的文件的数量为：</w:t>
      </w:r>
      <w:r>
        <w:rPr>
          <w:color w:val="auto"/>
          <w:highlight w:val="none"/>
          <w:u w:val="single"/>
        </w:rPr>
        <w:t xml:space="preserve">  </w:t>
      </w:r>
      <w:r>
        <w:rPr>
          <w:rFonts w:hint="eastAsia"/>
          <w:color w:val="auto"/>
          <w:highlight w:val="none"/>
          <w:u w:val="single"/>
        </w:rPr>
        <w:t>按发包人的要求</w:t>
      </w:r>
      <w:r>
        <w:rPr>
          <w:color w:val="auto"/>
          <w:highlight w:val="none"/>
          <w:u w:val="single"/>
        </w:rPr>
        <w:t xml:space="preserve">   </w:t>
      </w:r>
      <w:r>
        <w:rPr>
          <w:rFonts w:hint="eastAsia" w:hAnsi="宋体" w:cs="宋体"/>
          <w:color w:val="auto"/>
          <w:highlight w:val="none"/>
        </w:rPr>
        <w:t>；</w:t>
      </w:r>
    </w:p>
    <w:p w14:paraId="3D432E42">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书面</w:t>
      </w:r>
      <w:r>
        <w:rPr>
          <w:rFonts w:hAnsi="宋体"/>
          <w:color w:val="auto"/>
          <w:highlight w:val="none"/>
          <w:u w:val="single"/>
        </w:rPr>
        <w:t xml:space="preserve">  </w:t>
      </w:r>
      <w:r>
        <w:rPr>
          <w:rFonts w:hint="eastAsia" w:hAnsi="宋体" w:cs="宋体"/>
          <w:color w:val="auto"/>
          <w:highlight w:val="none"/>
        </w:rPr>
        <w:t>；</w:t>
      </w:r>
    </w:p>
    <w:p w14:paraId="13651BEC">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发包人审批承包人文件的期限：</w:t>
      </w:r>
      <w:r>
        <w:rPr>
          <w:color w:val="auto"/>
          <w:highlight w:val="none"/>
          <w:u w:val="single"/>
        </w:rPr>
        <w:t xml:space="preserve">  </w:t>
      </w:r>
      <w:r>
        <w:rPr>
          <w:rFonts w:hint="eastAsia"/>
          <w:color w:val="auto"/>
          <w:highlight w:val="none"/>
          <w:u w:val="single"/>
        </w:rPr>
        <w:t>按发包人的要求</w:t>
      </w:r>
      <w:r>
        <w:rPr>
          <w:rFonts w:hAnsi="宋体"/>
          <w:color w:val="auto"/>
          <w:highlight w:val="none"/>
          <w:u w:val="single"/>
        </w:rPr>
        <w:t xml:space="preserve">   </w:t>
      </w:r>
      <w:r>
        <w:rPr>
          <w:rFonts w:hint="eastAsia" w:hAnsi="宋体" w:cs="宋体"/>
          <w:color w:val="auto"/>
          <w:highlight w:val="none"/>
        </w:rPr>
        <w:t>。</w:t>
      </w:r>
    </w:p>
    <w:p w14:paraId="14FC36EC">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1.6.5 </w:t>
      </w:r>
      <w:r>
        <w:rPr>
          <w:rFonts w:hint="eastAsia" w:hAnsi="宋体" w:cs="宋体"/>
          <w:color w:val="auto"/>
          <w:highlight w:val="none"/>
        </w:rPr>
        <w:t>现场图纸准备</w:t>
      </w:r>
    </w:p>
    <w:p w14:paraId="53B287C8">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关于现场图纸准备的约定：</w:t>
      </w:r>
      <w:r>
        <w:rPr>
          <w:color w:val="auto"/>
          <w:highlight w:val="none"/>
          <w:u w:val="single"/>
        </w:rPr>
        <w:t xml:space="preserve">  </w:t>
      </w:r>
      <w:r>
        <w:rPr>
          <w:rFonts w:hint="eastAsia"/>
          <w:color w:val="auto"/>
          <w:highlight w:val="none"/>
          <w:u w:val="single"/>
        </w:rPr>
        <w:t>在该工程或相应部位施工前15天签发图纸修改图</w:t>
      </w:r>
      <w:r>
        <w:rPr>
          <w:rFonts w:hAnsi="宋体"/>
          <w:color w:val="auto"/>
          <w:highlight w:val="none"/>
          <w:u w:val="single"/>
        </w:rPr>
        <w:t xml:space="preserve">  </w:t>
      </w:r>
      <w:r>
        <w:rPr>
          <w:rFonts w:hint="eastAsia" w:hAnsi="宋体" w:cs="宋体"/>
          <w:color w:val="auto"/>
          <w:highlight w:val="none"/>
        </w:rPr>
        <w:t>。</w:t>
      </w:r>
    </w:p>
    <w:p w14:paraId="63AE8C87">
      <w:pPr>
        <w:pStyle w:val="4"/>
        <w:pageBreakBefore w:val="0"/>
        <w:widowControl w:val="0"/>
        <w:kinsoku/>
        <w:wordWrap/>
        <w:overflowPunct/>
        <w:topLinePunct w:val="0"/>
        <w:bidi w:val="0"/>
        <w:spacing w:before="0" w:after="0" w:line="360" w:lineRule="auto"/>
        <w:textAlignment w:val="auto"/>
        <w:rPr>
          <w:color w:val="auto"/>
          <w:highlight w:val="none"/>
        </w:rPr>
      </w:pPr>
      <w:bookmarkStart w:id="129" w:name="_Toc78449786"/>
      <w:bookmarkStart w:id="130" w:name="_Toc15704"/>
      <w:bookmarkStart w:id="131" w:name="_Toc373478345"/>
      <w:bookmarkStart w:id="132" w:name="_Toc407135200"/>
      <w:bookmarkStart w:id="133" w:name="_Toc373227698"/>
      <w:bookmarkStart w:id="134" w:name="_Toc110523719"/>
      <w:bookmarkStart w:id="135" w:name="_Toc389065264"/>
      <w:r>
        <w:rPr>
          <w:color w:val="auto"/>
          <w:highlight w:val="none"/>
        </w:rPr>
        <w:t xml:space="preserve">1.7 </w:t>
      </w:r>
      <w:r>
        <w:rPr>
          <w:rFonts w:hint="eastAsia" w:hAnsi="宋体" w:cs="黑体"/>
          <w:color w:val="auto"/>
          <w:highlight w:val="none"/>
        </w:rPr>
        <w:t>联络</w:t>
      </w:r>
      <w:bookmarkEnd w:id="129"/>
      <w:bookmarkEnd w:id="130"/>
      <w:bookmarkEnd w:id="131"/>
      <w:bookmarkEnd w:id="132"/>
      <w:bookmarkEnd w:id="133"/>
      <w:bookmarkEnd w:id="134"/>
      <w:bookmarkEnd w:id="135"/>
    </w:p>
    <w:p w14:paraId="48BCF755">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5ED8A1B5">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7A7284FF">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发包人指定的接收人为：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2C544A6A">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776EBE17">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1AAD96EE">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监理人接收文件的地点：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01DEC020">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监理人指定的接收人为：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2D4895A0">
      <w:pPr>
        <w:pStyle w:val="4"/>
        <w:pageBreakBefore w:val="0"/>
        <w:widowControl w:val="0"/>
        <w:kinsoku/>
        <w:wordWrap/>
        <w:overflowPunct/>
        <w:topLinePunct w:val="0"/>
        <w:bidi w:val="0"/>
        <w:spacing w:before="0" w:after="0" w:line="360" w:lineRule="auto"/>
        <w:textAlignment w:val="auto"/>
        <w:rPr>
          <w:color w:val="auto"/>
          <w:highlight w:val="none"/>
        </w:rPr>
      </w:pPr>
      <w:bookmarkStart w:id="136" w:name="_Toc1387231545"/>
      <w:bookmarkStart w:id="137" w:name="_Toc389065265"/>
      <w:bookmarkStart w:id="138" w:name="_Toc25494"/>
      <w:bookmarkStart w:id="139" w:name="_Toc373478346"/>
      <w:bookmarkStart w:id="140" w:name="_Toc78449787"/>
      <w:bookmarkStart w:id="141" w:name="_Toc373227699"/>
      <w:bookmarkStart w:id="142" w:name="_Toc407135201"/>
      <w:r>
        <w:rPr>
          <w:color w:val="auto"/>
          <w:highlight w:val="none"/>
        </w:rPr>
        <w:t xml:space="preserve">1.10 </w:t>
      </w:r>
      <w:r>
        <w:rPr>
          <w:rFonts w:hint="eastAsia" w:hAnsi="宋体" w:cs="黑体"/>
          <w:color w:val="auto"/>
          <w:highlight w:val="none"/>
        </w:rPr>
        <w:t>交通运输</w:t>
      </w:r>
      <w:bookmarkEnd w:id="136"/>
      <w:bookmarkEnd w:id="137"/>
      <w:bookmarkEnd w:id="138"/>
      <w:bookmarkEnd w:id="139"/>
      <w:bookmarkEnd w:id="140"/>
      <w:bookmarkEnd w:id="141"/>
      <w:bookmarkEnd w:id="142"/>
    </w:p>
    <w:p w14:paraId="4C3F7E38">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1</w:t>
      </w:r>
      <w:bookmarkStart w:id="143" w:name="_Toc312677986"/>
      <w:bookmarkStart w:id="144" w:name="_Toc304295521"/>
      <w:bookmarkStart w:id="145" w:name="_Toc318581155"/>
      <w:bookmarkStart w:id="146" w:name="_Toc303539100"/>
      <w:bookmarkStart w:id="147" w:name="_Toc300934943"/>
      <w:r>
        <w:rPr>
          <w:color w:val="auto"/>
          <w:highlight w:val="none"/>
        </w:rPr>
        <w:t xml:space="preserve">.10.1 </w:t>
      </w:r>
      <w:r>
        <w:rPr>
          <w:rFonts w:hint="eastAsia" w:hAnsi="宋体" w:cs="宋体"/>
          <w:color w:val="auto"/>
          <w:highlight w:val="none"/>
        </w:rPr>
        <w:t>出入现场的权利</w:t>
      </w:r>
    </w:p>
    <w:p w14:paraId="1C53E01F">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关于出入现场的权利的约定：</w:t>
      </w:r>
      <w:r>
        <w:rPr>
          <w:color w:val="auto"/>
          <w:highlight w:val="none"/>
          <w:u w:val="single"/>
        </w:rPr>
        <w:t xml:space="preserve"> </w:t>
      </w:r>
      <w:r>
        <w:rPr>
          <w:rFonts w:hint="eastAsia"/>
          <w:color w:val="auto"/>
          <w:highlight w:val="none"/>
          <w:u w:val="single"/>
        </w:rPr>
        <w:t>由承包人按发包人要求负责取得出入施工现场所需的批准手续和全部权利，以及取得因施工所需修建道路、桥梁以及其他基础设施的权利，由承包人承担相关手续费用和建设费用</w:t>
      </w:r>
      <w:r>
        <w:rPr>
          <w:color w:val="auto"/>
          <w:highlight w:val="none"/>
          <w:u w:val="single"/>
        </w:rPr>
        <w:t xml:space="preserve"> </w:t>
      </w:r>
      <w:r>
        <w:rPr>
          <w:rFonts w:hint="eastAsia" w:hAnsi="宋体" w:cs="宋体"/>
          <w:color w:val="auto"/>
          <w:highlight w:val="none"/>
        </w:rPr>
        <w:t>。</w:t>
      </w:r>
    </w:p>
    <w:bookmarkEnd w:id="143"/>
    <w:bookmarkEnd w:id="144"/>
    <w:bookmarkEnd w:id="145"/>
    <w:bookmarkEnd w:id="146"/>
    <w:bookmarkEnd w:id="147"/>
    <w:p w14:paraId="343E0DC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Start w:id="148" w:name="_Toc318581156"/>
      <w:bookmarkStart w:id="149" w:name="_Toc303539101"/>
      <w:bookmarkStart w:id="150" w:name="_Toc312677987"/>
      <w:bookmarkStart w:id="151" w:name="_Toc304295522"/>
      <w:bookmarkStart w:id="152" w:name="_Toc300934944"/>
      <w:r>
        <w:rPr>
          <w:color w:val="auto"/>
          <w:highlight w:val="none"/>
        </w:rPr>
        <w:t xml:space="preserve">.10.3 </w:t>
      </w:r>
      <w:r>
        <w:rPr>
          <w:rFonts w:hint="eastAsia" w:hAnsi="宋体" w:cs="宋体"/>
          <w:color w:val="auto"/>
          <w:highlight w:val="none"/>
        </w:rPr>
        <w:t>场内交通</w:t>
      </w:r>
    </w:p>
    <w:p w14:paraId="31BD8345">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以施工红线为准，红线范围内为场内交通，施工红线范围以外为场外交通</w:t>
      </w:r>
      <w:r>
        <w:rPr>
          <w:color w:val="auto"/>
          <w:highlight w:val="none"/>
          <w:u w:val="single"/>
        </w:rPr>
        <w:t xml:space="preserve">  </w:t>
      </w:r>
      <w:r>
        <w:rPr>
          <w:rFonts w:hint="eastAsia" w:hAnsi="宋体" w:cs="宋体"/>
          <w:color w:val="auto"/>
          <w:highlight w:val="none"/>
        </w:rPr>
        <w:t>。</w:t>
      </w:r>
    </w:p>
    <w:p w14:paraId="117C54D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hint="eastAsia" w:hAnsi="宋体"/>
          <w:color w:val="auto"/>
          <w:highlight w:val="none"/>
          <w:u w:val="single"/>
        </w:rPr>
        <w:t>场内交通由承包人自行解决</w:t>
      </w:r>
      <w:r>
        <w:rPr>
          <w:color w:val="auto"/>
          <w:highlight w:val="none"/>
          <w:u w:val="single"/>
        </w:rPr>
        <w:t xml:space="preserve">   </w:t>
      </w:r>
      <w:r>
        <w:rPr>
          <w:rFonts w:hAnsi="宋体"/>
          <w:color w:val="auto"/>
          <w:highlight w:val="none"/>
        </w:rPr>
        <w:t>。</w:t>
      </w:r>
      <w:bookmarkEnd w:id="148"/>
      <w:bookmarkEnd w:id="149"/>
      <w:bookmarkEnd w:id="150"/>
      <w:bookmarkEnd w:id="151"/>
      <w:bookmarkEnd w:id="152"/>
      <w:bookmarkStart w:id="153" w:name="_Toc318581157"/>
    </w:p>
    <w:p w14:paraId="51DFE00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1.10.4 </w:t>
      </w:r>
      <w:r>
        <w:rPr>
          <w:rFonts w:hint="eastAsia" w:hAnsi="宋体" w:cs="宋体"/>
          <w:color w:val="auto"/>
          <w:highlight w:val="none"/>
        </w:rPr>
        <w:t>超大件和超重件的运输</w:t>
      </w:r>
    </w:p>
    <w:p w14:paraId="7057706B">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highlight w:val="none"/>
        </w:rPr>
        <w:t>承担。</w:t>
      </w:r>
    </w:p>
    <w:bookmarkEnd w:id="153"/>
    <w:p w14:paraId="15C2EC84">
      <w:pPr>
        <w:pStyle w:val="4"/>
        <w:pageBreakBefore w:val="0"/>
        <w:widowControl w:val="0"/>
        <w:kinsoku/>
        <w:wordWrap/>
        <w:overflowPunct/>
        <w:topLinePunct w:val="0"/>
        <w:bidi w:val="0"/>
        <w:spacing w:before="0" w:after="0" w:line="360" w:lineRule="auto"/>
        <w:textAlignment w:val="auto"/>
        <w:rPr>
          <w:color w:val="auto"/>
          <w:highlight w:val="none"/>
        </w:rPr>
      </w:pPr>
      <w:bookmarkStart w:id="154" w:name="_Toc407135202"/>
      <w:bookmarkStart w:id="155" w:name="_Toc78449788"/>
      <w:bookmarkStart w:id="156" w:name="_Toc373227700"/>
      <w:bookmarkStart w:id="157" w:name="_Toc373478347"/>
      <w:bookmarkStart w:id="158" w:name="_Toc24489"/>
      <w:bookmarkStart w:id="159" w:name="_Toc1495098807"/>
      <w:bookmarkStart w:id="160" w:name="_Toc389065266"/>
      <w:r>
        <w:rPr>
          <w:color w:val="auto"/>
          <w:highlight w:val="none"/>
        </w:rPr>
        <w:t xml:space="preserve">1.11 </w:t>
      </w:r>
      <w:r>
        <w:rPr>
          <w:rFonts w:hint="eastAsia" w:hAnsi="宋体" w:cs="黑体"/>
          <w:color w:val="auto"/>
          <w:highlight w:val="none"/>
        </w:rPr>
        <w:t>知识产权</w:t>
      </w:r>
      <w:bookmarkEnd w:id="154"/>
      <w:bookmarkEnd w:id="155"/>
      <w:bookmarkEnd w:id="156"/>
      <w:bookmarkEnd w:id="157"/>
      <w:bookmarkEnd w:id="158"/>
      <w:bookmarkEnd w:id="159"/>
      <w:bookmarkEnd w:id="160"/>
    </w:p>
    <w:p w14:paraId="01398AD9">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发包人    </w:t>
      </w:r>
      <w:r>
        <w:rPr>
          <w:color w:val="auto"/>
          <w:highlight w:val="none"/>
          <w:u w:val="single"/>
        </w:rPr>
        <w:t xml:space="preserve"> </w:t>
      </w:r>
      <w:r>
        <w:rPr>
          <w:rFonts w:hint="eastAsia" w:hAnsi="宋体" w:cs="宋体"/>
          <w:color w:val="auto"/>
          <w:highlight w:val="none"/>
        </w:rPr>
        <w:t>。</w:t>
      </w:r>
    </w:p>
    <w:p w14:paraId="167C705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未经发包人同意，承包人不得提供给第三方</w:t>
      </w:r>
      <w:r>
        <w:rPr>
          <w:color w:val="auto"/>
          <w:highlight w:val="none"/>
          <w:u w:val="single"/>
        </w:rPr>
        <w:t xml:space="preserve">   </w:t>
      </w:r>
      <w:r>
        <w:rPr>
          <w:rFonts w:hint="eastAsia" w:hAnsi="宋体" w:cs="宋体"/>
          <w:color w:val="auto"/>
          <w:highlight w:val="none"/>
        </w:rPr>
        <w:t>。</w:t>
      </w:r>
    </w:p>
    <w:p w14:paraId="2A98E99A">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color w:val="auto"/>
          <w:highlight w:val="none"/>
          <w:u w:val="single"/>
        </w:rPr>
        <w:t xml:space="preserve">   </w:t>
      </w:r>
      <w:r>
        <w:rPr>
          <w:rFonts w:hint="eastAsia"/>
          <w:color w:val="auto"/>
          <w:highlight w:val="none"/>
          <w:u w:val="single"/>
        </w:rPr>
        <w:t>见通用条款</w:t>
      </w:r>
      <w:r>
        <w:rPr>
          <w:color w:val="auto"/>
          <w:highlight w:val="none"/>
          <w:u w:val="single"/>
        </w:rPr>
        <w:t xml:space="preserve">   </w:t>
      </w:r>
      <w:r>
        <w:rPr>
          <w:rFonts w:hint="eastAsia" w:hAnsi="宋体" w:cs="宋体"/>
          <w:color w:val="auto"/>
          <w:highlight w:val="none"/>
        </w:rPr>
        <w:t>。</w:t>
      </w:r>
    </w:p>
    <w:p w14:paraId="0625E555">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关于承包人提供的上述文件的使用限制的要求：</w:t>
      </w:r>
      <w:r>
        <w:rPr>
          <w:color w:val="auto"/>
          <w:highlight w:val="none"/>
          <w:u w:val="single"/>
        </w:rPr>
        <w:t xml:space="preserve">  </w:t>
      </w:r>
      <w:r>
        <w:rPr>
          <w:rFonts w:hint="eastAsia"/>
          <w:color w:val="auto"/>
          <w:highlight w:val="none"/>
          <w:u w:val="single"/>
        </w:rPr>
        <w:t xml:space="preserve">见通用条款  </w:t>
      </w:r>
      <w:r>
        <w:rPr>
          <w:color w:val="auto"/>
          <w:highlight w:val="none"/>
          <w:u w:val="single"/>
        </w:rPr>
        <w:t xml:space="preserve"> </w:t>
      </w:r>
      <w:r>
        <w:rPr>
          <w:rFonts w:hint="eastAsia" w:hAnsi="宋体" w:cs="宋体"/>
          <w:color w:val="auto"/>
          <w:highlight w:val="none"/>
        </w:rPr>
        <w:t>。</w:t>
      </w:r>
    </w:p>
    <w:p w14:paraId="41D3B327">
      <w:pPr>
        <w:pageBreakBefore w:val="0"/>
        <w:widowControl w:val="0"/>
        <w:kinsoku/>
        <w:wordWrap/>
        <w:overflowPunct/>
        <w:topLinePunct w:val="0"/>
        <w:bidi w:val="0"/>
        <w:spacing w:line="360" w:lineRule="auto"/>
        <w:ind w:firstLine="420" w:firstLineChars="200"/>
        <w:textAlignment w:val="auto"/>
        <w:rPr>
          <w:rFonts w:hAnsi="宋体"/>
          <w:color w:val="auto"/>
          <w:highlight w:val="none"/>
          <w:u w:val="singl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p>
    <w:p w14:paraId="59E3DBF8">
      <w:pPr>
        <w:pageBreakBefore w:val="0"/>
        <w:widowControl w:val="0"/>
        <w:kinsoku/>
        <w:wordWrap/>
        <w:overflowPunct/>
        <w:topLinePunct w:val="0"/>
        <w:bidi w:val="0"/>
        <w:spacing w:line="360" w:lineRule="auto"/>
        <w:textAlignment w:val="auto"/>
        <w:rPr>
          <w:color w:val="auto"/>
          <w:kern w:val="0"/>
          <w:highlight w:val="none"/>
        </w:rPr>
      </w:pPr>
      <w:r>
        <w:rPr>
          <w:color w:val="auto"/>
          <w:highlight w:val="none"/>
          <w:u w:val="single"/>
        </w:rPr>
        <w:t xml:space="preserve">    </w:t>
      </w:r>
      <w:r>
        <w:rPr>
          <w:rFonts w:hint="eastAsia"/>
          <w:color w:val="auto"/>
          <w:highlight w:val="none"/>
          <w:u w:val="single"/>
        </w:rPr>
        <w:t xml:space="preserve">见通用条款   </w:t>
      </w:r>
      <w:r>
        <w:rPr>
          <w:color w:val="auto"/>
          <w:highlight w:val="none"/>
          <w:u w:val="single"/>
        </w:rPr>
        <w:t xml:space="preserve"> </w:t>
      </w:r>
      <w:r>
        <w:rPr>
          <w:rFonts w:hint="eastAsia" w:hAnsi="宋体" w:cs="宋体"/>
          <w:color w:val="auto"/>
          <w:kern w:val="0"/>
          <w:highlight w:val="none"/>
        </w:rPr>
        <w:t>。</w:t>
      </w:r>
    </w:p>
    <w:p w14:paraId="2D35EAC7">
      <w:pPr>
        <w:pStyle w:val="4"/>
        <w:pageBreakBefore w:val="0"/>
        <w:widowControl w:val="0"/>
        <w:kinsoku/>
        <w:wordWrap/>
        <w:overflowPunct/>
        <w:topLinePunct w:val="0"/>
        <w:bidi w:val="0"/>
        <w:spacing w:before="0" w:after="0" w:line="360" w:lineRule="auto"/>
        <w:textAlignment w:val="auto"/>
        <w:rPr>
          <w:color w:val="auto"/>
          <w:highlight w:val="none"/>
        </w:rPr>
      </w:pPr>
      <w:bookmarkStart w:id="161" w:name="_Toc78449789"/>
      <w:bookmarkStart w:id="162" w:name="_Toc407135203"/>
      <w:bookmarkStart w:id="163" w:name="_Toc267680563"/>
      <w:bookmarkStart w:id="164" w:name="_Toc389065267"/>
      <w:bookmarkStart w:id="165" w:name="_Toc4160"/>
      <w:bookmarkStart w:id="166" w:name="_Toc373478348"/>
      <w:bookmarkStart w:id="167" w:name="_Toc373227701"/>
      <w:r>
        <w:rPr>
          <w:color w:val="auto"/>
          <w:highlight w:val="none"/>
        </w:rPr>
        <w:t>1.13</w:t>
      </w:r>
      <w:r>
        <w:rPr>
          <w:rFonts w:hint="eastAsia" w:cs="黑体"/>
          <w:color w:val="auto"/>
          <w:highlight w:val="none"/>
        </w:rPr>
        <w:t>工程量清单错误的修正</w:t>
      </w:r>
      <w:bookmarkEnd w:id="161"/>
      <w:bookmarkEnd w:id="162"/>
      <w:bookmarkEnd w:id="163"/>
      <w:bookmarkEnd w:id="164"/>
      <w:bookmarkEnd w:id="165"/>
      <w:bookmarkEnd w:id="166"/>
      <w:bookmarkEnd w:id="167"/>
    </w:p>
    <w:p w14:paraId="49DBD338">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lang w:eastAsia="zh-CN"/>
        </w:rPr>
        <w:t>□</w:t>
      </w:r>
      <w:r>
        <w:rPr>
          <w:rFonts w:hint="eastAsia" w:hAnsi="宋体" w:cs="宋体"/>
          <w:color w:val="auto"/>
          <w:highlight w:val="none"/>
          <w:u w:val="single"/>
        </w:rPr>
        <w:t xml:space="preserve">是  </w:t>
      </w:r>
      <w:r>
        <w:rPr>
          <w:rFonts w:hint="eastAsia" w:ascii="宋体" w:hAnsi="宋体" w:cs="宋体"/>
          <w:color w:val="auto"/>
          <w:highlight w:val="none"/>
          <w:u w:val="single"/>
          <w:lang w:eastAsia="zh-CN"/>
        </w:rPr>
        <w:t>☑</w:t>
      </w:r>
      <w:r>
        <w:rPr>
          <w:rFonts w:hint="eastAsia" w:hAnsi="宋体" w:cs="宋体"/>
          <w:color w:val="auto"/>
          <w:highlight w:val="none"/>
          <w:u w:val="single"/>
        </w:rPr>
        <w:t>否</w:t>
      </w:r>
      <w:r>
        <w:rPr>
          <w:rFonts w:hint="eastAsia" w:hAnsi="宋体" w:cs="宋体"/>
          <w:color w:val="auto"/>
          <w:kern w:val="0"/>
          <w:highlight w:val="none"/>
        </w:rPr>
        <w:t>。</w:t>
      </w:r>
    </w:p>
    <w:p w14:paraId="5C237F07">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允许调整合同价格的工程量偏差范围及其调整办法：</w:t>
      </w:r>
    </w:p>
    <w:p w14:paraId="6369E793">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hAnsi="宋体" w:cs="宋体"/>
          <w:color w:val="auto"/>
          <w:kern w:val="0"/>
          <w:highlight w:val="none"/>
        </w:rPr>
        <w:t>。</w:t>
      </w:r>
    </w:p>
    <w:p w14:paraId="2B74B01D">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u w:val="single"/>
        </w:rPr>
      </w:pPr>
      <w:r>
        <w:rPr>
          <w:rFonts w:hint="eastAsia" w:ascii="宋体" w:hAnsi="宋体" w:cs="宋体"/>
          <w:color w:val="auto"/>
          <w:highlight w:val="none"/>
          <w:lang w:eastAsia="zh-CN"/>
        </w:rPr>
        <w:t>□</w:t>
      </w:r>
      <w:r>
        <w:rPr>
          <w:rFonts w:hint="eastAsia" w:ascii="Calibri" w:hAnsi="宋体" w:cs="宋体"/>
          <w:color w:val="auto"/>
          <w:highlight w:val="none"/>
          <w:u w:val="single"/>
        </w:rPr>
        <w:t>承包人实际完成的某单项清单项目工程量与招标工程量清单工程量偏差超过</w:t>
      </w:r>
      <w:r>
        <w:rPr>
          <w:rFonts w:hint="eastAsia" w:ascii="Calibri" w:hAnsi="宋体" w:cs="宋体"/>
          <w:color w:val="auto"/>
          <w:highlight w:val="none"/>
          <w:u w:val="single"/>
          <w:lang w:val="en-US" w:eastAsia="zh-CN"/>
        </w:rPr>
        <w:t>15</w:t>
      </w:r>
      <w:r>
        <w:rPr>
          <w:rFonts w:hint="eastAsia" w:ascii="Calibri" w:hAnsi="宋体" w:cs="宋体"/>
          <w:color w:val="auto"/>
          <w:highlight w:val="none"/>
          <w:u w:val="single"/>
        </w:rPr>
        <w:t>%且该单项清单造价超过合同总价</w:t>
      </w:r>
      <w:r>
        <w:rPr>
          <w:rFonts w:hint="eastAsia" w:ascii="Calibri" w:hAnsi="宋体" w:cs="宋体"/>
          <w:color w:val="auto"/>
          <w:highlight w:val="none"/>
          <w:u w:val="single"/>
          <w:lang w:val="en-US" w:eastAsia="zh-CN"/>
        </w:rPr>
        <w:t>1</w:t>
      </w:r>
      <w:r>
        <w:rPr>
          <w:rFonts w:hint="eastAsia" w:ascii="Calibri" w:hAnsi="宋体" w:cs="宋体"/>
          <w:color w:val="auto"/>
          <w:highlight w:val="none"/>
          <w:u w:val="single"/>
        </w:rPr>
        <w:t>%以上的，超过后增加部分工程量或减少后剩余部分工程量的综合单价按以下方法调整：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w:t>
      </w:r>
    </w:p>
    <w:p w14:paraId="73D902DD">
      <w:pPr>
        <w:pStyle w:val="3"/>
        <w:pageBreakBefore w:val="0"/>
        <w:widowControl w:val="0"/>
        <w:kinsoku/>
        <w:wordWrap/>
        <w:overflowPunct/>
        <w:topLinePunct w:val="0"/>
        <w:bidi w:val="0"/>
        <w:spacing w:before="0" w:after="0" w:line="360" w:lineRule="auto"/>
        <w:textAlignment w:val="auto"/>
        <w:rPr>
          <w:color w:val="auto"/>
          <w:highlight w:val="none"/>
        </w:rPr>
      </w:pPr>
      <w:bookmarkStart w:id="168" w:name="_Toc373478349"/>
      <w:bookmarkStart w:id="169" w:name="_Toc351203634"/>
      <w:bookmarkStart w:id="170" w:name="_Toc78449790"/>
      <w:bookmarkStart w:id="171" w:name="_Toc31864"/>
      <w:bookmarkStart w:id="172" w:name="_Toc143780453"/>
      <w:bookmarkStart w:id="173" w:name="_Toc373227702"/>
      <w:bookmarkStart w:id="174" w:name="_Toc407135204"/>
      <w:bookmarkStart w:id="175" w:name="_Toc389065268"/>
      <w:r>
        <w:rPr>
          <w:color w:val="auto"/>
          <w:highlight w:val="none"/>
        </w:rPr>
        <w:t>2</w:t>
      </w:r>
      <w:bookmarkStart w:id="176" w:name="_Toc296503157"/>
      <w:bookmarkStart w:id="177" w:name="_Toc297048343"/>
      <w:bookmarkStart w:id="178" w:name="_Toc296346658"/>
      <w:bookmarkStart w:id="179" w:name="_Toc297120457"/>
      <w:bookmarkStart w:id="180" w:name="_Toc292559867"/>
      <w:bookmarkStart w:id="181" w:name="_Toc296890985"/>
      <w:bookmarkStart w:id="182" w:name="_Toc292559362"/>
      <w:bookmarkStart w:id="183" w:name="_Toc296944496"/>
      <w:bookmarkStart w:id="184" w:name="_Toc296347156"/>
      <w:bookmarkStart w:id="185" w:name="_Toc296891197"/>
      <w:r>
        <w:rPr>
          <w:color w:val="auto"/>
          <w:highlight w:val="none"/>
        </w:rPr>
        <w:t xml:space="preserve">. </w:t>
      </w:r>
      <w:r>
        <w:rPr>
          <w:rFonts w:hint="eastAsia" w:hAnsi="宋体" w:cs="黑体"/>
          <w:color w:val="auto"/>
          <w:highlight w:val="none"/>
        </w:rPr>
        <w:t>发包人</w:t>
      </w:r>
      <w:bookmarkEnd w:id="168"/>
      <w:bookmarkEnd w:id="169"/>
      <w:bookmarkEnd w:id="170"/>
      <w:bookmarkEnd w:id="171"/>
      <w:bookmarkEnd w:id="172"/>
      <w:bookmarkEnd w:id="173"/>
      <w:bookmarkEnd w:id="174"/>
      <w:bookmarkEnd w:id="175"/>
    </w:p>
    <w:bookmarkEnd w:id="176"/>
    <w:bookmarkEnd w:id="177"/>
    <w:bookmarkEnd w:id="178"/>
    <w:bookmarkEnd w:id="179"/>
    <w:bookmarkEnd w:id="180"/>
    <w:bookmarkEnd w:id="181"/>
    <w:bookmarkEnd w:id="182"/>
    <w:bookmarkEnd w:id="183"/>
    <w:bookmarkEnd w:id="184"/>
    <w:bookmarkEnd w:id="185"/>
    <w:p w14:paraId="788393CE">
      <w:pPr>
        <w:pStyle w:val="4"/>
        <w:pageBreakBefore w:val="0"/>
        <w:widowControl w:val="0"/>
        <w:kinsoku/>
        <w:wordWrap/>
        <w:overflowPunct/>
        <w:topLinePunct w:val="0"/>
        <w:bidi w:val="0"/>
        <w:spacing w:before="0" w:after="0" w:line="360" w:lineRule="auto"/>
        <w:textAlignment w:val="auto"/>
        <w:rPr>
          <w:color w:val="auto"/>
          <w:highlight w:val="none"/>
        </w:rPr>
      </w:pPr>
      <w:bookmarkStart w:id="186" w:name="_Toc78449791"/>
      <w:bookmarkStart w:id="187" w:name="_Toc373227703"/>
      <w:bookmarkStart w:id="188" w:name="_Toc389065269"/>
      <w:bookmarkStart w:id="189" w:name="_Toc14468"/>
      <w:bookmarkStart w:id="190" w:name="_Toc373478350"/>
      <w:bookmarkStart w:id="191" w:name="_Toc407135205"/>
      <w:bookmarkStart w:id="192" w:name="_Toc971240048"/>
      <w:r>
        <w:rPr>
          <w:color w:val="auto"/>
          <w:highlight w:val="none"/>
        </w:rPr>
        <w:t xml:space="preserve">2.2 </w:t>
      </w:r>
      <w:r>
        <w:rPr>
          <w:rFonts w:hint="eastAsia" w:hAnsi="宋体" w:cs="黑体"/>
          <w:color w:val="auto"/>
          <w:highlight w:val="none"/>
        </w:rPr>
        <w:t>发包人代表</w:t>
      </w:r>
      <w:bookmarkEnd w:id="186"/>
      <w:bookmarkEnd w:id="187"/>
      <w:bookmarkEnd w:id="188"/>
      <w:bookmarkEnd w:id="189"/>
      <w:bookmarkEnd w:id="190"/>
      <w:bookmarkEnd w:id="191"/>
      <w:bookmarkEnd w:id="192"/>
    </w:p>
    <w:p w14:paraId="70067C9C">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发包人代表：</w:t>
      </w:r>
    </w:p>
    <w:p w14:paraId="5CF4FAA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D9DEA7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1C5B880">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10F5D37">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48CEDFC">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D1F493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883DCE0">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负责现场协调管理，质量、安全、投资和工期的控制，现场工程有关的资料签证，对经济签证资料及时提出建议意见并交发包方组织研究后签字认可</w:t>
      </w:r>
      <w:r>
        <w:rPr>
          <w:color w:val="auto"/>
          <w:highlight w:val="none"/>
          <w:u w:val="single"/>
        </w:rPr>
        <w:t xml:space="preserve"> </w:t>
      </w:r>
      <w:r>
        <w:rPr>
          <w:rFonts w:hint="eastAsia" w:hAnsi="宋体" w:cs="宋体"/>
          <w:color w:val="auto"/>
          <w:highlight w:val="none"/>
        </w:rPr>
        <w:t>。</w:t>
      </w:r>
    </w:p>
    <w:p w14:paraId="63215AAA">
      <w:pPr>
        <w:pStyle w:val="4"/>
        <w:pageBreakBefore w:val="0"/>
        <w:widowControl w:val="0"/>
        <w:kinsoku/>
        <w:wordWrap/>
        <w:overflowPunct/>
        <w:topLinePunct w:val="0"/>
        <w:bidi w:val="0"/>
        <w:spacing w:before="0" w:after="0" w:line="360" w:lineRule="auto"/>
        <w:textAlignment w:val="auto"/>
        <w:rPr>
          <w:color w:val="auto"/>
          <w:highlight w:val="none"/>
        </w:rPr>
      </w:pPr>
      <w:bookmarkStart w:id="193" w:name="_Toc373478351"/>
      <w:bookmarkStart w:id="194" w:name="_Toc373227704"/>
      <w:bookmarkStart w:id="195" w:name="_Toc78449792"/>
      <w:bookmarkStart w:id="196" w:name="_Toc2077499244"/>
      <w:bookmarkStart w:id="197" w:name="_Toc21046"/>
      <w:bookmarkStart w:id="198" w:name="_Toc407135206"/>
      <w:bookmarkStart w:id="199" w:name="_Toc389065270"/>
      <w:r>
        <w:rPr>
          <w:color w:val="auto"/>
          <w:highlight w:val="none"/>
        </w:rPr>
        <w:t xml:space="preserve">2.4 </w:t>
      </w:r>
      <w:r>
        <w:rPr>
          <w:rFonts w:hint="eastAsia" w:cs="黑体"/>
          <w:color w:val="auto"/>
          <w:highlight w:val="none"/>
        </w:rPr>
        <w:t>施工现场、施工条件和基础资料的提供</w:t>
      </w:r>
      <w:bookmarkEnd w:id="193"/>
      <w:bookmarkEnd w:id="194"/>
      <w:bookmarkEnd w:id="195"/>
      <w:bookmarkEnd w:id="196"/>
      <w:bookmarkEnd w:id="197"/>
      <w:bookmarkEnd w:id="198"/>
      <w:bookmarkEnd w:id="199"/>
    </w:p>
    <w:p w14:paraId="579D5349">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2.4.1 </w:t>
      </w:r>
      <w:r>
        <w:rPr>
          <w:rFonts w:hint="eastAsia" w:hAnsi="宋体" w:cs="宋体"/>
          <w:color w:val="auto"/>
          <w:highlight w:val="none"/>
        </w:rPr>
        <w:t>提供施工现场</w:t>
      </w:r>
    </w:p>
    <w:p w14:paraId="3B42DC0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签订合同后5个工作日内</w:t>
      </w:r>
      <w:r>
        <w:rPr>
          <w:color w:val="auto"/>
          <w:highlight w:val="none"/>
          <w:u w:val="single"/>
        </w:rPr>
        <w:t xml:space="preserve"> </w:t>
      </w:r>
      <w:r>
        <w:rPr>
          <w:rFonts w:hint="eastAsia" w:hAnsi="宋体" w:cs="宋体"/>
          <w:color w:val="auto"/>
          <w:highlight w:val="none"/>
        </w:rPr>
        <w:t>。</w:t>
      </w:r>
    </w:p>
    <w:p w14:paraId="655A6CAB">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2.4.2 </w:t>
      </w:r>
      <w:r>
        <w:rPr>
          <w:rFonts w:hint="eastAsia" w:hAnsi="宋体" w:cs="宋体"/>
          <w:color w:val="auto"/>
          <w:highlight w:val="none"/>
        </w:rPr>
        <w:t>提供施工条件</w:t>
      </w:r>
    </w:p>
    <w:p w14:paraId="378784A6">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关于发包人应负责提供施工所需要的条件，包括：</w:t>
      </w:r>
      <w:r>
        <w:rPr>
          <w:color w:val="auto"/>
          <w:highlight w:val="none"/>
          <w:u w:val="single"/>
        </w:rPr>
        <w:t xml:space="preserve">  </w:t>
      </w:r>
      <w:r>
        <w:rPr>
          <w:rFonts w:hint="eastAsia"/>
          <w:color w:val="auto"/>
          <w:highlight w:val="none"/>
          <w:u w:val="single"/>
        </w:rPr>
        <w:t>发包人将施工用电接至用地红线范围内指定点，场地内的配电设施安装及使用等费用由承包人负责</w:t>
      </w:r>
      <w:r>
        <w:rPr>
          <w:color w:val="auto"/>
          <w:highlight w:val="none"/>
          <w:u w:val="single"/>
        </w:rPr>
        <w:t xml:space="preserve">  </w:t>
      </w:r>
      <w:r>
        <w:rPr>
          <w:rFonts w:hint="eastAsia" w:hAnsi="宋体" w:cs="宋体"/>
          <w:color w:val="auto"/>
          <w:highlight w:val="none"/>
        </w:rPr>
        <w:t>。</w:t>
      </w:r>
    </w:p>
    <w:p w14:paraId="3E46B0EF">
      <w:pPr>
        <w:pStyle w:val="4"/>
        <w:pageBreakBefore w:val="0"/>
        <w:widowControl w:val="0"/>
        <w:kinsoku/>
        <w:wordWrap/>
        <w:overflowPunct/>
        <w:topLinePunct w:val="0"/>
        <w:bidi w:val="0"/>
        <w:spacing w:before="0" w:after="0" w:line="360" w:lineRule="auto"/>
        <w:textAlignment w:val="auto"/>
        <w:rPr>
          <w:color w:val="auto"/>
          <w:highlight w:val="none"/>
        </w:rPr>
      </w:pPr>
      <w:bookmarkStart w:id="200" w:name="_Toc407135207"/>
      <w:bookmarkStart w:id="201" w:name="_Toc373478352"/>
      <w:bookmarkStart w:id="202" w:name="_Toc389065271"/>
      <w:bookmarkStart w:id="203" w:name="_Toc78449793"/>
      <w:bookmarkStart w:id="204" w:name="_Toc27597"/>
      <w:bookmarkStart w:id="205" w:name="_Toc373227705"/>
      <w:bookmarkStart w:id="206" w:name="_Toc1238195908"/>
      <w:r>
        <w:rPr>
          <w:color w:val="auto"/>
          <w:highlight w:val="none"/>
        </w:rPr>
        <w:t xml:space="preserve">2.5 </w:t>
      </w:r>
      <w:r>
        <w:rPr>
          <w:rFonts w:hint="eastAsia" w:cs="黑体"/>
          <w:color w:val="auto"/>
          <w:highlight w:val="none"/>
        </w:rPr>
        <w:t>资金来源证明及支付担保</w:t>
      </w:r>
      <w:bookmarkEnd w:id="200"/>
      <w:bookmarkEnd w:id="201"/>
      <w:bookmarkEnd w:id="202"/>
      <w:bookmarkEnd w:id="203"/>
      <w:bookmarkEnd w:id="204"/>
      <w:bookmarkEnd w:id="205"/>
      <w:bookmarkEnd w:id="206"/>
    </w:p>
    <w:p w14:paraId="5A73BB5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发包人提供资金来源证明的期限要求：</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3021B70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发包人是否提供支付担保：</w:t>
      </w:r>
      <w:r>
        <w:rPr>
          <w:color w:val="auto"/>
          <w:highlight w:val="none"/>
          <w:u w:val="single"/>
        </w:rPr>
        <w:t xml:space="preserve"> </w:t>
      </w:r>
      <w:r>
        <w:rPr>
          <w:rFonts w:hint="eastAsia"/>
          <w:color w:val="auto"/>
          <w:highlight w:val="none"/>
          <w:u w:val="single"/>
        </w:rPr>
        <w:t>否</w:t>
      </w:r>
      <w:r>
        <w:rPr>
          <w:color w:val="auto"/>
          <w:highlight w:val="none"/>
          <w:u w:val="single"/>
        </w:rPr>
        <w:t xml:space="preserve"> </w:t>
      </w:r>
      <w:r>
        <w:rPr>
          <w:rFonts w:hint="eastAsia" w:ascii="Times New Roman" w:hAnsi="宋体" w:eastAsia="宋体" w:cs="宋体"/>
          <w:color w:val="auto"/>
          <w:highlight w:val="none"/>
        </w:rPr>
        <w:t>。【</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人要求</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人提供履约担保的，应当同时向</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s="宋体"/>
          <w:color w:val="auto"/>
          <w:highlight w:val="none"/>
        </w:rPr>
        <w:t>】</w:t>
      </w:r>
    </w:p>
    <w:p w14:paraId="2D7DD92E">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lang w:val="en" w:eastAsia="zh-CN"/>
        </w:rPr>
      </w:pPr>
      <w:r>
        <w:rPr>
          <w:rFonts w:hint="eastAsia" w:hAnsi="宋体" w:cs="宋体"/>
          <w:color w:val="auto"/>
          <w:highlight w:val="none"/>
        </w:rPr>
        <w:t>发包人提供支付担保的形式：</w:t>
      </w:r>
      <w:r>
        <w:rPr>
          <w:rFonts w:hint="eastAsia"/>
          <w:color w:val="auto"/>
          <w:highlight w:val="none"/>
          <w:u w:val="none"/>
          <w:lang w:eastAsia="zh-CN"/>
        </w:rPr>
        <w:t>可以是</w:t>
      </w:r>
      <w:r>
        <w:rPr>
          <w:rFonts w:hint="eastAsia" w:hAnsi="宋体" w:cs="宋体"/>
          <w:color w:val="auto"/>
          <w:highlight w:val="none"/>
        </w:rPr>
        <w:t>银行转账、电汇或网上支付、保函（银行保函、电子</w:t>
      </w:r>
      <w:r>
        <w:rPr>
          <w:rFonts w:hAnsi="宋体" w:cs="宋体"/>
          <w:color w:val="auto"/>
          <w:highlight w:val="none"/>
        </w:rPr>
        <w:t>保函</w:t>
      </w:r>
      <w:r>
        <w:rPr>
          <w:rFonts w:hint="eastAsia" w:hAnsi="宋体" w:cs="宋体"/>
          <w:color w:val="auto"/>
          <w:highlight w:val="none"/>
        </w:rPr>
        <w:t>、保证保险保函、工程担保保函）</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r>
        <w:rPr>
          <w:rFonts w:hint="eastAsia" w:hAnsi="宋体" w:cs="宋体"/>
          <w:color w:val="auto"/>
          <w:highlight w:val="none"/>
          <w:lang w:eastAsia="zh-CN"/>
        </w:rPr>
        <w:t>工程担保保证人应将出具的保函相关信息录入“广西建筑市场监管云”平台（http：//gxjzsc.caihcloud.com），以实现保函查询及验真功能</w:t>
      </w:r>
      <w:r>
        <w:rPr>
          <w:rFonts w:hint="eastAsia" w:hAnsi="宋体" w:cs="宋体"/>
          <w:color w:val="auto"/>
          <w:highlight w:val="none"/>
          <w:lang w:val="en" w:eastAsia="zh-CN"/>
        </w:rPr>
        <w:t>。</w:t>
      </w:r>
    </w:p>
    <w:p w14:paraId="19B12018">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14:paraId="5FA9572E">
      <w:pPr>
        <w:pStyle w:val="3"/>
        <w:pageBreakBefore w:val="0"/>
        <w:widowControl w:val="0"/>
        <w:kinsoku/>
        <w:wordWrap/>
        <w:overflowPunct/>
        <w:topLinePunct w:val="0"/>
        <w:bidi w:val="0"/>
        <w:spacing w:before="0" w:after="0" w:line="360" w:lineRule="auto"/>
        <w:textAlignment w:val="auto"/>
        <w:rPr>
          <w:color w:val="auto"/>
          <w:highlight w:val="none"/>
        </w:rPr>
      </w:pPr>
      <w:bookmarkStart w:id="207" w:name="_Toc373478353"/>
      <w:bookmarkStart w:id="208" w:name="_Toc389065272"/>
      <w:bookmarkStart w:id="209" w:name="_Toc14962"/>
      <w:bookmarkStart w:id="210" w:name="_Toc373227706"/>
      <w:bookmarkStart w:id="211" w:name="_Toc78449794"/>
      <w:bookmarkStart w:id="212" w:name="_Toc351203635"/>
      <w:bookmarkStart w:id="213" w:name="_Toc407135208"/>
      <w:bookmarkStart w:id="214" w:name="_Toc1181400362"/>
      <w:r>
        <w:rPr>
          <w:color w:val="auto"/>
          <w:highlight w:val="none"/>
        </w:rPr>
        <w:t>3</w:t>
      </w:r>
      <w:bookmarkStart w:id="215" w:name="_Toc296944497"/>
      <w:bookmarkStart w:id="216" w:name="_Toc296347157"/>
      <w:bookmarkStart w:id="217" w:name="_Toc296891198"/>
      <w:bookmarkStart w:id="218" w:name="_Toc292559868"/>
      <w:bookmarkStart w:id="219" w:name="_Toc297120458"/>
      <w:bookmarkStart w:id="220" w:name="_Toc296890986"/>
      <w:bookmarkStart w:id="221" w:name="_Toc297048344"/>
      <w:bookmarkStart w:id="222" w:name="_Toc296346659"/>
      <w:bookmarkStart w:id="223" w:name="_Toc296503158"/>
      <w:bookmarkStart w:id="224" w:name="_Toc292559363"/>
      <w:r>
        <w:rPr>
          <w:color w:val="auto"/>
          <w:highlight w:val="none"/>
        </w:rPr>
        <w:t xml:space="preserve">. </w:t>
      </w:r>
      <w:r>
        <w:rPr>
          <w:rFonts w:hint="eastAsia" w:hAnsi="宋体" w:cs="黑体"/>
          <w:color w:val="auto"/>
          <w:highlight w:val="none"/>
        </w:rPr>
        <w:t>承包人</w:t>
      </w:r>
      <w:bookmarkEnd w:id="207"/>
      <w:bookmarkEnd w:id="208"/>
      <w:bookmarkEnd w:id="209"/>
      <w:bookmarkEnd w:id="210"/>
      <w:bookmarkEnd w:id="211"/>
      <w:bookmarkEnd w:id="212"/>
      <w:bookmarkEnd w:id="213"/>
      <w:bookmarkEnd w:id="214"/>
    </w:p>
    <w:bookmarkEnd w:id="215"/>
    <w:bookmarkEnd w:id="216"/>
    <w:bookmarkEnd w:id="217"/>
    <w:bookmarkEnd w:id="218"/>
    <w:bookmarkEnd w:id="219"/>
    <w:bookmarkEnd w:id="220"/>
    <w:bookmarkEnd w:id="221"/>
    <w:bookmarkEnd w:id="222"/>
    <w:bookmarkEnd w:id="223"/>
    <w:bookmarkEnd w:id="224"/>
    <w:p w14:paraId="13C545AD">
      <w:pPr>
        <w:pStyle w:val="4"/>
        <w:pageBreakBefore w:val="0"/>
        <w:widowControl w:val="0"/>
        <w:kinsoku/>
        <w:wordWrap/>
        <w:overflowPunct/>
        <w:topLinePunct w:val="0"/>
        <w:bidi w:val="0"/>
        <w:spacing w:before="0" w:after="0" w:line="360" w:lineRule="auto"/>
        <w:textAlignment w:val="auto"/>
        <w:rPr>
          <w:color w:val="auto"/>
          <w:highlight w:val="none"/>
        </w:rPr>
      </w:pPr>
      <w:bookmarkStart w:id="225" w:name="_Toc78449795"/>
      <w:bookmarkStart w:id="226" w:name="_Toc962678435"/>
      <w:bookmarkStart w:id="227" w:name="_Toc373478354"/>
      <w:bookmarkStart w:id="228" w:name="_Toc407135209"/>
      <w:bookmarkStart w:id="229" w:name="_Toc389065273"/>
      <w:bookmarkStart w:id="230" w:name="_Toc373227707"/>
      <w:bookmarkStart w:id="231" w:name="_Toc19961"/>
      <w:r>
        <w:rPr>
          <w:color w:val="auto"/>
          <w:highlight w:val="none"/>
        </w:rPr>
        <w:t xml:space="preserve">3.1 </w:t>
      </w:r>
      <w:r>
        <w:rPr>
          <w:rFonts w:hint="eastAsia" w:cs="黑体"/>
          <w:color w:val="auto"/>
          <w:highlight w:val="none"/>
        </w:rPr>
        <w:t>承包人的一般义务</w:t>
      </w:r>
      <w:bookmarkEnd w:id="225"/>
      <w:bookmarkEnd w:id="226"/>
      <w:bookmarkEnd w:id="227"/>
      <w:bookmarkEnd w:id="228"/>
      <w:bookmarkEnd w:id="229"/>
      <w:bookmarkEnd w:id="230"/>
      <w:bookmarkEnd w:id="231"/>
    </w:p>
    <w:p w14:paraId="752295C5">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color w:val="auto"/>
          <w:highlight w:val="none"/>
          <w:u w:val="single"/>
        </w:rPr>
        <w:t xml:space="preserve">  </w:t>
      </w:r>
      <w:r>
        <w:rPr>
          <w:rFonts w:hint="eastAsia"/>
          <w:color w:val="auto"/>
          <w:highlight w:val="none"/>
          <w:u w:val="single"/>
        </w:rPr>
        <w:t>工程具备竣工验收条件，承包人按工程竣工验收有关规定，向发包人提交完整竣工资料及竣工验收报告和竣工图</w:t>
      </w:r>
      <w:r>
        <w:rPr>
          <w:color w:val="auto"/>
          <w:highlight w:val="none"/>
          <w:u w:val="single"/>
        </w:rPr>
        <w:t xml:space="preserve">  </w:t>
      </w:r>
      <w:r>
        <w:rPr>
          <w:rFonts w:hint="eastAsia" w:hAnsi="宋体" w:cs="宋体"/>
          <w:color w:val="auto"/>
          <w:highlight w:val="none"/>
        </w:rPr>
        <w:t>。</w:t>
      </w:r>
    </w:p>
    <w:p w14:paraId="13265C9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8套</w:t>
      </w:r>
      <w:r>
        <w:rPr>
          <w:color w:val="auto"/>
          <w:highlight w:val="none"/>
          <w:u w:val="single"/>
        </w:rPr>
        <w:t xml:space="preserve">  </w:t>
      </w:r>
      <w:r>
        <w:rPr>
          <w:rFonts w:hint="eastAsia" w:hAnsi="宋体" w:cs="宋体"/>
          <w:color w:val="auto"/>
          <w:highlight w:val="none"/>
        </w:rPr>
        <w:t>。</w:t>
      </w:r>
    </w:p>
    <w:p w14:paraId="442CF68C">
      <w:pPr>
        <w:pageBreakBefore w:val="0"/>
        <w:widowControl w:val="0"/>
        <w:kinsoku/>
        <w:wordWrap/>
        <w:overflowPunct/>
        <w:topLinePunct w:val="0"/>
        <w:bidi w:val="0"/>
        <w:spacing w:line="360" w:lineRule="auto"/>
        <w:ind w:left="424" w:leftChars="202"/>
        <w:jc w:val="left"/>
        <w:textAlignment w:val="auto"/>
        <w:rPr>
          <w:color w:val="auto"/>
          <w:highlight w:val="none"/>
        </w:rPr>
      </w:pPr>
      <w:r>
        <w:rPr>
          <w:rFonts w:hint="eastAsia" w:hAnsi="宋体" w:cs="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承包人自行承担</w:t>
      </w:r>
      <w:r>
        <w:rPr>
          <w:color w:val="auto"/>
          <w:highlight w:val="none"/>
          <w:u w:val="single"/>
        </w:rPr>
        <w:t xml:space="preserve">  </w:t>
      </w:r>
      <w:r>
        <w:rPr>
          <w:rFonts w:hint="eastAsia" w:hAnsi="宋体" w:cs="宋体"/>
          <w:color w:val="auto"/>
          <w:highlight w:val="none"/>
        </w:rPr>
        <w:t>。</w:t>
      </w:r>
    </w:p>
    <w:p w14:paraId="7E77B3F5">
      <w:pPr>
        <w:pageBreakBefore w:val="0"/>
        <w:widowControl w:val="0"/>
        <w:kinsoku/>
        <w:wordWrap/>
        <w:overflowPunct/>
        <w:topLinePunct w:val="0"/>
        <w:bidi w:val="0"/>
        <w:spacing w:line="360" w:lineRule="auto"/>
        <w:ind w:left="424" w:leftChars="202"/>
        <w:jc w:val="left"/>
        <w:textAlignment w:val="auto"/>
        <w:rPr>
          <w:color w:val="auto"/>
          <w:highlight w:val="none"/>
        </w:rPr>
      </w:pPr>
      <w:r>
        <w:rPr>
          <w:rFonts w:hint="eastAsia" w:hAnsi="宋体" w:cs="宋体"/>
          <w:color w:val="auto"/>
          <w:highlight w:val="none"/>
        </w:rPr>
        <w:t>承包人提交的竣工资料移交时间：</w:t>
      </w:r>
      <w:r>
        <w:rPr>
          <w:color w:val="auto"/>
          <w:highlight w:val="none"/>
          <w:u w:val="single"/>
        </w:rPr>
        <w:t xml:space="preserve">  </w:t>
      </w:r>
      <w:r>
        <w:rPr>
          <w:rFonts w:hint="eastAsia"/>
          <w:color w:val="auto"/>
          <w:highlight w:val="none"/>
          <w:u w:val="single"/>
        </w:rPr>
        <w:t>28天内</w:t>
      </w:r>
      <w:r>
        <w:rPr>
          <w:color w:val="auto"/>
          <w:highlight w:val="none"/>
          <w:u w:val="single"/>
        </w:rPr>
        <w:t xml:space="preserve">  </w:t>
      </w:r>
      <w:r>
        <w:rPr>
          <w:rFonts w:hint="eastAsia" w:hAnsi="宋体" w:cs="宋体"/>
          <w:color w:val="auto"/>
          <w:highlight w:val="none"/>
        </w:rPr>
        <w:t>。</w:t>
      </w:r>
    </w:p>
    <w:p w14:paraId="36C00B4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承包人提交的竣工资料形式要求：</w:t>
      </w:r>
      <w:r>
        <w:rPr>
          <w:color w:val="auto"/>
          <w:highlight w:val="none"/>
          <w:u w:val="single"/>
        </w:rPr>
        <w:t xml:space="preserve">   </w:t>
      </w:r>
      <w:r>
        <w:rPr>
          <w:rFonts w:hint="eastAsia"/>
          <w:color w:val="auto"/>
          <w:highlight w:val="none"/>
          <w:u w:val="single"/>
        </w:rPr>
        <w:t>按竣工资料整理归档的相关要求</w:t>
      </w:r>
      <w:r>
        <w:rPr>
          <w:color w:val="auto"/>
          <w:highlight w:val="none"/>
          <w:u w:val="single"/>
        </w:rPr>
        <w:t xml:space="preserve">   </w:t>
      </w:r>
      <w:r>
        <w:rPr>
          <w:rFonts w:hint="eastAsia" w:hAnsi="宋体" w:cs="宋体"/>
          <w:color w:val="auto"/>
          <w:highlight w:val="none"/>
        </w:rPr>
        <w:t>。</w:t>
      </w:r>
    </w:p>
    <w:p w14:paraId="0B2259A7">
      <w:pPr>
        <w:pageBreakBefore w:val="0"/>
        <w:widowControl w:val="0"/>
        <w:kinsoku/>
        <w:wordWrap/>
        <w:overflowPunct/>
        <w:topLinePunct w:val="0"/>
        <w:bidi w:val="0"/>
        <w:spacing w:line="360" w:lineRule="auto"/>
        <w:ind w:firstLine="420" w:firstLineChars="200"/>
        <w:textAlignment w:val="auto"/>
        <w:rPr>
          <w:color w:val="auto"/>
          <w:kern w:val="0"/>
          <w:highlight w:val="none"/>
          <w:u w:val="singl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r>
        <w:rPr>
          <w:rFonts w:hint="eastAsia" w:hAnsi="宋体" w:cs="宋体"/>
          <w:color w:val="auto"/>
          <w:kern w:val="0"/>
          <w:highlight w:val="none"/>
          <w:u w:val="single"/>
        </w:rPr>
        <w:t xml:space="preserve">对开工的项目，须组建项目工会。 </w:t>
      </w:r>
      <w:r>
        <w:rPr>
          <w:rFonts w:hAnsi="宋体" w:cs="宋体"/>
          <w:color w:val="auto"/>
          <w:kern w:val="0"/>
          <w:highlight w:val="none"/>
          <w:u w:val="single"/>
        </w:rPr>
        <w:t xml:space="preserve">               </w:t>
      </w:r>
    </w:p>
    <w:p w14:paraId="26FA195A">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①配合发包人做好安全文明宣传、领导检查等工作，相关费用由承包人承担；</w:t>
      </w:r>
    </w:p>
    <w:p w14:paraId="45F48E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②本工程施工场地范围内水、电的使用、维护、拆除、恢复等由承包人负责，相关费用由承包人承担；</w:t>
      </w:r>
    </w:p>
    <w:p w14:paraId="24E241D4">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③承包人的临时占地（含项目部驻地等）租用费（含拆迁补偿）、临时用地的环保、恢复及施工范围内临时性占地的青苗补偿及地面附着物发生的费用均由承包人负责；</w:t>
      </w:r>
    </w:p>
    <w:p w14:paraId="0F83C932">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④承包人应为监理单位、发包人现场代表对施工现场的检查监督提供必要的配合，并对这种配合对施工的影响应有充分的考虑。</w:t>
      </w:r>
    </w:p>
    <w:p w14:paraId="1B81E8D4">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⑤经过城市道路的施工车辆，必须按交警、城管、环卫等部门规定执行。施工车辆的营运手续办理、清洗等一切费用由承包人承担。由于车辆带泥或洒漏造成的道路、环境等污染，其责任和费用均由承包人承担。</w:t>
      </w:r>
    </w:p>
    <w:p w14:paraId="43A7D603">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⑥取土料场和废土场的征（租）用、复耕、平整等工作由承包人负责，并负责提供检测合格的土料。</w:t>
      </w:r>
    </w:p>
    <w:p w14:paraId="3B4E1975">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⑦取土料场和废土场的征（租）用、复耕、平整等工作由承包人负责，并负责提供检测合格的土料。</w:t>
      </w:r>
    </w:p>
    <w:p w14:paraId="4BD233AD">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⑧承包人应负责施工场内交通管制和协调通行工作。连接施工场内外道路出口处须设洗车场，对从施工场地进入市区道路的所有车辆进行清洗，并派专人在出口处负责看守，严禁与工程施工无关的人员及车辆进出施工场地。如承包人违反以上有关规定，由此所造成的一切后果由承包人负责。</w:t>
      </w:r>
    </w:p>
    <w:p w14:paraId="61179B4C">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⑨承包人负责其本合同段在合同实施期内临时交通道路（含场内外连接公共交通道路）和临时交通设施的修建、维修、养护和交通管理工作，并承担一切费用。</w:t>
      </w:r>
    </w:p>
    <w:p w14:paraId="3A8402AB">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⑩承包人在实施本合同工程所使用公共道路、水源、公共设施等必须保障发包人及其他人的财产、利益和权利免受损害，造成损坏的由承包人负责维修或赔偿，并承担一切费用。</w:t>
      </w:r>
    </w:p>
    <w:p w14:paraId="3D77278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⑪承包人的施工管理区及施工场地应设有临时的污水处理设施和施工排水设施，生活施工垃圾等处置应妥当，施工材料如涂料、化学品等应妥善存放，并设有防雨、防风、防火等措施，并承担一切费用。</w:t>
      </w:r>
    </w:p>
    <w:p w14:paraId="3D72C19A">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⑫移交证书签发后，承包人应立即从签发了移交证书的工地上将所有有关的承包人的设备、多余材料、垃圾及各种临时工程清除、移走，并使这一部分工程及工地保持清洁。</w:t>
      </w:r>
    </w:p>
    <w:p w14:paraId="42621B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⑬承包人应全权自费负责其劳务及职员的雇佣、工资的支付、房屋、膳食及运输的安排。承包人在任何时候应采取一切合理的预防措施，以防止其职员发生任何违法的、防碍治安的行为，并维护治安和保护工程附近的单位、个人或财产免遭上述行为的破坏，否则，由此造成的后果和费用均由承包人承担。</w:t>
      </w:r>
    </w:p>
    <w:p w14:paraId="693270A1">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⑭承包人应按安全施工管理有关规定，配备安全管理机构，配备合格的专职安全员，负责处理全体工作人员和劳务人员的安全保护和防止事故等问题，如因承包人原因造成人员伤亡、财产损失等一切事故，由承包人负全责并承担费用。</w:t>
      </w:r>
    </w:p>
    <w:p w14:paraId="0BFEF1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⑮承包人在施工期间应协调好与邻近相关单位（含居民、农民）的关系，应避免发生矛盾与冲突，否则，由此造成的一切后果由承包人承担。</w:t>
      </w:r>
    </w:p>
    <w:p w14:paraId="6DE28BED">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u w:val="single"/>
        </w:rPr>
        <w:t>⑯对上述工作，费用已包括在有关单价和总价中，发包人不再另行支付由此所发生的一切费用。</w:t>
      </w:r>
    </w:p>
    <w:p w14:paraId="47B0EDAC">
      <w:pPr>
        <w:pStyle w:val="4"/>
        <w:pageBreakBefore w:val="0"/>
        <w:widowControl w:val="0"/>
        <w:kinsoku/>
        <w:wordWrap/>
        <w:overflowPunct/>
        <w:topLinePunct w:val="0"/>
        <w:bidi w:val="0"/>
        <w:spacing w:before="0" w:after="0" w:line="360" w:lineRule="auto"/>
        <w:textAlignment w:val="auto"/>
        <w:rPr>
          <w:color w:val="auto"/>
          <w:highlight w:val="none"/>
        </w:rPr>
      </w:pPr>
      <w:bookmarkStart w:id="232" w:name="_Toc78449796"/>
      <w:bookmarkStart w:id="233" w:name="_Toc501741485"/>
      <w:bookmarkStart w:id="234" w:name="_Toc24562"/>
      <w:bookmarkStart w:id="235" w:name="_Toc373227708"/>
      <w:bookmarkStart w:id="236" w:name="_Toc373478355"/>
      <w:bookmarkStart w:id="237" w:name="_Toc389065274"/>
      <w:bookmarkStart w:id="238" w:name="_Toc407135210"/>
      <w:r>
        <w:rPr>
          <w:color w:val="auto"/>
          <w:highlight w:val="none"/>
        </w:rPr>
        <w:t xml:space="preserve">3.2 </w:t>
      </w:r>
      <w:r>
        <w:rPr>
          <w:rFonts w:hint="eastAsia" w:hAnsi="宋体" w:cs="黑体"/>
          <w:color w:val="auto"/>
          <w:highlight w:val="none"/>
        </w:rPr>
        <w:t>项目经理</w:t>
      </w:r>
      <w:bookmarkEnd w:id="232"/>
      <w:bookmarkEnd w:id="233"/>
      <w:bookmarkEnd w:id="234"/>
      <w:bookmarkEnd w:id="235"/>
      <w:bookmarkEnd w:id="236"/>
      <w:bookmarkEnd w:id="237"/>
      <w:bookmarkEnd w:id="238"/>
    </w:p>
    <w:p w14:paraId="58508FB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kern w:val="0"/>
          <w:highlight w:val="none"/>
        </w:rPr>
        <w:t xml:space="preserve">3.2.1 </w:t>
      </w:r>
      <w:r>
        <w:rPr>
          <w:rFonts w:hint="eastAsia" w:hAnsi="宋体" w:cs="宋体"/>
          <w:color w:val="auto"/>
          <w:highlight w:val="none"/>
        </w:rPr>
        <w:t>项目经理：</w:t>
      </w:r>
    </w:p>
    <w:p w14:paraId="6CBB5F8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D673E5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4BBE7CF">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22F523F">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F2892E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2B09B1D">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00B26C9">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E6A9C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7682AD">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int="eastAsia" w:hAnsi="宋体" w:cs="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项目经理仅限于工程现场施工管理，未经承包人盖章同意，不得以承包人名义向外采购材料设备、租用建筑周转材料、雇用劳动力、签订分包合同等从事一切为承包人设立义务或责任的行为</w:t>
      </w:r>
      <w:r>
        <w:rPr>
          <w:color w:val="auto"/>
          <w:highlight w:val="none"/>
          <w:u w:val="single"/>
        </w:rPr>
        <w:t xml:space="preserve">  </w:t>
      </w:r>
      <w:r>
        <w:rPr>
          <w:rFonts w:hint="eastAsia" w:hAnsi="宋体" w:cs="宋体"/>
          <w:color w:val="auto"/>
          <w:highlight w:val="none"/>
        </w:rPr>
        <w:t>。</w:t>
      </w:r>
    </w:p>
    <w:p w14:paraId="6C93F4B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 xml:space="preserve">项目经理须长驻施工现场（办公时间每周不少于5天，每天不少于8小时）   </w:t>
      </w:r>
      <w:r>
        <w:rPr>
          <w:rFonts w:hint="eastAsia" w:hAnsi="宋体" w:cs="宋体"/>
          <w:color w:val="auto"/>
          <w:highlight w:val="none"/>
        </w:rPr>
        <w:t>。</w:t>
      </w:r>
    </w:p>
    <w:p w14:paraId="4BED0322">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承包人未提交劳动合同，以及没有为项目经理缴纳社会保险证明的违约责任：</w:t>
      </w:r>
      <w:r>
        <w:rPr>
          <w:color w:val="auto"/>
          <w:highlight w:val="none"/>
          <w:u w:val="single"/>
        </w:rPr>
        <w:t xml:space="preserve">  </w:t>
      </w:r>
      <w:r>
        <w:rPr>
          <w:rFonts w:hint="eastAsia"/>
          <w:color w:val="auto"/>
          <w:highlight w:val="none"/>
          <w:u w:val="single"/>
          <w:lang w:val="en-US" w:eastAsia="zh-CN"/>
        </w:rPr>
        <w:t>发包人</w:t>
      </w:r>
      <w:r>
        <w:rPr>
          <w:rFonts w:hint="eastAsia"/>
          <w:color w:val="auto"/>
          <w:highlight w:val="none"/>
          <w:u w:val="single"/>
        </w:rPr>
        <w:t>有权处罚5万元以内罚款</w:t>
      </w:r>
      <w:r>
        <w:rPr>
          <w:rFonts w:hint="eastAsia" w:hAnsi="宋体"/>
          <w:color w:val="auto"/>
          <w:highlight w:val="none"/>
          <w:u w:val="single"/>
        </w:rPr>
        <w:t xml:space="preserve">   </w:t>
      </w:r>
      <w:r>
        <w:rPr>
          <w:rFonts w:hint="eastAsia" w:hAnsi="宋体" w:cs="宋体"/>
          <w:color w:val="auto"/>
          <w:highlight w:val="none"/>
        </w:rPr>
        <w:t>。</w:t>
      </w:r>
    </w:p>
    <w:p w14:paraId="441E113E">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color w:val="auto"/>
          <w:highlight w:val="none"/>
          <w:u w:val="single"/>
          <w:lang w:val="en-US" w:eastAsia="zh-CN"/>
        </w:rPr>
        <w:t>1500.00</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14:paraId="383E652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Times New Roman" w:hAnsi="Times New Roman" w:eastAsia="宋体" w:cs="Times New Roman"/>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u w:val="single"/>
        </w:rPr>
        <w:t>承包人项目经理必须与承包人投标时所承诺的人员一致，并在</w:t>
      </w:r>
      <w:r>
        <w:rPr>
          <w:rFonts w:hint="eastAsia" w:hAnsi="宋体" w:cs="宋体"/>
          <w:color w:val="auto"/>
          <w:highlight w:val="none"/>
          <w:u w:val="single"/>
          <w:lang w:val="en-US" w:eastAsia="zh-CN"/>
        </w:rPr>
        <w:t xml:space="preserve"> </w:t>
      </w:r>
      <w:r>
        <w:rPr>
          <w:rFonts w:hint="eastAsia" w:hAnsi="宋体" w:cs="宋体"/>
          <w:color w:val="auto"/>
          <w:highlight w:val="none"/>
          <w:u w:val="single"/>
        </w:rPr>
        <w:t>（开工日期）</w:t>
      </w:r>
      <w:r>
        <w:rPr>
          <w:color w:val="auto"/>
          <w:highlight w:val="none"/>
          <w:u w:val="single"/>
        </w:rPr>
        <w:t xml:space="preserve">  </w:t>
      </w:r>
      <w:r>
        <w:rPr>
          <w:rFonts w:hint="eastAsia" w:hAnsi="宋体" w:cs="宋体"/>
          <w:color w:val="auto"/>
          <w:highlight w:val="none"/>
          <w:u w:val="single"/>
        </w:rPr>
        <w:t>前到</w:t>
      </w:r>
      <w:r>
        <w:rPr>
          <w:rFonts w:hint="default" w:ascii="Times New Roman" w:hAnsi="Times New Roman" w:eastAsia="宋体" w:cs="Times New Roman"/>
          <w:color w:val="auto"/>
          <w:highlight w:val="none"/>
          <w:u w:val="none"/>
        </w:rPr>
        <w:t>任。在监理人向承包人颁发</w:t>
      </w:r>
      <w:r>
        <w:rPr>
          <w:rFonts w:ascii="Times New Roman" w:hAnsi="Times New Roman" w:eastAsia="宋体" w:cs="Times New Roman"/>
          <w:color w:val="auto"/>
          <w:highlight w:val="none"/>
          <w:u w:val="none"/>
        </w:rPr>
        <w:t xml:space="preserve"> </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rPr>
        <w:t>（竣工证明材料名称）</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u w:val="none"/>
        </w:rPr>
        <w:t xml:space="preserve"> </w:t>
      </w:r>
      <w:r>
        <w:rPr>
          <w:rFonts w:hint="default" w:ascii="Times New Roman" w:hAnsi="Times New Roman" w:eastAsia="宋体" w:cs="Times New Roman"/>
          <w:color w:val="auto"/>
          <w:highlight w:val="none"/>
          <w:u w:val="none"/>
        </w:rPr>
        <w:t>前，项目经理不得同时兼任其他任何项目的项目经理</w:t>
      </w:r>
      <w:r>
        <w:rPr>
          <w:rFonts w:hint="default" w:ascii="Times New Roman" w:hAnsi="Times New Roman" w:eastAsia="宋体" w:cs="Times New Roman"/>
          <w:color w:val="auto"/>
          <w:kern w:val="2"/>
          <w:highlight w:val="none"/>
          <w:u w:val="none"/>
        </w:rPr>
        <w:t>（</w:t>
      </w:r>
      <w:r>
        <w:rPr>
          <w:rFonts w:hint="default" w:ascii="Times New Roman" w:hAnsi="Times New Roman" w:eastAsia="宋体" w:cs="Times New Roman"/>
          <w:color w:val="auto"/>
          <w:kern w:val="2"/>
          <w:highlight w:val="none"/>
          <w:u w:val="none"/>
          <w:lang w:eastAsia="zh-CN"/>
        </w:rPr>
        <w:t>符合</w:t>
      </w:r>
      <w:r>
        <w:rPr>
          <w:rFonts w:hint="default" w:ascii="Times New Roman" w:hAnsi="Times New Roman" w:eastAsia="宋体" w:cs="Times New Roman"/>
          <w:color w:val="auto"/>
          <w:highlight w:val="none"/>
        </w:rPr>
        <w:t>《广西壮族自治区建筑市场诚信卡管理暂行办法》第十六条第一款及桂建管</w:t>
      </w:r>
      <w:r>
        <w:rPr>
          <w:rFonts w:ascii="Times New Roman" w:hAnsi="Times New Roman" w:eastAsia="宋体" w:cs="Times New Roman"/>
          <w:color w:val="auto"/>
          <w:highlight w:val="none"/>
        </w:rPr>
        <w:t>﹝</w:t>
      </w:r>
      <w:r>
        <w:rPr>
          <w:rFonts w:hint="default" w:ascii="Times New Roman" w:hAnsi="Times New Roman" w:eastAsia="宋体" w:cs="Times New Roman"/>
          <w:color w:val="auto"/>
          <w:kern w:val="2"/>
          <w:highlight w:val="none"/>
        </w:rPr>
        <w:t>2016</w:t>
      </w:r>
      <w:r>
        <w:rPr>
          <w:rFonts w:ascii="Times New Roman" w:hAnsi="Times New Roman" w:eastAsia="宋体" w:cs="Times New Roman"/>
          <w:color w:val="auto"/>
          <w:highlight w:val="none"/>
        </w:rPr>
        <w:t>﹞</w:t>
      </w:r>
      <w:r>
        <w:rPr>
          <w:rFonts w:hint="default" w:ascii="Times New Roman" w:hAnsi="Times New Roman" w:eastAsia="宋体" w:cs="Times New Roman"/>
          <w:color w:val="auto"/>
          <w:highlight w:val="none"/>
        </w:rPr>
        <w:t>70号</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sz w:val="21"/>
          <w:szCs w:val="21"/>
          <w:highlight w:val="none"/>
          <w:u w:val="none"/>
        </w:rPr>
        <w:t>桂建管〔2020〕11号</w:t>
      </w:r>
      <w:r>
        <w:rPr>
          <w:rFonts w:hint="default" w:ascii="Times New Roman" w:hAnsi="Times New Roman" w:eastAsia="宋体" w:cs="Times New Roman"/>
          <w:color w:val="auto"/>
          <w:kern w:val="2"/>
          <w:highlight w:val="none"/>
          <w:u w:val="none"/>
        </w:rPr>
        <w:t>文除外）</w:t>
      </w:r>
      <w:r>
        <w:rPr>
          <w:rFonts w:hint="default" w:ascii="Times New Roman" w:hAnsi="Times New Roman" w:eastAsia="宋体" w:cs="Times New Roman"/>
          <w:color w:val="auto"/>
          <w:highlight w:val="none"/>
          <w:u w:val="none"/>
        </w:rPr>
        <w:t>。未经发包人书面同意，承包人擅自更换项目经理的视为违约，违约金处</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20000.00</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none"/>
        </w:rPr>
        <w:t>元</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人</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次（人民币）</w:t>
      </w:r>
      <w:r>
        <w:rPr>
          <w:rFonts w:hint="default" w:ascii="Times New Roman" w:hAnsi="Times New Roman" w:eastAsia="宋体" w:cs="Times New Roman"/>
          <w:color w:val="auto"/>
          <w:highlight w:val="none"/>
        </w:rPr>
        <w:t>。</w:t>
      </w:r>
    </w:p>
    <w:p w14:paraId="2D915982">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lang w:val="en-US" w:eastAsia="zh-CN"/>
        </w:rPr>
        <w:t>50000.00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56BB38D">
      <w:pPr>
        <w:pStyle w:val="4"/>
        <w:pageBreakBefore w:val="0"/>
        <w:widowControl w:val="0"/>
        <w:kinsoku/>
        <w:wordWrap/>
        <w:overflowPunct/>
        <w:topLinePunct w:val="0"/>
        <w:bidi w:val="0"/>
        <w:spacing w:before="0" w:after="0" w:line="360" w:lineRule="auto"/>
        <w:textAlignment w:val="auto"/>
        <w:rPr>
          <w:color w:val="auto"/>
          <w:highlight w:val="none"/>
        </w:rPr>
      </w:pPr>
      <w:bookmarkStart w:id="239" w:name="_Toc1443830486"/>
      <w:bookmarkStart w:id="240" w:name="_Toc78449797"/>
      <w:bookmarkStart w:id="241" w:name="_Toc373478356"/>
      <w:bookmarkStart w:id="242" w:name="_Toc373227709"/>
      <w:bookmarkStart w:id="243" w:name="_Toc407135211"/>
      <w:bookmarkStart w:id="244" w:name="_Toc389065275"/>
      <w:bookmarkStart w:id="245" w:name="_Toc9099"/>
      <w:r>
        <w:rPr>
          <w:color w:val="auto"/>
          <w:highlight w:val="none"/>
        </w:rPr>
        <w:t xml:space="preserve">3.3 </w:t>
      </w:r>
      <w:r>
        <w:rPr>
          <w:rFonts w:hint="eastAsia" w:hAnsi="宋体" w:cs="黑体"/>
          <w:color w:val="auto"/>
          <w:highlight w:val="none"/>
        </w:rPr>
        <w:t>承包人人员</w:t>
      </w:r>
      <w:bookmarkEnd w:id="239"/>
      <w:bookmarkEnd w:id="240"/>
      <w:bookmarkEnd w:id="241"/>
      <w:bookmarkEnd w:id="242"/>
      <w:bookmarkEnd w:id="243"/>
      <w:bookmarkEnd w:id="244"/>
      <w:bookmarkEnd w:id="245"/>
    </w:p>
    <w:p w14:paraId="16AF9227">
      <w:pPr>
        <w:pageBreakBefore w:val="0"/>
        <w:widowControl w:val="0"/>
        <w:kinsoku/>
        <w:wordWrap/>
        <w:overflowPunct/>
        <w:topLinePunct w:val="0"/>
        <w:bidi w:val="0"/>
        <w:spacing w:line="360" w:lineRule="auto"/>
        <w:ind w:firstLine="420" w:firstLineChars="200"/>
        <w:textAlignment w:val="auto"/>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p>
    <w:p w14:paraId="79CCD5D0">
      <w:pPr>
        <w:pageBreakBefore w:val="0"/>
        <w:widowControl w:val="0"/>
        <w:kinsoku/>
        <w:wordWrap/>
        <w:overflowPunct/>
        <w:topLinePunct w:val="0"/>
        <w:bidi w:val="0"/>
        <w:spacing w:line="360" w:lineRule="auto"/>
        <w:textAlignment w:val="auto"/>
        <w:rPr>
          <w:color w:val="auto"/>
          <w:highlight w:val="none"/>
        </w:rPr>
      </w:pPr>
      <w:r>
        <w:rPr>
          <w:color w:val="auto"/>
          <w:highlight w:val="none"/>
          <w:u w:val="single"/>
        </w:rPr>
        <w:t xml:space="preserve">  </w:t>
      </w:r>
      <w:r>
        <w:rPr>
          <w:rFonts w:hint="eastAsia"/>
          <w:color w:val="auto"/>
          <w:highlight w:val="none"/>
          <w:u w:val="single"/>
        </w:rPr>
        <w:t>签订施工合同后5日内提供所有现场管理人员名单及相关资质证书、上岗证书</w:t>
      </w:r>
      <w:r>
        <w:rPr>
          <w:color w:val="auto"/>
          <w:highlight w:val="none"/>
          <w:u w:val="single"/>
        </w:rPr>
        <w:t xml:space="preserve">  </w:t>
      </w:r>
      <w:r>
        <w:rPr>
          <w:rFonts w:hint="eastAsia" w:hAnsi="宋体" w:cs="宋体"/>
          <w:color w:val="auto"/>
          <w:highlight w:val="none"/>
        </w:rPr>
        <w:t>。</w:t>
      </w:r>
    </w:p>
    <w:p w14:paraId="2BD9DA5D">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hAnsi="宋体" w:cs="宋体"/>
          <w:color w:val="auto"/>
          <w:highlight w:val="none"/>
          <w:u w:val="single"/>
          <w:lang w:val="en-US" w:eastAsia="zh-CN"/>
        </w:rPr>
        <w:t>10000.00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7341FA16">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color w:val="auto"/>
          <w:highlight w:val="none"/>
          <w:u w:val="single"/>
        </w:rPr>
        <w:t xml:space="preserve">  </w:t>
      </w:r>
      <w:r>
        <w:rPr>
          <w:rFonts w:hint="eastAsia"/>
          <w:color w:val="auto"/>
          <w:highlight w:val="none"/>
          <w:u w:val="single"/>
        </w:rPr>
        <w:t>须向发包人书面申请并经发包人书面批准同意</w:t>
      </w:r>
      <w:r>
        <w:rPr>
          <w:color w:val="auto"/>
          <w:highlight w:val="none"/>
          <w:u w:val="single"/>
        </w:rPr>
        <w:t xml:space="preserve">  </w:t>
      </w:r>
      <w:r>
        <w:rPr>
          <w:rFonts w:hint="eastAsia" w:hAnsi="宋体" w:cs="宋体"/>
          <w:color w:val="auto"/>
          <w:highlight w:val="none"/>
        </w:rPr>
        <w:t>。</w:t>
      </w:r>
    </w:p>
    <w:p w14:paraId="3562E1D6">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项目技术负责人、专职安全生产管理人员及其承诺的其它在场管理人员未经发包人书面同意不准擅自更换，擅自更换项目技术负责人处</w:t>
      </w:r>
      <w:r>
        <w:rPr>
          <w:rFonts w:hint="eastAsia"/>
          <w:color w:val="auto"/>
          <w:highlight w:val="none"/>
          <w:u w:val="single"/>
          <w:lang w:val="en-US" w:eastAsia="zh-CN"/>
        </w:rPr>
        <w:t>10000.00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违约金；擅自更换专职安全生产管理人员处</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w:t>
      </w:r>
      <w:r>
        <w:rPr>
          <w:rFonts w:hint="eastAsia"/>
          <w:color w:val="auto"/>
          <w:highlight w:val="none"/>
          <w:u w:val="single"/>
          <w:lang w:val="en-US" w:eastAsia="zh-CN"/>
        </w:rPr>
        <w:t>2000.00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14:paraId="1B790DD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；未经发包人同意，专职安全生产管理人员擅自离岗的，视为承包人违约，发包人有权处违约金</w:t>
      </w:r>
      <w:r>
        <w:rPr>
          <w:rFonts w:hint="eastAsia"/>
          <w:color w:val="auto"/>
          <w:highlight w:val="none"/>
          <w:u w:val="single"/>
          <w:lang w:val="en-US" w:eastAsia="zh-CN"/>
        </w:rPr>
        <w:t>2000.00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w:t>
      </w:r>
      <w:r>
        <w:rPr>
          <w:rFonts w:hint="eastAsia"/>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6F8C3D6">
      <w:pPr>
        <w:pStyle w:val="4"/>
        <w:pageBreakBefore w:val="0"/>
        <w:widowControl w:val="0"/>
        <w:kinsoku/>
        <w:wordWrap/>
        <w:overflowPunct/>
        <w:topLinePunct w:val="0"/>
        <w:bidi w:val="0"/>
        <w:spacing w:before="0" w:after="0" w:line="360" w:lineRule="auto"/>
        <w:textAlignment w:val="auto"/>
        <w:rPr>
          <w:color w:val="auto"/>
          <w:highlight w:val="none"/>
        </w:rPr>
      </w:pPr>
      <w:bookmarkStart w:id="246" w:name="_Toc389065276"/>
      <w:bookmarkStart w:id="247" w:name="_Toc373227710"/>
      <w:bookmarkStart w:id="248" w:name="_Toc407135212"/>
      <w:bookmarkStart w:id="249" w:name="_Toc2025600126"/>
      <w:bookmarkStart w:id="250" w:name="_Toc78449798"/>
      <w:bookmarkStart w:id="251" w:name="_Toc3742"/>
      <w:bookmarkStart w:id="252" w:name="_Toc373478357"/>
      <w:r>
        <w:rPr>
          <w:color w:val="auto"/>
          <w:highlight w:val="none"/>
        </w:rPr>
        <w:t>3</w:t>
      </w:r>
      <w:bookmarkStart w:id="253" w:name="_Toc296347158"/>
      <w:bookmarkStart w:id="254" w:name="_Toc303539102"/>
      <w:bookmarkStart w:id="255" w:name="_Toc296891199"/>
      <w:bookmarkStart w:id="256" w:name="_Toc312677988"/>
      <w:bookmarkStart w:id="257" w:name="_Toc297048345"/>
      <w:bookmarkStart w:id="258" w:name="_Toc297123492"/>
      <w:bookmarkStart w:id="259" w:name="_Toc297216151"/>
      <w:bookmarkStart w:id="260" w:name="_Toc304295523"/>
      <w:bookmarkStart w:id="261" w:name="_Toc300934945"/>
      <w:bookmarkStart w:id="262" w:name="_Toc297120459"/>
      <w:bookmarkStart w:id="263" w:name="_Toc296503159"/>
      <w:bookmarkStart w:id="264" w:name="_Toc296890987"/>
      <w:bookmarkStart w:id="265" w:name="_Toc296346660"/>
      <w:bookmarkStart w:id="266" w:name="_Toc292559364"/>
      <w:bookmarkStart w:id="267" w:name="_Toc296944498"/>
      <w:bookmarkStart w:id="268" w:name="_Toc292559869"/>
      <w:r>
        <w:rPr>
          <w:color w:val="auto"/>
          <w:highlight w:val="none"/>
        </w:rPr>
        <w:t xml:space="preserve">.5 </w:t>
      </w:r>
      <w:r>
        <w:rPr>
          <w:rFonts w:hint="eastAsia" w:hAnsi="宋体" w:cs="黑体"/>
          <w:color w:val="auto"/>
          <w:highlight w:val="none"/>
        </w:rPr>
        <w:t>分包</w:t>
      </w:r>
      <w:bookmarkEnd w:id="246"/>
      <w:bookmarkEnd w:id="247"/>
      <w:bookmarkEnd w:id="248"/>
      <w:bookmarkEnd w:id="249"/>
      <w:bookmarkEnd w:id="250"/>
      <w:bookmarkEnd w:id="251"/>
      <w:bookmarkEnd w:id="252"/>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14:paraId="2F1DD8A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3</w:t>
      </w:r>
      <w:bookmarkStart w:id="269" w:name="_Toc297216152"/>
      <w:bookmarkStart w:id="270" w:name="_Toc318581158"/>
      <w:bookmarkStart w:id="271" w:name="_Toc304295524"/>
      <w:bookmarkStart w:id="272" w:name="_Toc296346661"/>
      <w:bookmarkStart w:id="273" w:name="_Toc312677989"/>
      <w:bookmarkStart w:id="274" w:name="_Toc303539103"/>
      <w:bookmarkStart w:id="275" w:name="_Toc296503160"/>
      <w:bookmarkStart w:id="276" w:name="_Toc297048346"/>
      <w:bookmarkStart w:id="277" w:name="_Toc292559870"/>
      <w:bookmarkStart w:id="278" w:name="_Toc296944499"/>
      <w:bookmarkStart w:id="279" w:name="_Toc296891200"/>
      <w:bookmarkStart w:id="280" w:name="_Toc297123493"/>
      <w:bookmarkStart w:id="281" w:name="_Toc296347159"/>
      <w:bookmarkStart w:id="282" w:name="_Toc297120460"/>
      <w:bookmarkStart w:id="283" w:name="_Toc296890988"/>
      <w:bookmarkStart w:id="284" w:name="_Toc300934946"/>
      <w:bookmarkStart w:id="285" w:name="_Toc292559365"/>
      <w:r>
        <w:rPr>
          <w:color w:val="auto"/>
          <w:highlight w:val="none"/>
        </w:rPr>
        <w:t xml:space="preserve">.5.1 </w:t>
      </w:r>
      <w:r>
        <w:rPr>
          <w:rFonts w:hint="eastAsia" w:hAnsi="宋体" w:cs="宋体"/>
          <w:color w:val="auto"/>
          <w:highlight w:val="none"/>
        </w:rPr>
        <w:t>分包的一般约定</w:t>
      </w:r>
    </w:p>
    <w:p w14:paraId="66FD014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禁止分包的工程包括：</w:t>
      </w:r>
      <w:r>
        <w:rPr>
          <w:color w:val="auto"/>
          <w:highlight w:val="none"/>
          <w:u w:val="single"/>
        </w:rPr>
        <w:t xml:space="preserve">  </w:t>
      </w:r>
      <w:r>
        <w:rPr>
          <w:rFonts w:hint="eastAsia"/>
          <w:color w:val="auto"/>
          <w:highlight w:val="none"/>
          <w:u w:val="single"/>
          <w:lang w:val="en-US" w:eastAsia="zh-CN"/>
        </w:rPr>
        <w:t>本项目禁止分包</w:t>
      </w:r>
      <w:r>
        <w:rPr>
          <w:color w:val="auto"/>
          <w:highlight w:val="none"/>
          <w:u w:val="single"/>
        </w:rPr>
        <w:t xml:space="preserve">   </w:t>
      </w:r>
      <w:r>
        <w:rPr>
          <w:rFonts w:hint="eastAsia" w:hAnsi="宋体" w:cs="宋体"/>
          <w:color w:val="auto"/>
          <w:highlight w:val="none"/>
        </w:rPr>
        <w:t>。</w:t>
      </w:r>
    </w:p>
    <w:p w14:paraId="34AB278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hAnsi="宋体" w:cs="宋体"/>
          <w:color w:val="auto"/>
          <w:highlight w:val="none"/>
        </w:rPr>
        <w:t>。</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C3A8B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3</w:t>
      </w:r>
      <w:bookmarkStart w:id="286" w:name="_Toc318581159"/>
      <w:bookmarkStart w:id="287" w:name="_Toc312677990"/>
      <w:r>
        <w:rPr>
          <w:color w:val="auto"/>
          <w:highlight w:val="none"/>
        </w:rPr>
        <w:t xml:space="preserve">.5.2 </w:t>
      </w:r>
      <w:r>
        <w:rPr>
          <w:rFonts w:hint="eastAsia" w:hAnsi="宋体" w:cs="宋体"/>
          <w:color w:val="auto"/>
          <w:highlight w:val="none"/>
        </w:rPr>
        <w:t>分包的确定</w:t>
      </w:r>
    </w:p>
    <w:p w14:paraId="2C78337D">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color w:val="auto"/>
          <w:highlight w:val="none"/>
          <w:u w:val="single"/>
        </w:rPr>
        <w:t>不允许分包</w:t>
      </w:r>
      <w:r>
        <w:rPr>
          <w:color w:val="auto"/>
          <w:highlight w:val="none"/>
          <w:u w:val="single"/>
        </w:rPr>
        <w:t xml:space="preserve">  </w:t>
      </w:r>
      <w:r>
        <w:rPr>
          <w:rFonts w:hint="eastAsia" w:hAnsi="宋体" w:cs="宋体"/>
          <w:color w:val="auto"/>
          <w:highlight w:val="none"/>
        </w:rPr>
        <w:t>。</w:t>
      </w:r>
    </w:p>
    <w:p w14:paraId="17E5F7B0">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其他关于分包的约定：</w:t>
      </w:r>
    </w:p>
    <w:p w14:paraId="6D34A6C1">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14:paraId="659CCB1B">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5E06A24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延误的工期由发包人承担。</w:t>
      </w:r>
    </w:p>
    <w:p w14:paraId="58F37867">
      <w:pPr>
        <w:pStyle w:val="25"/>
        <w:pageBreakBefore w:val="0"/>
        <w:widowControl w:val="0"/>
        <w:kinsoku/>
        <w:wordWrap/>
        <w:overflowPunct/>
        <w:topLinePunct w:val="0"/>
        <w:bidi w:val="0"/>
        <w:spacing w:line="360" w:lineRule="auto"/>
        <w:ind w:firstLine="420" w:firstLineChars="200"/>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7B78BFC1">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5B024EE3">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0496BDB9">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79D3280C">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BCEE0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3.5.4 </w:t>
      </w:r>
      <w:r>
        <w:rPr>
          <w:rFonts w:hint="eastAsia" w:hAnsi="宋体" w:cs="宋体"/>
          <w:color w:val="auto"/>
          <w:highlight w:val="none"/>
        </w:rPr>
        <w:t>分包合同价款</w:t>
      </w:r>
    </w:p>
    <w:bookmarkEnd w:id="286"/>
    <w:bookmarkEnd w:id="287"/>
    <w:p w14:paraId="48576017">
      <w:pPr>
        <w:pageBreakBefore w:val="0"/>
        <w:widowControl w:val="0"/>
        <w:kinsoku/>
        <w:wordWrap/>
        <w:overflowPunct/>
        <w:topLinePunct w:val="0"/>
        <w:bidi w:val="0"/>
        <w:spacing w:line="360" w:lineRule="auto"/>
        <w:ind w:firstLine="420" w:firstLineChars="200"/>
        <w:textAlignment w:val="auto"/>
        <w:rPr>
          <w:color w:val="auto"/>
          <w:highlight w:val="none"/>
        </w:rPr>
      </w:pPr>
      <w:bookmarkStart w:id="288" w:name="_Toc373227711"/>
      <w:bookmarkStart w:id="289" w:name="_Toc373478358"/>
      <w:bookmarkStart w:id="290" w:name="_Toc389065277"/>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4432DF06">
      <w:pPr>
        <w:pStyle w:val="4"/>
        <w:pageBreakBefore w:val="0"/>
        <w:widowControl w:val="0"/>
        <w:kinsoku/>
        <w:wordWrap/>
        <w:overflowPunct/>
        <w:topLinePunct w:val="0"/>
        <w:bidi w:val="0"/>
        <w:spacing w:before="0" w:after="0" w:line="360" w:lineRule="auto"/>
        <w:textAlignment w:val="auto"/>
        <w:rPr>
          <w:color w:val="auto"/>
          <w:highlight w:val="none"/>
        </w:rPr>
      </w:pPr>
      <w:bookmarkStart w:id="291" w:name="_Toc57329529"/>
      <w:bookmarkStart w:id="292" w:name="_Toc407135213"/>
      <w:bookmarkStart w:id="293" w:name="_Toc1146"/>
      <w:bookmarkStart w:id="294" w:name="_Toc78449799"/>
      <w:r>
        <w:rPr>
          <w:color w:val="auto"/>
          <w:highlight w:val="none"/>
        </w:rPr>
        <w:t xml:space="preserve">3.6 </w:t>
      </w:r>
      <w:r>
        <w:rPr>
          <w:rFonts w:hint="eastAsia" w:cs="黑体"/>
          <w:color w:val="auto"/>
          <w:highlight w:val="none"/>
        </w:rPr>
        <w:t>工程照管与成品、半成品保护</w:t>
      </w:r>
      <w:bookmarkEnd w:id="288"/>
      <w:bookmarkEnd w:id="289"/>
      <w:bookmarkEnd w:id="290"/>
      <w:bookmarkEnd w:id="291"/>
      <w:bookmarkEnd w:id="292"/>
      <w:bookmarkEnd w:id="293"/>
      <w:bookmarkEnd w:id="294"/>
    </w:p>
    <w:p w14:paraId="267A3931">
      <w:pPr>
        <w:pageBreakBefore w:val="0"/>
        <w:widowControl w:val="0"/>
        <w:kinsoku/>
        <w:wordWrap/>
        <w:overflowPunct/>
        <w:topLinePunct w:val="0"/>
        <w:bidi w:val="0"/>
        <w:spacing w:line="360" w:lineRule="auto"/>
        <w:ind w:firstLine="420" w:firstLineChars="200"/>
        <w:textAlignment w:val="auto"/>
        <w:rPr>
          <w:color w:val="auto"/>
          <w:kern w:val="0"/>
          <w:highlight w:val="none"/>
          <w:u w:val="single"/>
        </w:rPr>
      </w:pPr>
      <w:r>
        <w:rPr>
          <w:rFonts w:hint="eastAsia" w:hAnsi="宋体" w:cs="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工程开工之日起至质量缺陷责任期终止证书之日止。承包人负责照管工程（包括已完成的工程）及工程相关的材料、工程设备（包括由发包人提供的工程相关的材料、工程设备）。在承包人负责照管期间，因承包人原因造成工程、材料、工程设备损坏的，由承包人负责修复或更换，并承担由此增加的费用和（或）延误的工期</w:t>
      </w:r>
      <w:r>
        <w:rPr>
          <w:color w:val="auto"/>
          <w:kern w:val="0"/>
          <w:highlight w:val="none"/>
          <w:u w:val="single"/>
        </w:rPr>
        <w:t xml:space="preserve">  </w:t>
      </w:r>
      <w:r>
        <w:rPr>
          <w:rFonts w:hint="eastAsia" w:hAnsi="宋体" w:cs="宋体"/>
          <w:color w:val="auto"/>
          <w:kern w:val="0"/>
          <w:highlight w:val="none"/>
        </w:rPr>
        <w:t>。</w:t>
      </w:r>
    </w:p>
    <w:p w14:paraId="59276CD5">
      <w:pPr>
        <w:pStyle w:val="4"/>
        <w:pageBreakBefore w:val="0"/>
        <w:widowControl w:val="0"/>
        <w:kinsoku/>
        <w:wordWrap/>
        <w:overflowPunct/>
        <w:topLinePunct w:val="0"/>
        <w:bidi w:val="0"/>
        <w:spacing w:before="0" w:after="0" w:line="360" w:lineRule="auto"/>
        <w:textAlignment w:val="auto"/>
        <w:rPr>
          <w:color w:val="auto"/>
          <w:highlight w:val="none"/>
        </w:rPr>
      </w:pPr>
      <w:bookmarkStart w:id="295" w:name="_Toc373478359"/>
      <w:bookmarkStart w:id="296" w:name="_Toc389065278"/>
      <w:bookmarkStart w:id="297" w:name="_Toc373227712"/>
      <w:bookmarkStart w:id="298" w:name="_Toc13208"/>
      <w:bookmarkStart w:id="299" w:name="_Toc407135214"/>
      <w:bookmarkStart w:id="300" w:name="_Toc1042049436"/>
      <w:bookmarkStart w:id="301" w:name="_Toc78449800"/>
      <w:r>
        <w:rPr>
          <w:color w:val="auto"/>
          <w:highlight w:val="none"/>
        </w:rPr>
        <w:t xml:space="preserve">3.7 </w:t>
      </w:r>
      <w:r>
        <w:rPr>
          <w:rFonts w:hint="eastAsia" w:hAnsi="宋体" w:cs="黑体"/>
          <w:color w:val="auto"/>
          <w:highlight w:val="none"/>
        </w:rPr>
        <w:t>履约</w:t>
      </w:r>
      <w:bookmarkEnd w:id="295"/>
      <w:bookmarkEnd w:id="296"/>
      <w:bookmarkEnd w:id="297"/>
      <w:r>
        <w:rPr>
          <w:rFonts w:hint="eastAsia" w:hAnsi="宋体" w:cs="黑体"/>
          <w:color w:val="auto"/>
          <w:highlight w:val="none"/>
        </w:rPr>
        <w:t>保证金</w:t>
      </w:r>
      <w:bookmarkEnd w:id="298"/>
      <w:bookmarkEnd w:id="299"/>
      <w:bookmarkEnd w:id="300"/>
      <w:bookmarkEnd w:id="301"/>
    </w:p>
    <w:p w14:paraId="7D013337">
      <w:pPr>
        <w:pageBreakBefore w:val="0"/>
        <w:widowControl w:val="0"/>
        <w:kinsoku/>
        <w:wordWrap/>
        <w:overflowPunct/>
        <w:topLinePunct w:val="0"/>
        <w:bidi w:val="0"/>
        <w:spacing w:line="360" w:lineRule="auto"/>
        <w:ind w:firstLine="420" w:firstLineChars="200"/>
        <w:textAlignment w:val="auto"/>
        <w:rPr>
          <w:rFonts w:hint="eastAsia" w:eastAsia="宋体"/>
          <w:color w:val="auto"/>
          <w:highlight w:val="none"/>
          <w:u w:val="single"/>
          <w:lang w:eastAsia="zh-CN"/>
        </w:rPr>
      </w:pPr>
      <w:bookmarkStart w:id="302" w:name="_Toc373227713"/>
      <w:bookmarkStart w:id="303" w:name="_Toc373478360"/>
      <w:bookmarkStart w:id="304" w:name="_Toc351203636"/>
      <w:bookmarkStart w:id="305" w:name="_Toc389065279"/>
      <w:r>
        <w:rPr>
          <w:rFonts w:hint="eastAsia" w:hAnsi="宋体" w:cs="宋体"/>
          <w:color w:val="auto"/>
          <w:highlight w:val="none"/>
          <w:lang w:val="en-US" w:eastAsia="zh-CN"/>
        </w:rPr>
        <w:t>无</w:t>
      </w:r>
    </w:p>
    <w:p w14:paraId="2F8B3497">
      <w:pPr>
        <w:pStyle w:val="3"/>
        <w:pageBreakBefore w:val="0"/>
        <w:widowControl w:val="0"/>
        <w:kinsoku/>
        <w:wordWrap/>
        <w:overflowPunct/>
        <w:topLinePunct w:val="0"/>
        <w:bidi w:val="0"/>
        <w:spacing w:before="0" w:after="0" w:line="360" w:lineRule="auto"/>
        <w:textAlignment w:val="auto"/>
        <w:rPr>
          <w:color w:val="auto"/>
          <w:highlight w:val="none"/>
        </w:rPr>
      </w:pPr>
      <w:bookmarkStart w:id="306" w:name="_Toc78449801"/>
      <w:bookmarkStart w:id="307" w:name="_Toc4698"/>
      <w:bookmarkStart w:id="308" w:name="_Toc407135215"/>
      <w:bookmarkStart w:id="309" w:name="_Toc907912356"/>
      <w:r>
        <w:rPr>
          <w:color w:val="auto"/>
          <w:highlight w:val="none"/>
        </w:rPr>
        <w:t>4</w:t>
      </w:r>
      <w:bookmarkStart w:id="310" w:name="_Toc296944501"/>
      <w:bookmarkStart w:id="311" w:name="_Toc267251413"/>
      <w:bookmarkStart w:id="312" w:name="_Toc292559871"/>
      <w:bookmarkStart w:id="313" w:name="_Toc296346663"/>
      <w:bookmarkStart w:id="314" w:name="_Toc296891202"/>
      <w:bookmarkStart w:id="315" w:name="_Toc297120462"/>
      <w:bookmarkStart w:id="316" w:name="_Toc296890990"/>
      <w:bookmarkStart w:id="317" w:name="_Toc296503162"/>
      <w:bookmarkStart w:id="318" w:name="_Toc292559366"/>
      <w:bookmarkStart w:id="319" w:name="_Toc297048348"/>
      <w:bookmarkStart w:id="320" w:name="_Toc296347161"/>
      <w:r>
        <w:rPr>
          <w:color w:val="auto"/>
          <w:highlight w:val="none"/>
        </w:rPr>
        <w:t xml:space="preserve">. </w:t>
      </w:r>
      <w:r>
        <w:rPr>
          <w:rFonts w:hint="eastAsia" w:hAnsi="宋体" w:cs="黑体"/>
          <w:color w:val="auto"/>
          <w:highlight w:val="none"/>
        </w:rPr>
        <w:t>监</w:t>
      </w:r>
      <w:bookmarkEnd w:id="310"/>
      <w:bookmarkEnd w:id="311"/>
      <w:bookmarkEnd w:id="312"/>
      <w:bookmarkEnd w:id="313"/>
      <w:bookmarkEnd w:id="314"/>
      <w:bookmarkEnd w:id="315"/>
      <w:bookmarkEnd w:id="316"/>
      <w:bookmarkEnd w:id="317"/>
      <w:bookmarkEnd w:id="318"/>
      <w:bookmarkEnd w:id="319"/>
      <w:bookmarkEnd w:id="320"/>
      <w:r>
        <w:rPr>
          <w:rFonts w:hint="eastAsia" w:hAnsi="宋体" w:cs="黑体"/>
          <w:color w:val="auto"/>
          <w:highlight w:val="none"/>
        </w:rPr>
        <w:t>理人</w:t>
      </w:r>
      <w:bookmarkEnd w:id="302"/>
      <w:bookmarkEnd w:id="303"/>
      <w:bookmarkEnd w:id="304"/>
      <w:bookmarkEnd w:id="305"/>
      <w:bookmarkEnd w:id="306"/>
      <w:bookmarkEnd w:id="307"/>
      <w:bookmarkEnd w:id="308"/>
      <w:bookmarkEnd w:id="309"/>
    </w:p>
    <w:p w14:paraId="523F3602">
      <w:pPr>
        <w:pStyle w:val="4"/>
        <w:pageBreakBefore w:val="0"/>
        <w:widowControl w:val="0"/>
        <w:kinsoku/>
        <w:wordWrap/>
        <w:overflowPunct/>
        <w:topLinePunct w:val="0"/>
        <w:bidi w:val="0"/>
        <w:spacing w:before="0" w:after="0" w:line="360" w:lineRule="auto"/>
        <w:textAlignment w:val="auto"/>
        <w:rPr>
          <w:color w:val="auto"/>
          <w:highlight w:val="none"/>
        </w:rPr>
      </w:pPr>
      <w:bookmarkStart w:id="321" w:name="_Toc407135216"/>
      <w:bookmarkStart w:id="322" w:name="_Toc373478361"/>
      <w:bookmarkStart w:id="323" w:name="_Toc5941"/>
      <w:bookmarkStart w:id="324" w:name="_Toc1595043148"/>
      <w:bookmarkStart w:id="325" w:name="_Toc373227714"/>
      <w:bookmarkStart w:id="326" w:name="_Toc78449802"/>
      <w:bookmarkStart w:id="327" w:name="_Toc389065280"/>
      <w:r>
        <w:rPr>
          <w:color w:val="auto"/>
          <w:highlight w:val="none"/>
        </w:rPr>
        <w:t xml:space="preserve">4.1 </w:t>
      </w:r>
      <w:r>
        <w:rPr>
          <w:rFonts w:hint="eastAsia" w:cs="黑体"/>
          <w:color w:val="auto"/>
          <w:highlight w:val="none"/>
        </w:rPr>
        <w:t>监理人的一般规定</w:t>
      </w:r>
      <w:bookmarkEnd w:id="321"/>
      <w:bookmarkEnd w:id="322"/>
      <w:bookmarkEnd w:id="323"/>
      <w:bookmarkEnd w:id="324"/>
      <w:bookmarkEnd w:id="325"/>
      <w:bookmarkEnd w:id="326"/>
      <w:bookmarkEnd w:id="327"/>
    </w:p>
    <w:p w14:paraId="179FB97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关于监理人的监理内容：</w:t>
      </w:r>
      <w:r>
        <w:rPr>
          <w:color w:val="auto"/>
          <w:highlight w:val="none"/>
          <w:u w:val="single"/>
        </w:rPr>
        <w:t xml:space="preserve">                               </w:t>
      </w:r>
      <w:r>
        <w:rPr>
          <w:rFonts w:hint="eastAsia" w:hAnsi="宋体" w:cs="宋体"/>
          <w:color w:val="auto"/>
          <w:highlight w:val="none"/>
        </w:rPr>
        <w:t>。</w:t>
      </w:r>
    </w:p>
    <w:p w14:paraId="7972A85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关于监理人的监理权限：</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5E4846CE">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关于监理人在施工现场的办公场所、生活场所的提供和费用承担的约定：</w:t>
      </w:r>
      <w:r>
        <w:rPr>
          <w:color w:val="auto"/>
          <w:highlight w:val="none"/>
          <w:u w:val="single"/>
        </w:rPr>
        <w:t xml:space="preserve">              </w:t>
      </w:r>
    </w:p>
    <w:p w14:paraId="2ECE74B7">
      <w:pPr>
        <w:pageBreakBefore w:val="0"/>
        <w:widowControl w:val="0"/>
        <w:kinsoku/>
        <w:wordWrap/>
        <w:overflowPunct/>
        <w:topLinePunct w:val="0"/>
        <w:bidi w:val="0"/>
        <w:spacing w:line="360" w:lineRule="auto"/>
        <w:textAlignment w:val="auto"/>
        <w:rPr>
          <w:color w:val="auto"/>
          <w:highlight w:val="none"/>
        </w:rPr>
      </w:pPr>
      <w:r>
        <w:rPr>
          <w:color w:val="auto"/>
          <w:highlight w:val="none"/>
          <w:u w:val="single"/>
        </w:rPr>
        <w:t xml:space="preserve">                                                                                </w:t>
      </w:r>
      <w:r>
        <w:rPr>
          <w:rFonts w:hint="eastAsia" w:hAnsi="宋体" w:cs="宋体"/>
          <w:color w:val="auto"/>
          <w:highlight w:val="none"/>
        </w:rPr>
        <w:t>。</w:t>
      </w:r>
    </w:p>
    <w:p w14:paraId="4E8090BC">
      <w:pPr>
        <w:pStyle w:val="4"/>
        <w:pageBreakBefore w:val="0"/>
        <w:widowControl w:val="0"/>
        <w:kinsoku/>
        <w:wordWrap/>
        <w:overflowPunct/>
        <w:topLinePunct w:val="0"/>
        <w:bidi w:val="0"/>
        <w:spacing w:before="0" w:after="0" w:line="360" w:lineRule="auto"/>
        <w:textAlignment w:val="auto"/>
        <w:rPr>
          <w:color w:val="auto"/>
          <w:highlight w:val="none"/>
        </w:rPr>
      </w:pPr>
      <w:bookmarkStart w:id="328" w:name="_Toc13554"/>
      <w:bookmarkStart w:id="329" w:name="_Toc373227715"/>
      <w:bookmarkStart w:id="330" w:name="_Toc389065281"/>
      <w:bookmarkStart w:id="331" w:name="_Toc407135217"/>
      <w:bookmarkStart w:id="332" w:name="_Toc386397261"/>
      <w:bookmarkStart w:id="333" w:name="_Toc373478362"/>
      <w:bookmarkStart w:id="334" w:name="_Toc78449803"/>
      <w:r>
        <w:rPr>
          <w:color w:val="auto"/>
          <w:highlight w:val="none"/>
        </w:rPr>
        <w:t xml:space="preserve">4.2 </w:t>
      </w:r>
      <w:r>
        <w:rPr>
          <w:rFonts w:hint="eastAsia" w:hAnsi="宋体" w:cs="黑体"/>
          <w:color w:val="auto"/>
          <w:highlight w:val="none"/>
        </w:rPr>
        <w:t>监理人员</w:t>
      </w:r>
      <w:bookmarkEnd w:id="328"/>
      <w:bookmarkEnd w:id="329"/>
      <w:bookmarkEnd w:id="330"/>
      <w:bookmarkEnd w:id="331"/>
      <w:bookmarkEnd w:id="332"/>
      <w:bookmarkEnd w:id="333"/>
      <w:bookmarkEnd w:id="334"/>
    </w:p>
    <w:p w14:paraId="118E0156">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总监理工程师：</w:t>
      </w:r>
    </w:p>
    <w:p w14:paraId="08C274F0">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C06211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064ACA1">
      <w:pPr>
        <w:pageBreakBefore w:val="0"/>
        <w:widowControl w:val="0"/>
        <w:kinsoku/>
        <w:wordWrap/>
        <w:overflowPunct/>
        <w:topLinePunct w:val="0"/>
        <w:bidi w:val="0"/>
        <w:spacing w:line="360" w:lineRule="auto"/>
        <w:ind w:firstLine="420" w:firstLineChars="200"/>
        <w:textAlignment w:val="auto"/>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3A6D42F6">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9BADAF4">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C93A26C">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54383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FACB243">
      <w:pPr>
        <w:pStyle w:val="4"/>
        <w:pageBreakBefore w:val="0"/>
        <w:widowControl w:val="0"/>
        <w:kinsoku/>
        <w:wordWrap/>
        <w:overflowPunct/>
        <w:topLinePunct w:val="0"/>
        <w:bidi w:val="0"/>
        <w:spacing w:before="0" w:after="0" w:line="360" w:lineRule="auto"/>
        <w:textAlignment w:val="auto"/>
        <w:rPr>
          <w:color w:val="auto"/>
          <w:highlight w:val="none"/>
        </w:rPr>
      </w:pPr>
      <w:bookmarkStart w:id="335" w:name="_Toc26556"/>
      <w:bookmarkStart w:id="336" w:name="_Toc78449804"/>
      <w:bookmarkStart w:id="337" w:name="_Toc389065282"/>
      <w:bookmarkStart w:id="338" w:name="_Toc373478363"/>
      <w:bookmarkStart w:id="339" w:name="_Toc373227716"/>
      <w:bookmarkStart w:id="340" w:name="_Toc539923186"/>
      <w:bookmarkStart w:id="341" w:name="_Toc407135218"/>
      <w:r>
        <w:rPr>
          <w:color w:val="auto"/>
          <w:highlight w:val="none"/>
        </w:rPr>
        <w:t xml:space="preserve">4.4 </w:t>
      </w:r>
      <w:r>
        <w:rPr>
          <w:rFonts w:hint="eastAsia" w:hAnsi="宋体" w:cs="黑体"/>
          <w:color w:val="auto"/>
          <w:highlight w:val="none"/>
        </w:rPr>
        <w:t>商定或确定</w:t>
      </w:r>
      <w:bookmarkEnd w:id="335"/>
      <w:bookmarkEnd w:id="336"/>
      <w:bookmarkEnd w:id="337"/>
      <w:bookmarkEnd w:id="338"/>
      <w:bookmarkEnd w:id="339"/>
      <w:bookmarkEnd w:id="340"/>
      <w:bookmarkEnd w:id="341"/>
    </w:p>
    <w:p w14:paraId="698ECBEF">
      <w:pPr>
        <w:pageBreakBefore w:val="0"/>
        <w:widowControl w:val="0"/>
        <w:kinsoku/>
        <w:wordWrap/>
        <w:overflowPunct/>
        <w:topLinePunct w:val="0"/>
        <w:bidi w:val="0"/>
        <w:spacing w:line="360" w:lineRule="auto"/>
        <w:ind w:firstLine="420" w:firstLineChars="200"/>
        <w:textAlignment w:val="auto"/>
        <w:rPr>
          <w:color w:val="auto"/>
          <w:highlight w:val="none"/>
        </w:rPr>
      </w:pPr>
      <w:bookmarkStart w:id="342" w:name="_Toc267251418"/>
      <w:r>
        <w:rPr>
          <w:rFonts w:hint="eastAsia" w:hAnsi="宋体" w:cs="宋体"/>
          <w:color w:val="auto"/>
          <w:highlight w:val="none"/>
        </w:rPr>
        <w:t>在发包人和承包人不能通过协商达成一致意见时，发包人授权监理人对以下事项进行确定：</w:t>
      </w:r>
    </w:p>
    <w:p w14:paraId="7D2861B0">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708CDCCA">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4AF21A6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0BB93CBC">
      <w:pPr>
        <w:pStyle w:val="3"/>
        <w:pageBreakBefore w:val="0"/>
        <w:widowControl w:val="0"/>
        <w:kinsoku/>
        <w:wordWrap/>
        <w:overflowPunct/>
        <w:topLinePunct w:val="0"/>
        <w:bidi w:val="0"/>
        <w:spacing w:before="0" w:after="0" w:line="360" w:lineRule="auto"/>
        <w:textAlignment w:val="auto"/>
        <w:rPr>
          <w:color w:val="auto"/>
          <w:highlight w:val="none"/>
        </w:rPr>
      </w:pPr>
      <w:bookmarkStart w:id="343" w:name="_Toc78449805"/>
      <w:bookmarkStart w:id="344" w:name="_Toc373478364"/>
      <w:bookmarkStart w:id="345" w:name="_Toc389065283"/>
      <w:bookmarkStart w:id="346" w:name="_Toc14473"/>
      <w:bookmarkStart w:id="347" w:name="_Toc351203637"/>
      <w:bookmarkStart w:id="348" w:name="_Toc373227717"/>
      <w:bookmarkStart w:id="349" w:name="_Toc1603077308"/>
      <w:bookmarkStart w:id="350" w:name="_Toc407135219"/>
      <w:r>
        <w:rPr>
          <w:color w:val="auto"/>
          <w:highlight w:val="none"/>
        </w:rPr>
        <w:t>5</w:t>
      </w:r>
      <w:bookmarkEnd w:id="342"/>
      <w:bookmarkStart w:id="351" w:name="_Toc296891203"/>
      <w:bookmarkStart w:id="352" w:name="_Toc296944502"/>
      <w:bookmarkStart w:id="353" w:name="_Toc296347162"/>
      <w:bookmarkStart w:id="354" w:name="_Toc297048349"/>
      <w:bookmarkStart w:id="355" w:name="_Toc296346664"/>
      <w:bookmarkStart w:id="356" w:name="_Toc296503163"/>
      <w:bookmarkStart w:id="357" w:name="_Toc296890991"/>
      <w:bookmarkStart w:id="358" w:name="_Toc297120463"/>
      <w:bookmarkStart w:id="359" w:name="_Toc292559872"/>
      <w:bookmarkStart w:id="360" w:name="_Toc292559367"/>
      <w:r>
        <w:rPr>
          <w:color w:val="auto"/>
          <w:highlight w:val="none"/>
        </w:rPr>
        <w:t xml:space="preserve">. </w:t>
      </w:r>
      <w:r>
        <w:rPr>
          <w:rFonts w:hint="eastAsia" w:hAnsi="宋体" w:cs="黑体"/>
          <w:color w:val="auto"/>
          <w:highlight w:val="none"/>
        </w:rPr>
        <w:t>工程质量</w:t>
      </w:r>
      <w:bookmarkEnd w:id="343"/>
      <w:bookmarkEnd w:id="344"/>
      <w:bookmarkEnd w:id="345"/>
      <w:bookmarkEnd w:id="346"/>
      <w:bookmarkEnd w:id="347"/>
      <w:bookmarkEnd w:id="348"/>
      <w:bookmarkEnd w:id="349"/>
      <w:bookmarkEnd w:id="350"/>
    </w:p>
    <w:p w14:paraId="2FBD5D8C">
      <w:pPr>
        <w:pStyle w:val="4"/>
        <w:pageBreakBefore w:val="0"/>
        <w:widowControl w:val="0"/>
        <w:kinsoku/>
        <w:wordWrap/>
        <w:overflowPunct/>
        <w:topLinePunct w:val="0"/>
        <w:bidi w:val="0"/>
        <w:spacing w:before="0" w:after="0" w:line="360" w:lineRule="auto"/>
        <w:textAlignment w:val="auto"/>
        <w:rPr>
          <w:color w:val="auto"/>
          <w:highlight w:val="none"/>
        </w:rPr>
      </w:pPr>
      <w:bookmarkStart w:id="361" w:name="_Toc1835421345"/>
      <w:bookmarkStart w:id="362" w:name="_Toc407135220"/>
      <w:bookmarkStart w:id="363" w:name="_Toc373478365"/>
      <w:bookmarkStart w:id="364" w:name="_Toc8977"/>
      <w:bookmarkStart w:id="365" w:name="_Toc373227718"/>
      <w:bookmarkStart w:id="366" w:name="_Toc389065284"/>
      <w:bookmarkStart w:id="367" w:name="_Toc78449806"/>
      <w:r>
        <w:rPr>
          <w:color w:val="auto"/>
          <w:highlight w:val="none"/>
        </w:rPr>
        <w:t xml:space="preserve">5.1 </w:t>
      </w:r>
      <w:r>
        <w:rPr>
          <w:rFonts w:hint="eastAsia" w:hAnsi="宋体" w:cs="黑体"/>
          <w:color w:val="auto"/>
          <w:highlight w:val="none"/>
        </w:rPr>
        <w:t>质量要求</w:t>
      </w:r>
      <w:bookmarkEnd w:id="361"/>
      <w:bookmarkEnd w:id="362"/>
      <w:bookmarkEnd w:id="363"/>
      <w:bookmarkEnd w:id="364"/>
      <w:bookmarkEnd w:id="365"/>
      <w:bookmarkEnd w:id="366"/>
      <w:bookmarkEnd w:id="367"/>
    </w:p>
    <w:p w14:paraId="04566E53">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5</w:t>
      </w:r>
      <w:bookmarkStart w:id="368" w:name="_Toc303539106"/>
      <w:bookmarkStart w:id="369" w:name="_Toc312677997"/>
      <w:bookmarkStart w:id="370" w:name="_Toc297123496"/>
      <w:bookmarkStart w:id="371" w:name="_Toc300934949"/>
      <w:bookmarkStart w:id="372" w:name="_Toc304295527"/>
      <w:bookmarkStart w:id="373" w:name="_Toc318581164"/>
      <w:bookmarkStart w:id="374" w:name="_Toc297216155"/>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rPr>
        <w:t>执行现行国家有关工程施工验收规范和标准要求</w:t>
      </w:r>
      <w:r>
        <w:rPr>
          <w:color w:val="auto"/>
          <w:highlight w:val="none"/>
          <w:u w:val="single"/>
        </w:rPr>
        <w:t xml:space="preserve">  </w:t>
      </w:r>
      <w:r>
        <w:rPr>
          <w:rFonts w:hint="eastAsia" w:hAnsi="宋体" w:cs="宋体"/>
          <w:color w:val="auto"/>
          <w:highlight w:val="none"/>
        </w:rPr>
        <w:t>。</w:t>
      </w:r>
    </w:p>
    <w:p w14:paraId="189B0E9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w:t>
      </w:r>
      <w:r>
        <w:rPr>
          <w:color w:val="auto"/>
          <w:highlight w:val="none"/>
        </w:rPr>
        <w:t>%的奖励</w:t>
      </w:r>
      <w:r>
        <w:rPr>
          <w:rFonts w:hint="eastAsia" w:hAnsi="宋体" w:cs="宋体"/>
          <w:color w:val="auto"/>
          <w:highlight w:val="none"/>
        </w:rPr>
        <w:t>。（建设单位创建优质工程的，鼓励在招标控制价和预算中按我区工程建设定额规定计列工程优质费，并在招标文件中明确工程优质费不可竞争。）</w:t>
      </w:r>
    </w:p>
    <w:p w14:paraId="330619B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5.3 </w:t>
      </w:r>
      <w:r>
        <w:rPr>
          <w:rFonts w:hint="eastAsia" w:hAnsi="宋体" w:cs="宋体"/>
          <w:color w:val="auto"/>
          <w:highlight w:val="none"/>
        </w:rPr>
        <w:t>隐蔽工程检查</w:t>
      </w:r>
    </w:p>
    <w:p w14:paraId="5293B69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8DF200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小时提交书面延期要求。</w:t>
      </w:r>
    </w:p>
    <w:p w14:paraId="5E3F320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w:t>
      </w:r>
    </w:p>
    <w:p w14:paraId="5126EDD0">
      <w:pPr>
        <w:pStyle w:val="3"/>
        <w:pageBreakBefore w:val="0"/>
        <w:widowControl w:val="0"/>
        <w:kinsoku/>
        <w:wordWrap/>
        <w:overflowPunct/>
        <w:topLinePunct w:val="0"/>
        <w:bidi w:val="0"/>
        <w:spacing w:before="0" w:after="0" w:line="360" w:lineRule="auto"/>
        <w:textAlignment w:val="auto"/>
        <w:rPr>
          <w:color w:val="auto"/>
          <w:highlight w:val="none"/>
        </w:rPr>
      </w:pPr>
      <w:bookmarkStart w:id="375" w:name="_Toc703841976"/>
      <w:bookmarkStart w:id="376" w:name="_Toc351203638"/>
      <w:bookmarkStart w:id="377" w:name="_Toc17247"/>
      <w:bookmarkStart w:id="378" w:name="_Toc373478366"/>
      <w:bookmarkStart w:id="379" w:name="_Toc78449807"/>
      <w:bookmarkStart w:id="380" w:name="_Toc407135221"/>
      <w:bookmarkStart w:id="381" w:name="_Toc389065285"/>
      <w:bookmarkStart w:id="382" w:name="_Toc373227719"/>
      <w:r>
        <w:rPr>
          <w:color w:val="auto"/>
          <w:highlight w:val="none"/>
        </w:rPr>
        <w:t xml:space="preserve">6. </w:t>
      </w:r>
      <w:r>
        <w:rPr>
          <w:rFonts w:hint="eastAsia" w:cs="黑体"/>
          <w:color w:val="auto"/>
          <w:highlight w:val="none"/>
        </w:rPr>
        <w:t>安全文明施工与环境保护</w:t>
      </w:r>
      <w:bookmarkEnd w:id="375"/>
      <w:bookmarkEnd w:id="376"/>
      <w:bookmarkEnd w:id="377"/>
      <w:bookmarkEnd w:id="378"/>
      <w:bookmarkEnd w:id="379"/>
      <w:bookmarkEnd w:id="380"/>
      <w:bookmarkEnd w:id="381"/>
      <w:bookmarkEnd w:id="382"/>
    </w:p>
    <w:p w14:paraId="57B19A58">
      <w:pPr>
        <w:pStyle w:val="4"/>
        <w:pageBreakBefore w:val="0"/>
        <w:widowControl w:val="0"/>
        <w:kinsoku/>
        <w:wordWrap/>
        <w:overflowPunct/>
        <w:topLinePunct w:val="0"/>
        <w:bidi w:val="0"/>
        <w:spacing w:before="0" w:after="0" w:line="360" w:lineRule="auto"/>
        <w:textAlignment w:val="auto"/>
        <w:rPr>
          <w:color w:val="auto"/>
          <w:highlight w:val="none"/>
        </w:rPr>
      </w:pPr>
      <w:bookmarkStart w:id="383" w:name="_Toc7857"/>
      <w:bookmarkStart w:id="384" w:name="_Toc180514231"/>
      <w:bookmarkStart w:id="385" w:name="_Toc407135222"/>
      <w:bookmarkStart w:id="386" w:name="_Toc373478367"/>
      <w:bookmarkStart w:id="387" w:name="_Toc389065286"/>
      <w:bookmarkStart w:id="388" w:name="_Toc373227720"/>
      <w:bookmarkStart w:id="389" w:name="_Toc78449808"/>
      <w:r>
        <w:rPr>
          <w:color w:val="auto"/>
          <w:highlight w:val="none"/>
        </w:rPr>
        <w:t xml:space="preserve">6.1 </w:t>
      </w:r>
      <w:r>
        <w:rPr>
          <w:rFonts w:hint="eastAsia" w:cs="黑体"/>
          <w:color w:val="auto"/>
          <w:highlight w:val="none"/>
        </w:rPr>
        <w:t>安全文明施工</w:t>
      </w:r>
      <w:bookmarkEnd w:id="383"/>
      <w:bookmarkEnd w:id="384"/>
      <w:bookmarkEnd w:id="385"/>
      <w:bookmarkEnd w:id="386"/>
      <w:bookmarkEnd w:id="387"/>
      <w:bookmarkEnd w:id="388"/>
      <w:bookmarkEnd w:id="389"/>
    </w:p>
    <w:p w14:paraId="123E711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承包人应按照国家、广西区和北海市等相关规定履行好承包人的施工安全责任</w:t>
      </w:r>
      <w:r>
        <w:rPr>
          <w:color w:val="auto"/>
          <w:highlight w:val="none"/>
          <w:u w:val="single"/>
        </w:rPr>
        <w:t xml:space="preserve">  </w:t>
      </w:r>
      <w:r>
        <w:rPr>
          <w:rFonts w:hint="eastAsia" w:hAnsi="宋体" w:cs="宋体"/>
          <w:color w:val="auto"/>
          <w:highlight w:val="none"/>
        </w:rPr>
        <w:t>。</w:t>
      </w:r>
    </w:p>
    <w:p w14:paraId="694965A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关于安全文明施工奖项的约定：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2B1BF711">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39B624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承包人应承担施工安全保卫工作及夜间施工照明的责任，应采取一切合理的预防措施，防止人员伤亡、财产损失事故，费用及责任由承包人承担。承包人生活设施及施工场应自费配备消防设备，防止火灾发生</w:t>
      </w:r>
      <w:r>
        <w:rPr>
          <w:color w:val="auto"/>
          <w:highlight w:val="none"/>
          <w:u w:val="single"/>
        </w:rPr>
        <w:t xml:space="preserve">  </w:t>
      </w:r>
      <w:r>
        <w:rPr>
          <w:rFonts w:hint="eastAsia" w:hAnsi="宋体" w:cs="宋体"/>
          <w:color w:val="auto"/>
          <w:highlight w:val="none"/>
        </w:rPr>
        <w:t>。</w:t>
      </w:r>
    </w:p>
    <w:p w14:paraId="1F90064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6.1.5 </w:t>
      </w:r>
      <w:r>
        <w:rPr>
          <w:rFonts w:hint="eastAsia" w:hAnsi="宋体" w:cs="宋体"/>
          <w:color w:val="auto"/>
          <w:highlight w:val="none"/>
        </w:rPr>
        <w:t>文明施工</w:t>
      </w:r>
    </w:p>
    <w:p w14:paraId="2D336C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hAnsi="宋体" w:cs="宋体"/>
          <w:color w:val="auto"/>
          <w:highlight w:val="none"/>
        </w:rPr>
        <w:t>合同当事人对文明施工的要求：</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rPr>
        <w:t>1</w:t>
      </w:r>
      <w:r>
        <w:rPr>
          <w:rFonts w:hint="eastAsia"/>
          <w:color w:val="auto"/>
          <w:highlight w:val="none"/>
          <w:u w:val="single"/>
          <w:lang w:eastAsia="zh-CN"/>
        </w:rPr>
        <w:t>）</w:t>
      </w:r>
      <w:r>
        <w:rPr>
          <w:rFonts w:hint="eastAsia"/>
          <w:color w:val="auto"/>
          <w:highlight w:val="none"/>
          <w:u w:val="single"/>
        </w:rPr>
        <w:t>承包人应按照北海市有关房屋建筑和市政基础设施工程施工扬尘控制工作、房屋建筑和市政基础设施工程现场文明施工标准等相关规定履行好施工扬尘控制、文明施工等责任。</w:t>
      </w:r>
      <w:r>
        <w:rPr>
          <w:rFonts w:hint="eastAsia"/>
          <w:color w:val="auto"/>
          <w:highlight w:val="none"/>
          <w:u w:val="single"/>
          <w:lang w:eastAsia="zh-CN"/>
        </w:rPr>
        <w:t>（</w:t>
      </w:r>
      <w:r>
        <w:rPr>
          <w:rFonts w:hint="eastAsia"/>
          <w:color w:val="auto"/>
          <w:highlight w:val="none"/>
          <w:u w:val="single"/>
        </w:rPr>
        <w:t>2</w:t>
      </w:r>
      <w:r>
        <w:rPr>
          <w:rFonts w:hint="eastAsia"/>
          <w:color w:val="auto"/>
          <w:highlight w:val="none"/>
          <w:u w:val="single"/>
          <w:lang w:eastAsia="zh-CN"/>
        </w:rPr>
        <w:t>）</w:t>
      </w:r>
      <w:r>
        <w:rPr>
          <w:rFonts w:hint="eastAsia"/>
          <w:color w:val="auto"/>
          <w:highlight w:val="none"/>
          <w:u w:val="single"/>
        </w:rPr>
        <w:t>承包人需自行办理的有关施工场地交通、环卫和施工噪音管理等手续，并应符合国家相关规定，并自行承担其费用。</w:t>
      </w:r>
      <w:r>
        <w:rPr>
          <w:rFonts w:hint="eastAsia"/>
          <w:color w:val="auto"/>
          <w:highlight w:val="none"/>
          <w:u w:val="single"/>
          <w:lang w:eastAsia="zh-CN"/>
        </w:rPr>
        <w:t>（</w:t>
      </w:r>
      <w:r>
        <w:rPr>
          <w:rFonts w:hint="eastAsia"/>
          <w:color w:val="auto"/>
          <w:highlight w:val="none"/>
          <w:u w:val="single"/>
        </w:rPr>
        <w:t>3</w:t>
      </w:r>
      <w:r>
        <w:rPr>
          <w:rFonts w:hint="eastAsia"/>
          <w:color w:val="auto"/>
          <w:highlight w:val="none"/>
          <w:u w:val="single"/>
          <w:lang w:eastAsia="zh-CN"/>
        </w:rPr>
        <w:t>）</w:t>
      </w:r>
      <w:r>
        <w:rPr>
          <w:rFonts w:hint="eastAsia"/>
          <w:color w:val="auto"/>
          <w:highlight w:val="none"/>
          <w:u w:val="single"/>
        </w:rPr>
        <w:t xml:space="preserve"> 对施工中的地上地下建筑物</w:t>
      </w:r>
      <w:r>
        <w:rPr>
          <w:rFonts w:hint="eastAsia"/>
          <w:color w:val="auto"/>
          <w:highlight w:val="none"/>
          <w:u w:val="single"/>
          <w:lang w:eastAsia="zh-CN"/>
        </w:rPr>
        <w:t>（</w:t>
      </w:r>
      <w:r>
        <w:rPr>
          <w:rFonts w:hint="eastAsia"/>
          <w:color w:val="auto"/>
          <w:highlight w:val="none"/>
          <w:u w:val="single"/>
        </w:rPr>
        <w:t>构筑物</w:t>
      </w:r>
      <w:r>
        <w:rPr>
          <w:rFonts w:hint="eastAsia"/>
          <w:color w:val="auto"/>
          <w:highlight w:val="none"/>
          <w:u w:val="single"/>
          <w:lang w:eastAsia="zh-CN"/>
        </w:rPr>
        <w:t>）</w:t>
      </w:r>
      <w:r>
        <w:rPr>
          <w:rFonts w:hint="eastAsia"/>
          <w:color w:val="auto"/>
          <w:highlight w:val="none"/>
          <w:u w:val="single"/>
        </w:rPr>
        <w:t>管线、电力设施等应按有关规定加强监控测量和保护，相应的费用或因保护不当造成的损失及法律责任由承包人承担。</w:t>
      </w:r>
      <w:r>
        <w:rPr>
          <w:rFonts w:hint="eastAsia"/>
          <w:color w:val="auto"/>
          <w:highlight w:val="none"/>
          <w:u w:val="single"/>
          <w:lang w:eastAsia="zh-CN"/>
        </w:rPr>
        <w:t>（</w:t>
      </w:r>
      <w:r>
        <w:rPr>
          <w:rFonts w:hint="eastAsia"/>
          <w:color w:val="auto"/>
          <w:highlight w:val="none"/>
          <w:u w:val="single"/>
        </w:rPr>
        <w:t>4</w:t>
      </w:r>
      <w:r>
        <w:rPr>
          <w:rFonts w:hint="eastAsia"/>
          <w:color w:val="auto"/>
          <w:highlight w:val="none"/>
          <w:u w:val="single"/>
          <w:lang w:eastAsia="zh-CN"/>
        </w:rPr>
        <w:t>）</w:t>
      </w:r>
      <w:r>
        <w:rPr>
          <w:rFonts w:hint="eastAsia"/>
          <w:color w:val="auto"/>
          <w:highlight w:val="none"/>
          <w:u w:val="single"/>
        </w:rPr>
        <w:t>环境保护工作属承包方范围内的由承包方全权负责，执行国家和广西区、北海市的相关规定。施工现场内不得随地抛洒剩饭及生活垃圾等，更不能将其随意倒至施工区外，施工区内不得随处大小便。做到工完场地清。</w:t>
      </w:r>
      <w:r>
        <w:rPr>
          <w:rFonts w:hint="eastAsia"/>
          <w:color w:val="auto"/>
          <w:highlight w:val="none"/>
          <w:u w:val="single"/>
          <w:lang w:eastAsia="zh-CN"/>
        </w:rPr>
        <w:t>（</w:t>
      </w:r>
      <w:r>
        <w:rPr>
          <w:rFonts w:hint="eastAsia"/>
          <w:color w:val="auto"/>
          <w:highlight w:val="none"/>
          <w:u w:val="single"/>
        </w:rPr>
        <w:t>5</w:t>
      </w:r>
      <w:r>
        <w:rPr>
          <w:rFonts w:hint="eastAsia"/>
          <w:color w:val="auto"/>
          <w:highlight w:val="none"/>
          <w:u w:val="single"/>
          <w:lang w:eastAsia="zh-CN"/>
        </w:rPr>
        <w:t>）</w:t>
      </w:r>
      <w:r>
        <w:rPr>
          <w:rFonts w:hint="eastAsia"/>
          <w:color w:val="auto"/>
          <w:highlight w:val="none"/>
          <w:u w:val="single"/>
        </w:rPr>
        <w:t>施工机械设备进场前，应做好清洁、保养和维护工作。出场车辆应有专人打扫、清洗。有密封要求的按规定必须达到。</w:t>
      </w:r>
      <w:r>
        <w:rPr>
          <w:rFonts w:hint="eastAsia"/>
          <w:color w:val="auto"/>
          <w:highlight w:val="none"/>
          <w:u w:val="single"/>
          <w:lang w:eastAsia="zh-CN"/>
        </w:rPr>
        <w:t>（</w:t>
      </w:r>
      <w:r>
        <w:rPr>
          <w:rFonts w:hint="eastAsia"/>
          <w:color w:val="auto"/>
          <w:highlight w:val="none"/>
          <w:u w:val="single"/>
        </w:rPr>
        <w:t>6</w:t>
      </w:r>
      <w:r>
        <w:rPr>
          <w:rFonts w:hint="eastAsia"/>
          <w:color w:val="auto"/>
          <w:highlight w:val="none"/>
          <w:u w:val="single"/>
          <w:lang w:eastAsia="zh-CN"/>
        </w:rPr>
        <w:t>）</w:t>
      </w:r>
      <w:r>
        <w:rPr>
          <w:rFonts w:hint="eastAsia"/>
          <w:color w:val="auto"/>
          <w:highlight w:val="none"/>
          <w:u w:val="single"/>
        </w:rPr>
        <w:t>施工期间必须保证周边单位的正常工作及居民的正常生活，尽量减少粉尘、噪声、振动等污染的扰民。必须按北海市有关部门的临时要求，调整作业方式，调整作业时间，停止高粉尘、高噪音作业或爆破作业等。</w:t>
      </w:r>
      <w:r>
        <w:rPr>
          <w:rFonts w:hint="eastAsia"/>
          <w:color w:val="auto"/>
          <w:highlight w:val="none"/>
          <w:u w:val="single"/>
          <w:lang w:eastAsia="zh-CN"/>
        </w:rPr>
        <w:t>（</w:t>
      </w:r>
      <w:r>
        <w:rPr>
          <w:rFonts w:hint="eastAsia"/>
          <w:color w:val="auto"/>
          <w:highlight w:val="none"/>
          <w:u w:val="single"/>
        </w:rPr>
        <w:t>7</w:t>
      </w:r>
      <w:r>
        <w:rPr>
          <w:rFonts w:hint="eastAsia"/>
          <w:color w:val="auto"/>
          <w:highlight w:val="none"/>
          <w:u w:val="single"/>
          <w:lang w:eastAsia="zh-CN"/>
        </w:rPr>
        <w:t>）</w:t>
      </w:r>
      <w:r>
        <w:rPr>
          <w:rFonts w:hint="eastAsia"/>
          <w:color w:val="auto"/>
          <w:highlight w:val="none"/>
          <w:u w:val="single"/>
        </w:rPr>
        <w:t>保证周围建</w:t>
      </w:r>
      <w:r>
        <w:rPr>
          <w:rFonts w:hint="eastAsia"/>
          <w:color w:val="auto"/>
          <w:highlight w:val="none"/>
          <w:u w:val="single"/>
          <w:lang w:eastAsia="zh-CN"/>
        </w:rPr>
        <w:t>（</w:t>
      </w:r>
      <w:r>
        <w:rPr>
          <w:rFonts w:hint="eastAsia"/>
          <w:color w:val="auto"/>
          <w:highlight w:val="none"/>
          <w:u w:val="single"/>
        </w:rPr>
        <w:t>构</w:t>
      </w:r>
      <w:r>
        <w:rPr>
          <w:rFonts w:hint="eastAsia"/>
          <w:color w:val="auto"/>
          <w:highlight w:val="none"/>
          <w:u w:val="single"/>
          <w:lang w:eastAsia="zh-CN"/>
        </w:rPr>
        <w:t>）</w:t>
      </w:r>
      <w:r>
        <w:rPr>
          <w:rFonts w:hint="eastAsia"/>
          <w:color w:val="auto"/>
          <w:highlight w:val="none"/>
          <w:u w:val="single"/>
        </w:rPr>
        <w:t>筑物、地下及地上管线、地下人防等设施安全。</w:t>
      </w:r>
      <w:r>
        <w:rPr>
          <w:rFonts w:hint="eastAsia"/>
          <w:color w:val="auto"/>
          <w:highlight w:val="none"/>
          <w:u w:val="single"/>
          <w:lang w:eastAsia="zh-CN"/>
        </w:rPr>
        <w:t>（</w:t>
      </w:r>
      <w:r>
        <w:rPr>
          <w:rFonts w:hint="eastAsia"/>
          <w:color w:val="auto"/>
          <w:highlight w:val="none"/>
          <w:u w:val="single"/>
        </w:rPr>
        <w:t>8</w:t>
      </w:r>
      <w:r>
        <w:rPr>
          <w:rFonts w:hint="eastAsia"/>
          <w:color w:val="auto"/>
          <w:highlight w:val="none"/>
          <w:u w:val="single"/>
          <w:lang w:eastAsia="zh-CN"/>
        </w:rPr>
        <w:t>）</w:t>
      </w:r>
      <w:r>
        <w:rPr>
          <w:rFonts w:hint="eastAsia"/>
          <w:color w:val="auto"/>
          <w:highlight w:val="none"/>
          <w:u w:val="single"/>
        </w:rPr>
        <w:t>做到进入现场的施工和作业人员统一着装，配证上岗，文明施工。</w:t>
      </w:r>
      <w:r>
        <w:rPr>
          <w:rFonts w:hint="eastAsia"/>
          <w:color w:val="auto"/>
          <w:highlight w:val="none"/>
          <w:u w:val="single"/>
          <w:lang w:eastAsia="zh-CN"/>
        </w:rPr>
        <w:t>（</w:t>
      </w:r>
      <w:r>
        <w:rPr>
          <w:rFonts w:hint="eastAsia"/>
          <w:color w:val="auto"/>
          <w:highlight w:val="none"/>
          <w:u w:val="single"/>
        </w:rPr>
        <w:t>9</w:t>
      </w:r>
      <w:r>
        <w:rPr>
          <w:rFonts w:hint="eastAsia"/>
          <w:color w:val="auto"/>
          <w:highlight w:val="none"/>
          <w:u w:val="single"/>
          <w:lang w:eastAsia="zh-CN"/>
        </w:rPr>
        <w:t>）</w:t>
      </w:r>
      <w:r>
        <w:rPr>
          <w:rFonts w:hint="eastAsia"/>
          <w:color w:val="auto"/>
          <w:highlight w:val="none"/>
          <w:u w:val="single"/>
        </w:rPr>
        <w:t>承包方施工现场临时加工区、库房等围墙</w:t>
      </w:r>
      <w:r>
        <w:rPr>
          <w:rFonts w:hint="eastAsia"/>
          <w:color w:val="auto"/>
          <w:highlight w:val="none"/>
          <w:u w:val="single"/>
          <w:lang w:eastAsia="zh-CN"/>
        </w:rPr>
        <w:t>（</w:t>
      </w:r>
      <w:r>
        <w:rPr>
          <w:rFonts w:hint="eastAsia"/>
          <w:color w:val="auto"/>
          <w:highlight w:val="none"/>
          <w:u w:val="single"/>
        </w:rPr>
        <w:t>围挡</w:t>
      </w:r>
      <w:r>
        <w:rPr>
          <w:rFonts w:hint="eastAsia"/>
          <w:color w:val="auto"/>
          <w:highlight w:val="none"/>
          <w:u w:val="single"/>
          <w:lang w:eastAsia="zh-CN"/>
        </w:rPr>
        <w:t>）</w:t>
      </w:r>
      <w:r>
        <w:rPr>
          <w:rFonts w:hint="eastAsia"/>
          <w:color w:val="auto"/>
          <w:highlight w:val="none"/>
          <w:u w:val="single"/>
        </w:rPr>
        <w:t>等维护设施应安全、美观、耐久，非施工相关人员不许入内</w:t>
      </w:r>
      <w:r>
        <w:rPr>
          <w:color w:val="auto"/>
          <w:highlight w:val="none"/>
          <w:u w:val="single"/>
        </w:rPr>
        <w:t xml:space="preserve">  </w:t>
      </w:r>
      <w:r>
        <w:rPr>
          <w:rFonts w:hint="eastAsia" w:cs="宋体"/>
          <w:color w:val="auto"/>
          <w:highlight w:val="none"/>
        </w:rPr>
        <w:t>。</w:t>
      </w:r>
    </w:p>
    <w:p w14:paraId="720A0DFE">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26DC576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7DA68C6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lang w:val="en-US" w:eastAsia="zh-CN"/>
        </w:rPr>
        <w:t>北海</w:t>
      </w:r>
      <w:r>
        <w:rPr>
          <w:rFonts w:hAnsi="宋体"/>
          <w:color w:val="auto"/>
          <w:kern w:val="0"/>
          <w:highlight w:val="none"/>
          <w:u w:val="single"/>
        </w:rPr>
        <w:t xml:space="preserve">  </w:t>
      </w:r>
      <w:r>
        <w:rPr>
          <w:rFonts w:hint="eastAsia" w:hAnsi="宋体" w:cs="宋体"/>
          <w:color w:val="auto"/>
          <w:kern w:val="0"/>
          <w:highlight w:val="none"/>
        </w:rPr>
        <w:t>市相关规定执行。</w:t>
      </w:r>
    </w:p>
    <w:p w14:paraId="61E1A2D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cs="宋体"/>
          <w:color w:val="auto"/>
          <w:kern w:val="0"/>
          <w:highlight w:val="none"/>
        </w:rPr>
        <w:t>在本合同签订后</w:t>
      </w:r>
      <w:r>
        <w:rPr>
          <w:rFonts w:hint="eastAsia"/>
          <w:color w:val="auto"/>
          <w:kern w:val="0"/>
          <w:highlight w:val="none"/>
          <w:lang w:val="en-US" w:eastAsia="zh-CN"/>
        </w:rPr>
        <w:t>28</w:t>
      </w:r>
      <w:r>
        <w:rPr>
          <w:rFonts w:hint="eastAsia" w:cs="宋体"/>
          <w:color w:val="auto"/>
          <w:kern w:val="0"/>
          <w:highlight w:val="none"/>
        </w:rPr>
        <w:t>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r>
        <w:rPr>
          <w:rFonts w:hint="eastAsia" w:hAnsi="宋体" w:cs="宋体"/>
          <w:color w:val="auto"/>
          <w:kern w:val="0"/>
          <w:highlight w:val="none"/>
        </w:rPr>
        <w:t>。</w:t>
      </w:r>
    </w:p>
    <w:p w14:paraId="7633DEA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7BA56DA0">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03F5528B">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0728618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rPr>
        <w:t xml:space="preserve"> </w:t>
      </w:r>
      <w:r>
        <w:rPr>
          <w:rFonts w:hint="eastAsia" w:hAnsi="宋体" w:cs="宋体"/>
          <w:color w:val="auto"/>
          <w:kern w:val="0"/>
          <w:highlight w:val="none"/>
        </w:rPr>
        <w:t xml:space="preserve">                。</w:t>
      </w:r>
    </w:p>
    <w:p w14:paraId="0822773F">
      <w:pPr>
        <w:pStyle w:val="4"/>
        <w:pageBreakBefore w:val="0"/>
        <w:widowControl w:val="0"/>
        <w:kinsoku/>
        <w:wordWrap/>
        <w:overflowPunct/>
        <w:topLinePunct w:val="0"/>
        <w:bidi w:val="0"/>
        <w:spacing w:before="0" w:after="0" w:line="360" w:lineRule="auto"/>
        <w:textAlignment w:val="auto"/>
        <w:rPr>
          <w:color w:val="auto"/>
          <w:highlight w:val="none"/>
        </w:rPr>
      </w:pPr>
      <w:bookmarkStart w:id="390" w:name="_Toc373478368"/>
      <w:bookmarkStart w:id="391" w:name="_Toc389065287"/>
      <w:bookmarkStart w:id="392" w:name="_Toc78449809"/>
      <w:bookmarkStart w:id="393" w:name="_Toc407135223"/>
      <w:bookmarkStart w:id="394" w:name="_Toc373227721"/>
      <w:bookmarkStart w:id="395" w:name="_Toc1076"/>
      <w:bookmarkStart w:id="396" w:name="_Toc1922268668"/>
      <w:r>
        <w:rPr>
          <w:color w:val="auto"/>
          <w:highlight w:val="none"/>
        </w:rPr>
        <w:t xml:space="preserve">6.3 </w:t>
      </w:r>
      <w:r>
        <w:rPr>
          <w:rFonts w:hint="eastAsia" w:hAnsi="宋体" w:cs="黑体"/>
          <w:color w:val="auto"/>
          <w:highlight w:val="none"/>
        </w:rPr>
        <w:t>环境保护</w:t>
      </w:r>
      <w:bookmarkEnd w:id="390"/>
      <w:bookmarkEnd w:id="391"/>
      <w:bookmarkEnd w:id="392"/>
      <w:bookmarkEnd w:id="393"/>
      <w:bookmarkEnd w:id="394"/>
      <w:bookmarkEnd w:id="395"/>
      <w:bookmarkEnd w:id="396"/>
    </w:p>
    <w:p w14:paraId="14A0D25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6758BB89">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368"/>
    <w:bookmarkEnd w:id="369"/>
    <w:bookmarkEnd w:id="370"/>
    <w:bookmarkEnd w:id="371"/>
    <w:bookmarkEnd w:id="372"/>
    <w:bookmarkEnd w:id="373"/>
    <w:bookmarkEnd w:id="374"/>
    <w:p w14:paraId="68F99E7C">
      <w:pPr>
        <w:pStyle w:val="3"/>
        <w:pageBreakBefore w:val="0"/>
        <w:widowControl w:val="0"/>
        <w:kinsoku/>
        <w:wordWrap/>
        <w:overflowPunct/>
        <w:topLinePunct w:val="0"/>
        <w:bidi w:val="0"/>
        <w:spacing w:before="0" w:after="0" w:line="360" w:lineRule="auto"/>
        <w:textAlignment w:val="auto"/>
        <w:rPr>
          <w:color w:val="auto"/>
          <w:highlight w:val="none"/>
        </w:rPr>
      </w:pPr>
      <w:bookmarkStart w:id="397" w:name="_Toc373478369"/>
      <w:bookmarkStart w:id="398" w:name="_Toc407135224"/>
      <w:bookmarkStart w:id="399" w:name="_Toc373227722"/>
      <w:bookmarkStart w:id="400" w:name="_Toc389065288"/>
      <w:bookmarkStart w:id="401" w:name="_Toc351203639"/>
      <w:bookmarkStart w:id="402" w:name="_Toc1408286886"/>
      <w:bookmarkStart w:id="403" w:name="_Toc10420"/>
      <w:bookmarkStart w:id="404" w:name="_Toc78449810"/>
      <w:r>
        <w:rPr>
          <w:color w:val="auto"/>
          <w:highlight w:val="none"/>
        </w:rPr>
        <w:t xml:space="preserve">7. </w:t>
      </w:r>
      <w:r>
        <w:rPr>
          <w:rFonts w:hint="eastAsia" w:cs="黑体"/>
          <w:color w:val="auto"/>
          <w:highlight w:val="none"/>
        </w:rPr>
        <w:t>工期和进度</w:t>
      </w:r>
      <w:bookmarkEnd w:id="397"/>
      <w:bookmarkEnd w:id="398"/>
      <w:bookmarkEnd w:id="399"/>
      <w:bookmarkEnd w:id="400"/>
      <w:bookmarkEnd w:id="401"/>
      <w:bookmarkEnd w:id="402"/>
      <w:bookmarkEnd w:id="403"/>
      <w:bookmarkEnd w:id="404"/>
    </w:p>
    <w:p w14:paraId="76EFF6B3">
      <w:pPr>
        <w:pStyle w:val="4"/>
        <w:pageBreakBefore w:val="0"/>
        <w:widowControl w:val="0"/>
        <w:kinsoku/>
        <w:wordWrap/>
        <w:overflowPunct/>
        <w:topLinePunct w:val="0"/>
        <w:bidi w:val="0"/>
        <w:spacing w:before="0" w:after="0" w:line="360" w:lineRule="auto"/>
        <w:textAlignment w:val="auto"/>
        <w:rPr>
          <w:color w:val="auto"/>
          <w:highlight w:val="none"/>
        </w:rPr>
      </w:pPr>
      <w:bookmarkStart w:id="405" w:name="_Toc407135225"/>
      <w:bookmarkStart w:id="406" w:name="_Toc373227723"/>
      <w:bookmarkStart w:id="407" w:name="_Toc78449811"/>
      <w:bookmarkStart w:id="408" w:name="_Toc18892"/>
      <w:bookmarkStart w:id="409" w:name="_Toc373478370"/>
      <w:bookmarkStart w:id="410" w:name="_Toc389065289"/>
      <w:bookmarkStart w:id="411" w:name="_Toc1194482517"/>
      <w:r>
        <w:rPr>
          <w:color w:val="auto"/>
          <w:highlight w:val="none"/>
        </w:rPr>
        <w:t xml:space="preserve">7.1 </w:t>
      </w:r>
      <w:r>
        <w:rPr>
          <w:rFonts w:hint="eastAsia" w:cs="黑体"/>
          <w:color w:val="auto"/>
          <w:highlight w:val="none"/>
        </w:rPr>
        <w:t>施工组织设计</w:t>
      </w:r>
      <w:bookmarkEnd w:id="405"/>
      <w:bookmarkEnd w:id="406"/>
      <w:bookmarkEnd w:id="407"/>
      <w:bookmarkEnd w:id="408"/>
      <w:bookmarkEnd w:id="409"/>
      <w:bookmarkEnd w:id="410"/>
      <w:bookmarkEnd w:id="411"/>
    </w:p>
    <w:p w14:paraId="1194B69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color w:val="auto"/>
          <w:highlight w:val="none"/>
          <w:u w:val="single"/>
        </w:rPr>
        <w:t xml:space="preserve"> </w:t>
      </w:r>
      <w:r>
        <w:rPr>
          <w:rFonts w:hint="eastAsia"/>
          <w:color w:val="auto"/>
          <w:highlight w:val="none"/>
          <w:u w:val="single"/>
        </w:rPr>
        <w:t>按专业要求编制施工组织设计和专项施工方案。其中施工方案中的重要节点工期必须细化到具体日历天，发包人将以该节点工期为工程形象进度作为确定和拨付工程进度款和考核工期的重要依据</w:t>
      </w:r>
      <w:r>
        <w:rPr>
          <w:color w:val="auto"/>
          <w:highlight w:val="none"/>
          <w:u w:val="single"/>
        </w:rPr>
        <w:t xml:space="preserve"> </w:t>
      </w:r>
      <w:r>
        <w:rPr>
          <w:rFonts w:hint="eastAsia" w:hAnsi="宋体" w:cs="宋体"/>
          <w:color w:val="auto"/>
          <w:highlight w:val="none"/>
        </w:rPr>
        <w:t>。</w:t>
      </w:r>
    </w:p>
    <w:p w14:paraId="4B4930EE">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6B268A1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在收到监理人发出的开工通知后7天内</w:t>
      </w:r>
      <w:r>
        <w:rPr>
          <w:color w:val="auto"/>
          <w:highlight w:val="none"/>
          <w:u w:val="single"/>
        </w:rPr>
        <w:t xml:space="preserve">  </w:t>
      </w:r>
      <w:r>
        <w:rPr>
          <w:rFonts w:hint="eastAsia" w:hAnsi="宋体" w:cs="宋体"/>
          <w:color w:val="auto"/>
          <w:highlight w:val="none"/>
        </w:rPr>
        <w:t>。</w:t>
      </w:r>
    </w:p>
    <w:p w14:paraId="5E0E5B4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收到相应文件后7天内</w:t>
      </w:r>
      <w:r>
        <w:rPr>
          <w:color w:val="auto"/>
          <w:highlight w:val="none"/>
          <w:u w:val="single"/>
        </w:rPr>
        <w:t xml:space="preserve">  </w:t>
      </w:r>
      <w:r>
        <w:rPr>
          <w:rFonts w:hint="eastAsia" w:hAnsi="宋体" w:cs="宋体"/>
          <w:color w:val="auto"/>
          <w:highlight w:val="none"/>
        </w:rPr>
        <w:t>。</w:t>
      </w:r>
    </w:p>
    <w:p w14:paraId="6D27AC06">
      <w:pPr>
        <w:pStyle w:val="4"/>
        <w:pageBreakBefore w:val="0"/>
        <w:widowControl w:val="0"/>
        <w:kinsoku/>
        <w:wordWrap/>
        <w:overflowPunct/>
        <w:topLinePunct w:val="0"/>
        <w:bidi w:val="0"/>
        <w:spacing w:before="0" w:after="0" w:line="360" w:lineRule="auto"/>
        <w:textAlignment w:val="auto"/>
        <w:rPr>
          <w:color w:val="auto"/>
          <w:highlight w:val="none"/>
        </w:rPr>
      </w:pPr>
      <w:bookmarkStart w:id="412" w:name="_Toc389065290"/>
      <w:bookmarkStart w:id="413" w:name="_Toc20906"/>
      <w:bookmarkStart w:id="414" w:name="_Toc1393005721"/>
      <w:bookmarkStart w:id="415" w:name="_Toc373478371"/>
      <w:bookmarkStart w:id="416" w:name="_Toc78449812"/>
      <w:bookmarkStart w:id="417" w:name="_Toc373227724"/>
      <w:bookmarkStart w:id="418" w:name="_Toc407135226"/>
      <w:r>
        <w:rPr>
          <w:color w:val="auto"/>
          <w:highlight w:val="none"/>
        </w:rPr>
        <w:t>7</w:t>
      </w:r>
      <w:bookmarkStart w:id="419" w:name="_Toc312678005"/>
      <w:bookmarkStart w:id="420" w:name="_Toc297216173"/>
      <w:bookmarkStart w:id="421" w:name="_Toc303539123"/>
      <w:bookmarkStart w:id="422" w:name="_Toc312677479"/>
      <w:bookmarkStart w:id="423" w:name="_Toc304295541"/>
      <w:bookmarkStart w:id="424" w:name="_Toc300934966"/>
      <w:bookmarkStart w:id="425" w:name="_Toc297123514"/>
      <w:r>
        <w:rPr>
          <w:color w:val="auto"/>
          <w:highlight w:val="none"/>
        </w:rPr>
        <w:t xml:space="preserve">.2 </w:t>
      </w:r>
      <w:r>
        <w:rPr>
          <w:rFonts w:hint="eastAsia" w:cs="黑体"/>
          <w:color w:val="auto"/>
          <w:highlight w:val="none"/>
        </w:rPr>
        <w:t>施工进度计划</w:t>
      </w:r>
      <w:bookmarkEnd w:id="412"/>
      <w:bookmarkEnd w:id="413"/>
      <w:bookmarkEnd w:id="414"/>
      <w:bookmarkEnd w:id="415"/>
      <w:bookmarkEnd w:id="416"/>
      <w:bookmarkEnd w:id="417"/>
      <w:bookmarkEnd w:id="418"/>
    </w:p>
    <w:p w14:paraId="75522B0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7.2.2 </w:t>
      </w:r>
      <w:r>
        <w:rPr>
          <w:rFonts w:hint="eastAsia" w:hAnsi="宋体" w:cs="宋体"/>
          <w:color w:val="auto"/>
          <w:highlight w:val="none"/>
        </w:rPr>
        <w:t>施工进度计划的修订</w:t>
      </w:r>
    </w:p>
    <w:p w14:paraId="457118D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收到相应文件后7天内</w:t>
      </w:r>
      <w:r>
        <w:rPr>
          <w:color w:val="auto"/>
          <w:highlight w:val="none"/>
          <w:u w:val="single"/>
        </w:rPr>
        <w:t xml:space="preserve"> </w:t>
      </w:r>
      <w:r>
        <w:rPr>
          <w:rFonts w:hint="eastAsia" w:hAnsi="宋体" w:cs="宋体"/>
          <w:color w:val="auto"/>
          <w:highlight w:val="none"/>
        </w:rPr>
        <w:t>。</w:t>
      </w:r>
    </w:p>
    <w:p w14:paraId="5C810784">
      <w:pPr>
        <w:pStyle w:val="4"/>
        <w:pageBreakBefore w:val="0"/>
        <w:widowControl w:val="0"/>
        <w:kinsoku/>
        <w:wordWrap/>
        <w:overflowPunct/>
        <w:topLinePunct w:val="0"/>
        <w:bidi w:val="0"/>
        <w:spacing w:before="0" w:after="0" w:line="360" w:lineRule="auto"/>
        <w:textAlignment w:val="auto"/>
        <w:rPr>
          <w:color w:val="auto"/>
          <w:highlight w:val="none"/>
        </w:rPr>
      </w:pPr>
      <w:bookmarkStart w:id="426" w:name="_Toc78449813"/>
      <w:bookmarkStart w:id="427" w:name="_Toc29648"/>
      <w:bookmarkStart w:id="428" w:name="_Toc389065291"/>
      <w:bookmarkStart w:id="429" w:name="_Toc423062567"/>
      <w:bookmarkStart w:id="430" w:name="_Toc373227725"/>
      <w:bookmarkStart w:id="431" w:name="_Toc373478372"/>
      <w:bookmarkStart w:id="432" w:name="_Toc407135227"/>
      <w:r>
        <w:rPr>
          <w:color w:val="auto"/>
          <w:highlight w:val="none"/>
        </w:rPr>
        <w:t xml:space="preserve">7.3 </w:t>
      </w:r>
      <w:r>
        <w:rPr>
          <w:rFonts w:hint="eastAsia" w:cs="黑体"/>
          <w:color w:val="auto"/>
          <w:highlight w:val="none"/>
        </w:rPr>
        <w:t>开工</w:t>
      </w:r>
      <w:bookmarkEnd w:id="426"/>
      <w:bookmarkEnd w:id="427"/>
      <w:bookmarkEnd w:id="428"/>
      <w:bookmarkEnd w:id="429"/>
      <w:bookmarkEnd w:id="430"/>
      <w:bookmarkEnd w:id="431"/>
      <w:bookmarkEnd w:id="432"/>
    </w:p>
    <w:p w14:paraId="19852DD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7.3.1 </w:t>
      </w:r>
      <w:r>
        <w:rPr>
          <w:rFonts w:hint="eastAsia" w:hAnsi="宋体" w:cs="宋体"/>
          <w:color w:val="auto"/>
          <w:highlight w:val="none"/>
        </w:rPr>
        <w:t>开工准备</w:t>
      </w:r>
    </w:p>
    <w:p w14:paraId="57868155">
      <w:pPr>
        <w:pageBreakBefore w:val="0"/>
        <w:widowControl w:val="0"/>
        <w:kinsoku/>
        <w:wordWrap/>
        <w:overflowPunct/>
        <w:topLinePunct w:val="0"/>
        <w:bidi w:val="0"/>
        <w:spacing w:line="360" w:lineRule="auto"/>
        <w:ind w:firstLine="426"/>
        <w:jc w:val="left"/>
        <w:textAlignment w:val="auto"/>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074FFD8C">
      <w:pPr>
        <w:pageBreakBefore w:val="0"/>
        <w:widowControl w:val="0"/>
        <w:kinsoku/>
        <w:wordWrap/>
        <w:overflowPunct/>
        <w:topLinePunct w:val="0"/>
        <w:bidi w:val="0"/>
        <w:spacing w:line="360" w:lineRule="auto"/>
        <w:ind w:firstLine="426"/>
        <w:jc w:val="left"/>
        <w:textAlignment w:val="auto"/>
        <w:rPr>
          <w:color w:val="auto"/>
          <w:highlight w:val="none"/>
          <w:u w:val="single"/>
        </w:rPr>
      </w:pPr>
      <w:r>
        <w:rPr>
          <w:rFonts w:hint="eastAsia" w:hAnsi="宋体" w:cs="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1EAC9621">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1713965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7.3.2 </w:t>
      </w:r>
      <w:r>
        <w:rPr>
          <w:rFonts w:hint="eastAsia" w:hAnsi="宋体" w:cs="宋体"/>
          <w:color w:val="auto"/>
          <w:highlight w:val="none"/>
        </w:rPr>
        <w:t>开工通知</w:t>
      </w:r>
    </w:p>
    <w:p w14:paraId="4D3986B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419"/>
    <w:bookmarkEnd w:id="420"/>
    <w:bookmarkEnd w:id="421"/>
    <w:bookmarkEnd w:id="422"/>
    <w:bookmarkEnd w:id="423"/>
    <w:bookmarkEnd w:id="424"/>
    <w:bookmarkEnd w:id="425"/>
    <w:p w14:paraId="508CFA0A">
      <w:pPr>
        <w:pStyle w:val="4"/>
        <w:pageBreakBefore w:val="0"/>
        <w:widowControl w:val="0"/>
        <w:kinsoku/>
        <w:wordWrap/>
        <w:overflowPunct/>
        <w:topLinePunct w:val="0"/>
        <w:bidi w:val="0"/>
        <w:spacing w:before="0" w:after="0" w:line="360" w:lineRule="auto"/>
        <w:textAlignment w:val="auto"/>
        <w:rPr>
          <w:color w:val="auto"/>
          <w:highlight w:val="none"/>
        </w:rPr>
      </w:pPr>
      <w:bookmarkStart w:id="433" w:name="_Toc741356765"/>
      <w:bookmarkStart w:id="434" w:name="_Toc78449814"/>
      <w:bookmarkStart w:id="435" w:name="_Toc373227726"/>
      <w:bookmarkStart w:id="436" w:name="_Toc389065292"/>
      <w:bookmarkStart w:id="437" w:name="_Toc373478373"/>
      <w:bookmarkStart w:id="438" w:name="_Toc11916"/>
      <w:bookmarkStart w:id="439" w:name="_Toc407135228"/>
      <w:r>
        <w:rPr>
          <w:color w:val="auto"/>
          <w:highlight w:val="none"/>
        </w:rPr>
        <w:t xml:space="preserve">7.4 </w:t>
      </w:r>
      <w:r>
        <w:rPr>
          <w:rFonts w:hint="eastAsia" w:hAnsi="宋体" w:cs="黑体"/>
          <w:color w:val="auto"/>
          <w:highlight w:val="none"/>
        </w:rPr>
        <w:t>测量放线</w:t>
      </w:r>
      <w:bookmarkEnd w:id="433"/>
      <w:bookmarkEnd w:id="434"/>
      <w:bookmarkEnd w:id="435"/>
      <w:bookmarkEnd w:id="436"/>
      <w:bookmarkEnd w:id="437"/>
      <w:bookmarkEnd w:id="438"/>
      <w:bookmarkEnd w:id="439"/>
    </w:p>
    <w:p w14:paraId="66550358">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0BD73198">
      <w:pPr>
        <w:pageBreakBefore w:val="0"/>
        <w:widowControl w:val="0"/>
        <w:kinsoku/>
        <w:wordWrap/>
        <w:overflowPunct/>
        <w:topLinePunct w:val="0"/>
        <w:bidi w:val="0"/>
        <w:spacing w:line="360" w:lineRule="auto"/>
        <w:jc w:val="left"/>
        <w:textAlignment w:val="auto"/>
        <w:rPr>
          <w:color w:val="auto"/>
          <w:highlight w:val="none"/>
          <w:u w:val="single"/>
        </w:rPr>
      </w:pPr>
      <w:r>
        <w:rPr>
          <w:color w:val="auto"/>
          <w:highlight w:val="none"/>
          <w:u w:val="single"/>
        </w:rPr>
        <w:t xml:space="preserve">  </w:t>
      </w:r>
      <w:r>
        <w:rPr>
          <w:rFonts w:hint="eastAsia"/>
          <w:color w:val="auto"/>
          <w:highlight w:val="none"/>
          <w:u w:val="single"/>
        </w:rPr>
        <w:t>开工7天前以书面形式交验，并于交付施工现场时，在现场实际交验，同时做好交验记录</w:t>
      </w:r>
      <w:r>
        <w:rPr>
          <w:color w:val="auto"/>
          <w:highlight w:val="none"/>
          <w:u w:val="single"/>
        </w:rPr>
        <w:t xml:space="preserve"> </w:t>
      </w:r>
      <w:r>
        <w:rPr>
          <w:rFonts w:hint="eastAsia" w:hAnsi="宋体" w:cs="宋体"/>
          <w:color w:val="auto"/>
          <w:highlight w:val="none"/>
        </w:rPr>
        <w:t>。</w:t>
      </w:r>
    </w:p>
    <w:p w14:paraId="2BE2896A">
      <w:pPr>
        <w:pStyle w:val="4"/>
        <w:pageBreakBefore w:val="0"/>
        <w:widowControl w:val="0"/>
        <w:kinsoku/>
        <w:wordWrap/>
        <w:overflowPunct/>
        <w:topLinePunct w:val="0"/>
        <w:bidi w:val="0"/>
        <w:spacing w:before="0" w:after="0" w:line="360" w:lineRule="auto"/>
        <w:textAlignment w:val="auto"/>
        <w:rPr>
          <w:color w:val="auto"/>
          <w:highlight w:val="none"/>
        </w:rPr>
      </w:pPr>
      <w:bookmarkStart w:id="440" w:name="_Toc373227727"/>
      <w:bookmarkStart w:id="441" w:name="_Toc28543"/>
      <w:bookmarkStart w:id="442" w:name="_Toc389065293"/>
      <w:bookmarkStart w:id="443" w:name="_Toc373478374"/>
      <w:bookmarkStart w:id="444" w:name="_Toc1417437583"/>
      <w:bookmarkStart w:id="445" w:name="_Toc78449815"/>
      <w:bookmarkStart w:id="446" w:name="_Toc407135229"/>
      <w:r>
        <w:rPr>
          <w:color w:val="auto"/>
          <w:highlight w:val="none"/>
        </w:rPr>
        <w:t>7</w:t>
      </w:r>
      <w:bookmarkStart w:id="447" w:name="_Toc297216175"/>
      <w:bookmarkStart w:id="448" w:name="_Toc312678010"/>
      <w:bookmarkStart w:id="449" w:name="_Toc312677484"/>
      <w:bookmarkStart w:id="450" w:name="_Toc303539125"/>
      <w:bookmarkStart w:id="451" w:name="_Toc304295546"/>
      <w:bookmarkStart w:id="452" w:name="_Toc297123516"/>
      <w:bookmarkStart w:id="453" w:name="_Toc300934968"/>
      <w:r>
        <w:rPr>
          <w:color w:val="auto"/>
          <w:highlight w:val="none"/>
        </w:rPr>
        <w:t xml:space="preserve">.5 </w:t>
      </w:r>
      <w:r>
        <w:rPr>
          <w:rFonts w:hint="eastAsia" w:hAnsi="宋体" w:cs="黑体"/>
          <w:color w:val="auto"/>
          <w:highlight w:val="none"/>
        </w:rPr>
        <w:t>工期延误</w:t>
      </w:r>
      <w:bookmarkEnd w:id="440"/>
      <w:bookmarkEnd w:id="441"/>
      <w:bookmarkEnd w:id="442"/>
      <w:bookmarkEnd w:id="443"/>
      <w:bookmarkEnd w:id="444"/>
      <w:bookmarkEnd w:id="445"/>
      <w:bookmarkEnd w:id="446"/>
    </w:p>
    <w:bookmarkEnd w:id="447"/>
    <w:bookmarkEnd w:id="448"/>
    <w:bookmarkEnd w:id="449"/>
    <w:bookmarkEnd w:id="450"/>
    <w:bookmarkEnd w:id="451"/>
    <w:bookmarkEnd w:id="452"/>
    <w:bookmarkEnd w:id="453"/>
    <w:p w14:paraId="1602025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6862FB9A">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14:paraId="41E364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7</w:t>
      </w:r>
      <w:bookmarkStart w:id="454" w:name="_Toc312677486"/>
      <w:bookmarkStart w:id="455" w:name="_Toc318581169"/>
      <w:bookmarkStart w:id="456" w:name="_Toc312678012"/>
      <w:bookmarkStart w:id="457" w:name="_Toc297123518"/>
      <w:bookmarkStart w:id="458" w:name="_Toc303539127"/>
      <w:bookmarkStart w:id="459" w:name="_Toc304295548"/>
      <w:bookmarkStart w:id="460" w:name="_Toc297216177"/>
      <w:bookmarkStart w:id="461" w:name="_Toc300934970"/>
      <w:r>
        <w:rPr>
          <w:color w:val="auto"/>
          <w:highlight w:val="none"/>
        </w:rPr>
        <w:t xml:space="preserve">.5.2 </w:t>
      </w:r>
      <w:r>
        <w:rPr>
          <w:rFonts w:hint="eastAsia" w:hAnsi="宋体" w:cs="宋体"/>
          <w:color w:val="auto"/>
          <w:highlight w:val="none"/>
        </w:rPr>
        <w:t>因承包人原因导致工期延误</w:t>
      </w:r>
    </w:p>
    <w:bookmarkEnd w:id="454"/>
    <w:bookmarkEnd w:id="455"/>
    <w:bookmarkEnd w:id="456"/>
    <w:p w14:paraId="342F6F6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rPr>
        <w:t>因异常恶劣的气候条件影响工期的</w:t>
      </w:r>
      <w:r>
        <w:rPr>
          <w:color w:val="auto"/>
          <w:highlight w:val="none"/>
          <w:u w:val="single"/>
        </w:rPr>
        <w:t xml:space="preserve"> </w:t>
      </w:r>
      <w:r>
        <w:rPr>
          <w:rFonts w:hint="eastAsia" w:hAnsi="宋体" w:cs="宋体"/>
          <w:color w:val="auto"/>
          <w:highlight w:val="none"/>
        </w:rPr>
        <w:t>。</w:t>
      </w:r>
    </w:p>
    <w:p w14:paraId="5882EF2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w:t>
      </w:r>
      <w:bookmarkStart w:id="462" w:name="_Toc318581170"/>
      <w:bookmarkStart w:id="463" w:name="_Toc312678013"/>
      <w:bookmarkStart w:id="464" w:name="_Toc312677487"/>
      <w:r>
        <w:rPr>
          <w:rFonts w:hint="eastAsia" w:hAnsi="宋体" w:cs="宋体"/>
          <w:color w:val="auto"/>
          <w:highlight w:val="none"/>
        </w:rPr>
        <w:t>承包人原因造成工期延误，逾期竣工违约金的计算方法为：</w:t>
      </w:r>
      <w:r>
        <w:rPr>
          <w:rFonts w:hint="eastAsia" w:ascii="宋体" w:hAnsi="宋体" w:cs="宋体"/>
          <w:color w:val="auto"/>
          <w:highlight w:val="none"/>
          <w:u w:val="single"/>
        </w:rPr>
        <w:t>按逾期竣工的单项工程罚款，每延误一天</w:t>
      </w:r>
      <w:r>
        <w:rPr>
          <w:rFonts w:hint="eastAsia" w:ascii="宋体" w:cs="宋体"/>
          <w:color w:val="auto"/>
          <w:highlight w:val="none"/>
          <w:u w:val="single"/>
          <w:lang w:eastAsia="zh-CN"/>
        </w:rPr>
        <w:t>，</w:t>
      </w:r>
      <w:r>
        <w:rPr>
          <w:rFonts w:hint="eastAsia" w:ascii="宋体" w:hAnsi="宋体" w:cs="宋体"/>
          <w:color w:val="auto"/>
          <w:highlight w:val="none"/>
          <w:u w:val="single"/>
        </w:rPr>
        <w:t>按单项工程应支付给承包人的结算造价的万分之</w:t>
      </w:r>
      <w:r>
        <w:rPr>
          <w:rFonts w:ascii="宋体" w:hAnsi="宋体" w:cs="宋体"/>
          <w:color w:val="auto"/>
          <w:highlight w:val="none"/>
          <w:u w:val="single"/>
        </w:rPr>
        <w:t xml:space="preserve">   </w:t>
      </w:r>
      <w:r>
        <w:rPr>
          <w:rFonts w:hint="eastAsia" w:ascii="宋体" w:hAnsi="宋体" w:cs="宋体"/>
          <w:color w:val="auto"/>
          <w:highlight w:val="none"/>
          <w:u w:val="single"/>
        </w:rPr>
        <w:t>处罚</w:t>
      </w:r>
      <w:r>
        <w:rPr>
          <w:rFonts w:hint="eastAsia" w:ascii="宋体" w:cs="宋体"/>
          <w:color w:val="auto"/>
          <w:highlight w:val="none"/>
          <w:u w:val="single"/>
          <w:lang w:eastAsia="zh-CN"/>
        </w:rPr>
        <w:t>，</w:t>
      </w:r>
      <w:r>
        <w:rPr>
          <w:rFonts w:hint="eastAsia" w:ascii="宋体" w:hAnsi="宋体" w:cs="宋体"/>
          <w:color w:val="auto"/>
          <w:highlight w:val="none"/>
          <w:u w:val="single"/>
        </w:rPr>
        <w:t>罚款直接从结算款中扣除。</w:t>
      </w:r>
      <w:r>
        <w:rPr>
          <w:rFonts w:hint="eastAsia" w:hAnsi="宋体" w:cs="宋体"/>
          <w:color w:val="auto"/>
          <w:highlight w:val="none"/>
          <w:u w:val="single"/>
        </w:rPr>
        <w:t>误期时间从规定竣工日期起直到实际竣工日期的天数（扣除发包人批准顺延的工期）。</w:t>
      </w:r>
      <w:bookmarkEnd w:id="457"/>
      <w:bookmarkEnd w:id="458"/>
      <w:bookmarkEnd w:id="459"/>
      <w:bookmarkEnd w:id="460"/>
      <w:bookmarkEnd w:id="461"/>
      <w:bookmarkEnd w:id="462"/>
      <w:bookmarkEnd w:id="463"/>
      <w:bookmarkEnd w:id="464"/>
      <w:r>
        <w:rPr>
          <w:rFonts w:hint="eastAsia" w:hAnsi="宋体" w:cs="宋体"/>
          <w:color w:val="auto"/>
          <w:highlight w:val="none"/>
        </w:rPr>
        <w:t>因承包人原因造成工期延误，逾</w:t>
      </w:r>
      <w:bookmarkStart w:id="465" w:name="_Toc318581171"/>
      <w:bookmarkStart w:id="466" w:name="_Toc312678014"/>
      <w:r>
        <w:rPr>
          <w:rFonts w:hint="eastAsia" w:hAnsi="宋体" w:cs="宋体"/>
          <w:color w:val="auto"/>
          <w:highlight w:val="none"/>
        </w:rPr>
        <w:t>期竣工违约金的上限：</w:t>
      </w:r>
      <w:r>
        <w:rPr>
          <w:rFonts w:hint="eastAsia" w:ascii="宋体" w:hAnsi="宋体" w:cs="宋体"/>
          <w:color w:val="auto"/>
          <w:highlight w:val="none"/>
          <w:u w:val="single"/>
        </w:rPr>
        <w:t>逾期竣工的单项工程结算造价</w:t>
      </w:r>
      <w:r>
        <w:rPr>
          <w:rFonts w:hint="eastAsia" w:hAnsi="宋体" w:cs="宋体"/>
          <w:color w:val="auto"/>
          <w:highlight w:val="none"/>
          <w:u w:val="single"/>
        </w:rPr>
        <w:t>的</w:t>
      </w:r>
      <w:r>
        <w:rPr>
          <w:color w:val="auto"/>
          <w:highlight w:val="none"/>
          <w:u w:val="single"/>
        </w:rPr>
        <w:t xml:space="preserve">    %</w:t>
      </w:r>
      <w:r>
        <w:rPr>
          <w:rFonts w:hint="eastAsia" w:hAnsi="宋体" w:cs="宋体"/>
          <w:color w:val="auto"/>
          <w:highlight w:val="none"/>
        </w:rPr>
        <w:t>。</w:t>
      </w:r>
    </w:p>
    <w:bookmarkEnd w:id="465"/>
    <w:bookmarkEnd w:id="466"/>
    <w:p w14:paraId="536EF238">
      <w:pPr>
        <w:pStyle w:val="4"/>
        <w:pageBreakBefore w:val="0"/>
        <w:widowControl w:val="0"/>
        <w:kinsoku/>
        <w:wordWrap/>
        <w:overflowPunct/>
        <w:topLinePunct w:val="0"/>
        <w:bidi w:val="0"/>
        <w:spacing w:before="0" w:after="0" w:line="360" w:lineRule="auto"/>
        <w:textAlignment w:val="auto"/>
        <w:rPr>
          <w:color w:val="auto"/>
          <w:highlight w:val="none"/>
        </w:rPr>
      </w:pPr>
      <w:bookmarkStart w:id="467" w:name="_Toc1954543271"/>
      <w:bookmarkStart w:id="468" w:name="_Toc6943"/>
      <w:bookmarkStart w:id="469" w:name="_Toc407135230"/>
      <w:bookmarkStart w:id="470" w:name="_Toc373478375"/>
      <w:bookmarkStart w:id="471" w:name="_Toc78449816"/>
      <w:bookmarkStart w:id="472" w:name="_Toc373227728"/>
      <w:bookmarkStart w:id="473" w:name="_Toc389065294"/>
      <w:r>
        <w:rPr>
          <w:color w:val="auto"/>
          <w:highlight w:val="none"/>
        </w:rPr>
        <w:t>7</w:t>
      </w:r>
      <w:bookmarkStart w:id="474" w:name="_Toc300934971"/>
      <w:bookmarkStart w:id="475" w:name="_Toc304295549"/>
      <w:bookmarkStart w:id="476" w:name="_Toc297123519"/>
      <w:bookmarkStart w:id="477" w:name="_Toc297216178"/>
      <w:bookmarkStart w:id="478" w:name="_Toc303539128"/>
      <w:bookmarkStart w:id="479" w:name="_Toc312678015"/>
      <w:r>
        <w:rPr>
          <w:color w:val="auto"/>
          <w:highlight w:val="none"/>
        </w:rPr>
        <w:t xml:space="preserve">.6 </w:t>
      </w:r>
      <w:r>
        <w:rPr>
          <w:rFonts w:hint="eastAsia" w:cs="黑体"/>
          <w:color w:val="auto"/>
          <w:highlight w:val="none"/>
        </w:rPr>
        <w:t>不</w:t>
      </w:r>
      <w:bookmarkEnd w:id="474"/>
      <w:bookmarkEnd w:id="475"/>
      <w:bookmarkEnd w:id="476"/>
      <w:bookmarkEnd w:id="477"/>
      <w:bookmarkEnd w:id="478"/>
      <w:bookmarkEnd w:id="479"/>
      <w:r>
        <w:rPr>
          <w:rFonts w:hint="eastAsia" w:cs="黑体"/>
          <w:color w:val="auto"/>
          <w:highlight w:val="none"/>
        </w:rPr>
        <w:t>利物质条件</w:t>
      </w:r>
      <w:bookmarkEnd w:id="467"/>
      <w:bookmarkEnd w:id="468"/>
      <w:bookmarkEnd w:id="469"/>
      <w:bookmarkEnd w:id="470"/>
      <w:bookmarkEnd w:id="471"/>
      <w:bookmarkEnd w:id="472"/>
      <w:bookmarkEnd w:id="473"/>
    </w:p>
    <w:p w14:paraId="1A3048F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bookmarkStart w:id="480" w:name="_Toc304295550"/>
      <w:bookmarkStart w:id="481" w:name="_Toc297216179"/>
      <w:bookmarkStart w:id="482" w:name="_Toc303539129"/>
      <w:bookmarkStart w:id="483" w:name="_Toc318581172"/>
      <w:bookmarkStart w:id="484" w:name="_Toc297123520"/>
      <w:bookmarkStart w:id="485" w:name="_Toc300934972"/>
      <w:bookmarkStart w:id="486" w:name="_Toc312678016"/>
      <w:r>
        <w:rPr>
          <w:rFonts w:hint="eastAsia" w:hAnsi="宋体" w:cs="宋体"/>
          <w:color w:val="auto"/>
          <w:highlight w:val="none"/>
        </w:rPr>
        <w:t>不利物质条件的其他情形和有关约定：</w:t>
      </w:r>
      <w:r>
        <w:rPr>
          <w:color w:val="auto"/>
          <w:highlight w:val="none"/>
          <w:u w:val="single"/>
        </w:rPr>
        <w:t xml:space="preserve">   </w:t>
      </w:r>
      <w:r>
        <w:rPr>
          <w:rFonts w:hint="eastAsia"/>
          <w:color w:val="auto"/>
          <w:highlight w:val="none"/>
          <w:u w:val="single"/>
        </w:rPr>
        <w:t>按通用条款约定</w:t>
      </w:r>
      <w:r>
        <w:rPr>
          <w:color w:val="auto"/>
          <w:highlight w:val="none"/>
          <w:u w:val="single"/>
        </w:rPr>
        <w:t xml:space="preserve">  </w:t>
      </w:r>
      <w:r>
        <w:rPr>
          <w:rFonts w:hint="eastAsia" w:hAnsi="宋体" w:cs="宋体"/>
          <w:color w:val="auto"/>
          <w:highlight w:val="none"/>
        </w:rPr>
        <w:t>。</w:t>
      </w:r>
    </w:p>
    <w:bookmarkEnd w:id="480"/>
    <w:bookmarkEnd w:id="481"/>
    <w:bookmarkEnd w:id="482"/>
    <w:bookmarkEnd w:id="483"/>
    <w:bookmarkEnd w:id="484"/>
    <w:bookmarkEnd w:id="485"/>
    <w:bookmarkEnd w:id="486"/>
    <w:p w14:paraId="3CC1DCE8">
      <w:pPr>
        <w:pStyle w:val="4"/>
        <w:pageBreakBefore w:val="0"/>
        <w:widowControl w:val="0"/>
        <w:kinsoku/>
        <w:wordWrap/>
        <w:overflowPunct/>
        <w:topLinePunct w:val="0"/>
        <w:bidi w:val="0"/>
        <w:spacing w:before="0" w:after="0" w:line="360" w:lineRule="auto"/>
        <w:textAlignment w:val="auto"/>
        <w:rPr>
          <w:color w:val="auto"/>
          <w:highlight w:val="none"/>
        </w:rPr>
      </w:pPr>
      <w:bookmarkStart w:id="487" w:name="_Toc389065295"/>
      <w:bookmarkStart w:id="488" w:name="_Toc373478376"/>
      <w:bookmarkStart w:id="489" w:name="_Toc407135231"/>
      <w:bookmarkStart w:id="490" w:name="_Toc78449817"/>
      <w:bookmarkStart w:id="491" w:name="_Toc18180"/>
      <w:bookmarkStart w:id="492" w:name="_Toc851880484"/>
      <w:bookmarkStart w:id="493" w:name="_Toc373227729"/>
      <w:r>
        <w:rPr>
          <w:color w:val="auto"/>
          <w:highlight w:val="none"/>
        </w:rPr>
        <w:t>7</w:t>
      </w:r>
      <w:bookmarkStart w:id="494" w:name="_Toc312678017"/>
      <w:bookmarkStart w:id="495" w:name="_Toc303539130"/>
      <w:bookmarkStart w:id="496" w:name="_Toc297123521"/>
      <w:bookmarkStart w:id="497" w:name="_Toc297216180"/>
      <w:bookmarkStart w:id="498" w:name="_Toc300934973"/>
      <w:bookmarkStart w:id="499" w:name="_Toc304295551"/>
      <w:r>
        <w:rPr>
          <w:color w:val="auto"/>
          <w:highlight w:val="none"/>
        </w:rPr>
        <w:t xml:space="preserve">.7 </w:t>
      </w:r>
      <w:r>
        <w:rPr>
          <w:rFonts w:hint="eastAsia" w:cs="黑体"/>
          <w:color w:val="auto"/>
          <w:highlight w:val="none"/>
        </w:rPr>
        <w:t>异常恶劣的气候条件</w:t>
      </w:r>
      <w:bookmarkEnd w:id="487"/>
      <w:bookmarkEnd w:id="488"/>
      <w:bookmarkEnd w:id="489"/>
      <w:bookmarkEnd w:id="490"/>
      <w:bookmarkEnd w:id="491"/>
      <w:bookmarkEnd w:id="492"/>
      <w:bookmarkEnd w:id="493"/>
    </w:p>
    <w:bookmarkEnd w:id="494"/>
    <w:bookmarkEnd w:id="495"/>
    <w:bookmarkEnd w:id="496"/>
    <w:bookmarkEnd w:id="497"/>
    <w:bookmarkEnd w:id="498"/>
    <w:bookmarkEnd w:id="499"/>
    <w:p w14:paraId="4A23EDB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发包人和承包人同意以下情形视为异常恶劣的气候条件：</w:t>
      </w:r>
    </w:p>
    <w:p w14:paraId="4EFDC612">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u w:val="single"/>
        </w:rPr>
        <w:t>当地</w:t>
      </w:r>
      <w:r>
        <w:rPr>
          <w:rFonts w:hint="eastAsia" w:hAnsi="宋体" w:cs="宋体"/>
          <w:color w:val="auto"/>
          <w:highlight w:val="none"/>
          <w:u w:val="single"/>
          <w:lang w:val="en-US" w:eastAsia="zh-CN"/>
        </w:rPr>
        <w:t>6</w:t>
      </w:r>
      <w:r>
        <w:rPr>
          <w:rFonts w:hint="eastAsia" w:hAnsi="宋体" w:cs="宋体"/>
          <w:color w:val="auto"/>
          <w:highlight w:val="none"/>
          <w:u w:val="single"/>
        </w:rPr>
        <w:t>级以上的破坏性地震；</w:t>
      </w:r>
    </w:p>
    <w:p w14:paraId="60D43397">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（2）</w:t>
      </w:r>
      <w:r>
        <w:rPr>
          <w:rFonts w:hint="eastAsia" w:hAnsi="宋体" w:cs="宋体"/>
          <w:color w:val="auto"/>
          <w:highlight w:val="none"/>
          <w:u w:val="single"/>
        </w:rPr>
        <w:t>暴雨级以上的持续</w:t>
      </w:r>
      <w:r>
        <w:rPr>
          <w:rFonts w:hint="eastAsia" w:hAnsi="宋体" w:cs="宋体"/>
          <w:color w:val="auto"/>
          <w:highlight w:val="none"/>
          <w:u w:val="single"/>
          <w:lang w:val="en-US" w:eastAsia="zh-CN"/>
        </w:rPr>
        <w:t>2</w:t>
      </w:r>
      <w:r>
        <w:rPr>
          <w:rFonts w:hint="eastAsia" w:hAnsi="宋体" w:cs="宋体"/>
          <w:color w:val="auto"/>
          <w:highlight w:val="none"/>
          <w:u w:val="single"/>
        </w:rPr>
        <w:t>天的大雨；</w:t>
      </w:r>
    </w:p>
    <w:p w14:paraId="2248BF75">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（3）</w:t>
      </w:r>
      <w:r>
        <w:rPr>
          <w:rFonts w:hint="eastAsia" w:hAnsi="宋体" w:cs="宋体"/>
          <w:color w:val="auto"/>
          <w:highlight w:val="none"/>
          <w:u w:val="single"/>
        </w:rPr>
        <w:t>5年以上未发生过的、持续5天的高温天气；</w:t>
      </w:r>
    </w:p>
    <w:p w14:paraId="39CEABD3">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（4）</w:t>
      </w:r>
      <w:r>
        <w:rPr>
          <w:rFonts w:hint="eastAsia" w:hAnsi="宋体" w:cs="宋体"/>
          <w:color w:val="auto"/>
          <w:highlight w:val="none"/>
          <w:u w:val="single"/>
        </w:rPr>
        <w:t>百年一遇的洪水；</w:t>
      </w:r>
    </w:p>
    <w:p w14:paraId="75A29ACB">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（5）</w:t>
      </w:r>
      <w:r>
        <w:rPr>
          <w:rFonts w:hint="eastAsia" w:hAnsi="宋体" w:cs="宋体"/>
          <w:color w:val="auto"/>
          <w:highlight w:val="none"/>
          <w:u w:val="single"/>
        </w:rPr>
        <w:t>10 级以上持续 1 天的大风 ；</w:t>
      </w:r>
    </w:p>
    <w:p w14:paraId="0B1A05E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（6）</w:t>
      </w:r>
      <w:r>
        <w:rPr>
          <w:rFonts w:hint="eastAsia" w:hAnsi="宋体" w:cs="宋体"/>
          <w:color w:val="auto"/>
          <w:highlight w:val="none"/>
          <w:u w:val="single"/>
        </w:rPr>
        <w:t>山洪及泥石流。</w:t>
      </w:r>
    </w:p>
    <w:p w14:paraId="2568B3CF">
      <w:pPr>
        <w:pStyle w:val="4"/>
        <w:pageBreakBefore w:val="0"/>
        <w:widowControl w:val="0"/>
        <w:kinsoku/>
        <w:wordWrap/>
        <w:overflowPunct/>
        <w:topLinePunct w:val="0"/>
        <w:bidi w:val="0"/>
        <w:spacing w:before="0" w:after="0" w:line="360" w:lineRule="auto"/>
        <w:textAlignment w:val="auto"/>
        <w:rPr>
          <w:color w:val="auto"/>
          <w:highlight w:val="none"/>
          <w:lang w:val="en-US"/>
        </w:rPr>
      </w:pPr>
      <w:bookmarkStart w:id="500" w:name="_Toc407135232"/>
      <w:bookmarkStart w:id="501" w:name="_Toc2166"/>
      <w:bookmarkStart w:id="502" w:name="_Toc657185480"/>
      <w:bookmarkStart w:id="503" w:name="_Toc373478377"/>
      <w:bookmarkStart w:id="504" w:name="_Toc78449818"/>
      <w:bookmarkStart w:id="505" w:name="_Toc389065296"/>
      <w:bookmarkStart w:id="506" w:name="_Toc373227730"/>
      <w:r>
        <w:rPr>
          <w:color w:val="auto"/>
          <w:highlight w:val="none"/>
          <w:lang w:val="en-US"/>
        </w:rPr>
        <w:t xml:space="preserve">7.9 </w:t>
      </w:r>
      <w:r>
        <w:rPr>
          <w:rFonts w:hint="eastAsia" w:hAnsi="宋体" w:cs="黑体"/>
          <w:color w:val="auto"/>
          <w:highlight w:val="none"/>
        </w:rPr>
        <w:t>提前竣工</w:t>
      </w:r>
      <w:bookmarkEnd w:id="500"/>
      <w:bookmarkEnd w:id="501"/>
      <w:bookmarkEnd w:id="502"/>
      <w:bookmarkEnd w:id="503"/>
      <w:bookmarkEnd w:id="504"/>
      <w:bookmarkEnd w:id="505"/>
      <w:bookmarkEnd w:id="506"/>
    </w:p>
    <w:p w14:paraId="2454555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hAnsi="宋体" w:cs="宋体"/>
          <w:color w:val="auto"/>
          <w:highlight w:val="none"/>
        </w:rPr>
        <w:t>。</w:t>
      </w:r>
    </w:p>
    <w:p w14:paraId="24D9E055">
      <w:pPr>
        <w:pStyle w:val="3"/>
        <w:pageBreakBefore w:val="0"/>
        <w:widowControl w:val="0"/>
        <w:kinsoku/>
        <w:wordWrap/>
        <w:overflowPunct/>
        <w:topLinePunct w:val="0"/>
        <w:bidi w:val="0"/>
        <w:spacing w:before="0" w:after="0" w:line="360" w:lineRule="auto"/>
        <w:textAlignment w:val="auto"/>
        <w:rPr>
          <w:color w:val="auto"/>
          <w:highlight w:val="none"/>
        </w:rPr>
      </w:pPr>
      <w:bookmarkStart w:id="507" w:name="_Toc373227731"/>
      <w:bookmarkStart w:id="508" w:name="_Toc389065297"/>
      <w:bookmarkStart w:id="509" w:name="_Toc1302158431"/>
      <w:bookmarkStart w:id="510" w:name="_Toc407135233"/>
      <w:bookmarkStart w:id="511" w:name="_Toc78449819"/>
      <w:bookmarkStart w:id="512" w:name="_Toc373478378"/>
      <w:bookmarkStart w:id="513" w:name="_Toc16499"/>
      <w:bookmarkStart w:id="514" w:name="_Toc351203640"/>
      <w:r>
        <w:rPr>
          <w:color w:val="auto"/>
          <w:highlight w:val="none"/>
        </w:rPr>
        <w:t xml:space="preserve">8. </w:t>
      </w:r>
      <w:r>
        <w:rPr>
          <w:rFonts w:hint="eastAsia" w:cs="黑体"/>
          <w:color w:val="auto"/>
          <w:highlight w:val="none"/>
        </w:rPr>
        <w:t>材料与设备</w:t>
      </w:r>
      <w:bookmarkEnd w:id="507"/>
      <w:bookmarkEnd w:id="508"/>
      <w:bookmarkEnd w:id="509"/>
      <w:bookmarkEnd w:id="510"/>
      <w:bookmarkEnd w:id="511"/>
      <w:bookmarkEnd w:id="512"/>
      <w:bookmarkEnd w:id="513"/>
      <w:bookmarkEnd w:id="514"/>
    </w:p>
    <w:bookmarkEnd w:id="351"/>
    <w:bookmarkEnd w:id="352"/>
    <w:bookmarkEnd w:id="353"/>
    <w:bookmarkEnd w:id="354"/>
    <w:bookmarkEnd w:id="355"/>
    <w:bookmarkEnd w:id="356"/>
    <w:bookmarkEnd w:id="357"/>
    <w:bookmarkEnd w:id="358"/>
    <w:bookmarkEnd w:id="359"/>
    <w:bookmarkEnd w:id="360"/>
    <w:p w14:paraId="63BE04F6">
      <w:pPr>
        <w:pStyle w:val="4"/>
        <w:pageBreakBefore w:val="0"/>
        <w:widowControl w:val="0"/>
        <w:kinsoku/>
        <w:wordWrap/>
        <w:overflowPunct/>
        <w:topLinePunct w:val="0"/>
        <w:bidi w:val="0"/>
        <w:spacing w:before="0" w:after="0" w:line="360" w:lineRule="auto"/>
        <w:textAlignment w:val="auto"/>
        <w:rPr>
          <w:color w:val="auto"/>
          <w:highlight w:val="none"/>
        </w:rPr>
      </w:pPr>
      <w:bookmarkStart w:id="515" w:name="_Toc407135234"/>
      <w:bookmarkStart w:id="516" w:name="_Toc373478379"/>
      <w:bookmarkStart w:id="517" w:name="_Toc115"/>
      <w:bookmarkStart w:id="518" w:name="_Toc389065298"/>
      <w:bookmarkStart w:id="519" w:name="_Toc78449820"/>
      <w:bookmarkStart w:id="520" w:name="_Toc1119561048"/>
      <w:bookmarkStart w:id="521" w:name="_Toc373227732"/>
      <w:r>
        <w:rPr>
          <w:color w:val="auto"/>
          <w:highlight w:val="none"/>
        </w:rPr>
        <w:t xml:space="preserve">8.2 </w:t>
      </w:r>
      <w:r>
        <w:rPr>
          <w:rFonts w:hint="eastAsia" w:cs="黑体"/>
          <w:color w:val="auto"/>
          <w:highlight w:val="none"/>
        </w:rPr>
        <w:t>承包人采购材料与工程设备</w:t>
      </w:r>
      <w:bookmarkEnd w:id="515"/>
      <w:bookmarkEnd w:id="516"/>
      <w:bookmarkEnd w:id="517"/>
      <w:bookmarkEnd w:id="518"/>
      <w:bookmarkEnd w:id="519"/>
      <w:bookmarkEnd w:id="520"/>
      <w:bookmarkEnd w:id="521"/>
    </w:p>
    <w:p w14:paraId="1BB9CDE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cs="宋体"/>
          <w:color w:val="auto"/>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bookmarkStart w:id="522" w:name="_Toc373227733"/>
      <w:bookmarkStart w:id="523" w:name="_Toc373478380"/>
      <w:bookmarkStart w:id="524" w:name="_Toc389065299"/>
    </w:p>
    <w:p w14:paraId="639EB70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cs="宋体"/>
          <w:color w:val="auto"/>
          <w:highlight w:val="none"/>
        </w:rPr>
      </w:pPr>
      <w:r>
        <w:rPr>
          <w:rFonts w:hint="eastAsia" w:cs="宋体"/>
          <w:color w:val="auto"/>
          <w:highlight w:val="none"/>
        </w:rPr>
        <w:t>对发包人在招标时有</w:t>
      </w:r>
      <w:r>
        <w:rPr>
          <w:rFonts w:hint="eastAsia" w:cs="宋体"/>
          <w:color w:val="auto"/>
          <w:highlight w:val="none"/>
          <w:lang w:eastAsia="zh-CN"/>
        </w:rPr>
        <w:t>“</w:t>
      </w:r>
      <w:r>
        <w:rPr>
          <w:rFonts w:hint="eastAsia" w:cs="宋体"/>
          <w:color w:val="auto"/>
          <w:highlight w:val="none"/>
        </w:rPr>
        <w:t>参照或相当于</w:t>
      </w:r>
      <w:r>
        <w:rPr>
          <w:color w:val="auto"/>
          <w:highlight w:val="none"/>
        </w:rPr>
        <w:t>**</w:t>
      </w:r>
      <w:r>
        <w:rPr>
          <w:rFonts w:hint="eastAsia" w:cs="宋体"/>
          <w:color w:val="auto"/>
          <w:highlight w:val="none"/>
        </w:rPr>
        <w:t>品牌、级别</w:t>
      </w:r>
      <w:r>
        <w:rPr>
          <w:rFonts w:hint="eastAsia" w:cs="宋体"/>
          <w:color w:val="auto"/>
          <w:highlight w:val="none"/>
          <w:lang w:eastAsia="zh-CN"/>
        </w:rPr>
        <w:t>”</w:t>
      </w:r>
      <w:r>
        <w:rPr>
          <w:rFonts w:hint="eastAsia" w:cs="宋体"/>
          <w:color w:val="auto"/>
          <w:highlight w:val="none"/>
        </w:rPr>
        <w:t>约定的材料或设备，承包人采购时必须按类似于或优于所约定品牌、等级进行采购，施工期间该部分材料或设备如未超过招标约定的风险幅度的，结算时按投标单价支付，不得调整。</w:t>
      </w:r>
    </w:p>
    <w:p w14:paraId="427698B3">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color w:val="auto"/>
          <w:highlight w:val="none"/>
        </w:rPr>
      </w:pPr>
      <w:r>
        <w:rPr>
          <w:rFonts w:hint="eastAsia"/>
          <w:color w:val="auto"/>
          <w:highlight w:val="none"/>
        </w:rPr>
        <w:t>禁止使用松木、松木包装材料设备、种子、苗木、花卉及繁殖材料。</w:t>
      </w:r>
    </w:p>
    <w:p w14:paraId="0EEEF173">
      <w:pPr>
        <w:pStyle w:val="4"/>
        <w:pageBreakBefore w:val="0"/>
        <w:widowControl w:val="0"/>
        <w:kinsoku/>
        <w:wordWrap/>
        <w:overflowPunct/>
        <w:topLinePunct w:val="0"/>
        <w:bidi w:val="0"/>
        <w:spacing w:before="0" w:after="0" w:line="360" w:lineRule="auto"/>
        <w:textAlignment w:val="auto"/>
        <w:rPr>
          <w:color w:val="auto"/>
          <w:highlight w:val="none"/>
        </w:rPr>
      </w:pPr>
      <w:bookmarkStart w:id="525" w:name="_Toc78449821"/>
      <w:bookmarkStart w:id="526" w:name="_Toc800965933"/>
      <w:bookmarkStart w:id="527" w:name="_Toc407135235"/>
      <w:bookmarkStart w:id="528" w:name="_Toc12730"/>
      <w:r>
        <w:rPr>
          <w:color w:val="auto"/>
          <w:highlight w:val="none"/>
        </w:rPr>
        <w:t>8</w:t>
      </w:r>
      <w:bookmarkStart w:id="529" w:name="_Toc296944506"/>
      <w:bookmarkStart w:id="530" w:name="_Toc292559372"/>
      <w:bookmarkStart w:id="531" w:name="_Toc312678019"/>
      <w:bookmarkStart w:id="532" w:name="_Toc296347166"/>
      <w:bookmarkStart w:id="533" w:name="_Toc303539136"/>
      <w:bookmarkStart w:id="534" w:name="_Toc297123527"/>
      <w:bookmarkStart w:id="535" w:name="_Toc296346668"/>
      <w:bookmarkStart w:id="536" w:name="_Toc300934979"/>
      <w:bookmarkStart w:id="537" w:name="_Toc296891207"/>
      <w:bookmarkStart w:id="538" w:name="_Toc280868654"/>
      <w:bookmarkStart w:id="539" w:name="_Toc297120467"/>
      <w:bookmarkStart w:id="540" w:name="_Toc312677493"/>
      <w:bookmarkStart w:id="541" w:name="_Toc296890995"/>
      <w:bookmarkStart w:id="542" w:name="_Toc292559877"/>
      <w:bookmarkStart w:id="543" w:name="_Toc304295556"/>
      <w:bookmarkStart w:id="544" w:name="_Toc297048353"/>
      <w:bookmarkStart w:id="545" w:name="_Toc297216186"/>
      <w:bookmarkStart w:id="546" w:name="_Toc296503167"/>
      <w:bookmarkStart w:id="547" w:name="_Toc280868655"/>
      <w:bookmarkStart w:id="548" w:name="_Toc267251424"/>
      <w:bookmarkStart w:id="549" w:name="_Toc280868656"/>
      <w:r>
        <w:rPr>
          <w:color w:val="auto"/>
          <w:highlight w:val="none"/>
        </w:rPr>
        <w:t xml:space="preserve">.4 </w:t>
      </w:r>
      <w:r>
        <w:rPr>
          <w:rFonts w:hint="eastAsia" w:cs="黑体"/>
          <w:color w:val="auto"/>
          <w:highlight w:val="none"/>
        </w:rPr>
        <w:t>材料与工程设备的保管与使用</w:t>
      </w:r>
      <w:bookmarkEnd w:id="522"/>
      <w:bookmarkEnd w:id="523"/>
      <w:bookmarkEnd w:id="524"/>
      <w:bookmarkEnd w:id="525"/>
      <w:bookmarkEnd w:id="526"/>
      <w:bookmarkEnd w:id="527"/>
      <w:bookmarkEnd w:id="528"/>
    </w:p>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66A2EFB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8</w:t>
      </w:r>
      <w:bookmarkStart w:id="550" w:name="_Toc292559878"/>
      <w:bookmarkStart w:id="551" w:name="_Toc292559373"/>
      <w:bookmarkStart w:id="552" w:name="_Toc300934980"/>
      <w:bookmarkStart w:id="553" w:name="_Toc312678020"/>
      <w:bookmarkStart w:id="554" w:name="_Toc296944507"/>
      <w:bookmarkStart w:id="555" w:name="_Toc304295557"/>
      <w:bookmarkStart w:id="556" w:name="_Toc297123528"/>
      <w:bookmarkStart w:id="557" w:name="_Toc312677494"/>
      <w:bookmarkStart w:id="558" w:name="_Toc296891208"/>
      <w:bookmarkStart w:id="559" w:name="_Toc296890996"/>
      <w:bookmarkStart w:id="560" w:name="_Toc318581173"/>
      <w:bookmarkStart w:id="561" w:name="_Toc297120468"/>
      <w:bookmarkStart w:id="562" w:name="_Toc296503168"/>
      <w:bookmarkStart w:id="563" w:name="_Toc296347167"/>
      <w:bookmarkStart w:id="564" w:name="_Toc296346669"/>
      <w:bookmarkStart w:id="565" w:name="_Toc303539137"/>
      <w:bookmarkStart w:id="566" w:name="_Toc297216187"/>
      <w:bookmarkStart w:id="567" w:name="_Toc297048354"/>
      <w:r>
        <w:rPr>
          <w:color w:val="auto"/>
          <w:highlight w:val="none"/>
        </w:rPr>
        <w:t>.4.1</w:t>
      </w:r>
      <w:r>
        <w:rPr>
          <w:rFonts w:hint="eastAsia" w:hAnsi="宋体" w:cs="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由承包人负责保管</w:t>
      </w:r>
      <w:r>
        <w:rPr>
          <w:color w:val="auto"/>
          <w:highlight w:val="none"/>
          <w:u w:val="single"/>
        </w:rPr>
        <w:t xml:space="preserve"> </w:t>
      </w:r>
      <w:r>
        <w:rPr>
          <w:rFonts w:hint="eastAsia" w:hAnsi="宋体" w:cs="宋体"/>
          <w:color w:val="auto"/>
          <w:highlight w:val="none"/>
        </w:rPr>
        <w:t>。</w:t>
      </w:r>
    </w:p>
    <w:bookmarkEnd w:id="550"/>
    <w:bookmarkEnd w:id="551"/>
    <w:p w14:paraId="57E5B7D6">
      <w:pPr>
        <w:pStyle w:val="4"/>
        <w:pageBreakBefore w:val="0"/>
        <w:widowControl w:val="0"/>
        <w:kinsoku/>
        <w:wordWrap/>
        <w:overflowPunct/>
        <w:topLinePunct w:val="0"/>
        <w:bidi w:val="0"/>
        <w:spacing w:before="0" w:after="0" w:line="360" w:lineRule="auto"/>
        <w:textAlignment w:val="auto"/>
        <w:rPr>
          <w:color w:val="auto"/>
          <w:highlight w:val="none"/>
        </w:rPr>
      </w:pPr>
      <w:bookmarkStart w:id="568" w:name="_Toc373227734"/>
      <w:bookmarkStart w:id="569" w:name="_Toc125914831"/>
      <w:bookmarkStart w:id="570" w:name="_Toc389065300"/>
      <w:bookmarkStart w:id="571" w:name="_Toc407135236"/>
      <w:bookmarkStart w:id="572" w:name="_Toc373478381"/>
      <w:bookmarkStart w:id="573" w:name="_Toc78449822"/>
      <w:bookmarkStart w:id="574" w:name="_Toc3712"/>
      <w:r>
        <w:rPr>
          <w:color w:val="auto"/>
          <w:highlight w:val="none"/>
        </w:rPr>
        <w:t xml:space="preserve">8.6 </w:t>
      </w:r>
      <w:r>
        <w:rPr>
          <w:rFonts w:hint="eastAsia" w:hAnsi="宋体" w:cs="黑体"/>
          <w:color w:val="auto"/>
          <w:highlight w:val="none"/>
        </w:rPr>
        <w:t>样品</w:t>
      </w:r>
      <w:bookmarkEnd w:id="568"/>
      <w:bookmarkEnd w:id="569"/>
      <w:bookmarkEnd w:id="570"/>
      <w:bookmarkEnd w:id="571"/>
      <w:bookmarkEnd w:id="572"/>
      <w:bookmarkEnd w:id="573"/>
      <w:bookmarkEnd w:id="574"/>
    </w:p>
    <w:p w14:paraId="04E2F03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4D16A7E9">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3416CD87">
      <w:pPr>
        <w:pStyle w:val="4"/>
        <w:pageBreakBefore w:val="0"/>
        <w:widowControl w:val="0"/>
        <w:kinsoku/>
        <w:wordWrap/>
        <w:overflowPunct/>
        <w:topLinePunct w:val="0"/>
        <w:bidi w:val="0"/>
        <w:spacing w:before="0" w:after="0" w:line="360" w:lineRule="auto"/>
        <w:textAlignment w:val="auto"/>
        <w:rPr>
          <w:color w:val="auto"/>
          <w:highlight w:val="none"/>
        </w:rPr>
      </w:pPr>
      <w:bookmarkStart w:id="575" w:name="_Toc6409"/>
      <w:bookmarkStart w:id="576" w:name="_Toc389065301"/>
      <w:bookmarkStart w:id="577" w:name="_Toc1049576644"/>
      <w:bookmarkStart w:id="578" w:name="_Toc373227735"/>
      <w:bookmarkStart w:id="579" w:name="_Toc78449823"/>
      <w:bookmarkStart w:id="580" w:name="_Toc373478382"/>
      <w:bookmarkStart w:id="581" w:name="_Toc407135237"/>
      <w:r>
        <w:rPr>
          <w:color w:val="auto"/>
          <w:highlight w:val="none"/>
        </w:rPr>
        <w:t xml:space="preserve">8.8 </w:t>
      </w:r>
      <w:r>
        <w:rPr>
          <w:rFonts w:hint="eastAsia" w:cs="黑体"/>
          <w:color w:val="auto"/>
          <w:highlight w:val="none"/>
        </w:rPr>
        <w:t>施工设备和临时设施</w:t>
      </w:r>
      <w:bookmarkEnd w:id="575"/>
      <w:bookmarkEnd w:id="576"/>
      <w:bookmarkEnd w:id="577"/>
      <w:bookmarkEnd w:id="578"/>
      <w:bookmarkEnd w:id="579"/>
      <w:bookmarkEnd w:id="580"/>
      <w:bookmarkEnd w:id="581"/>
    </w:p>
    <w:p w14:paraId="787C709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048FF9C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14:paraId="6E7C62B3">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关于修建临时设施费用承担的约定：</w:t>
      </w:r>
    </w:p>
    <w:p w14:paraId="74342A8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highlight w:val="none"/>
          <w:u w:val="single"/>
        </w:rPr>
      </w:pPr>
      <w:r>
        <w:rPr>
          <w:rFonts w:hint="eastAsia" w:hAnsi="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1D703F4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②承包人负责合同实施期间其合同段内临时交通道路（含场内外连接公共交通道路）和交通设施的修建、维修、养护和交通管理工作，并承担一切费用。</w:t>
      </w:r>
    </w:p>
    <w:p w14:paraId="0A832BE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color w:val="auto"/>
          <w:highlight w:val="none"/>
        </w:rPr>
        <w:t xml:space="preserve">8.8.2 </w:t>
      </w:r>
      <w:r>
        <w:rPr>
          <w:rFonts w:hint="eastAsia" w:hAnsi="宋体" w:cs="宋体"/>
          <w:color w:val="auto"/>
          <w:highlight w:val="none"/>
        </w:rPr>
        <w:t>发包人提供的施工设备和临时设施</w:t>
      </w:r>
    </w:p>
    <w:p w14:paraId="31850E7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发包人提供的施工设备和临时设施：</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744BA5B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0D4D657F">
      <w:pPr>
        <w:pStyle w:val="3"/>
        <w:pageBreakBefore w:val="0"/>
        <w:widowControl w:val="0"/>
        <w:kinsoku/>
        <w:wordWrap/>
        <w:overflowPunct/>
        <w:topLinePunct w:val="0"/>
        <w:bidi w:val="0"/>
        <w:spacing w:before="0" w:after="0" w:line="360" w:lineRule="auto"/>
        <w:textAlignment w:val="auto"/>
        <w:rPr>
          <w:color w:val="auto"/>
          <w:highlight w:val="none"/>
        </w:rPr>
      </w:pPr>
      <w:bookmarkStart w:id="582" w:name="_Toc389065302"/>
      <w:bookmarkStart w:id="583" w:name="_Toc373478383"/>
      <w:bookmarkStart w:id="584" w:name="_Toc32467"/>
      <w:bookmarkStart w:id="585" w:name="_Toc373227736"/>
      <w:bookmarkStart w:id="586" w:name="_Toc351203641"/>
      <w:bookmarkStart w:id="587" w:name="_Toc78449824"/>
      <w:bookmarkStart w:id="588" w:name="_Toc407135238"/>
      <w:bookmarkStart w:id="589" w:name="_Toc2039161841"/>
      <w:r>
        <w:rPr>
          <w:color w:val="auto"/>
          <w:highlight w:val="none"/>
        </w:rPr>
        <w:t>9</w:t>
      </w:r>
      <w:bookmarkEnd w:id="547"/>
      <w:bookmarkEnd w:id="548"/>
      <w:bookmarkEnd w:id="549"/>
      <w:bookmarkStart w:id="590" w:name="_Toc303539139"/>
      <w:bookmarkStart w:id="591" w:name="_Toc297123533"/>
      <w:bookmarkStart w:id="592" w:name="_Toc297216192"/>
      <w:bookmarkStart w:id="593" w:name="_Toc312678021"/>
      <w:bookmarkStart w:id="594" w:name="_Toc304295559"/>
      <w:bookmarkStart w:id="595" w:name="_Toc300934982"/>
      <w:bookmarkStart w:id="596" w:name="_Toc312677495"/>
      <w:bookmarkStart w:id="597" w:name="_Toc296503173"/>
      <w:bookmarkStart w:id="598" w:name="_Toc297048359"/>
      <w:bookmarkStart w:id="599" w:name="_Toc296346674"/>
      <w:bookmarkStart w:id="600" w:name="_Toc296891001"/>
      <w:bookmarkStart w:id="601" w:name="_Toc292559378"/>
      <w:bookmarkStart w:id="602" w:name="_Toc296944512"/>
      <w:bookmarkStart w:id="603" w:name="_Toc267251427"/>
      <w:bookmarkStart w:id="604" w:name="_Toc297120473"/>
      <w:bookmarkStart w:id="605" w:name="_Toc292559883"/>
      <w:bookmarkStart w:id="606" w:name="_Toc296891213"/>
      <w:bookmarkStart w:id="607" w:name="_Toc267251428"/>
      <w:bookmarkStart w:id="608" w:name="_Toc296347172"/>
      <w:r>
        <w:rPr>
          <w:color w:val="auto"/>
          <w:highlight w:val="none"/>
        </w:rPr>
        <w:t xml:space="preserve">. </w:t>
      </w:r>
      <w:r>
        <w:rPr>
          <w:rFonts w:hint="eastAsia" w:cs="黑体"/>
          <w:color w:val="auto"/>
          <w:highlight w:val="none"/>
        </w:rPr>
        <w:t>试验与检验</w:t>
      </w:r>
      <w:bookmarkEnd w:id="582"/>
      <w:bookmarkEnd w:id="583"/>
      <w:bookmarkEnd w:id="584"/>
      <w:bookmarkEnd w:id="585"/>
      <w:bookmarkEnd w:id="586"/>
      <w:bookmarkEnd w:id="587"/>
      <w:bookmarkEnd w:id="588"/>
      <w:bookmarkEnd w:id="589"/>
    </w:p>
    <w:bookmarkEnd w:id="590"/>
    <w:bookmarkEnd w:id="591"/>
    <w:bookmarkEnd w:id="592"/>
    <w:bookmarkEnd w:id="593"/>
    <w:bookmarkEnd w:id="594"/>
    <w:bookmarkEnd w:id="595"/>
    <w:bookmarkEnd w:id="596"/>
    <w:p w14:paraId="74220B6E">
      <w:pPr>
        <w:pStyle w:val="4"/>
        <w:pageBreakBefore w:val="0"/>
        <w:widowControl w:val="0"/>
        <w:kinsoku/>
        <w:wordWrap/>
        <w:overflowPunct/>
        <w:topLinePunct w:val="0"/>
        <w:bidi w:val="0"/>
        <w:spacing w:before="0" w:after="0" w:line="360" w:lineRule="auto"/>
        <w:textAlignment w:val="auto"/>
        <w:rPr>
          <w:color w:val="auto"/>
          <w:highlight w:val="none"/>
        </w:rPr>
      </w:pPr>
      <w:bookmarkStart w:id="609" w:name="_Toc373227737"/>
      <w:bookmarkStart w:id="610" w:name="_Toc389065303"/>
      <w:bookmarkStart w:id="611" w:name="_Toc407135239"/>
      <w:bookmarkStart w:id="612" w:name="_Toc17783"/>
      <w:bookmarkStart w:id="613" w:name="_Toc1307315193"/>
      <w:bookmarkStart w:id="614" w:name="_Toc78449825"/>
      <w:bookmarkStart w:id="615" w:name="_Toc373478384"/>
      <w:r>
        <w:rPr>
          <w:color w:val="auto"/>
          <w:highlight w:val="none"/>
        </w:rPr>
        <w:t>9</w:t>
      </w:r>
      <w:bookmarkStart w:id="616" w:name="_Toc312678022"/>
      <w:bookmarkStart w:id="617" w:name="_Toc312677496"/>
      <w:bookmarkStart w:id="618" w:name="_Toc297123534"/>
      <w:bookmarkStart w:id="619" w:name="_Toc303539140"/>
      <w:bookmarkStart w:id="620" w:name="_Toc304295560"/>
      <w:bookmarkStart w:id="621" w:name="_Toc300934983"/>
      <w:bookmarkStart w:id="622" w:name="_Toc297216193"/>
      <w:r>
        <w:rPr>
          <w:color w:val="auto"/>
          <w:highlight w:val="none"/>
        </w:rPr>
        <w:t xml:space="preserve">.1 </w:t>
      </w:r>
      <w:r>
        <w:rPr>
          <w:rFonts w:hint="eastAsia" w:cs="黑体"/>
          <w:color w:val="auto"/>
          <w:highlight w:val="none"/>
        </w:rPr>
        <w:t>试验设备与试验人员</w:t>
      </w:r>
      <w:bookmarkEnd w:id="609"/>
      <w:bookmarkEnd w:id="610"/>
      <w:bookmarkEnd w:id="611"/>
      <w:bookmarkEnd w:id="612"/>
      <w:bookmarkEnd w:id="613"/>
      <w:bookmarkEnd w:id="614"/>
      <w:bookmarkEnd w:id="615"/>
    </w:p>
    <w:bookmarkEnd w:id="616"/>
    <w:bookmarkEnd w:id="617"/>
    <w:bookmarkEnd w:id="618"/>
    <w:bookmarkEnd w:id="619"/>
    <w:bookmarkEnd w:id="620"/>
    <w:bookmarkEnd w:id="621"/>
    <w:bookmarkEnd w:id="622"/>
    <w:p w14:paraId="13AC3DE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9</w:t>
      </w:r>
      <w:bookmarkStart w:id="623" w:name="_Toc300934984"/>
      <w:bookmarkStart w:id="624" w:name="_Toc312677497"/>
      <w:bookmarkStart w:id="625" w:name="_Toc297216194"/>
      <w:bookmarkStart w:id="626" w:name="_Toc303539141"/>
      <w:bookmarkStart w:id="627" w:name="_Toc304295561"/>
      <w:bookmarkStart w:id="628" w:name="_Toc297123535"/>
      <w:bookmarkStart w:id="629" w:name="_Toc312678023"/>
      <w:bookmarkStart w:id="630" w:name="_Toc318581174"/>
      <w:r>
        <w:rPr>
          <w:color w:val="auto"/>
          <w:highlight w:val="none"/>
        </w:rPr>
        <w:t xml:space="preserve">.1.2 </w:t>
      </w:r>
      <w:r>
        <w:rPr>
          <w:rFonts w:hint="eastAsia" w:hAnsi="宋体" w:cs="宋体"/>
          <w:color w:val="auto"/>
          <w:highlight w:val="none"/>
        </w:rPr>
        <w:t>试验设备</w:t>
      </w:r>
    </w:p>
    <w:p w14:paraId="24E0DB2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施工现场需要配置的试验场所：</w:t>
      </w:r>
      <w:bookmarkEnd w:id="623"/>
      <w:bookmarkEnd w:id="624"/>
      <w:bookmarkEnd w:id="625"/>
      <w:bookmarkEnd w:id="626"/>
      <w:bookmarkEnd w:id="627"/>
      <w:bookmarkEnd w:id="628"/>
      <w:bookmarkEnd w:id="629"/>
      <w:bookmarkStart w:id="631" w:name="_Toc312677498"/>
      <w:bookmarkStart w:id="632" w:name="_Toc304295562"/>
      <w:bookmarkStart w:id="633" w:name="_Toc297216195"/>
      <w:bookmarkStart w:id="634" w:name="_Toc297123536"/>
      <w:bookmarkStart w:id="635" w:name="_Toc300934985"/>
      <w:bookmarkStart w:id="636" w:name="_Toc303539142"/>
      <w:bookmarkStart w:id="637" w:name="_Toc312678024"/>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53479DB3">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施工现场需要配备的试验设备：</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701359BA">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施工现场需要具备的其他试验条件：</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44FF1287">
      <w:pPr>
        <w:pStyle w:val="4"/>
        <w:pageBreakBefore w:val="0"/>
        <w:widowControl w:val="0"/>
        <w:kinsoku/>
        <w:wordWrap/>
        <w:overflowPunct/>
        <w:topLinePunct w:val="0"/>
        <w:bidi w:val="0"/>
        <w:spacing w:before="0" w:after="0" w:line="360" w:lineRule="auto"/>
        <w:textAlignment w:val="auto"/>
        <w:rPr>
          <w:color w:val="auto"/>
          <w:highlight w:val="none"/>
        </w:rPr>
      </w:pPr>
      <w:bookmarkStart w:id="638" w:name="_Toc2012255079"/>
      <w:bookmarkStart w:id="639" w:name="_Toc407135240"/>
      <w:bookmarkStart w:id="640" w:name="_Toc373227738"/>
      <w:bookmarkStart w:id="641" w:name="_Toc12531"/>
      <w:bookmarkStart w:id="642" w:name="_Toc78449826"/>
      <w:bookmarkStart w:id="643" w:name="_Toc373478385"/>
      <w:bookmarkStart w:id="644" w:name="_Toc389065304"/>
      <w:r>
        <w:rPr>
          <w:color w:val="auto"/>
          <w:highlight w:val="none"/>
        </w:rPr>
        <w:t xml:space="preserve">9.4 </w:t>
      </w:r>
      <w:r>
        <w:rPr>
          <w:rFonts w:hint="eastAsia" w:hAnsi="宋体" w:cs="黑体"/>
          <w:color w:val="auto"/>
          <w:highlight w:val="none"/>
        </w:rPr>
        <w:t>现场工艺试验</w:t>
      </w:r>
      <w:bookmarkEnd w:id="638"/>
      <w:bookmarkEnd w:id="639"/>
      <w:bookmarkEnd w:id="640"/>
      <w:bookmarkEnd w:id="641"/>
      <w:bookmarkEnd w:id="642"/>
      <w:bookmarkEnd w:id="643"/>
      <w:bookmarkEnd w:id="644"/>
      <w:r>
        <w:rPr>
          <w:color w:val="auto"/>
          <w:highlight w:val="none"/>
        </w:rPr>
        <w:t xml:space="preserve"> </w:t>
      </w:r>
    </w:p>
    <w:p w14:paraId="6123A3B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46E5B829">
      <w:pPr>
        <w:pStyle w:val="4"/>
        <w:pageBreakBefore w:val="0"/>
        <w:widowControl w:val="0"/>
        <w:kinsoku/>
        <w:wordWrap/>
        <w:overflowPunct/>
        <w:topLinePunct w:val="0"/>
        <w:bidi w:val="0"/>
        <w:spacing w:before="0" w:after="0" w:line="360" w:lineRule="auto"/>
        <w:textAlignment w:val="auto"/>
        <w:rPr>
          <w:color w:val="auto"/>
          <w:highlight w:val="none"/>
        </w:rPr>
      </w:pPr>
      <w:bookmarkStart w:id="645" w:name="_Toc393419678"/>
      <w:bookmarkStart w:id="646" w:name="_Toc31226"/>
      <w:bookmarkStart w:id="647" w:name="_Toc407135241"/>
      <w:bookmarkStart w:id="648" w:name="_Toc78449827"/>
      <w:bookmarkStart w:id="649" w:name="OLE_LINK1"/>
      <w:r>
        <w:rPr>
          <w:color w:val="auto"/>
          <w:highlight w:val="none"/>
        </w:rPr>
        <w:t xml:space="preserve">9.5 </w:t>
      </w:r>
      <w:r>
        <w:rPr>
          <w:rFonts w:hint="eastAsia" w:hAnsi="宋体" w:cs="黑体"/>
          <w:color w:val="auto"/>
          <w:highlight w:val="none"/>
        </w:rPr>
        <w:t>检验费用</w:t>
      </w:r>
      <w:bookmarkEnd w:id="645"/>
      <w:bookmarkEnd w:id="646"/>
      <w:bookmarkEnd w:id="647"/>
      <w:bookmarkEnd w:id="648"/>
    </w:p>
    <w:p w14:paraId="5699A22C">
      <w:pPr>
        <w:pageBreakBefore w:val="0"/>
        <w:widowControl w:val="0"/>
        <w:kinsoku/>
        <w:wordWrap/>
        <w:overflowPunct/>
        <w:topLinePunct w:val="0"/>
        <w:bidi w:val="0"/>
        <w:spacing w:line="360" w:lineRule="auto"/>
        <w:ind w:firstLine="411" w:firstLineChars="196"/>
        <w:textAlignment w:val="auto"/>
        <w:rPr>
          <w:color w:val="auto"/>
          <w:highlight w:val="none"/>
        </w:rPr>
      </w:pPr>
      <w:r>
        <w:rPr>
          <w:rFonts w:hint="eastAsia" w:hAnsi="宋体" w:cs="宋体"/>
          <w:color w:val="auto"/>
          <w:highlight w:val="none"/>
        </w:rPr>
        <w:t>工程质量检测业务由发包人委托有相应资质的检测机构检测。费用从发包人的项目建设经费中支出并直接支付给检测机构，不计入合同价款内。</w:t>
      </w:r>
    </w:p>
    <w:bookmarkEnd w:id="630"/>
    <w:bookmarkEnd w:id="631"/>
    <w:bookmarkEnd w:id="632"/>
    <w:bookmarkEnd w:id="633"/>
    <w:bookmarkEnd w:id="634"/>
    <w:bookmarkEnd w:id="635"/>
    <w:bookmarkEnd w:id="636"/>
    <w:bookmarkEnd w:id="637"/>
    <w:bookmarkEnd w:id="649"/>
    <w:p w14:paraId="1663F21C">
      <w:pPr>
        <w:pStyle w:val="3"/>
        <w:pageBreakBefore w:val="0"/>
        <w:widowControl w:val="0"/>
        <w:kinsoku/>
        <w:wordWrap/>
        <w:overflowPunct/>
        <w:topLinePunct w:val="0"/>
        <w:bidi w:val="0"/>
        <w:spacing w:before="0" w:after="0" w:line="360" w:lineRule="auto"/>
        <w:textAlignment w:val="auto"/>
        <w:rPr>
          <w:color w:val="auto"/>
          <w:highlight w:val="none"/>
        </w:rPr>
      </w:pPr>
      <w:bookmarkStart w:id="650" w:name="_Toc407135242"/>
      <w:bookmarkStart w:id="651" w:name="_Toc78449828"/>
      <w:bookmarkStart w:id="652" w:name="_Toc373478386"/>
      <w:bookmarkStart w:id="653" w:name="_Toc373227739"/>
      <w:bookmarkStart w:id="654" w:name="_Toc389065305"/>
      <w:bookmarkStart w:id="655" w:name="_Toc351203642"/>
      <w:bookmarkStart w:id="656" w:name="_Toc24417"/>
      <w:bookmarkStart w:id="657" w:name="_Toc603662032"/>
      <w:r>
        <w:rPr>
          <w:color w:val="auto"/>
          <w:highlight w:val="none"/>
        </w:rPr>
        <w:t>1</w:t>
      </w:r>
      <w:bookmarkEnd w:id="597"/>
      <w:bookmarkEnd w:id="598"/>
      <w:bookmarkEnd w:id="599"/>
      <w:bookmarkEnd w:id="600"/>
      <w:bookmarkEnd w:id="601"/>
      <w:bookmarkEnd w:id="602"/>
      <w:bookmarkEnd w:id="603"/>
      <w:bookmarkEnd w:id="604"/>
      <w:bookmarkEnd w:id="605"/>
      <w:bookmarkEnd w:id="606"/>
      <w:bookmarkEnd w:id="607"/>
      <w:bookmarkEnd w:id="608"/>
      <w:bookmarkStart w:id="658" w:name="_Toc296503193"/>
      <w:bookmarkStart w:id="659" w:name="_Toc292559903"/>
      <w:bookmarkStart w:id="660" w:name="_Toc297120493"/>
      <w:bookmarkStart w:id="661" w:name="_Toc296944532"/>
      <w:bookmarkStart w:id="662" w:name="_Toc297048379"/>
      <w:bookmarkStart w:id="663" w:name="_Toc303539146"/>
      <w:bookmarkStart w:id="664" w:name="_Toc300934989"/>
      <w:bookmarkStart w:id="665" w:name="_Toc296891021"/>
      <w:bookmarkStart w:id="666" w:name="_Toc292559398"/>
      <w:bookmarkStart w:id="667" w:name="_Toc296891233"/>
      <w:bookmarkStart w:id="668" w:name="_Toc296347192"/>
      <w:bookmarkStart w:id="669" w:name="_Toc296346694"/>
      <w:bookmarkStart w:id="670" w:name="_Toc297216199"/>
      <w:bookmarkStart w:id="671" w:name="_Toc297123540"/>
      <w:bookmarkStart w:id="672" w:name="_Toc304295566"/>
      <w:bookmarkStart w:id="673" w:name="_Toc312678025"/>
      <w:bookmarkStart w:id="674" w:name="_Toc312677499"/>
      <w:bookmarkStart w:id="675" w:name="_Toc267251435"/>
      <w:bookmarkStart w:id="676" w:name="_Toc267251439"/>
      <w:bookmarkStart w:id="677" w:name="_Toc267251440"/>
      <w:bookmarkStart w:id="678" w:name="_Toc267251441"/>
      <w:bookmarkStart w:id="679" w:name="_Toc267251437"/>
      <w:bookmarkStart w:id="680" w:name="_Toc267251433"/>
      <w:bookmarkStart w:id="681" w:name="_Toc267251442"/>
      <w:r>
        <w:rPr>
          <w:color w:val="auto"/>
          <w:highlight w:val="none"/>
        </w:rPr>
        <w:t xml:space="preserve">0. </w:t>
      </w:r>
      <w:r>
        <w:rPr>
          <w:rFonts w:hint="eastAsia" w:hAnsi="宋体" w:cs="黑体"/>
          <w:color w:val="auto"/>
          <w:highlight w:val="none"/>
        </w:rPr>
        <w:t>变更</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bookmarkEnd w:id="673"/>
    <w:bookmarkEnd w:id="674"/>
    <w:p w14:paraId="360CD82F">
      <w:pPr>
        <w:pStyle w:val="4"/>
        <w:pageBreakBefore w:val="0"/>
        <w:widowControl w:val="0"/>
        <w:kinsoku/>
        <w:wordWrap/>
        <w:overflowPunct/>
        <w:topLinePunct w:val="0"/>
        <w:bidi w:val="0"/>
        <w:spacing w:before="0" w:after="0" w:line="360" w:lineRule="auto"/>
        <w:textAlignment w:val="auto"/>
        <w:rPr>
          <w:color w:val="auto"/>
          <w:highlight w:val="none"/>
        </w:rPr>
      </w:pPr>
      <w:bookmarkStart w:id="682" w:name="_Toc1890371558"/>
      <w:bookmarkStart w:id="683" w:name="_Toc407135243"/>
      <w:bookmarkStart w:id="684" w:name="_Toc373227740"/>
      <w:bookmarkStart w:id="685" w:name="_Toc389065306"/>
      <w:bookmarkStart w:id="686" w:name="_Toc373478387"/>
      <w:bookmarkStart w:id="687" w:name="_Toc78449829"/>
      <w:bookmarkStart w:id="688" w:name="_Toc1255"/>
      <w:r>
        <w:rPr>
          <w:color w:val="auto"/>
          <w:highlight w:val="none"/>
        </w:rPr>
        <w:t>1</w:t>
      </w:r>
      <w:bookmarkStart w:id="689" w:name="_Toc297123541"/>
      <w:bookmarkStart w:id="690" w:name="_Toc297216200"/>
      <w:bookmarkStart w:id="691" w:name="_Toc296891234"/>
      <w:bookmarkStart w:id="692" w:name="_Toc292559399"/>
      <w:bookmarkStart w:id="693" w:name="_Toc296346695"/>
      <w:bookmarkStart w:id="694" w:name="_Toc296503194"/>
      <w:bookmarkStart w:id="695" w:name="_Toc312678026"/>
      <w:bookmarkStart w:id="696" w:name="_Toc297120494"/>
      <w:bookmarkStart w:id="697" w:name="_Toc312677500"/>
      <w:bookmarkStart w:id="698" w:name="_Toc297048380"/>
      <w:bookmarkStart w:id="699" w:name="_Toc296347193"/>
      <w:bookmarkStart w:id="700" w:name="_Toc303539147"/>
      <w:bookmarkStart w:id="701" w:name="_Toc304295567"/>
      <w:bookmarkStart w:id="702" w:name="_Toc292559904"/>
      <w:bookmarkStart w:id="703" w:name="_Toc296944533"/>
      <w:bookmarkStart w:id="704" w:name="_Toc300934990"/>
      <w:bookmarkStart w:id="705" w:name="_Toc296891022"/>
      <w:r>
        <w:rPr>
          <w:color w:val="auto"/>
          <w:highlight w:val="none"/>
        </w:rPr>
        <w:t xml:space="preserve">0.1 </w:t>
      </w:r>
      <w:r>
        <w:rPr>
          <w:rFonts w:hint="eastAsia" w:hAnsi="宋体" w:cs="黑体"/>
          <w:color w:val="auto"/>
          <w:highlight w:val="none"/>
        </w:rPr>
        <w:t>变更的范围</w:t>
      </w:r>
      <w:bookmarkEnd w:id="682"/>
      <w:bookmarkEnd w:id="683"/>
      <w:bookmarkEnd w:id="684"/>
      <w:bookmarkEnd w:id="685"/>
      <w:bookmarkEnd w:id="686"/>
      <w:bookmarkEnd w:id="687"/>
      <w:bookmarkEnd w:id="688"/>
    </w:p>
    <w:p w14:paraId="42FB8724">
      <w:pPr>
        <w:pageBreakBefore w:val="0"/>
        <w:widowControl w:val="0"/>
        <w:kinsoku/>
        <w:wordWrap/>
        <w:overflowPunct/>
        <w:topLinePunct w:val="0"/>
        <w:bidi w:val="0"/>
        <w:spacing w:line="360" w:lineRule="auto"/>
        <w:ind w:firstLine="426"/>
        <w:jc w:val="left"/>
        <w:textAlignment w:val="auto"/>
        <w:rPr>
          <w:color w:val="auto"/>
          <w:highlight w:val="none"/>
        </w:rPr>
      </w:pPr>
      <w:r>
        <w:rPr>
          <w:rFonts w:hint="eastAsia" w:hAnsi="宋体" w:cs="宋体"/>
          <w:color w:val="auto"/>
          <w:highlight w:val="none"/>
        </w:rPr>
        <w:t>关于变更的范围的约定：</w:t>
      </w:r>
      <w:r>
        <w:rPr>
          <w:color w:val="auto"/>
          <w:highlight w:val="none"/>
          <w:u w:val="single"/>
        </w:rPr>
        <w:t xml:space="preserve"> </w:t>
      </w:r>
      <w:r>
        <w:rPr>
          <w:rFonts w:hint="eastAsia"/>
          <w:color w:val="auto"/>
          <w:highlight w:val="none"/>
          <w:u w:val="single"/>
        </w:rPr>
        <w:t>按照《北海市政府投资建设工程变更管理办法（暂行）》的规定执行</w:t>
      </w:r>
      <w:r>
        <w:rPr>
          <w:color w:val="auto"/>
          <w:highlight w:val="none"/>
          <w:u w:val="single"/>
        </w:rPr>
        <w:t xml:space="preserve"> </w:t>
      </w:r>
      <w:r>
        <w:rPr>
          <w:rFonts w:hint="eastAsia" w:hAnsi="宋体" w:cs="宋体"/>
          <w:color w:val="auto"/>
          <w:highlight w:val="none"/>
        </w:rPr>
        <w:t>。</w:t>
      </w:r>
    </w:p>
    <w:p w14:paraId="257F4430">
      <w:pPr>
        <w:pStyle w:val="4"/>
        <w:pageBreakBefore w:val="0"/>
        <w:widowControl w:val="0"/>
        <w:kinsoku/>
        <w:wordWrap/>
        <w:overflowPunct/>
        <w:topLinePunct w:val="0"/>
        <w:bidi w:val="0"/>
        <w:spacing w:before="0" w:after="0" w:line="360" w:lineRule="auto"/>
        <w:textAlignment w:val="auto"/>
        <w:rPr>
          <w:color w:val="auto"/>
          <w:highlight w:val="none"/>
        </w:rPr>
      </w:pPr>
      <w:bookmarkStart w:id="706" w:name="_Toc373227741"/>
      <w:bookmarkStart w:id="707" w:name="_Toc389065307"/>
      <w:bookmarkStart w:id="708" w:name="_Toc450749207"/>
      <w:bookmarkStart w:id="709" w:name="_Toc407135244"/>
      <w:bookmarkStart w:id="710" w:name="_Toc373478388"/>
      <w:bookmarkStart w:id="711" w:name="_Toc78449830"/>
      <w:bookmarkStart w:id="712" w:name="_Toc3473"/>
      <w:r>
        <w:rPr>
          <w:color w:val="auto"/>
          <w:highlight w:val="none"/>
        </w:rPr>
        <w:t xml:space="preserve">10.3 </w:t>
      </w:r>
      <w:r>
        <w:rPr>
          <w:rFonts w:hint="eastAsia" w:hAnsi="宋体" w:cs="黑体"/>
          <w:color w:val="auto"/>
          <w:highlight w:val="none"/>
        </w:rPr>
        <w:t>变更程序</w:t>
      </w:r>
      <w:bookmarkEnd w:id="706"/>
      <w:bookmarkEnd w:id="707"/>
      <w:bookmarkEnd w:id="708"/>
      <w:bookmarkEnd w:id="709"/>
      <w:bookmarkEnd w:id="710"/>
      <w:bookmarkEnd w:id="711"/>
      <w:bookmarkEnd w:id="712"/>
    </w:p>
    <w:p w14:paraId="75113C9E">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63D11812">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35759E99">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1FE390FC">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2CB911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rPr>
        <w:t xml:space="preserve"> </w:t>
      </w:r>
    </w:p>
    <w:p w14:paraId="7784FBB5">
      <w:pPr>
        <w:pageBreakBefore w:val="0"/>
        <w:widowControl w:val="0"/>
        <w:kinsoku/>
        <w:wordWrap/>
        <w:overflowPunct/>
        <w:topLinePunct w:val="0"/>
        <w:bidi w:val="0"/>
        <w:spacing w:line="360" w:lineRule="auto"/>
        <w:jc w:val="left"/>
        <w:textAlignment w:val="auto"/>
        <w:rPr>
          <w:color w:val="auto"/>
          <w:highlight w:val="none"/>
        </w:rPr>
      </w:pPr>
      <w:r>
        <w:rPr>
          <w:color w:val="auto"/>
          <w:highlight w:val="none"/>
          <w:u w:val="single"/>
        </w:rPr>
        <w:t xml:space="preserve">                                                                            </w:t>
      </w:r>
      <w:r>
        <w:rPr>
          <w:rFonts w:hint="eastAsia" w:hAnsi="宋体" w:cs="宋体"/>
          <w:color w:val="auto"/>
          <w:highlight w:val="none"/>
        </w:rPr>
        <w:t>。</w:t>
      </w:r>
    </w:p>
    <w:p w14:paraId="1313C3B3">
      <w:pPr>
        <w:pStyle w:val="4"/>
        <w:pageBreakBefore w:val="0"/>
        <w:widowControl w:val="0"/>
        <w:kinsoku/>
        <w:wordWrap/>
        <w:overflowPunct/>
        <w:topLinePunct w:val="0"/>
        <w:bidi w:val="0"/>
        <w:spacing w:before="0" w:after="0" w:line="360" w:lineRule="auto"/>
        <w:textAlignment w:val="auto"/>
        <w:rPr>
          <w:color w:val="auto"/>
          <w:highlight w:val="none"/>
        </w:rPr>
      </w:pPr>
      <w:bookmarkStart w:id="713" w:name="_Toc78449831"/>
      <w:bookmarkStart w:id="714" w:name="_Toc407135245"/>
      <w:bookmarkStart w:id="715" w:name="_Toc389065308"/>
      <w:bookmarkStart w:id="716" w:name="_Toc373478389"/>
      <w:bookmarkStart w:id="717" w:name="_Toc1645711468"/>
      <w:bookmarkStart w:id="718" w:name="_Toc373227742"/>
      <w:bookmarkStart w:id="719" w:name="_Toc22672"/>
      <w:r>
        <w:rPr>
          <w:color w:val="auto"/>
          <w:highlight w:val="none"/>
        </w:rPr>
        <w:t xml:space="preserve">10.4 </w:t>
      </w:r>
      <w:r>
        <w:rPr>
          <w:rFonts w:hint="eastAsia" w:hAnsi="宋体" w:cs="黑体"/>
          <w:color w:val="auto"/>
          <w:highlight w:val="none"/>
        </w:rPr>
        <w:t>变更估价</w:t>
      </w:r>
      <w:bookmarkEnd w:id="713"/>
      <w:bookmarkEnd w:id="714"/>
      <w:bookmarkEnd w:id="715"/>
      <w:bookmarkEnd w:id="716"/>
      <w:bookmarkEnd w:id="717"/>
      <w:bookmarkEnd w:id="718"/>
      <w:bookmarkEnd w:id="719"/>
    </w:p>
    <w:p w14:paraId="60EAED1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10.4.1 </w:t>
      </w:r>
      <w:r>
        <w:rPr>
          <w:rFonts w:hint="eastAsia" w:hAnsi="宋体" w:cs="宋体"/>
          <w:color w:val="auto"/>
          <w:highlight w:val="none"/>
        </w:rPr>
        <w:t>变更估价原则</w:t>
      </w:r>
    </w:p>
    <w:p w14:paraId="55B256B1">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关于变更估价的约定</w:t>
      </w:r>
      <w:r>
        <w:rPr>
          <w:rFonts w:hint="eastAsia"/>
          <w:color w:val="auto"/>
          <w:highlight w:val="none"/>
          <w:lang w:eastAsia="zh-CN"/>
        </w:rPr>
        <w:t>：</w:t>
      </w:r>
      <w:r>
        <w:rPr>
          <w:color w:val="auto"/>
          <w:highlight w:val="none"/>
        </w:rPr>
        <w:t xml:space="preserve"> </w:t>
      </w:r>
      <w:bookmarkStart w:id="720" w:name="_Toc251051742"/>
      <w:r>
        <w:rPr>
          <w:rFonts w:hint="eastAsia" w:hAnsi="宋体" w:cs="宋体"/>
          <w:color w:val="auto"/>
          <w:highlight w:val="none"/>
          <w:u w:val="single"/>
        </w:rPr>
        <w:t>工程变更合同价款按下列方法进行：（</w:t>
      </w:r>
      <w:r>
        <w:rPr>
          <w:color w:val="auto"/>
          <w:highlight w:val="none"/>
          <w:u w:val="single"/>
        </w:rPr>
        <w:t>1</w:t>
      </w:r>
      <w:r>
        <w:rPr>
          <w:rFonts w:hint="eastAsia" w:hAnsi="宋体" w:cs="宋体"/>
          <w:color w:val="auto"/>
          <w:highlight w:val="none"/>
          <w:u w:val="single"/>
        </w:rPr>
        <w:t>）合同中已有相同清单项目的，按合同该清单项目价格进行计算；（</w:t>
      </w:r>
      <w:r>
        <w:rPr>
          <w:color w:val="auto"/>
          <w:highlight w:val="none"/>
          <w:u w:val="single"/>
        </w:rPr>
        <w:t>2</w:t>
      </w:r>
      <w:r>
        <w:rPr>
          <w:rFonts w:hint="eastAsia" w:hAnsi="宋体" w:cs="宋体"/>
          <w:color w:val="auto"/>
          <w:highlight w:val="none"/>
          <w:u w:val="single"/>
        </w:rPr>
        <w:t>）合同中只有类似清单项目的，参照该类似清单项目价格进行计算；（</w:t>
      </w:r>
      <w:r>
        <w:rPr>
          <w:color w:val="auto"/>
          <w:highlight w:val="none"/>
          <w:u w:val="single"/>
        </w:rPr>
        <w:t>3</w:t>
      </w:r>
      <w:r>
        <w:rPr>
          <w:rFonts w:hint="eastAsia" w:hAnsi="宋体" w:cs="宋体"/>
          <w:color w:val="auto"/>
          <w:highlight w:val="none"/>
          <w:u w:val="single"/>
        </w:rPr>
        <w:t>）合同中没有适用或类似清单项目的价格计算方法：有定额的套定额，并（</w:t>
      </w:r>
      <w:r>
        <w:rPr>
          <w:rFonts w:hint="eastAsia" w:cs="宋体"/>
          <w:b/>
          <w:bCs/>
          <w:color w:val="auto"/>
          <w:highlight w:val="none"/>
          <w:lang w:eastAsia="zh-CN"/>
        </w:rPr>
        <w:t>☑</w:t>
      </w:r>
      <w:r>
        <w:rPr>
          <w:rFonts w:hint="eastAsia" w:hAnsi="宋体" w:cs="宋体"/>
          <w:color w:val="auto"/>
          <w:highlight w:val="none"/>
          <w:u w:val="single"/>
        </w:rPr>
        <w:t>乘以下浮系数</w:t>
      </w:r>
      <w:r>
        <w:rPr>
          <w:rFonts w:hint="eastAsia" w:hAnsi="宋体" w:cs="宋体"/>
          <w:color w:val="auto"/>
          <w:highlight w:val="none"/>
          <w:u w:val="single"/>
          <w:lang w:eastAsia="zh-CN"/>
        </w:rPr>
        <w:t>（</w:t>
      </w:r>
      <w:r>
        <w:rPr>
          <w:rFonts w:hint="eastAsia"/>
          <w:color w:val="auto"/>
          <w:highlight w:val="none"/>
          <w:u w:val="single"/>
        </w:rPr>
        <w:t>中标价/经审定的工程招标控制价</w:t>
      </w:r>
      <w:r>
        <w:rPr>
          <w:rFonts w:hint="eastAsia" w:hAnsi="宋体" w:cs="宋体"/>
          <w:color w:val="auto"/>
          <w:highlight w:val="none"/>
          <w:u w:val="single"/>
          <w:lang w:eastAsia="zh-CN"/>
        </w:rPr>
        <w:t>）</w:t>
      </w:r>
      <w:r>
        <w:rPr>
          <w:rFonts w:hint="eastAsia" w:cs="宋体"/>
          <w:color w:val="auto"/>
          <w:highlight w:val="none"/>
          <w:u w:val="single"/>
        </w:rPr>
        <w:t>，</w:t>
      </w:r>
      <w:r>
        <w:rPr>
          <w:rFonts w:hint="eastAsia" w:cs="宋体"/>
          <w:b/>
          <w:bCs/>
          <w:color w:val="auto"/>
          <w:highlight w:val="none"/>
        </w:rPr>
        <w:t>□</w:t>
      </w:r>
      <w:r>
        <w:rPr>
          <w:rFonts w:hint="eastAsia" w:hAnsi="宋体" w:cs="宋体"/>
          <w:color w:val="auto"/>
          <w:highlight w:val="none"/>
          <w:u w:val="single"/>
        </w:rPr>
        <w:t>不乘下浮系数）计算，其中：材料设备价格按施工期间的《</w:t>
      </w:r>
      <w:r>
        <w:rPr>
          <w:rFonts w:hint="eastAsia"/>
          <w:color w:val="auto"/>
          <w:highlight w:val="none"/>
          <w:u w:val="single"/>
          <w:lang w:val="en-US" w:eastAsia="zh-CN"/>
        </w:rPr>
        <w:t>北海</w:t>
      </w:r>
      <w:r>
        <w:rPr>
          <w:rFonts w:hint="eastAsia" w:hAnsi="宋体" w:cs="宋体"/>
          <w:color w:val="auto"/>
          <w:highlight w:val="none"/>
          <w:u w:val="single"/>
        </w:rPr>
        <w:t>市建设工程造价信息》相应信息价的加权平均值计算，《</w:t>
      </w:r>
      <w:r>
        <w:rPr>
          <w:rFonts w:hint="eastAsia"/>
          <w:color w:val="auto"/>
          <w:highlight w:val="none"/>
          <w:u w:val="single"/>
          <w:lang w:val="en-US" w:eastAsia="zh-CN"/>
        </w:rPr>
        <w:t>北海</w:t>
      </w:r>
      <w:r>
        <w:rPr>
          <w:rFonts w:hint="eastAsia" w:hAnsi="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20"/>
      <w:r>
        <w:rPr>
          <w:rFonts w:hint="eastAsia" w:hAnsi="宋体" w:cs="宋体"/>
          <w:color w:val="auto"/>
          <w:highlight w:val="none"/>
        </w:rPr>
        <w:t>。以上约定同时适用于招标工程量清单缺项以及工程量清单项目特征与图纸不符时的价款确定。</w:t>
      </w:r>
    </w:p>
    <w:p w14:paraId="2A6061A2">
      <w:pPr>
        <w:pageBreakBefore w:val="0"/>
        <w:widowControl w:val="0"/>
        <w:kinsoku/>
        <w:wordWrap/>
        <w:overflowPunct/>
        <w:topLinePunct w:val="0"/>
        <w:bidi w:val="0"/>
        <w:spacing w:line="360" w:lineRule="auto"/>
        <w:ind w:firstLine="420" w:firstLineChars="200"/>
        <w:jc w:val="left"/>
        <w:textAlignment w:val="auto"/>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rFonts w:hint="eastAsia" w:cs="宋体"/>
          <w:color w:val="auto"/>
          <w:highlight w:val="none"/>
          <w:u w:val="single"/>
          <w:lang w:eastAsia="zh-CN"/>
        </w:rPr>
        <w:t>“</w:t>
      </w:r>
      <w:r>
        <w:rPr>
          <w:color w:val="auto"/>
          <w:highlight w:val="none"/>
          <w:u w:val="single"/>
        </w:rPr>
        <w:t>1.13</w:t>
      </w:r>
      <w:r>
        <w:rPr>
          <w:rFonts w:hint="eastAsia" w:cs="宋体"/>
          <w:color w:val="auto"/>
          <w:highlight w:val="none"/>
          <w:u w:val="single"/>
        </w:rPr>
        <w:t>工程量清单错误的修正</w:t>
      </w:r>
      <w:r>
        <w:rPr>
          <w:rFonts w:hint="eastAsia" w:cs="宋体"/>
          <w:color w:val="auto"/>
          <w:highlight w:val="none"/>
          <w:u w:val="single"/>
          <w:lang w:eastAsia="zh-CN"/>
        </w:rPr>
        <w:t>”</w:t>
      </w:r>
      <w:r>
        <w:rPr>
          <w:rFonts w:hint="eastAsia" w:cs="宋体"/>
          <w:color w:val="auto"/>
          <w:highlight w:val="none"/>
          <w:u w:val="single"/>
        </w:rPr>
        <w:t>执行。</w:t>
      </w:r>
    </w:p>
    <w:p w14:paraId="3569907F">
      <w:pPr>
        <w:pStyle w:val="4"/>
        <w:pageBreakBefore w:val="0"/>
        <w:widowControl w:val="0"/>
        <w:kinsoku/>
        <w:wordWrap/>
        <w:overflowPunct/>
        <w:topLinePunct w:val="0"/>
        <w:bidi w:val="0"/>
        <w:spacing w:before="0" w:after="0" w:line="360" w:lineRule="auto"/>
        <w:textAlignment w:val="auto"/>
        <w:rPr>
          <w:color w:val="auto"/>
          <w:highlight w:val="none"/>
        </w:rPr>
      </w:pPr>
      <w:bookmarkStart w:id="721" w:name="_Toc389065309"/>
      <w:bookmarkStart w:id="722" w:name="_Toc650800266"/>
      <w:bookmarkStart w:id="723" w:name="_Toc373227743"/>
      <w:bookmarkStart w:id="724" w:name="_Toc373478390"/>
      <w:bookmarkStart w:id="725" w:name="_Toc78449832"/>
      <w:bookmarkStart w:id="726" w:name="_Toc5778"/>
      <w:bookmarkStart w:id="727" w:name="_Toc407135246"/>
      <w:r>
        <w:rPr>
          <w:color w:val="auto"/>
          <w:highlight w:val="none"/>
        </w:rPr>
        <w:t>1</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Start w:id="728" w:name="_Toc303539150"/>
      <w:bookmarkStart w:id="729" w:name="_Toc300934993"/>
      <w:bookmarkStart w:id="730" w:name="_Toc297123544"/>
      <w:bookmarkStart w:id="731" w:name="_Toc296503197"/>
      <w:bookmarkStart w:id="732" w:name="_Toc297120497"/>
      <w:bookmarkStart w:id="733" w:name="_Toc296347196"/>
      <w:bookmarkStart w:id="734" w:name="_Toc296944536"/>
      <w:bookmarkStart w:id="735" w:name="_Toc296891025"/>
      <w:bookmarkStart w:id="736" w:name="_Toc296891237"/>
      <w:bookmarkStart w:id="737" w:name="_Toc292559907"/>
      <w:bookmarkStart w:id="738" w:name="_Toc292559402"/>
      <w:bookmarkStart w:id="739" w:name="_Toc297048383"/>
      <w:bookmarkStart w:id="740" w:name="_Toc296346698"/>
      <w:bookmarkStart w:id="741" w:name="_Toc297216203"/>
      <w:bookmarkStart w:id="742" w:name="_Toc304295570"/>
      <w:bookmarkStart w:id="743" w:name="_Toc312677503"/>
      <w:bookmarkStart w:id="744" w:name="_Toc312678029"/>
      <w:r>
        <w:rPr>
          <w:color w:val="auto"/>
          <w:highlight w:val="none"/>
        </w:rPr>
        <w:t xml:space="preserve">0.5 </w:t>
      </w:r>
      <w:r>
        <w:rPr>
          <w:rFonts w:hint="eastAsia" w:cs="黑体"/>
          <w:color w:val="auto"/>
          <w:highlight w:val="none"/>
        </w:rPr>
        <w:t>承</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Start w:id="745" w:name="_Toc297216204"/>
      <w:bookmarkStart w:id="746" w:name="_Toc292559913"/>
      <w:bookmarkStart w:id="747" w:name="_Toc296347202"/>
      <w:bookmarkStart w:id="748" w:name="_Toc300934994"/>
      <w:bookmarkStart w:id="749" w:name="_Toc292559408"/>
      <w:bookmarkStart w:id="750" w:name="_Toc296891031"/>
      <w:bookmarkStart w:id="751" w:name="_Toc297048389"/>
      <w:bookmarkStart w:id="752" w:name="_Toc296503203"/>
      <w:bookmarkStart w:id="753" w:name="_Toc296346704"/>
      <w:bookmarkStart w:id="754" w:name="_Toc297123545"/>
      <w:bookmarkStart w:id="755" w:name="_Toc296891243"/>
      <w:bookmarkStart w:id="756" w:name="_Toc303539151"/>
      <w:bookmarkStart w:id="757" w:name="_Toc296944542"/>
      <w:bookmarkStart w:id="758" w:name="_Toc297120503"/>
      <w:r>
        <w:rPr>
          <w:rFonts w:hint="eastAsia" w:cs="黑体"/>
          <w:color w:val="auto"/>
          <w:highlight w:val="none"/>
        </w:rPr>
        <w:t>包人的合理化建议</w:t>
      </w:r>
      <w:bookmarkEnd w:id="721"/>
      <w:bookmarkEnd w:id="722"/>
      <w:bookmarkEnd w:id="723"/>
      <w:bookmarkEnd w:id="724"/>
      <w:bookmarkEnd w:id="725"/>
      <w:bookmarkEnd w:id="726"/>
      <w:bookmarkEnd w:id="727"/>
    </w:p>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2237644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承包人提交建议后7日内</w:t>
      </w:r>
      <w:r>
        <w:rPr>
          <w:color w:val="auto"/>
          <w:highlight w:val="none"/>
          <w:u w:val="single"/>
        </w:rPr>
        <w:t xml:space="preserve"> </w:t>
      </w:r>
      <w:r>
        <w:rPr>
          <w:rFonts w:hint="eastAsia" w:hAnsi="宋体" w:cs="宋体"/>
          <w:color w:val="auto"/>
          <w:highlight w:val="none"/>
        </w:rPr>
        <w:t>。</w:t>
      </w:r>
    </w:p>
    <w:p w14:paraId="76730D4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发包人审批承包人合理化建议的期限：</w:t>
      </w:r>
      <w:r>
        <w:rPr>
          <w:color w:val="auto"/>
          <w:highlight w:val="none"/>
          <w:u w:val="single"/>
        </w:rPr>
        <w:t xml:space="preserve"> </w:t>
      </w:r>
      <w:r>
        <w:rPr>
          <w:rFonts w:hint="eastAsia"/>
          <w:color w:val="auto"/>
          <w:highlight w:val="none"/>
          <w:u w:val="single"/>
        </w:rPr>
        <w:t>监理人审查意见提交后15日内</w:t>
      </w:r>
      <w:r>
        <w:rPr>
          <w:color w:val="auto"/>
          <w:highlight w:val="none"/>
          <w:u w:val="single"/>
        </w:rPr>
        <w:t xml:space="preserve"> </w:t>
      </w:r>
      <w:r>
        <w:rPr>
          <w:rFonts w:hint="eastAsia" w:hAnsi="宋体" w:cs="宋体"/>
          <w:color w:val="auto"/>
          <w:highlight w:val="none"/>
        </w:rPr>
        <w:t>。</w:t>
      </w:r>
    </w:p>
    <w:p w14:paraId="30AD077E">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w:t>
      </w:r>
      <w:bookmarkStart w:id="759" w:name="_Toc297120504"/>
      <w:bookmarkStart w:id="760" w:name="_Toc296944543"/>
      <w:bookmarkStart w:id="761" w:name="_Toc312678030"/>
      <w:bookmarkStart w:id="762" w:name="_Toc318581175"/>
      <w:bookmarkStart w:id="763" w:name="_Toc296891244"/>
      <w:bookmarkStart w:id="764" w:name="_Toc292559914"/>
      <w:bookmarkStart w:id="765" w:name="_Toc296891032"/>
      <w:bookmarkStart w:id="766" w:name="_Toc296346705"/>
      <w:bookmarkStart w:id="767" w:name="_Toc304295571"/>
      <w:bookmarkStart w:id="768" w:name="_Toc297048390"/>
      <w:bookmarkStart w:id="769" w:name="_Toc296347203"/>
      <w:bookmarkStart w:id="770" w:name="_Toc312677504"/>
      <w:bookmarkStart w:id="771" w:name="_Toc296503204"/>
      <w:bookmarkStart w:id="772" w:name="_Toc292559409"/>
      <w:bookmarkStart w:id="773" w:name="_Toc300934995"/>
      <w:bookmarkStart w:id="774" w:name="_Toc303539152"/>
      <w:bookmarkStart w:id="775" w:name="_Toc297123546"/>
      <w:bookmarkStart w:id="776" w:name="_Toc297216205"/>
      <w:r>
        <w:rPr>
          <w:rFonts w:hint="eastAsia" w:hAnsi="宋体" w:cs="宋体"/>
          <w:color w:val="auto"/>
          <w:highlight w:val="none"/>
        </w:rPr>
        <w:t>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14:paraId="7117AEE6">
      <w:pPr>
        <w:pStyle w:val="4"/>
        <w:pageBreakBefore w:val="0"/>
        <w:widowControl w:val="0"/>
        <w:kinsoku/>
        <w:wordWrap/>
        <w:overflowPunct/>
        <w:topLinePunct w:val="0"/>
        <w:bidi w:val="0"/>
        <w:spacing w:before="0" w:after="0" w:line="360" w:lineRule="auto"/>
        <w:textAlignment w:val="auto"/>
        <w:rPr>
          <w:color w:val="auto"/>
          <w:highlight w:val="none"/>
        </w:rPr>
      </w:pPr>
      <w:bookmarkStart w:id="777" w:name="_Toc21949"/>
      <w:bookmarkStart w:id="778" w:name="_Toc78449833"/>
      <w:bookmarkStart w:id="779" w:name="_Toc373478391"/>
      <w:bookmarkStart w:id="780" w:name="_Toc389065310"/>
      <w:bookmarkStart w:id="781" w:name="_Toc407135247"/>
      <w:bookmarkStart w:id="782" w:name="_Toc2045792355"/>
      <w:bookmarkStart w:id="783" w:name="_Toc373227744"/>
      <w:r>
        <w:rPr>
          <w:color w:val="auto"/>
          <w:highlight w:val="none"/>
        </w:rPr>
        <w:t>1</w:t>
      </w:r>
      <w:bookmarkStart w:id="784" w:name="_Toc292559909"/>
      <w:bookmarkStart w:id="785" w:name="_Toc297216207"/>
      <w:bookmarkStart w:id="786" w:name="_Toc296503199"/>
      <w:bookmarkStart w:id="787" w:name="_Toc303539154"/>
      <w:bookmarkStart w:id="788" w:name="_Toc296346700"/>
      <w:bookmarkStart w:id="789" w:name="_Toc312677507"/>
      <w:bookmarkStart w:id="790" w:name="_Toc312678033"/>
      <w:bookmarkStart w:id="791" w:name="_Toc292559404"/>
      <w:bookmarkStart w:id="792" w:name="_Toc297123548"/>
      <w:bookmarkStart w:id="793" w:name="_Toc297048385"/>
      <w:bookmarkStart w:id="794" w:name="_Toc296891239"/>
      <w:bookmarkStart w:id="795" w:name="_Toc297120499"/>
      <w:bookmarkStart w:id="796" w:name="_Toc296347198"/>
      <w:bookmarkStart w:id="797" w:name="_Toc296944538"/>
      <w:bookmarkStart w:id="798" w:name="_Toc296891027"/>
      <w:bookmarkStart w:id="799" w:name="_Toc300934997"/>
      <w:bookmarkStart w:id="800" w:name="_Toc304295574"/>
      <w:r>
        <w:rPr>
          <w:color w:val="auto"/>
          <w:highlight w:val="none"/>
        </w:rPr>
        <w:t xml:space="preserve">0.7 </w:t>
      </w:r>
      <w:r>
        <w:rPr>
          <w:rFonts w:hint="eastAsia" w:hAnsi="宋体" w:cs="黑体"/>
          <w:color w:val="auto"/>
          <w:highlight w:val="none"/>
        </w:rPr>
        <w:t>暂估价</w:t>
      </w:r>
      <w:bookmarkEnd w:id="777"/>
      <w:bookmarkEnd w:id="778"/>
      <w:bookmarkEnd w:id="779"/>
      <w:bookmarkEnd w:id="780"/>
      <w:bookmarkEnd w:id="781"/>
      <w:bookmarkEnd w:id="782"/>
      <w:bookmarkEnd w:id="783"/>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14:paraId="785188B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暂</w:t>
      </w:r>
      <w:bookmarkStart w:id="801" w:name="_Toc318581176"/>
      <w:bookmarkStart w:id="802" w:name="_Toc312677508"/>
      <w:bookmarkStart w:id="803" w:name="_Toc312678034"/>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801"/>
    <w:bookmarkEnd w:id="802"/>
    <w:bookmarkEnd w:id="803"/>
    <w:p w14:paraId="1F28F70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Start w:id="804" w:name="_Toc312678035"/>
      <w:bookmarkStart w:id="805" w:name="_Toc312677509"/>
      <w:bookmarkStart w:id="806" w:name="_Toc318581177"/>
      <w:r>
        <w:rPr>
          <w:color w:val="auto"/>
          <w:highlight w:val="none"/>
        </w:rPr>
        <w:t xml:space="preserve">0.7.1 </w:t>
      </w:r>
      <w:r>
        <w:rPr>
          <w:rFonts w:hint="eastAsia" w:hAnsi="宋体" w:cs="宋体"/>
          <w:color w:val="auto"/>
          <w:highlight w:val="none"/>
        </w:rPr>
        <w:t>依法必须招标的暂估价项目</w:t>
      </w:r>
    </w:p>
    <w:bookmarkEnd w:id="804"/>
    <w:bookmarkEnd w:id="805"/>
    <w:bookmarkEnd w:id="806"/>
    <w:p w14:paraId="51E7D93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 xml:space="preserve">    </w:t>
      </w:r>
      <w:r>
        <w:rPr>
          <w:rFonts w:hint="eastAsia" w:hAnsi="宋体" w:cs="宋体"/>
          <w:color w:val="auto"/>
          <w:highlight w:val="none"/>
        </w:rPr>
        <w:t>种方式确定。</w:t>
      </w:r>
    </w:p>
    <w:p w14:paraId="3A52C4CB">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第1种方式：对于依法必须招标的暂估价项目，由承包人招标，对该暂估价项目的确认和批准按照以下约定执行：</w:t>
      </w:r>
    </w:p>
    <w:p w14:paraId="6BD78962">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C332F35">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5061AA0">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D17394F">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4E0FE9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0383356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 xml:space="preserve">   </w:t>
      </w:r>
      <w:r>
        <w:rPr>
          <w:color w:val="auto"/>
          <w:highlight w:val="none"/>
        </w:rPr>
        <w:t xml:space="preserve"> </w:t>
      </w:r>
      <w:r>
        <w:rPr>
          <w:rFonts w:hint="eastAsia" w:hAnsi="宋体" w:cs="宋体"/>
          <w:color w:val="auto"/>
          <w:highlight w:val="none"/>
        </w:rPr>
        <w:t>种方式确定。</w:t>
      </w:r>
    </w:p>
    <w:p w14:paraId="412235BA">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33AC474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承包人直接实施的暂估价项目的约定：</w:t>
      </w:r>
      <w:r>
        <w:rPr>
          <w:color w:val="auto"/>
          <w:highlight w:val="none"/>
          <w:u w:val="single"/>
        </w:rPr>
        <w:t xml:space="preserve">                     </w:t>
      </w:r>
      <w:r>
        <w:rPr>
          <w:rFonts w:hint="eastAsia" w:hAnsi="宋体" w:cs="宋体"/>
          <w:color w:val="auto"/>
          <w:highlight w:val="none"/>
        </w:rPr>
        <w:t>。</w:t>
      </w:r>
    </w:p>
    <w:p w14:paraId="5FF14730">
      <w:pPr>
        <w:pStyle w:val="4"/>
        <w:pageBreakBefore w:val="0"/>
        <w:widowControl w:val="0"/>
        <w:kinsoku/>
        <w:wordWrap/>
        <w:overflowPunct/>
        <w:topLinePunct w:val="0"/>
        <w:bidi w:val="0"/>
        <w:spacing w:before="0" w:after="0" w:line="360" w:lineRule="auto"/>
        <w:textAlignment w:val="auto"/>
        <w:rPr>
          <w:color w:val="auto"/>
          <w:highlight w:val="none"/>
        </w:rPr>
      </w:pPr>
      <w:bookmarkStart w:id="807" w:name="_Toc2032108729"/>
      <w:bookmarkStart w:id="808" w:name="_Toc389065311"/>
      <w:bookmarkStart w:id="809" w:name="_Toc407135248"/>
      <w:bookmarkStart w:id="810" w:name="_Toc78449834"/>
      <w:bookmarkStart w:id="811" w:name="_Toc373227745"/>
      <w:bookmarkStart w:id="812" w:name="_Toc27163"/>
      <w:bookmarkStart w:id="813" w:name="_Toc373478392"/>
      <w:r>
        <w:rPr>
          <w:color w:val="auto"/>
          <w:highlight w:val="none"/>
        </w:rPr>
        <w:t xml:space="preserve">10.8 </w:t>
      </w:r>
      <w:r>
        <w:rPr>
          <w:rFonts w:hint="eastAsia" w:hAnsi="宋体" w:cs="黑体"/>
          <w:color w:val="auto"/>
          <w:highlight w:val="none"/>
        </w:rPr>
        <w:t>暂列金额</w:t>
      </w:r>
      <w:bookmarkEnd w:id="807"/>
      <w:bookmarkEnd w:id="808"/>
      <w:bookmarkEnd w:id="809"/>
      <w:bookmarkEnd w:id="810"/>
      <w:bookmarkEnd w:id="811"/>
      <w:bookmarkEnd w:id="812"/>
      <w:bookmarkEnd w:id="813"/>
    </w:p>
    <w:p w14:paraId="090710F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按照通用条款执行</w:t>
      </w:r>
      <w:r>
        <w:rPr>
          <w:color w:val="auto"/>
          <w:highlight w:val="none"/>
          <w:u w:val="single"/>
        </w:rPr>
        <w:t xml:space="preserve"> </w:t>
      </w:r>
      <w:r>
        <w:rPr>
          <w:rFonts w:hint="eastAsia" w:hAnsi="宋体" w:cs="宋体"/>
          <w:color w:val="auto"/>
          <w:kern w:val="0"/>
          <w:highlight w:val="none"/>
        </w:rPr>
        <w:t>。</w:t>
      </w:r>
    </w:p>
    <w:p w14:paraId="2F7B9AEB">
      <w:pPr>
        <w:pStyle w:val="3"/>
        <w:pageBreakBefore w:val="0"/>
        <w:widowControl w:val="0"/>
        <w:numPr>
          <w:ilvl w:val="0"/>
          <w:numId w:val="0"/>
        </w:numPr>
        <w:kinsoku/>
        <w:wordWrap/>
        <w:overflowPunct/>
        <w:topLinePunct w:val="0"/>
        <w:bidi w:val="0"/>
        <w:spacing w:before="0" w:after="0" w:line="360" w:lineRule="auto"/>
        <w:textAlignment w:val="auto"/>
        <w:rPr>
          <w:color w:val="auto"/>
          <w:highlight w:val="none"/>
        </w:rPr>
      </w:pPr>
      <w:bookmarkStart w:id="814" w:name="_Toc1190723452"/>
      <w:bookmarkStart w:id="815" w:name="_Toc373227746"/>
      <w:bookmarkStart w:id="816" w:name="_Toc78449835"/>
      <w:bookmarkStart w:id="817" w:name="_Toc373478393"/>
      <w:bookmarkStart w:id="818" w:name="_Toc389065312"/>
      <w:bookmarkStart w:id="819" w:name="_Toc351203643"/>
      <w:bookmarkStart w:id="820" w:name="_Toc407135249"/>
      <w:bookmarkStart w:id="821" w:name="_Toc16150"/>
      <w:r>
        <w:rPr>
          <w:rFonts w:ascii="Cambria" w:hAnsi="Cambria"/>
          <w:b/>
          <w:bCs/>
          <w:color w:val="auto"/>
          <w:kern w:val="2"/>
          <w:sz w:val="32"/>
          <w:szCs w:val="32"/>
          <w:highlight w:val="none"/>
          <w:lang w:val="en-US" w:eastAsia="zh-CN" w:bidi="ar-SA"/>
        </w:rPr>
        <w:t>11.</w:t>
      </w:r>
      <w:r>
        <w:rPr>
          <w:rFonts w:hint="eastAsia" w:hAnsi="宋体" w:cs="黑体"/>
          <w:color w:val="auto"/>
          <w:highlight w:val="none"/>
        </w:rPr>
        <w:t>价格调整</w:t>
      </w:r>
      <w:bookmarkEnd w:id="814"/>
      <w:bookmarkEnd w:id="815"/>
      <w:bookmarkEnd w:id="816"/>
      <w:bookmarkEnd w:id="817"/>
      <w:bookmarkEnd w:id="818"/>
      <w:bookmarkEnd w:id="819"/>
      <w:bookmarkEnd w:id="820"/>
      <w:bookmarkEnd w:id="821"/>
    </w:p>
    <w:p w14:paraId="1D986340">
      <w:pPr>
        <w:pStyle w:val="4"/>
        <w:pageBreakBefore w:val="0"/>
        <w:widowControl w:val="0"/>
        <w:kinsoku/>
        <w:wordWrap/>
        <w:overflowPunct/>
        <w:topLinePunct w:val="0"/>
        <w:bidi w:val="0"/>
        <w:spacing w:before="0" w:after="0" w:line="360" w:lineRule="auto"/>
        <w:textAlignment w:val="auto"/>
        <w:rPr>
          <w:color w:val="auto"/>
          <w:highlight w:val="none"/>
        </w:rPr>
      </w:pPr>
      <w:bookmarkStart w:id="822" w:name="_Toc373227747"/>
      <w:bookmarkStart w:id="823" w:name="_Toc13012"/>
      <w:bookmarkStart w:id="824" w:name="_Toc373478394"/>
      <w:bookmarkStart w:id="825" w:name="_Toc78449836"/>
      <w:bookmarkStart w:id="826" w:name="_Toc389065313"/>
      <w:bookmarkStart w:id="827" w:name="_Toc407135250"/>
      <w:bookmarkStart w:id="828" w:name="_Toc1501386015"/>
      <w:bookmarkStart w:id="829" w:name="_Toc296891029"/>
      <w:bookmarkStart w:id="830" w:name="_Toc296891241"/>
      <w:bookmarkStart w:id="831" w:name="_Toc312678039"/>
      <w:bookmarkStart w:id="832" w:name="_Toc296347200"/>
      <w:bookmarkStart w:id="833" w:name="_Toc292559406"/>
      <w:bookmarkStart w:id="834" w:name="_Toc296944540"/>
      <w:bookmarkStart w:id="835" w:name="_Toc292559911"/>
      <w:bookmarkStart w:id="836" w:name="_Toc297120501"/>
      <w:bookmarkStart w:id="837" w:name="_Toc300935000"/>
      <w:bookmarkStart w:id="838" w:name="_Toc296346702"/>
      <w:bookmarkStart w:id="839" w:name="_Toc304295577"/>
      <w:bookmarkStart w:id="840" w:name="_Toc303539157"/>
      <w:bookmarkStart w:id="841" w:name="_Toc297048387"/>
      <w:bookmarkStart w:id="842" w:name="_Toc297123550"/>
      <w:bookmarkStart w:id="843" w:name="_Toc297216209"/>
      <w:bookmarkStart w:id="844" w:name="_Toc296503201"/>
      <w:r>
        <w:rPr>
          <w:color w:val="auto"/>
          <w:highlight w:val="none"/>
        </w:rPr>
        <w:t xml:space="preserve">11.1 </w:t>
      </w:r>
      <w:r>
        <w:rPr>
          <w:rFonts w:hint="eastAsia" w:cs="黑体"/>
          <w:color w:val="auto"/>
          <w:highlight w:val="none"/>
        </w:rPr>
        <w:t>市场价格波动引起的调整</w:t>
      </w:r>
      <w:bookmarkEnd w:id="822"/>
      <w:bookmarkEnd w:id="823"/>
      <w:bookmarkEnd w:id="824"/>
      <w:bookmarkEnd w:id="825"/>
      <w:bookmarkEnd w:id="826"/>
      <w:bookmarkEnd w:id="827"/>
      <w:bookmarkEnd w:id="828"/>
    </w:p>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14:paraId="66A6920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市场价格波动是否调整合同价格的约定：</w:t>
      </w:r>
      <w:r>
        <w:rPr>
          <w:rFonts w:hint="eastAsia"/>
          <w:color w:val="auto"/>
          <w:highlight w:val="none"/>
          <w:u w:val="single"/>
          <w:lang w:val="en-US" w:eastAsia="zh-CN"/>
        </w:rPr>
        <w:t>不调整</w:t>
      </w:r>
      <w:r>
        <w:rPr>
          <w:rFonts w:hint="eastAsia" w:hAnsi="宋体" w:cs="宋体"/>
          <w:color w:val="auto"/>
          <w:highlight w:val="none"/>
        </w:rPr>
        <w:t>。</w:t>
      </w:r>
    </w:p>
    <w:p w14:paraId="23AC3EF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种方式对合同价格进行调整：</w:t>
      </w:r>
    </w:p>
    <w:p w14:paraId="67951A1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1F101204">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679B0103">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79581896">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）允许调整主要材料和</w:t>
      </w:r>
      <w:r>
        <w:rPr>
          <w:rFonts w:hint="default" w:hAnsi="宋体" w:cs="宋体"/>
          <w:color w:val="auto"/>
          <w:highlight w:val="none"/>
          <w:lang w:val="en"/>
        </w:rPr>
        <w:t>工程</w:t>
      </w:r>
      <w:r>
        <w:rPr>
          <w:rFonts w:hint="eastAsia" w:hAnsi="宋体" w:cs="宋体"/>
          <w:color w:val="auto"/>
          <w:highlight w:val="none"/>
        </w:rPr>
        <w:t>设备、基期价格、风险系数、投标报价详见《</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lang w:eastAsia="zh-CN"/>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14:paraId="2E0F1C82">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设备确认价：</w:t>
      </w:r>
    </w:p>
    <w:p w14:paraId="11C07BB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按施工期间《</w:t>
      </w:r>
      <w:r>
        <w:rPr>
          <w:color w:val="auto"/>
          <w:highlight w:val="none"/>
          <w:u w:val="single"/>
        </w:rPr>
        <w:t xml:space="preserve">  </w:t>
      </w:r>
      <w:r>
        <w:rPr>
          <w:rFonts w:hint="eastAsia"/>
          <w:color w:val="auto"/>
          <w:highlight w:val="none"/>
          <w:u w:val="single"/>
          <w:lang w:val="en-US" w:eastAsia="zh-CN"/>
        </w:rPr>
        <w:t xml:space="preserve">北海 </w:t>
      </w:r>
      <w:r>
        <w:rPr>
          <w:color w:val="auto"/>
          <w:highlight w:val="none"/>
          <w:u w:val="single"/>
        </w:rPr>
        <w:t xml:space="preserve"> </w:t>
      </w:r>
      <w:r>
        <w:rPr>
          <w:rFonts w:hint="eastAsia" w:hAnsi="宋体" w:cs="宋体"/>
          <w:color w:val="auto"/>
          <w:highlight w:val="none"/>
        </w:rPr>
        <w:t>市建设工程造价信息》材料信息价的加权平均价计算，信息价没有的按通用条款规定确定。</w:t>
      </w:r>
    </w:p>
    <w:p w14:paraId="3C35234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09E332DA">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①《</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1774B125">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②承包人在《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4CF30D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③承包人在《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19C2FFEA">
      <w:pPr>
        <w:pageBreakBefore w:val="0"/>
        <w:widowControl w:val="0"/>
        <w:kinsoku/>
        <w:wordWrap/>
        <w:overflowPunct/>
        <w:topLinePunct w:val="0"/>
        <w:bidi w:val="0"/>
        <w:spacing w:line="360" w:lineRule="auto"/>
        <w:ind w:firstLine="645"/>
        <w:jc w:val="left"/>
        <w:textAlignment w:val="auto"/>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color w:val="auto"/>
          <w:highlight w:val="none"/>
        </w:rPr>
        <w:t xml:space="preserve"> </w:t>
      </w:r>
      <w:r>
        <w:rPr>
          <w:rFonts w:hint="eastAsia" w:cs="宋体"/>
          <w:color w:val="auto"/>
          <w:highlight w:val="none"/>
        </w:rPr>
        <w:t>。</w:t>
      </w:r>
    </w:p>
    <w:bookmarkEnd w:id="675"/>
    <w:bookmarkEnd w:id="676"/>
    <w:bookmarkEnd w:id="677"/>
    <w:bookmarkEnd w:id="678"/>
    <w:bookmarkEnd w:id="679"/>
    <w:bookmarkEnd w:id="680"/>
    <w:p w14:paraId="4F682C56">
      <w:pPr>
        <w:pStyle w:val="3"/>
        <w:pageBreakBefore w:val="0"/>
        <w:widowControl w:val="0"/>
        <w:kinsoku/>
        <w:wordWrap/>
        <w:overflowPunct/>
        <w:topLinePunct w:val="0"/>
        <w:bidi w:val="0"/>
        <w:spacing w:before="0" w:after="0" w:line="360" w:lineRule="auto"/>
        <w:textAlignment w:val="auto"/>
        <w:rPr>
          <w:color w:val="auto"/>
          <w:highlight w:val="none"/>
        </w:rPr>
      </w:pPr>
      <w:bookmarkStart w:id="845" w:name="_Toc296503205"/>
      <w:bookmarkStart w:id="846" w:name="_Toc292559915"/>
      <w:bookmarkStart w:id="847" w:name="_Toc296891245"/>
      <w:bookmarkStart w:id="848" w:name="_Toc292559410"/>
      <w:bookmarkStart w:id="849" w:name="_Toc296347204"/>
      <w:bookmarkStart w:id="850" w:name="_Toc296891033"/>
      <w:bookmarkStart w:id="851" w:name="_Toc297120505"/>
      <w:bookmarkStart w:id="852" w:name="_Toc296944544"/>
      <w:bookmarkStart w:id="853" w:name="_Toc296346706"/>
      <w:bookmarkStart w:id="854" w:name="_Toc297048391"/>
      <w:bookmarkStart w:id="855" w:name="_Toc351203644"/>
      <w:bookmarkStart w:id="856" w:name="_Toc1720046426"/>
      <w:bookmarkStart w:id="857" w:name="_Toc373227748"/>
      <w:bookmarkStart w:id="858" w:name="_Toc78449837"/>
      <w:bookmarkStart w:id="859" w:name="_Toc407135251"/>
      <w:bookmarkStart w:id="860" w:name="_Toc373478395"/>
      <w:bookmarkStart w:id="861" w:name="_Toc17594"/>
      <w:bookmarkStart w:id="862" w:name="_Toc304295579"/>
      <w:bookmarkStart w:id="863" w:name="_Toc303539159"/>
      <w:bookmarkStart w:id="864" w:name="_Toc297123552"/>
      <w:bookmarkStart w:id="865" w:name="_Toc300935002"/>
      <w:bookmarkStart w:id="866" w:name="_Toc297216211"/>
      <w:bookmarkStart w:id="867" w:name="_Toc312678040"/>
      <w:r>
        <w:rPr>
          <w:color w:val="auto"/>
          <w:highlight w:val="none"/>
        </w:rPr>
        <w:t xml:space="preserve">12. </w:t>
      </w:r>
      <w:bookmarkEnd w:id="845"/>
      <w:bookmarkEnd w:id="846"/>
      <w:bookmarkEnd w:id="847"/>
      <w:bookmarkEnd w:id="848"/>
      <w:bookmarkEnd w:id="849"/>
      <w:bookmarkEnd w:id="850"/>
      <w:bookmarkEnd w:id="851"/>
      <w:bookmarkEnd w:id="852"/>
      <w:bookmarkEnd w:id="853"/>
      <w:bookmarkEnd w:id="854"/>
      <w:r>
        <w:rPr>
          <w:rFonts w:hint="eastAsia" w:cs="黑体"/>
          <w:color w:val="auto"/>
          <w:highlight w:val="none"/>
        </w:rPr>
        <w:t>合同价格、计量与支付</w:t>
      </w:r>
      <w:bookmarkEnd w:id="855"/>
      <w:bookmarkEnd w:id="856"/>
      <w:bookmarkEnd w:id="857"/>
      <w:bookmarkEnd w:id="858"/>
      <w:bookmarkEnd w:id="859"/>
      <w:bookmarkEnd w:id="860"/>
      <w:bookmarkEnd w:id="861"/>
    </w:p>
    <w:bookmarkEnd w:id="862"/>
    <w:bookmarkEnd w:id="863"/>
    <w:bookmarkEnd w:id="864"/>
    <w:bookmarkEnd w:id="865"/>
    <w:bookmarkEnd w:id="866"/>
    <w:bookmarkEnd w:id="867"/>
    <w:p w14:paraId="4822D1C0">
      <w:pPr>
        <w:pStyle w:val="4"/>
        <w:pageBreakBefore w:val="0"/>
        <w:widowControl w:val="0"/>
        <w:kinsoku/>
        <w:wordWrap/>
        <w:overflowPunct/>
        <w:topLinePunct w:val="0"/>
        <w:bidi w:val="0"/>
        <w:spacing w:before="0" w:after="0" w:line="360" w:lineRule="auto"/>
        <w:textAlignment w:val="auto"/>
        <w:rPr>
          <w:color w:val="auto"/>
          <w:highlight w:val="none"/>
        </w:rPr>
      </w:pPr>
      <w:bookmarkStart w:id="868" w:name="_Toc292559916"/>
      <w:bookmarkStart w:id="869" w:name="_Toc292559411"/>
      <w:bookmarkStart w:id="870" w:name="_Toc267251461"/>
      <w:bookmarkStart w:id="871" w:name="_Toc296891034"/>
      <w:bookmarkStart w:id="872" w:name="_Toc296503206"/>
      <w:bookmarkStart w:id="873" w:name="_Toc296891246"/>
      <w:bookmarkStart w:id="874" w:name="_Toc297048392"/>
      <w:bookmarkStart w:id="875" w:name="_Toc296346707"/>
      <w:bookmarkStart w:id="876" w:name="_Toc297120506"/>
      <w:bookmarkStart w:id="877" w:name="_Toc296347205"/>
      <w:bookmarkStart w:id="878" w:name="_Toc296944545"/>
      <w:bookmarkStart w:id="879" w:name="_Toc78449838"/>
      <w:bookmarkStart w:id="880" w:name="_Toc1894565429"/>
      <w:bookmarkStart w:id="881" w:name="_Toc373227749"/>
      <w:bookmarkStart w:id="882" w:name="_Toc373478396"/>
      <w:bookmarkStart w:id="883" w:name="_Toc407135252"/>
      <w:bookmarkStart w:id="884" w:name="_Toc389065314"/>
      <w:bookmarkStart w:id="885" w:name="_Toc14358"/>
      <w:bookmarkStart w:id="886" w:name="_Toc300935003"/>
      <w:bookmarkStart w:id="887" w:name="_Toc303539160"/>
      <w:bookmarkStart w:id="888" w:name="_Toc304295580"/>
      <w:bookmarkStart w:id="889" w:name="_Toc297123553"/>
      <w:bookmarkStart w:id="890" w:name="_Toc312678041"/>
      <w:bookmarkStart w:id="891" w:name="_Toc297216212"/>
      <w:r>
        <w:rPr>
          <w:color w:val="auto"/>
          <w:highlight w:val="none"/>
        </w:rPr>
        <w:t xml:space="preserve">12.1 </w:t>
      </w:r>
      <w:r>
        <w:rPr>
          <w:rFonts w:hint="eastAsia" w:hAnsi="宋体" w:cs="黑体"/>
          <w:color w:val="auto"/>
          <w:highlight w:val="none"/>
        </w:rPr>
        <w:t>合</w:t>
      </w:r>
      <w:bookmarkEnd w:id="868"/>
      <w:bookmarkEnd w:id="869"/>
      <w:bookmarkEnd w:id="870"/>
      <w:r>
        <w:rPr>
          <w:rFonts w:hint="eastAsia" w:hAnsi="宋体" w:cs="黑体"/>
          <w:color w:val="auto"/>
          <w:highlight w:val="none"/>
        </w:rPr>
        <w:t>同价</w:t>
      </w:r>
      <w:bookmarkEnd w:id="871"/>
      <w:bookmarkEnd w:id="872"/>
      <w:bookmarkEnd w:id="873"/>
      <w:bookmarkEnd w:id="874"/>
      <w:bookmarkEnd w:id="875"/>
      <w:bookmarkEnd w:id="876"/>
      <w:bookmarkEnd w:id="877"/>
      <w:bookmarkEnd w:id="878"/>
      <w:r>
        <w:rPr>
          <w:rFonts w:hint="eastAsia" w:hAnsi="宋体" w:cs="黑体"/>
          <w:color w:val="auto"/>
          <w:highlight w:val="none"/>
        </w:rPr>
        <w:t>格形式</w:t>
      </w:r>
      <w:bookmarkEnd w:id="879"/>
      <w:bookmarkEnd w:id="880"/>
      <w:bookmarkEnd w:id="881"/>
      <w:bookmarkEnd w:id="882"/>
      <w:bookmarkEnd w:id="883"/>
      <w:bookmarkEnd w:id="884"/>
      <w:bookmarkEnd w:id="885"/>
    </w:p>
    <w:bookmarkEnd w:id="886"/>
    <w:bookmarkEnd w:id="887"/>
    <w:bookmarkEnd w:id="888"/>
    <w:bookmarkEnd w:id="889"/>
    <w:bookmarkEnd w:id="890"/>
    <w:bookmarkEnd w:id="891"/>
    <w:p w14:paraId="0AAF842B">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bookmarkStart w:id="892" w:name="_Toc373227750"/>
      <w:bookmarkStart w:id="893" w:name="_Toc373478397"/>
      <w:bookmarkStart w:id="894" w:name="_Toc389065315"/>
      <w:bookmarkStart w:id="895" w:name="_Toc297123554"/>
      <w:bookmarkStart w:id="896" w:name="_Toc300935004"/>
      <w:bookmarkStart w:id="897" w:name="_Toc312678042"/>
      <w:bookmarkStart w:id="898" w:name="_Toc303539161"/>
      <w:bookmarkStart w:id="899" w:name="_Toc297216213"/>
      <w:bookmarkStart w:id="900" w:name="_Toc304295581"/>
      <w:bookmarkStart w:id="901" w:name="_Toc296891035"/>
      <w:bookmarkStart w:id="902" w:name="_Toc296347206"/>
      <w:bookmarkStart w:id="903" w:name="_Toc297048393"/>
      <w:bookmarkStart w:id="904" w:name="_Toc296891247"/>
      <w:bookmarkStart w:id="905" w:name="_Toc292559412"/>
      <w:bookmarkStart w:id="906" w:name="_Toc297120507"/>
      <w:bookmarkStart w:id="907" w:name="_Toc292559917"/>
      <w:bookmarkStart w:id="908" w:name="_Toc296503207"/>
      <w:bookmarkStart w:id="909" w:name="_Toc296346708"/>
      <w:bookmarkStart w:id="910" w:name="_Toc296944546"/>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固定综合单价</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lang w:eastAsia="zh-CN"/>
        </w:rPr>
        <w:t>☑</w:t>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59A9051C">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49A064BE">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0434D43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除工程变更、项目特征不符、工程量清单缺项、工程量偏差、政策性调整、市场价格波动。</w:t>
      </w:r>
    </w:p>
    <w:p w14:paraId="44C4ED62">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风险范围以外合同价格的调整方法：</w:t>
      </w:r>
    </w:p>
    <w:p w14:paraId="24F8EF56">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3255F581">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38799305">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14:paraId="3605B962">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14:paraId="4A090BC3">
      <w:pPr>
        <w:pageBreakBefore w:val="0"/>
        <w:widowControl w:val="0"/>
        <w:kinsoku/>
        <w:wordWrap/>
        <w:overflowPunct/>
        <w:topLinePunct w:val="0"/>
        <w:bidi w:val="0"/>
        <w:spacing w:line="360" w:lineRule="auto"/>
        <w:ind w:firstLine="420" w:firstLineChars="200"/>
        <w:jc w:val="left"/>
        <w:textAlignment w:val="auto"/>
        <w:rPr>
          <w:rFonts w:hint="default" w:hAnsi="宋体" w:eastAsia="宋体"/>
          <w:color w:val="auto"/>
          <w:highlight w:val="none"/>
          <w:lang w:val="en-US" w:eastAsia="zh-CN"/>
        </w:rPr>
      </w:pPr>
      <w:r>
        <w:rPr>
          <w:rFonts w:hint="eastAsia" w:hAnsi="宋体" w:cs="宋体"/>
          <w:color w:val="auto"/>
          <w:highlight w:val="none"/>
        </w:rPr>
        <w:t>⑤其它：</w:t>
      </w:r>
      <w:r>
        <w:rPr>
          <w:rFonts w:hint="eastAsia" w:hAnsi="宋体"/>
          <w:color w:val="auto"/>
          <w:highlight w:val="none"/>
          <w:u w:val="single"/>
          <w:lang w:val="en-US" w:eastAsia="zh-CN"/>
        </w:rPr>
        <w:t xml:space="preserve">         。</w:t>
      </w:r>
    </w:p>
    <w:p w14:paraId="3E16F10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5792B1DC">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市场价格波动。除工程变更外，结算时不再对招标施工图对应的工程量重新计量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65BAC88A">
      <w:pPr>
        <w:pageBreakBefore w:val="0"/>
        <w:widowControl w:val="0"/>
        <w:kinsoku/>
        <w:wordWrap/>
        <w:overflowPunct/>
        <w:topLinePunct w:val="0"/>
        <w:bidi w:val="0"/>
        <w:spacing w:line="360" w:lineRule="auto"/>
        <w:ind w:firstLine="420" w:firstLineChars="200"/>
        <w:jc w:val="left"/>
        <w:textAlignment w:val="auto"/>
        <w:rPr>
          <w:rFonts w:hint="eastAsia" w:ascii="Times New Roman" w:hAnsi="Times New Roman" w:eastAsia="宋体" w:cs="宋体"/>
          <w:color w:val="auto"/>
          <w:highlight w:val="none"/>
        </w:rPr>
      </w:pPr>
      <w:r>
        <w:rPr>
          <w:rFonts w:hint="eastAsia" w:cs="宋体"/>
          <w:color w:val="auto"/>
          <w:highlight w:val="none"/>
        </w:rPr>
        <w:t>风险范</w:t>
      </w:r>
      <w:r>
        <w:rPr>
          <w:rFonts w:hint="eastAsia" w:ascii="Times New Roman" w:hAnsi="Times New Roman" w:eastAsia="宋体" w:cs="宋体"/>
          <w:color w:val="auto"/>
          <w:highlight w:val="none"/>
        </w:rPr>
        <w:t>围以外合同价格的调整方法：</w:t>
      </w:r>
    </w:p>
    <w:p w14:paraId="6C8B76B5">
      <w:pPr>
        <w:pageBreakBefore w:val="0"/>
        <w:widowControl w:val="0"/>
        <w:kinsoku/>
        <w:wordWrap/>
        <w:overflowPunct/>
        <w:topLinePunct w:val="0"/>
        <w:bidi w:val="0"/>
        <w:spacing w:line="360" w:lineRule="auto"/>
        <w:ind w:firstLine="420" w:firstLineChars="200"/>
        <w:jc w:val="left"/>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lang w:val="en-US" w:eastAsia="zh-CN"/>
        </w:rPr>
        <w:t>①</w:t>
      </w:r>
      <w:r>
        <w:rPr>
          <w:rFonts w:hint="eastAsia" w:ascii="Times New Roman" w:hAnsi="Times New Roman" w:eastAsia="宋体" w:cs="宋体"/>
          <w:color w:val="auto"/>
          <w:highlight w:val="none"/>
        </w:rPr>
        <w:t>工程变更：按10.4.1变更估价原则的约定调整。</w:t>
      </w:r>
    </w:p>
    <w:p w14:paraId="4FEE0D70">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ascii="Times New Roman" w:hAnsi="Times New Roman" w:eastAsia="宋体" w:cs="宋体"/>
          <w:color w:val="auto"/>
          <w:highlight w:val="none"/>
        </w:rPr>
        <w:t>②政策性调整：按国家、自治区住房城乡建设厅或工程所在地市级住房城乡建设主管部门颁布的文件执行。</w:t>
      </w:r>
    </w:p>
    <w:p w14:paraId="35B1094F">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③市场波动引起的调整：按</w:t>
      </w:r>
      <w:r>
        <w:rPr>
          <w:rFonts w:hAnsi="宋体" w:cs="宋体"/>
          <w:color w:val="auto"/>
          <w:highlight w:val="none"/>
        </w:rPr>
        <w:t>11.1</w:t>
      </w:r>
      <w:r>
        <w:rPr>
          <w:rFonts w:hint="eastAsia" w:hAnsi="宋体" w:cs="宋体"/>
          <w:color w:val="auto"/>
          <w:highlight w:val="none"/>
        </w:rPr>
        <w:t>的约定调整。</w:t>
      </w:r>
    </w:p>
    <w:p w14:paraId="453632B8">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hAnsi="宋体"/>
          <w:color w:val="auto"/>
          <w:highlight w:val="none"/>
          <w:u w:val="single"/>
        </w:rPr>
        <w:t xml:space="preserve">                                                  </w:t>
      </w:r>
      <w:r>
        <w:rPr>
          <w:rFonts w:hint="eastAsia" w:hAnsi="宋体" w:cs="宋体"/>
          <w:color w:val="auto"/>
          <w:highlight w:val="none"/>
        </w:rPr>
        <w:t>。</w:t>
      </w:r>
    </w:p>
    <w:p w14:paraId="72EE270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color w:val="auto"/>
          <w:highlight w:val="none"/>
          <w:u w:val="single"/>
        </w:rPr>
        <w:t xml:space="preserve">                                       </w:t>
      </w:r>
      <w:r>
        <w:rPr>
          <w:rFonts w:hint="eastAsia" w:cs="宋体"/>
          <w:color w:val="auto"/>
          <w:highlight w:val="none"/>
        </w:rPr>
        <w:t>。</w:t>
      </w:r>
    </w:p>
    <w:p w14:paraId="73FDF5D3">
      <w:pPr>
        <w:pStyle w:val="4"/>
        <w:pageBreakBefore w:val="0"/>
        <w:widowControl w:val="0"/>
        <w:kinsoku/>
        <w:wordWrap/>
        <w:overflowPunct/>
        <w:topLinePunct w:val="0"/>
        <w:bidi w:val="0"/>
        <w:spacing w:before="0" w:after="0" w:line="360" w:lineRule="auto"/>
        <w:textAlignment w:val="auto"/>
        <w:rPr>
          <w:color w:val="auto"/>
          <w:highlight w:val="none"/>
        </w:rPr>
      </w:pPr>
      <w:bookmarkStart w:id="911" w:name="_Toc1681900246"/>
      <w:bookmarkStart w:id="912" w:name="_Toc78449839"/>
      <w:bookmarkStart w:id="913" w:name="_Toc407135253"/>
      <w:bookmarkStart w:id="914" w:name="_Toc20877"/>
      <w:r>
        <w:rPr>
          <w:color w:val="auto"/>
          <w:highlight w:val="none"/>
        </w:rPr>
        <w:t xml:space="preserve">12.2 </w:t>
      </w:r>
      <w:r>
        <w:rPr>
          <w:rFonts w:hint="eastAsia" w:hAnsi="宋体" w:cs="黑体"/>
          <w:color w:val="auto"/>
          <w:highlight w:val="none"/>
        </w:rPr>
        <w:t>预付款</w:t>
      </w:r>
      <w:bookmarkEnd w:id="892"/>
      <w:bookmarkEnd w:id="893"/>
      <w:bookmarkEnd w:id="894"/>
      <w:bookmarkEnd w:id="911"/>
      <w:bookmarkEnd w:id="912"/>
      <w:bookmarkEnd w:id="913"/>
      <w:bookmarkEnd w:id="914"/>
    </w:p>
    <w:bookmarkEnd w:id="895"/>
    <w:bookmarkEnd w:id="896"/>
    <w:bookmarkEnd w:id="897"/>
    <w:bookmarkEnd w:id="898"/>
    <w:bookmarkEnd w:id="899"/>
    <w:bookmarkEnd w:id="900"/>
    <w:p w14:paraId="70DF70B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12.2.1 </w:t>
      </w:r>
      <w:r>
        <w:rPr>
          <w:rFonts w:hint="eastAsia" w:hAnsi="宋体" w:cs="宋体"/>
          <w:color w:val="auto"/>
          <w:highlight w:val="none"/>
        </w:rPr>
        <w:t>预付款的支付</w:t>
      </w:r>
    </w:p>
    <w:p w14:paraId="5C73132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预付款支付比例或金额：</w:t>
      </w:r>
      <w:r>
        <w:rPr>
          <w:color w:val="auto"/>
          <w:highlight w:val="none"/>
          <w:u w:val="single"/>
        </w:rPr>
        <w:t xml:space="preserve">   </w:t>
      </w:r>
      <w:r>
        <w:rPr>
          <w:rFonts w:hint="eastAsia"/>
          <w:color w:val="auto"/>
          <w:highlight w:val="none"/>
          <w:u w:val="single"/>
        </w:rPr>
        <w:t>合同总价的</w:t>
      </w:r>
      <w:r>
        <w:rPr>
          <w:rFonts w:hint="eastAsia"/>
          <w:color w:val="auto"/>
          <w:highlight w:val="none"/>
          <w:u w:val="single"/>
          <w:lang w:val="en-US" w:eastAsia="zh-CN"/>
        </w:rPr>
        <w:t>3</w:t>
      </w:r>
      <w:r>
        <w:rPr>
          <w:rFonts w:hint="eastAsia"/>
          <w:color w:val="auto"/>
          <w:highlight w:val="none"/>
          <w:u w:val="single"/>
        </w:rPr>
        <w:t>0%</w:t>
      </w:r>
      <w:r>
        <w:rPr>
          <w:color w:val="auto"/>
          <w:highlight w:val="none"/>
          <w:u w:val="single"/>
        </w:rPr>
        <w:t xml:space="preserve"> </w:t>
      </w:r>
      <w:r>
        <w:rPr>
          <w:rFonts w:hint="eastAsia" w:hAnsi="宋体" w:cs="宋体"/>
          <w:color w:val="auto"/>
          <w:highlight w:val="none"/>
        </w:rPr>
        <w:t>。</w:t>
      </w:r>
    </w:p>
    <w:p w14:paraId="26676F9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预付款支付期限：</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1CFB2AB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预付款扣回的方式：</w:t>
      </w:r>
      <w:r>
        <w:rPr>
          <w:rFonts w:hint="eastAsia"/>
          <w:color w:val="auto"/>
          <w:highlight w:val="none"/>
          <w:u w:val="single"/>
          <w:lang w:val="en-US" w:eastAsia="zh-CN"/>
        </w:rPr>
        <w:t xml:space="preserve">      /       </w:t>
      </w:r>
      <w:r>
        <w:rPr>
          <w:rFonts w:hint="eastAsia" w:hAnsi="宋体" w:cs="宋体"/>
          <w:color w:val="auto"/>
          <w:highlight w:val="none"/>
        </w:rPr>
        <w:t>。</w:t>
      </w:r>
    </w:p>
    <w:p w14:paraId="7966784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12.2.2 </w:t>
      </w:r>
      <w:r>
        <w:rPr>
          <w:rFonts w:hint="eastAsia" w:hAnsi="宋体" w:cs="宋体"/>
          <w:color w:val="auto"/>
          <w:highlight w:val="none"/>
        </w:rPr>
        <w:t>预付款担保</w:t>
      </w:r>
    </w:p>
    <w:p w14:paraId="628FECA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承包人提交预付款担保的期限：</w:t>
      </w:r>
      <w:r>
        <w:rPr>
          <w:color w:val="auto"/>
          <w:highlight w:val="none"/>
          <w:u w:val="single"/>
        </w:rPr>
        <w:t xml:space="preserve"> </w:t>
      </w:r>
      <w:r>
        <w:rPr>
          <w:rFonts w:hint="eastAsia"/>
          <w:color w:val="auto"/>
          <w:highlight w:val="none"/>
          <w:u w:val="single"/>
          <w:lang w:val="en-US" w:eastAsia="zh-CN"/>
        </w:rPr>
        <w:t>不采用</w:t>
      </w:r>
      <w:r>
        <w:rPr>
          <w:color w:val="auto"/>
          <w:highlight w:val="none"/>
          <w:u w:val="single"/>
        </w:rPr>
        <w:t xml:space="preserve"> </w:t>
      </w:r>
      <w:r>
        <w:rPr>
          <w:rFonts w:hint="eastAsia" w:hAnsi="宋体" w:cs="宋体"/>
          <w:color w:val="auto"/>
          <w:highlight w:val="none"/>
        </w:rPr>
        <w:t>。</w:t>
      </w:r>
    </w:p>
    <w:p w14:paraId="289A363F">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hAnsi="宋体" w:cs="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s="宋体"/>
          <w:color w:val="auto"/>
          <w:highlight w:val="none"/>
        </w:rPr>
        <w:t>银行转账、电汇或网上支付、保函（银行保函、电子保函、保证保险保函、工程担保保函）等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式。工程担保保证人应将出具的保函相关信息录入</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广西建筑市场监管云</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平台（http</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//gxjzsc.caihcloud.com），以实现保函查询及验真功能</w:t>
      </w:r>
      <w:r>
        <w:rPr>
          <w:rFonts w:hint="eastAsia" w:ascii="Times New Roman" w:hAnsi="宋体" w:eastAsia="宋体" w:cs="宋体"/>
          <w:color w:val="auto"/>
          <w:highlight w:val="none"/>
          <w:lang w:eastAsia="zh-CN"/>
        </w:rPr>
        <w:t>。</w:t>
      </w:r>
    </w:p>
    <w:p w14:paraId="4DB3B48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ascii="宋体" w:hAnsi="宋体" w:cs="宋体"/>
          <w:color w:val="auto"/>
          <w:highlight w:val="none"/>
        </w:rPr>
        <w:t>预付款担保格式见合同附件8。预付款支付申请（核准）表见合同附件10</w:t>
      </w:r>
    </w:p>
    <w:bookmarkEnd w:id="901"/>
    <w:bookmarkEnd w:id="902"/>
    <w:bookmarkEnd w:id="903"/>
    <w:bookmarkEnd w:id="904"/>
    <w:bookmarkEnd w:id="905"/>
    <w:bookmarkEnd w:id="906"/>
    <w:bookmarkEnd w:id="907"/>
    <w:bookmarkEnd w:id="908"/>
    <w:bookmarkEnd w:id="909"/>
    <w:bookmarkEnd w:id="910"/>
    <w:p w14:paraId="691324E8">
      <w:pPr>
        <w:pStyle w:val="4"/>
        <w:pageBreakBefore w:val="0"/>
        <w:widowControl w:val="0"/>
        <w:kinsoku/>
        <w:wordWrap/>
        <w:overflowPunct/>
        <w:topLinePunct w:val="0"/>
        <w:bidi w:val="0"/>
        <w:spacing w:before="0" w:after="0" w:line="360" w:lineRule="auto"/>
        <w:textAlignment w:val="auto"/>
        <w:rPr>
          <w:color w:val="auto"/>
          <w:highlight w:val="none"/>
        </w:rPr>
      </w:pPr>
      <w:bookmarkStart w:id="915" w:name="_Toc7797"/>
      <w:bookmarkStart w:id="916" w:name="_Toc389065316"/>
      <w:bookmarkStart w:id="917" w:name="_Toc1494831447"/>
      <w:bookmarkStart w:id="918" w:name="_Toc373227751"/>
      <w:bookmarkStart w:id="919" w:name="_Toc78449840"/>
      <w:bookmarkStart w:id="920" w:name="_Toc373478398"/>
      <w:bookmarkStart w:id="921" w:name="_Toc407135254"/>
      <w:r>
        <w:rPr>
          <w:color w:val="auto"/>
          <w:highlight w:val="none"/>
        </w:rPr>
        <w:t xml:space="preserve">12.3 </w:t>
      </w:r>
      <w:r>
        <w:rPr>
          <w:rFonts w:hint="eastAsia" w:hAnsi="宋体" w:cs="黑体"/>
          <w:color w:val="auto"/>
          <w:highlight w:val="none"/>
        </w:rPr>
        <w:t>计量</w:t>
      </w:r>
      <w:bookmarkEnd w:id="915"/>
      <w:bookmarkEnd w:id="916"/>
      <w:bookmarkEnd w:id="917"/>
      <w:bookmarkEnd w:id="918"/>
      <w:bookmarkEnd w:id="919"/>
      <w:bookmarkEnd w:id="920"/>
      <w:bookmarkEnd w:id="921"/>
    </w:p>
    <w:p w14:paraId="611648F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12.3.1 </w:t>
      </w:r>
      <w:r>
        <w:rPr>
          <w:rFonts w:hint="eastAsia" w:hAnsi="宋体" w:cs="宋体"/>
          <w:color w:val="auto"/>
          <w:highlight w:val="none"/>
        </w:rPr>
        <w:t>计量原则</w:t>
      </w:r>
    </w:p>
    <w:p w14:paraId="08BF09E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）及广西实施细则、本工程补充项目清单为准。</w:t>
      </w:r>
    </w:p>
    <w:p w14:paraId="5A08417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12.3.2 </w:t>
      </w:r>
      <w:r>
        <w:rPr>
          <w:rFonts w:hint="eastAsia" w:hAnsi="宋体" w:cs="宋体"/>
          <w:color w:val="auto"/>
          <w:highlight w:val="none"/>
        </w:rPr>
        <w:t>计量周期</w:t>
      </w:r>
    </w:p>
    <w:p w14:paraId="27D716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14:paraId="72B2EC4B">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12.3.3 </w:t>
      </w:r>
      <w:r>
        <w:rPr>
          <w:rFonts w:hint="eastAsia" w:hAnsi="宋体" w:cs="宋体"/>
          <w:color w:val="auto"/>
          <w:highlight w:val="none"/>
        </w:rPr>
        <w:t>单价合同的计量</w:t>
      </w:r>
    </w:p>
    <w:p w14:paraId="6C9D276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关于单价合同计量的约定：</w:t>
      </w:r>
    </w:p>
    <w:p w14:paraId="327F69E5">
      <w:pPr>
        <w:pageBreakBefore w:val="0"/>
        <w:widowControl w:val="0"/>
        <w:kinsoku/>
        <w:wordWrap/>
        <w:overflowPunct/>
        <w:topLinePunct w:val="0"/>
        <w:bidi w:val="0"/>
        <w:spacing w:line="360" w:lineRule="auto"/>
        <w:ind w:firstLine="441" w:firstLineChars="210"/>
        <w:textAlignment w:val="auto"/>
        <w:rPr>
          <w:color w:val="auto"/>
          <w:highlight w:val="none"/>
        </w:rPr>
      </w:pPr>
      <w:r>
        <w:rPr>
          <w:rFonts w:hint="eastAsia"/>
          <w:color w:val="auto"/>
          <w:highlight w:val="none"/>
          <w:lang w:eastAsia="zh-CN"/>
        </w:rPr>
        <w:t>（</w:t>
      </w:r>
      <w:r>
        <w:rPr>
          <w:color w:val="auto"/>
          <w:highlight w:val="none"/>
        </w:rPr>
        <w:t>1</w:t>
      </w:r>
      <w:r>
        <w:rPr>
          <w:rFonts w:hint="eastAsia"/>
          <w:color w:val="auto"/>
          <w:highlight w:val="none"/>
          <w:lang w:eastAsia="zh-CN"/>
        </w:rPr>
        <w:t>）</w:t>
      </w:r>
      <w:r>
        <w:rPr>
          <w:color w:val="auto"/>
          <w:highlight w:val="none"/>
        </w:rPr>
        <w:t xml:space="preserve">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6CC95A50">
      <w:pPr>
        <w:pageBreakBefore w:val="0"/>
        <w:widowControl w:val="0"/>
        <w:kinsoku/>
        <w:wordWrap/>
        <w:overflowPunct/>
        <w:topLinePunct w:val="0"/>
        <w:bidi w:val="0"/>
        <w:spacing w:line="360" w:lineRule="auto"/>
        <w:ind w:firstLine="441" w:firstLineChars="210"/>
        <w:textAlignment w:val="auto"/>
        <w:rPr>
          <w:color w:val="auto"/>
          <w:highlight w:val="none"/>
        </w:rPr>
      </w:pPr>
      <w:r>
        <w:rPr>
          <w:rFonts w:hint="eastAsia"/>
          <w:color w:val="auto"/>
          <w:highlight w:val="none"/>
          <w:lang w:eastAsia="zh-CN"/>
        </w:rPr>
        <w:t>（</w:t>
      </w:r>
      <w:r>
        <w:rPr>
          <w:color w:val="auto"/>
          <w:highlight w:val="none"/>
        </w:rPr>
        <w:t>2</w:t>
      </w:r>
      <w:r>
        <w:rPr>
          <w:rFonts w:hint="eastAsia"/>
          <w:color w:val="auto"/>
          <w:highlight w:val="none"/>
          <w:lang w:eastAsia="zh-CN"/>
        </w:rPr>
        <w:t>）</w:t>
      </w:r>
      <w:r>
        <w:rPr>
          <w:color w:val="auto"/>
          <w:highlight w:val="none"/>
        </w:rPr>
        <w:t xml:space="preserve">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DCEB44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12.3.4 </w:t>
      </w:r>
      <w:r>
        <w:rPr>
          <w:rFonts w:hint="eastAsia" w:hAnsi="宋体" w:cs="宋体"/>
          <w:color w:val="auto"/>
          <w:highlight w:val="none"/>
        </w:rPr>
        <w:t>总价合同的计量</w:t>
      </w:r>
    </w:p>
    <w:p w14:paraId="179ACB77">
      <w:pPr>
        <w:pageBreakBefore w:val="0"/>
        <w:widowControl w:val="0"/>
        <w:kinsoku/>
        <w:wordWrap/>
        <w:overflowPunct/>
        <w:topLinePunct w:val="0"/>
        <w:bidi w:val="0"/>
        <w:spacing w:line="360" w:lineRule="auto"/>
        <w:ind w:firstLine="420" w:firstLineChars="200"/>
        <w:jc w:val="left"/>
        <w:textAlignment w:val="auto"/>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25DD6D8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559A762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其他价格形式的计量方式和程序：</w:t>
      </w:r>
      <w:r>
        <w:rPr>
          <w:color w:val="auto"/>
          <w:highlight w:val="none"/>
          <w:u w:val="single"/>
        </w:rPr>
        <w:t xml:space="preserve">                         </w:t>
      </w:r>
      <w:r>
        <w:rPr>
          <w:rFonts w:hint="eastAsia" w:hAnsi="宋体" w:cs="宋体"/>
          <w:color w:val="auto"/>
          <w:highlight w:val="none"/>
        </w:rPr>
        <w:t>。</w:t>
      </w:r>
    </w:p>
    <w:p w14:paraId="1C7B790C">
      <w:pPr>
        <w:pStyle w:val="4"/>
        <w:pageBreakBefore w:val="0"/>
        <w:widowControl w:val="0"/>
        <w:kinsoku/>
        <w:wordWrap/>
        <w:overflowPunct/>
        <w:topLinePunct w:val="0"/>
        <w:bidi w:val="0"/>
        <w:spacing w:before="0" w:after="0" w:line="360" w:lineRule="auto"/>
        <w:textAlignment w:val="auto"/>
        <w:rPr>
          <w:color w:val="auto"/>
          <w:highlight w:val="none"/>
        </w:rPr>
      </w:pPr>
      <w:bookmarkStart w:id="922" w:name="_Toc407135255"/>
      <w:bookmarkStart w:id="923" w:name="_Toc1155368667"/>
      <w:bookmarkStart w:id="924" w:name="_Toc373227752"/>
      <w:bookmarkStart w:id="925" w:name="_Toc389065317"/>
      <w:bookmarkStart w:id="926" w:name="_Toc373478399"/>
      <w:bookmarkStart w:id="927" w:name="_Toc78449841"/>
      <w:bookmarkStart w:id="928" w:name="_Toc20490"/>
      <w:r>
        <w:rPr>
          <w:color w:val="auto"/>
          <w:highlight w:val="none"/>
        </w:rPr>
        <w:t xml:space="preserve">12.4 </w:t>
      </w:r>
      <w:r>
        <w:rPr>
          <w:rFonts w:hint="eastAsia" w:cs="黑体"/>
          <w:color w:val="auto"/>
          <w:highlight w:val="none"/>
        </w:rPr>
        <w:t>工程进度款支付</w:t>
      </w:r>
      <w:bookmarkEnd w:id="922"/>
      <w:bookmarkEnd w:id="923"/>
      <w:bookmarkEnd w:id="924"/>
      <w:bookmarkEnd w:id="925"/>
      <w:bookmarkEnd w:id="926"/>
      <w:bookmarkEnd w:id="927"/>
      <w:bookmarkEnd w:id="928"/>
    </w:p>
    <w:p w14:paraId="14CE66E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color w:val="auto"/>
          <w:sz w:val="21"/>
          <w:szCs w:val="21"/>
          <w:highlight w:val="none"/>
        </w:rPr>
      </w:pPr>
      <w:bookmarkStart w:id="929" w:name="_Toc292559416"/>
      <w:bookmarkStart w:id="930" w:name="_Toc296944550"/>
      <w:bookmarkStart w:id="931" w:name="_Toc296891251"/>
      <w:bookmarkStart w:id="932" w:name="_Toc296346712"/>
      <w:bookmarkStart w:id="933" w:name="_Toc297048397"/>
      <w:bookmarkStart w:id="934" w:name="_Toc292559921"/>
      <w:bookmarkStart w:id="935" w:name="_Toc297123556"/>
      <w:bookmarkStart w:id="936" w:name="_Toc296347210"/>
      <w:bookmarkStart w:id="937" w:name="_Toc297216215"/>
      <w:bookmarkStart w:id="938" w:name="_Toc297120511"/>
      <w:bookmarkStart w:id="939" w:name="_Toc296503211"/>
      <w:bookmarkStart w:id="940" w:name="_Toc303539163"/>
      <w:bookmarkStart w:id="941" w:name="_Toc296891039"/>
      <w:bookmarkStart w:id="942" w:name="_Toc300935006"/>
      <w:r>
        <w:rPr>
          <w:rFonts w:ascii="宋体" w:hAnsi="宋体" w:eastAsia="宋体" w:cs="宋体"/>
          <w:color w:val="auto"/>
          <w:kern w:val="0"/>
          <w:sz w:val="21"/>
          <w:szCs w:val="21"/>
          <w:highlight w:val="none"/>
          <w:lang w:val="en-US" w:eastAsia="zh-CN" w:bidi="ar"/>
        </w:rPr>
        <w:t>政府机关、事业单位、国有企业建设工程进度款支付应不低于已完成工程价款的</w:t>
      </w:r>
      <w:r>
        <w:rPr>
          <w:rFonts w:hint="eastAsia" w:ascii="宋体" w:hAnsi="宋体" w:eastAsia="宋体" w:cs="宋体"/>
          <w:color w:val="auto"/>
          <w:kern w:val="0"/>
          <w:sz w:val="21"/>
          <w:szCs w:val="21"/>
          <w:highlight w:val="none"/>
          <w:lang w:val="en-US" w:eastAsia="zh-CN" w:bidi="ar"/>
        </w:rPr>
        <w:t>8</w:t>
      </w:r>
      <w:r>
        <w:rPr>
          <w:rFonts w:ascii="宋体" w:hAnsi="宋体" w:eastAsia="宋体" w:cs="宋体"/>
          <w:color w:val="auto"/>
          <w:kern w:val="0"/>
          <w:sz w:val="21"/>
          <w:szCs w:val="21"/>
          <w:highlight w:val="none"/>
          <w:lang w:val="en-US" w:eastAsia="zh-CN" w:bidi="ar"/>
        </w:rPr>
        <w:t>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r>
        <w:rPr>
          <w:rFonts w:hint="eastAsia" w:ascii="宋体" w:hAnsi="宋体" w:eastAsia="宋体" w:cs="宋体"/>
          <w:color w:val="auto"/>
          <w:kern w:val="0"/>
          <w:sz w:val="21"/>
          <w:szCs w:val="21"/>
          <w:highlight w:val="none"/>
          <w:lang w:val="en-US" w:eastAsia="zh-CN" w:bidi="ar"/>
        </w:rPr>
        <w:t>。</w:t>
      </w:r>
    </w:p>
    <w:p w14:paraId="1F9151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eastAsia="宋体"/>
          <w:color w:val="auto"/>
          <w:sz w:val="21"/>
          <w:szCs w:val="21"/>
          <w:highlight w:val="none"/>
          <w:lang w:eastAsia="zh-CN"/>
        </w:rPr>
      </w:pPr>
      <w:r>
        <w:rPr>
          <w:color w:val="auto"/>
          <w:highlight w:val="none"/>
        </w:rPr>
        <w:t xml:space="preserve">12.4.1 </w:t>
      </w:r>
      <w:r>
        <w:rPr>
          <w:rFonts w:hint="eastAsia" w:hAnsi="宋体" w:cs="宋体"/>
          <w:color w:val="auto"/>
          <w:highlight w:val="none"/>
        </w:rPr>
        <w:t>工程款按工程进度支付，合同内进度款支付限额为合同价的90%（以实际进度时间及完成工程量为准）</w:t>
      </w:r>
      <w:r>
        <w:rPr>
          <w:rFonts w:hint="eastAsia" w:hAnsi="宋体" w:cs="宋体"/>
          <w:color w:val="auto"/>
          <w:highlight w:val="none"/>
          <w:lang w:eastAsia="zh-CN"/>
        </w:rPr>
        <w:t>。</w:t>
      </w:r>
      <w:r>
        <w:rPr>
          <w:rFonts w:hint="eastAsia" w:hAnsi="宋体" w:cs="宋体"/>
          <w:color w:val="auto"/>
          <w:highlight w:val="none"/>
          <w:lang w:val="en-US" w:eastAsia="zh-CN"/>
        </w:rPr>
        <w:t>工程</w:t>
      </w:r>
      <w:r>
        <w:rPr>
          <w:rFonts w:hint="eastAsia" w:hAnsi="宋体" w:cs="宋体"/>
          <w:color w:val="auto"/>
          <w:highlight w:val="none"/>
          <w:lang w:eastAsia="zh-CN"/>
        </w:rPr>
        <w:t>竣工验收并审计结算后，工程款支付至结算总价的97%。工程价款结算总额的3%预留工程质量保证金，待缺陷责任期（一年）满后一次性返还。</w:t>
      </w:r>
    </w:p>
    <w:p w14:paraId="477ACEB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12.4.2 </w:t>
      </w:r>
      <w:r>
        <w:rPr>
          <w:rFonts w:hint="eastAsia" w:hAnsi="宋体" w:cs="宋体"/>
          <w:color w:val="auto"/>
          <w:highlight w:val="none"/>
        </w:rPr>
        <w:t>进度付款申请单的编制</w:t>
      </w:r>
    </w:p>
    <w:p w14:paraId="45102B3C">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关于进度付款申请单编制的约定：</w:t>
      </w:r>
      <w:r>
        <w:rPr>
          <w:color w:val="auto"/>
          <w:highlight w:val="none"/>
          <w:u w:val="single"/>
        </w:rPr>
        <w:t xml:space="preserve">                       </w:t>
      </w:r>
      <w:r>
        <w:rPr>
          <w:rFonts w:hint="eastAsia" w:hAnsi="宋体" w:cs="宋体"/>
          <w:color w:val="auto"/>
          <w:highlight w:val="none"/>
        </w:rPr>
        <w:t>。</w:t>
      </w:r>
    </w:p>
    <w:p w14:paraId="04DCB9B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Pr>
          <w:color w:val="auto"/>
          <w:highlight w:val="none"/>
        </w:rPr>
        <w:t xml:space="preserve">2.4.3 </w:t>
      </w:r>
      <w:r>
        <w:rPr>
          <w:rFonts w:hint="eastAsia" w:hAnsi="宋体" w:cs="宋体"/>
          <w:color w:val="auto"/>
          <w:highlight w:val="none"/>
        </w:rPr>
        <w:t>进度付款申请单的提交</w:t>
      </w:r>
    </w:p>
    <w:p w14:paraId="4B4A01F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2306985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4A3FB84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3416165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12.4.4 </w:t>
      </w:r>
      <w:r>
        <w:rPr>
          <w:rFonts w:hint="eastAsia" w:hAnsi="宋体" w:cs="宋体"/>
          <w:color w:val="auto"/>
          <w:highlight w:val="none"/>
        </w:rPr>
        <w:t>进度款审核和支付</w:t>
      </w:r>
    </w:p>
    <w:p w14:paraId="3C16EDF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color w:val="auto"/>
          <w:highlight w:val="none"/>
          <w:u w:val="single"/>
        </w:rPr>
        <w:t xml:space="preserve"> </w:t>
      </w:r>
      <w:r>
        <w:rPr>
          <w:rFonts w:hint="eastAsia"/>
          <w:color w:val="auto"/>
          <w:highlight w:val="none"/>
          <w:u w:val="single"/>
        </w:rPr>
        <w:t>收到承包人进度付款申请单以及相关资料后3日内</w:t>
      </w:r>
      <w:r>
        <w:rPr>
          <w:color w:val="auto"/>
          <w:highlight w:val="none"/>
          <w:u w:val="single"/>
        </w:rPr>
        <w:t xml:space="preserve"> </w:t>
      </w:r>
      <w:r>
        <w:rPr>
          <w:rFonts w:hint="eastAsia" w:hAnsi="宋体" w:cs="宋体"/>
          <w:color w:val="auto"/>
          <w:highlight w:val="none"/>
        </w:rPr>
        <w:t>。</w:t>
      </w:r>
    </w:p>
    <w:p w14:paraId="4D3A4C1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发包人完成审批并签发进度款支付证书的期限：</w:t>
      </w:r>
      <w:r>
        <w:rPr>
          <w:color w:val="auto"/>
          <w:highlight w:val="none"/>
          <w:u w:val="single"/>
        </w:rPr>
        <w:t xml:space="preserve"> </w:t>
      </w:r>
      <w:r>
        <w:rPr>
          <w:rFonts w:hint="eastAsia"/>
          <w:color w:val="auto"/>
          <w:highlight w:val="none"/>
          <w:u w:val="single"/>
        </w:rPr>
        <w:t>按发包人相关规定执行</w:t>
      </w:r>
      <w:r>
        <w:rPr>
          <w:color w:val="auto"/>
          <w:highlight w:val="none"/>
          <w:u w:val="single"/>
        </w:rPr>
        <w:t xml:space="preserve"> </w:t>
      </w:r>
      <w:r>
        <w:rPr>
          <w:rFonts w:hint="eastAsia" w:hAnsi="宋体" w:cs="宋体"/>
          <w:color w:val="auto"/>
          <w:highlight w:val="none"/>
        </w:rPr>
        <w:t>。</w:t>
      </w:r>
    </w:p>
    <w:p w14:paraId="5C12B9D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color w:val="auto"/>
          <w:highlight w:val="none"/>
          <w:u w:val="single"/>
        </w:rPr>
        <w:t xml:space="preserve"> </w:t>
      </w:r>
      <w:r>
        <w:rPr>
          <w:rFonts w:hint="eastAsia"/>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6EF49BFA">
      <w:pPr>
        <w:pageBreakBefore w:val="0"/>
        <w:widowControl w:val="0"/>
        <w:kinsoku/>
        <w:wordWrap/>
        <w:overflowPunct/>
        <w:topLinePunct w:val="0"/>
        <w:bidi w:val="0"/>
        <w:spacing w:line="360" w:lineRule="auto"/>
        <w:ind w:firstLine="525" w:firstLineChars="250"/>
        <w:jc w:val="left"/>
        <w:textAlignment w:val="auto"/>
        <w:rPr>
          <w:color w:val="auto"/>
          <w:highlight w:val="none"/>
        </w:rPr>
      </w:pPr>
      <w:r>
        <w:rPr>
          <w:rFonts w:hint="eastAsia" w:hAnsi="宋体" w:cs="宋体"/>
          <w:color w:val="auto"/>
          <w:highlight w:val="none"/>
        </w:rPr>
        <w:t>发包人逾期支付进度款的违约金的计算方式：</w:t>
      </w:r>
      <w:r>
        <w:rPr>
          <w:color w:val="auto"/>
          <w:highlight w:val="none"/>
          <w:u w:val="single"/>
        </w:rPr>
        <w:t xml:space="preserve"> </w:t>
      </w:r>
      <w:r>
        <w:rPr>
          <w:rFonts w:hint="eastAsia"/>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6F5CF738">
      <w:pPr>
        <w:pageBreakBefore w:val="0"/>
        <w:widowControl w:val="0"/>
        <w:kinsoku/>
        <w:wordWrap/>
        <w:overflowPunct/>
        <w:topLinePunct w:val="0"/>
        <w:bidi w:val="0"/>
        <w:spacing w:line="360" w:lineRule="auto"/>
        <w:ind w:firstLine="630" w:firstLineChars="300"/>
        <w:textAlignment w:val="auto"/>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14:paraId="0FB23ED6">
      <w:pPr>
        <w:pageBreakBefore w:val="0"/>
        <w:widowControl w:val="0"/>
        <w:kinsoku/>
        <w:wordWrap/>
        <w:overflowPunct/>
        <w:topLinePunct w:val="0"/>
        <w:bidi w:val="0"/>
        <w:spacing w:line="360" w:lineRule="auto"/>
        <w:ind w:firstLine="525" w:firstLineChars="250"/>
        <w:jc w:val="left"/>
        <w:textAlignment w:val="auto"/>
        <w:rPr>
          <w:rFonts w:hint="eastAsia" w:hAnsi="宋体"/>
          <w:color w:val="auto"/>
          <w:highlight w:val="none"/>
        </w:rPr>
      </w:pPr>
      <w:r>
        <w:rPr>
          <w:rFonts w:hint="eastAsia" w:hAnsi="宋体"/>
          <w:color w:val="auto"/>
          <w:highlight w:val="none"/>
        </w:rPr>
        <w:t>（3） 农民工工资支付</w:t>
      </w:r>
    </w:p>
    <w:p w14:paraId="0712259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136DB840">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2）人工费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9DCA34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3）发包人依据工程进度，审核承包人申报的工程进度款，按照与承包人约定的人工费支付比例</w:t>
      </w:r>
      <w:r>
        <w:rPr>
          <w:rFonts w:hint="eastAsia" w:hAnsi="宋体" w:cs="宋体"/>
          <w:color w:val="auto"/>
          <w:kern w:val="0"/>
          <w:highlight w:val="none"/>
          <w:lang w:val="en-US" w:eastAsia="zh-CN"/>
        </w:rPr>
        <w:t>20</w:t>
      </w:r>
      <w:r>
        <w:rPr>
          <w:rFonts w:hint="eastAsia" w:hAnsi="宋体" w:cs="宋体"/>
          <w:color w:val="auto"/>
          <w:kern w:val="0"/>
          <w:highlight w:val="none"/>
        </w:rPr>
        <w:t>%</w:t>
      </w:r>
      <w:r>
        <w:rPr>
          <w:rFonts w:hint="eastAsia" w:hAnsi="宋体" w:cs="宋体"/>
          <w:color w:val="auto"/>
          <w:kern w:val="0"/>
          <w:highlight w:val="none"/>
          <w:lang w:eastAsia="zh-CN"/>
        </w:rPr>
        <w:t>（房建项目不少于</w:t>
      </w:r>
      <w:r>
        <w:rPr>
          <w:rFonts w:hint="eastAsia" w:hAnsi="宋体" w:cs="宋体"/>
          <w:color w:val="auto"/>
          <w:kern w:val="0"/>
          <w:highlight w:val="none"/>
          <w:lang w:val="en-US" w:eastAsia="zh-CN"/>
        </w:rPr>
        <w:t>20%，市政项目不少于15%）</w:t>
      </w:r>
      <w:r>
        <w:rPr>
          <w:rFonts w:hint="eastAsia" w:hAnsi="宋体" w:cs="宋体"/>
          <w:color w:val="auto"/>
          <w:kern w:val="0"/>
          <w:highlight w:val="none"/>
        </w:rPr>
        <w:t>，将人工费及时足额拨付至承包人的农民工工资专用账户，其余工程进度款项由发包人支付到承包人的单位基本户。</w:t>
      </w:r>
    </w:p>
    <w:p w14:paraId="7726F2E8">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10425616">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5）凡未向付款单位提供农民工工资专用账户的，或者请款单位在申请工程进度款时未将人工费单列的，付款单位有权拒绝支付工程进度款。</w:t>
      </w:r>
    </w:p>
    <w:p w14:paraId="6604B99D">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6）人工费使用要求：专款专用，除发放农民工工资外，不得用于其他用途。</w:t>
      </w:r>
    </w:p>
    <w:p w14:paraId="5070EAE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7）承包人将人工费支付情况定期报告发包人和监理单位，并提供相应的材料接受建设行政主管部门和劳动保障行政主管部门对此事项监管。</w:t>
      </w:r>
    </w:p>
    <w:p w14:paraId="3B4EA462">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8）人工费支付专用账户：××××公司农民工工资支付专用账户。账号：</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rPr>
        <w:t>。</w:t>
      </w:r>
    </w:p>
    <w:p w14:paraId="215DE75D">
      <w:pPr>
        <w:pageBreakBefore w:val="0"/>
        <w:widowControl w:val="0"/>
        <w:kinsoku/>
        <w:wordWrap/>
        <w:overflowPunct/>
        <w:topLinePunct w:val="0"/>
        <w:bidi w:val="0"/>
        <w:spacing w:line="360" w:lineRule="auto"/>
        <w:ind w:firstLine="525" w:firstLineChars="250"/>
        <w:jc w:val="left"/>
        <w:textAlignment w:val="auto"/>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14:paraId="28615F2A">
      <w:pPr>
        <w:pageBreakBefore w:val="0"/>
        <w:widowControl w:val="0"/>
        <w:kinsoku/>
        <w:wordWrap/>
        <w:overflowPunct/>
        <w:topLinePunct w:val="0"/>
        <w:bidi w:val="0"/>
        <w:spacing w:line="360" w:lineRule="auto"/>
        <w:ind w:firstLine="525" w:firstLineChars="250"/>
        <w:jc w:val="left"/>
        <w:textAlignment w:val="auto"/>
        <w:rPr>
          <w:color w:val="auto"/>
          <w:highlight w:val="none"/>
          <w:u w:val="singl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总价合同支付分解表在招标完成后由发包人和承包人共同编制，发包人审批，并作为本合同内容，具体详见合同附件14。</w:t>
      </w:r>
    </w:p>
    <w:p w14:paraId="49C990C7">
      <w:pPr>
        <w:pageBreakBefore w:val="0"/>
        <w:widowControl w:val="0"/>
        <w:kinsoku/>
        <w:wordWrap/>
        <w:overflowPunct/>
        <w:topLinePunct w:val="0"/>
        <w:bidi w:val="0"/>
        <w:spacing w:line="360" w:lineRule="auto"/>
        <w:ind w:firstLine="525" w:firstLineChars="250"/>
        <w:jc w:val="left"/>
        <w:textAlignment w:val="auto"/>
        <w:rPr>
          <w:color w:val="auto"/>
          <w:highlight w:val="none"/>
          <w:u w:val="single"/>
        </w:rPr>
      </w:pPr>
      <w:r>
        <w:rPr>
          <w:rFonts w:hint="eastAsia"/>
          <w:color w:val="auto"/>
          <w:highlight w:val="none"/>
        </w:rPr>
        <w:t>（2）</w:t>
      </w:r>
      <w:r>
        <w:rPr>
          <w:rFonts w:hint="eastAsia" w:hAnsi="宋体" w:cs="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s="宋体"/>
          <w:color w:val="auto"/>
          <w:highlight w:val="none"/>
        </w:rPr>
        <w:t>）广西壮族自治区实施细则》的规定执行。</w:t>
      </w:r>
    </w:p>
    <w:bookmarkEnd w:id="681"/>
    <w:p w14:paraId="457958CA">
      <w:pPr>
        <w:pStyle w:val="3"/>
        <w:pageBreakBefore w:val="0"/>
        <w:widowControl w:val="0"/>
        <w:kinsoku/>
        <w:wordWrap/>
        <w:overflowPunct/>
        <w:topLinePunct w:val="0"/>
        <w:bidi w:val="0"/>
        <w:spacing w:before="0" w:after="0" w:line="360" w:lineRule="auto"/>
        <w:textAlignment w:val="auto"/>
        <w:rPr>
          <w:color w:val="auto"/>
          <w:highlight w:val="none"/>
        </w:rPr>
      </w:pPr>
      <w:bookmarkStart w:id="943" w:name="_Toc373227753"/>
      <w:bookmarkStart w:id="944" w:name="_Toc728899116"/>
      <w:bookmarkStart w:id="945" w:name="_Toc1487"/>
      <w:bookmarkStart w:id="946" w:name="_Toc351203645"/>
      <w:bookmarkStart w:id="947" w:name="_Toc78449842"/>
      <w:bookmarkStart w:id="948" w:name="_Toc373478400"/>
      <w:bookmarkStart w:id="949" w:name="_Toc407135256"/>
      <w:bookmarkStart w:id="950" w:name="_Toc389065318"/>
      <w:bookmarkStart w:id="951" w:name="_Toc300935015"/>
      <w:bookmarkStart w:id="952" w:name="_Toc296503219"/>
      <w:bookmarkStart w:id="953" w:name="_Toc297216223"/>
      <w:bookmarkStart w:id="954" w:name="_Toc292559424"/>
      <w:bookmarkStart w:id="955" w:name="_Toc296347218"/>
      <w:bookmarkStart w:id="956" w:name="_Toc292559929"/>
      <w:bookmarkStart w:id="957" w:name="_Toc296891259"/>
      <w:bookmarkStart w:id="958" w:name="_Toc296346720"/>
      <w:bookmarkStart w:id="959" w:name="_Toc296944558"/>
      <w:bookmarkStart w:id="960" w:name="_Toc312678053"/>
      <w:bookmarkStart w:id="961" w:name="_Toc297120519"/>
      <w:bookmarkStart w:id="962" w:name="_Toc303539172"/>
      <w:bookmarkStart w:id="963" w:name="_Toc296891047"/>
      <w:bookmarkStart w:id="964" w:name="_Toc297123564"/>
      <w:bookmarkStart w:id="965" w:name="_Toc304295593"/>
      <w:bookmarkStart w:id="966" w:name="_Toc297048405"/>
      <w:r>
        <w:rPr>
          <w:color w:val="auto"/>
          <w:highlight w:val="none"/>
        </w:rPr>
        <w:t xml:space="preserve">13. </w:t>
      </w:r>
      <w:r>
        <w:rPr>
          <w:rFonts w:hint="eastAsia" w:cs="黑体"/>
          <w:color w:val="auto"/>
          <w:highlight w:val="none"/>
        </w:rPr>
        <w:t>验收和工程试车</w:t>
      </w:r>
      <w:bookmarkEnd w:id="943"/>
      <w:bookmarkEnd w:id="944"/>
      <w:bookmarkEnd w:id="945"/>
      <w:bookmarkEnd w:id="946"/>
      <w:bookmarkEnd w:id="947"/>
      <w:bookmarkEnd w:id="948"/>
      <w:bookmarkEnd w:id="949"/>
      <w:bookmarkEnd w:id="950"/>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14:paraId="753EB73B">
      <w:pPr>
        <w:pStyle w:val="4"/>
        <w:pageBreakBefore w:val="0"/>
        <w:widowControl w:val="0"/>
        <w:kinsoku/>
        <w:wordWrap/>
        <w:overflowPunct/>
        <w:topLinePunct w:val="0"/>
        <w:bidi w:val="0"/>
        <w:spacing w:before="0" w:after="0" w:line="360" w:lineRule="auto"/>
        <w:textAlignment w:val="auto"/>
        <w:rPr>
          <w:color w:val="auto"/>
          <w:highlight w:val="none"/>
        </w:rPr>
      </w:pPr>
      <w:bookmarkStart w:id="967" w:name="_Toc2720"/>
      <w:bookmarkStart w:id="968" w:name="_Toc373478401"/>
      <w:bookmarkStart w:id="969" w:name="_Toc740353520"/>
      <w:bookmarkStart w:id="970" w:name="_Toc78449843"/>
      <w:bookmarkStart w:id="971" w:name="_Toc373227754"/>
      <w:bookmarkStart w:id="972" w:name="_Toc407135257"/>
      <w:bookmarkStart w:id="973" w:name="_Toc389065319"/>
      <w:r>
        <w:rPr>
          <w:color w:val="auto"/>
          <w:highlight w:val="none"/>
        </w:rPr>
        <w:t xml:space="preserve">13.1 </w:t>
      </w:r>
      <w:r>
        <w:rPr>
          <w:rFonts w:hint="eastAsia" w:cs="黑体"/>
          <w:color w:val="auto"/>
          <w:highlight w:val="none"/>
        </w:rPr>
        <w:t>分部分项工程验收</w:t>
      </w:r>
      <w:bookmarkEnd w:id="967"/>
      <w:bookmarkEnd w:id="968"/>
      <w:bookmarkEnd w:id="969"/>
      <w:bookmarkEnd w:id="970"/>
      <w:bookmarkEnd w:id="971"/>
      <w:bookmarkEnd w:id="972"/>
      <w:bookmarkEnd w:id="973"/>
    </w:p>
    <w:p w14:paraId="7C6DBA9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小时提交书面延期要求。</w:t>
      </w:r>
    </w:p>
    <w:p w14:paraId="0EE4C820">
      <w:pPr>
        <w:pageBreakBefore w:val="0"/>
        <w:widowControl w:val="0"/>
        <w:kinsoku/>
        <w:wordWrap/>
        <w:overflowPunct/>
        <w:topLinePunct w:val="0"/>
        <w:bidi w:val="0"/>
        <w:spacing w:line="360" w:lineRule="auto"/>
        <w:ind w:firstLine="420" w:firstLineChars="200"/>
        <w:jc w:val="left"/>
        <w:textAlignment w:val="auto"/>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s="宋体"/>
          <w:color w:val="auto"/>
          <w:highlight w:val="none"/>
        </w:rPr>
        <w:t>小时。</w:t>
      </w:r>
    </w:p>
    <w:p w14:paraId="564BD7C2">
      <w:pPr>
        <w:pStyle w:val="4"/>
        <w:pageBreakBefore w:val="0"/>
        <w:widowControl w:val="0"/>
        <w:kinsoku/>
        <w:wordWrap/>
        <w:overflowPunct/>
        <w:topLinePunct w:val="0"/>
        <w:bidi w:val="0"/>
        <w:spacing w:before="0" w:after="0" w:line="360" w:lineRule="auto"/>
        <w:textAlignment w:val="auto"/>
        <w:rPr>
          <w:color w:val="auto"/>
          <w:highlight w:val="none"/>
        </w:rPr>
      </w:pPr>
      <w:bookmarkStart w:id="974" w:name="_Toc373478402"/>
      <w:bookmarkStart w:id="975" w:name="_Toc389065320"/>
      <w:bookmarkStart w:id="976" w:name="_Toc14528"/>
      <w:bookmarkStart w:id="977" w:name="_Toc373227755"/>
      <w:bookmarkStart w:id="978" w:name="_Toc1578431234"/>
      <w:bookmarkStart w:id="979" w:name="_Toc78449844"/>
      <w:bookmarkStart w:id="980" w:name="_Toc407135258"/>
      <w:bookmarkStart w:id="981" w:name="_Toc296891263"/>
      <w:bookmarkStart w:id="982" w:name="_Toc297048409"/>
      <w:bookmarkStart w:id="983" w:name="_Toc304295596"/>
      <w:bookmarkStart w:id="984" w:name="_Toc296503223"/>
      <w:bookmarkStart w:id="985" w:name="_Toc296346724"/>
      <w:bookmarkStart w:id="986" w:name="_Toc296944562"/>
      <w:bookmarkStart w:id="987" w:name="_Toc303539173"/>
      <w:bookmarkStart w:id="988" w:name="_Toc292559933"/>
      <w:bookmarkStart w:id="989" w:name="_Toc296347222"/>
      <w:bookmarkStart w:id="990" w:name="_Toc292559428"/>
      <w:bookmarkStart w:id="991" w:name="_Toc297120523"/>
      <w:bookmarkStart w:id="992" w:name="_Toc300935016"/>
      <w:bookmarkStart w:id="993" w:name="_Toc297123565"/>
      <w:bookmarkStart w:id="994" w:name="_Toc297216224"/>
      <w:bookmarkStart w:id="995" w:name="_Toc312678056"/>
      <w:bookmarkStart w:id="996" w:name="_Toc296891051"/>
      <w:bookmarkStart w:id="997" w:name="_Toc267251473"/>
      <w:bookmarkStart w:id="998" w:name="_Toc267251470"/>
      <w:bookmarkStart w:id="999" w:name="_Toc267251474"/>
      <w:bookmarkStart w:id="1000" w:name="_Toc267251476"/>
      <w:bookmarkStart w:id="1001" w:name="_Toc267251472"/>
      <w:bookmarkStart w:id="1002" w:name="_Toc267251475"/>
      <w:bookmarkStart w:id="1003" w:name="_Toc267251471"/>
      <w:r>
        <w:rPr>
          <w:color w:val="auto"/>
          <w:highlight w:val="none"/>
        </w:rPr>
        <w:t xml:space="preserve">13.2 </w:t>
      </w:r>
      <w:r>
        <w:rPr>
          <w:rFonts w:hint="eastAsia" w:hAnsi="宋体" w:cs="黑体"/>
          <w:color w:val="auto"/>
          <w:highlight w:val="none"/>
        </w:rPr>
        <w:t>竣工验收</w:t>
      </w:r>
      <w:bookmarkEnd w:id="974"/>
      <w:bookmarkEnd w:id="975"/>
      <w:bookmarkEnd w:id="976"/>
      <w:bookmarkEnd w:id="977"/>
      <w:bookmarkEnd w:id="978"/>
      <w:bookmarkEnd w:id="979"/>
      <w:bookmarkEnd w:id="980"/>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14:paraId="454EE08A">
      <w:pPr>
        <w:pageBreakBefore w:val="0"/>
        <w:widowControl w:val="0"/>
        <w:kinsoku/>
        <w:wordWrap/>
        <w:overflowPunct/>
        <w:topLinePunct w:val="0"/>
        <w:bidi w:val="0"/>
        <w:spacing w:line="360" w:lineRule="auto"/>
        <w:ind w:firstLine="420" w:firstLineChars="200"/>
        <w:jc w:val="left"/>
        <w:textAlignment w:val="auto"/>
        <w:rPr>
          <w:color w:val="auto"/>
          <w:highlight w:val="none"/>
        </w:rPr>
      </w:pPr>
      <w:bookmarkStart w:id="1004" w:name="_Toc280868704"/>
      <w:bookmarkStart w:id="1005" w:name="_Toc280868705"/>
      <w:bookmarkStart w:id="1006" w:name="_Toc280868706"/>
      <w:bookmarkStart w:id="1007" w:name="_Toc280868707"/>
      <w:bookmarkStart w:id="1008" w:name="_Toc280868708"/>
      <w:bookmarkStart w:id="1009" w:name="_Toc280868709"/>
      <w:r>
        <w:rPr>
          <w:color w:val="auto"/>
          <w:highlight w:val="none"/>
        </w:rPr>
        <w:t>13.2.1</w:t>
      </w:r>
      <w:r>
        <w:rPr>
          <w:rFonts w:hint="eastAsia" w:hAnsi="宋体" w:cs="宋体"/>
          <w:color w:val="auto"/>
          <w:highlight w:val="none"/>
        </w:rPr>
        <w:t>竣工验收条件</w:t>
      </w:r>
    </w:p>
    <w:p w14:paraId="22F4482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按有关规定执行</w:t>
      </w:r>
      <w:r>
        <w:rPr>
          <w:color w:val="auto"/>
          <w:highlight w:val="none"/>
          <w:u w:val="single"/>
        </w:rPr>
        <w:t xml:space="preserve"> </w:t>
      </w:r>
      <w:r>
        <w:rPr>
          <w:rFonts w:hint="eastAsia" w:hAnsi="宋体" w:cs="宋体"/>
          <w:color w:val="auto"/>
          <w:highlight w:val="none"/>
        </w:rPr>
        <w:t>。</w:t>
      </w:r>
    </w:p>
    <w:p w14:paraId="7FE596F7">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竣工验收资料的份数：</w:t>
      </w:r>
      <w:r>
        <w:rPr>
          <w:color w:val="auto"/>
          <w:highlight w:val="none"/>
          <w:u w:val="single"/>
        </w:rPr>
        <w:t xml:space="preserve"> </w:t>
      </w:r>
      <w:r>
        <w:rPr>
          <w:rFonts w:hint="eastAsia"/>
          <w:color w:val="auto"/>
          <w:highlight w:val="none"/>
          <w:u w:val="single"/>
        </w:rPr>
        <w:t>捌份</w:t>
      </w:r>
      <w:r>
        <w:rPr>
          <w:color w:val="auto"/>
          <w:highlight w:val="none"/>
          <w:u w:val="single"/>
        </w:rPr>
        <w:t xml:space="preserve"> </w:t>
      </w:r>
      <w:r>
        <w:rPr>
          <w:rFonts w:hint="eastAsia" w:hAnsi="宋体" w:cs="宋体"/>
          <w:color w:val="auto"/>
          <w:highlight w:val="none"/>
        </w:rPr>
        <w:t>。</w:t>
      </w:r>
    </w:p>
    <w:p w14:paraId="183BD26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万元以下含</w:t>
      </w:r>
      <w:r>
        <w:rPr>
          <w:color w:val="auto"/>
          <w:highlight w:val="none"/>
          <w:u w:val="single"/>
        </w:rPr>
        <w:t>500</w:t>
      </w:r>
      <w:r>
        <w:rPr>
          <w:rFonts w:hint="eastAsia" w:hAnsi="宋体" w:cs="宋体"/>
          <w:color w:val="auto"/>
          <w:highlight w:val="none"/>
          <w:u w:val="single"/>
        </w:rPr>
        <w:t>万元）、</w:t>
      </w:r>
      <w:r>
        <w:rPr>
          <w:color w:val="auto"/>
          <w:highlight w:val="none"/>
          <w:u w:val="single"/>
        </w:rPr>
        <w:t>10</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万元至</w:t>
      </w:r>
      <w:r>
        <w:rPr>
          <w:color w:val="auto"/>
          <w:highlight w:val="none"/>
          <w:u w:val="single"/>
        </w:rPr>
        <w:t>1000</w:t>
      </w:r>
      <w:r>
        <w:rPr>
          <w:rFonts w:hint="eastAsia" w:hAnsi="宋体" w:cs="宋体"/>
          <w:color w:val="auto"/>
          <w:highlight w:val="none"/>
          <w:u w:val="single"/>
        </w:rPr>
        <w:t>万元之间含</w:t>
      </w:r>
      <w:r>
        <w:rPr>
          <w:color w:val="auto"/>
          <w:highlight w:val="none"/>
          <w:u w:val="single"/>
        </w:rPr>
        <w:t>1000</w:t>
      </w:r>
      <w:r>
        <w:rPr>
          <w:rFonts w:hint="eastAsia" w:hAnsi="宋体" w:cs="宋体"/>
          <w:color w:val="auto"/>
          <w:highlight w:val="none"/>
          <w:u w:val="single"/>
        </w:rPr>
        <w:t>万元）、</w:t>
      </w:r>
      <w:r>
        <w:rPr>
          <w:color w:val="auto"/>
          <w:highlight w:val="none"/>
          <w:u w:val="single"/>
        </w:rPr>
        <w:t>15</w:t>
      </w:r>
      <w:r>
        <w:rPr>
          <w:rFonts w:hint="eastAsia" w:hAnsi="宋体" w:cs="宋体"/>
          <w:color w:val="auto"/>
          <w:highlight w:val="none"/>
          <w:u w:val="single"/>
        </w:rPr>
        <w:t>天（工程造价在</w:t>
      </w:r>
      <w:r>
        <w:rPr>
          <w:color w:val="auto"/>
          <w:highlight w:val="none"/>
          <w:u w:val="single"/>
        </w:rPr>
        <w:t>1000</w:t>
      </w:r>
      <w:r>
        <w:rPr>
          <w:rFonts w:hint="eastAsia" w:hAnsi="宋体" w:cs="宋体"/>
          <w:color w:val="auto"/>
          <w:highlight w:val="none"/>
          <w:u w:val="single"/>
        </w:rPr>
        <w:t>万元以上），提供竣工图的数量分别为</w:t>
      </w:r>
      <w:r>
        <w:rPr>
          <w:color w:val="auto"/>
          <w:highlight w:val="none"/>
          <w:u w:val="single"/>
        </w:rPr>
        <w:t>2</w:t>
      </w:r>
      <w:r>
        <w:rPr>
          <w:rFonts w:hint="eastAsia" w:hAnsi="宋体" w:cs="宋体"/>
          <w:color w:val="auto"/>
          <w:highlight w:val="none"/>
          <w:u w:val="single"/>
        </w:rPr>
        <w:t>套、</w:t>
      </w:r>
      <w:r>
        <w:rPr>
          <w:color w:val="auto"/>
          <w:highlight w:val="none"/>
          <w:u w:val="single"/>
        </w:rPr>
        <w:t>4</w:t>
      </w:r>
      <w:r>
        <w:rPr>
          <w:rFonts w:hint="eastAsia" w:hAnsi="宋体" w:cs="宋体"/>
          <w:color w:val="auto"/>
          <w:highlight w:val="none"/>
          <w:u w:val="single"/>
        </w:rPr>
        <w:t>套、</w:t>
      </w:r>
      <w:r>
        <w:rPr>
          <w:color w:val="auto"/>
          <w:highlight w:val="none"/>
          <w:u w:val="single"/>
        </w:rPr>
        <w:t>6</w:t>
      </w:r>
      <w:r>
        <w:rPr>
          <w:rFonts w:hint="eastAsia" w:hAnsi="宋体" w:cs="宋体"/>
          <w:color w:val="auto"/>
          <w:highlight w:val="none"/>
          <w:u w:val="single"/>
        </w:rPr>
        <w:t>套。</w:t>
      </w:r>
    </w:p>
    <w:p w14:paraId="6EB92F2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13.2.2</w:t>
      </w:r>
      <w:r>
        <w:rPr>
          <w:rFonts w:hint="eastAsia" w:hAnsi="宋体" w:cs="宋体"/>
          <w:color w:val="auto"/>
          <w:highlight w:val="none"/>
        </w:rPr>
        <w:t>竣工验收程序</w:t>
      </w:r>
    </w:p>
    <w:bookmarkEnd w:id="1004"/>
    <w:p w14:paraId="5AC1D61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关于竣工验收程序的约定：</w:t>
      </w:r>
      <w:r>
        <w:rPr>
          <w:color w:val="auto"/>
          <w:highlight w:val="none"/>
          <w:u w:val="single"/>
        </w:rPr>
        <w:t xml:space="preserve">  </w:t>
      </w:r>
      <w:r>
        <w:rPr>
          <w:rFonts w:hint="eastAsia"/>
          <w:color w:val="auto"/>
          <w:highlight w:val="none"/>
          <w:u w:val="single"/>
        </w:rPr>
        <w:t>按通用条款约定及国家现行法律法规执行</w:t>
      </w:r>
      <w:r>
        <w:rPr>
          <w:color w:val="auto"/>
          <w:highlight w:val="none"/>
          <w:u w:val="single"/>
        </w:rPr>
        <w:t xml:space="preserve"> </w:t>
      </w:r>
      <w:r>
        <w:rPr>
          <w:rFonts w:hint="eastAsia" w:hAnsi="宋体" w:cs="宋体"/>
          <w:color w:val="auto"/>
          <w:highlight w:val="none"/>
        </w:rPr>
        <w:t>。</w:t>
      </w:r>
    </w:p>
    <w:p w14:paraId="60C438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hAnsi="宋体" w:cs="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以经发包人审核确认的工程进度款扣除发包人已支付进度款后的金额为基数，根据逾期天数按照中国人民银行发布的同期同类存款基准利率计算支付违约金</w:t>
      </w:r>
      <w:r>
        <w:rPr>
          <w:color w:val="auto"/>
          <w:highlight w:val="none"/>
          <w:u w:val="single"/>
        </w:rPr>
        <w:t xml:space="preserve">  </w:t>
      </w:r>
      <w:r>
        <w:rPr>
          <w:rFonts w:hint="eastAsia" w:hAnsi="宋体" w:cs="宋体"/>
          <w:color w:val="auto"/>
          <w:highlight w:val="none"/>
        </w:rPr>
        <w:t>。</w:t>
      </w:r>
    </w:p>
    <w:bookmarkEnd w:id="1005"/>
    <w:p w14:paraId="212B39D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13.2.5</w:t>
      </w:r>
      <w:r>
        <w:rPr>
          <w:rFonts w:hint="eastAsia" w:hAnsi="宋体" w:cs="宋体"/>
          <w:color w:val="auto"/>
          <w:highlight w:val="none"/>
        </w:rPr>
        <w:t>移交、接收全部与部分工程</w:t>
      </w:r>
    </w:p>
    <w:bookmarkEnd w:id="1006"/>
    <w:p w14:paraId="678E1ABF">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竣工验收合格后10日内</w:t>
      </w:r>
      <w:r>
        <w:rPr>
          <w:color w:val="auto"/>
          <w:highlight w:val="none"/>
          <w:u w:val="single"/>
        </w:rPr>
        <w:t xml:space="preserve"> </w:t>
      </w:r>
      <w:r>
        <w:rPr>
          <w:rFonts w:hint="eastAsia" w:hAnsi="宋体" w:cs="宋体"/>
          <w:color w:val="auto"/>
          <w:highlight w:val="none"/>
        </w:rPr>
        <w:t>。</w:t>
      </w:r>
    </w:p>
    <w:p w14:paraId="756F8EF6">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发包人未按本合同约定接收全部或部分工程的，违约金的计算方法为：</w:t>
      </w:r>
      <w:r>
        <w:rPr>
          <w:color w:val="auto"/>
          <w:highlight w:val="none"/>
          <w:u w:val="single"/>
        </w:rPr>
        <w:t xml:space="preserve"> </w:t>
      </w:r>
      <w:r>
        <w:rPr>
          <w:rFonts w:hint="eastAsia"/>
          <w:color w:val="auto"/>
          <w:highlight w:val="none"/>
          <w:u w:val="single"/>
        </w:rPr>
        <w:t>以该部分为接收工程造价为基数， 根据逾期天数按照中国人民银行发布的同期同类存款基准利率计算支付违约金</w:t>
      </w:r>
      <w:r>
        <w:rPr>
          <w:color w:val="auto"/>
          <w:highlight w:val="none"/>
          <w:u w:val="single"/>
        </w:rPr>
        <w:t xml:space="preserve"> </w:t>
      </w:r>
      <w:r>
        <w:rPr>
          <w:rFonts w:hint="eastAsia" w:hAnsi="宋体" w:cs="宋体"/>
          <w:color w:val="auto"/>
          <w:highlight w:val="none"/>
        </w:rPr>
        <w:t>。</w:t>
      </w:r>
    </w:p>
    <w:bookmarkEnd w:id="1007"/>
    <w:p w14:paraId="111D1FD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执行本合同专用条款的7.5.2条款</w:t>
      </w:r>
      <w:r>
        <w:rPr>
          <w:color w:val="auto"/>
          <w:highlight w:val="none"/>
          <w:u w:val="single"/>
        </w:rPr>
        <w:t xml:space="preserve"> </w:t>
      </w:r>
      <w:r>
        <w:rPr>
          <w:rFonts w:hint="eastAsia" w:hAnsi="宋体" w:cs="宋体"/>
          <w:color w:val="auto"/>
          <w:highlight w:val="none"/>
        </w:rPr>
        <w:t>。</w:t>
      </w:r>
    </w:p>
    <w:p w14:paraId="7E59A2CD">
      <w:pPr>
        <w:pStyle w:val="4"/>
        <w:pageBreakBefore w:val="0"/>
        <w:widowControl w:val="0"/>
        <w:kinsoku/>
        <w:wordWrap/>
        <w:overflowPunct/>
        <w:topLinePunct w:val="0"/>
        <w:bidi w:val="0"/>
        <w:spacing w:before="0" w:after="0" w:line="360" w:lineRule="auto"/>
        <w:textAlignment w:val="auto"/>
        <w:rPr>
          <w:color w:val="auto"/>
          <w:highlight w:val="none"/>
        </w:rPr>
      </w:pPr>
      <w:bookmarkStart w:id="1010" w:name="_Toc11223"/>
      <w:bookmarkStart w:id="1011" w:name="_Toc389065321"/>
      <w:bookmarkStart w:id="1012" w:name="_Toc407135259"/>
      <w:bookmarkStart w:id="1013" w:name="_Toc1470255881"/>
      <w:bookmarkStart w:id="1014" w:name="_Toc373227756"/>
      <w:bookmarkStart w:id="1015" w:name="_Toc373478403"/>
      <w:bookmarkStart w:id="1016" w:name="_Toc78449845"/>
      <w:r>
        <w:rPr>
          <w:color w:val="auto"/>
          <w:highlight w:val="none"/>
        </w:rPr>
        <w:t xml:space="preserve">13.3 </w:t>
      </w:r>
      <w:r>
        <w:rPr>
          <w:rFonts w:hint="eastAsia" w:hAnsi="宋体" w:cs="黑体"/>
          <w:color w:val="auto"/>
          <w:highlight w:val="none"/>
        </w:rPr>
        <w:t>工程试车</w:t>
      </w:r>
      <w:bookmarkEnd w:id="1010"/>
      <w:bookmarkEnd w:id="1011"/>
      <w:bookmarkEnd w:id="1012"/>
      <w:bookmarkEnd w:id="1013"/>
      <w:bookmarkEnd w:id="1014"/>
      <w:bookmarkEnd w:id="1015"/>
      <w:bookmarkEnd w:id="1016"/>
    </w:p>
    <w:bookmarkEnd w:id="1008"/>
    <w:p w14:paraId="5B97A6B5">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3B2D8F6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招标范围内的全部图纸施工工程内容</w:t>
      </w:r>
      <w:r>
        <w:rPr>
          <w:color w:val="auto"/>
          <w:highlight w:val="none"/>
          <w:u w:val="single"/>
        </w:rPr>
        <w:t xml:space="preserve">  </w:t>
      </w:r>
      <w:r>
        <w:rPr>
          <w:rFonts w:hint="eastAsia" w:hAnsi="宋体" w:cs="宋体"/>
          <w:color w:val="auto"/>
          <w:highlight w:val="none"/>
        </w:rPr>
        <w:t>。</w:t>
      </w:r>
    </w:p>
    <w:p w14:paraId="1020C19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kern w:val="0"/>
          <w:highlight w:val="none"/>
        </w:rPr>
        <w:t>承担；</w:t>
      </w:r>
    </w:p>
    <w:p w14:paraId="30AEF6A0">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kern w:val="0"/>
          <w:highlight w:val="none"/>
        </w:rPr>
        <w:t>承担。</w:t>
      </w:r>
    </w:p>
    <w:p w14:paraId="5BAC8A22">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388C864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投料试车内容由双方商定，试车费用由承包人承担</w:t>
      </w:r>
      <w:r>
        <w:rPr>
          <w:color w:val="auto"/>
          <w:highlight w:val="none"/>
          <w:u w:val="single"/>
        </w:rPr>
        <w:t xml:space="preserve">  </w:t>
      </w:r>
      <w:r>
        <w:rPr>
          <w:rFonts w:hint="eastAsia" w:hAnsi="宋体" w:cs="宋体"/>
          <w:color w:val="auto"/>
          <w:highlight w:val="none"/>
        </w:rPr>
        <w:t>。</w:t>
      </w:r>
    </w:p>
    <w:p w14:paraId="6032F51E">
      <w:pPr>
        <w:pStyle w:val="4"/>
        <w:pageBreakBefore w:val="0"/>
        <w:widowControl w:val="0"/>
        <w:kinsoku/>
        <w:wordWrap/>
        <w:overflowPunct/>
        <w:topLinePunct w:val="0"/>
        <w:bidi w:val="0"/>
        <w:spacing w:before="0" w:after="0" w:line="360" w:lineRule="auto"/>
        <w:textAlignment w:val="auto"/>
        <w:rPr>
          <w:color w:val="auto"/>
          <w:highlight w:val="none"/>
        </w:rPr>
      </w:pPr>
      <w:bookmarkStart w:id="1017" w:name="_Toc389065322"/>
      <w:bookmarkStart w:id="1018" w:name="_Toc157"/>
      <w:bookmarkStart w:id="1019" w:name="_Toc10307455"/>
      <w:bookmarkStart w:id="1020" w:name="_Toc373478404"/>
      <w:bookmarkStart w:id="1021" w:name="_Toc373227757"/>
      <w:bookmarkStart w:id="1022" w:name="_Toc78449846"/>
      <w:bookmarkStart w:id="1023" w:name="_Toc407135260"/>
      <w:r>
        <w:rPr>
          <w:color w:val="auto"/>
          <w:highlight w:val="none"/>
        </w:rPr>
        <w:t xml:space="preserve">13.6 </w:t>
      </w:r>
      <w:r>
        <w:rPr>
          <w:rFonts w:hint="eastAsia" w:hAnsi="宋体" w:cs="黑体"/>
          <w:color w:val="auto"/>
          <w:highlight w:val="none"/>
        </w:rPr>
        <w:t>竣工退场</w:t>
      </w:r>
      <w:bookmarkEnd w:id="1017"/>
      <w:bookmarkEnd w:id="1018"/>
      <w:bookmarkEnd w:id="1019"/>
      <w:bookmarkEnd w:id="1020"/>
      <w:bookmarkEnd w:id="1021"/>
      <w:bookmarkEnd w:id="1022"/>
      <w:bookmarkEnd w:id="1023"/>
    </w:p>
    <w:p w14:paraId="704D8CAC">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 xml:space="preserve">13.6.1 </w:t>
      </w:r>
      <w:r>
        <w:rPr>
          <w:rFonts w:hint="eastAsia" w:hAnsi="宋体" w:cs="宋体"/>
          <w:color w:val="auto"/>
          <w:kern w:val="0"/>
          <w:highlight w:val="none"/>
        </w:rPr>
        <w:t>竣工退场</w:t>
      </w:r>
    </w:p>
    <w:p w14:paraId="02C901B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工程竣工验收合格交付使用后30天内清场</w:t>
      </w:r>
      <w:r>
        <w:rPr>
          <w:color w:val="auto"/>
          <w:highlight w:val="none"/>
          <w:u w:val="single"/>
        </w:rPr>
        <w:t xml:space="preserve">  </w:t>
      </w:r>
      <w:r>
        <w:rPr>
          <w:rFonts w:hint="eastAsia" w:hAnsi="宋体" w:cs="宋体"/>
          <w:color w:val="auto"/>
          <w:kern w:val="0"/>
          <w:highlight w:val="none"/>
        </w:rPr>
        <w:t>。</w:t>
      </w:r>
    </w:p>
    <w:p w14:paraId="14344EE2">
      <w:pPr>
        <w:pStyle w:val="3"/>
        <w:pageBreakBefore w:val="0"/>
        <w:widowControl w:val="0"/>
        <w:kinsoku/>
        <w:wordWrap/>
        <w:overflowPunct/>
        <w:topLinePunct w:val="0"/>
        <w:bidi w:val="0"/>
        <w:spacing w:before="0" w:after="0" w:line="360" w:lineRule="auto"/>
        <w:textAlignment w:val="auto"/>
        <w:rPr>
          <w:color w:val="auto"/>
          <w:highlight w:val="none"/>
        </w:rPr>
      </w:pPr>
      <w:bookmarkStart w:id="1024" w:name="_Toc351203646"/>
      <w:bookmarkStart w:id="1025" w:name="_Toc1385490858"/>
      <w:bookmarkStart w:id="1026" w:name="_Toc389065323"/>
      <w:bookmarkStart w:id="1027" w:name="_Toc407135261"/>
      <w:bookmarkStart w:id="1028" w:name="_Toc373227758"/>
      <w:bookmarkStart w:id="1029" w:name="_Toc17626"/>
      <w:bookmarkStart w:id="1030" w:name="_Toc373478405"/>
      <w:bookmarkStart w:id="1031" w:name="_Toc78449847"/>
      <w:r>
        <w:rPr>
          <w:color w:val="auto"/>
          <w:highlight w:val="none"/>
        </w:rPr>
        <w:t xml:space="preserve">14. </w:t>
      </w:r>
      <w:r>
        <w:rPr>
          <w:rFonts w:hint="eastAsia" w:hAnsi="宋体" w:cs="黑体"/>
          <w:color w:val="auto"/>
          <w:highlight w:val="none"/>
        </w:rPr>
        <w:t>竣工结算</w:t>
      </w:r>
      <w:bookmarkEnd w:id="1024"/>
      <w:bookmarkEnd w:id="1025"/>
      <w:bookmarkEnd w:id="1026"/>
      <w:bookmarkEnd w:id="1027"/>
      <w:bookmarkEnd w:id="1028"/>
      <w:bookmarkEnd w:id="1029"/>
      <w:bookmarkEnd w:id="1030"/>
      <w:bookmarkEnd w:id="1031"/>
    </w:p>
    <w:p w14:paraId="1930BB11">
      <w:pPr>
        <w:pStyle w:val="4"/>
        <w:pageBreakBefore w:val="0"/>
        <w:widowControl w:val="0"/>
        <w:kinsoku/>
        <w:wordWrap/>
        <w:overflowPunct/>
        <w:topLinePunct w:val="0"/>
        <w:bidi w:val="0"/>
        <w:spacing w:before="0" w:after="0" w:line="360" w:lineRule="auto"/>
        <w:textAlignment w:val="auto"/>
        <w:rPr>
          <w:color w:val="auto"/>
          <w:highlight w:val="none"/>
        </w:rPr>
      </w:pPr>
      <w:bookmarkStart w:id="1032" w:name="_Toc78449848"/>
      <w:bookmarkStart w:id="1033" w:name="_Toc174652718"/>
      <w:bookmarkStart w:id="1034" w:name="_Toc373227759"/>
      <w:bookmarkStart w:id="1035" w:name="_Toc407135262"/>
      <w:bookmarkStart w:id="1036" w:name="_Toc373478406"/>
      <w:bookmarkStart w:id="1037" w:name="_Toc2665"/>
      <w:bookmarkStart w:id="1038" w:name="_Toc389065324"/>
      <w:r>
        <w:rPr>
          <w:color w:val="auto"/>
          <w:highlight w:val="none"/>
        </w:rPr>
        <w:t xml:space="preserve">14.1 </w:t>
      </w:r>
      <w:r>
        <w:rPr>
          <w:rFonts w:hint="eastAsia" w:hAnsi="宋体" w:cs="黑体"/>
          <w:color w:val="auto"/>
          <w:highlight w:val="none"/>
        </w:rPr>
        <w:t>竣工付款申请</w:t>
      </w:r>
      <w:bookmarkEnd w:id="1032"/>
      <w:bookmarkEnd w:id="1033"/>
      <w:bookmarkEnd w:id="1034"/>
      <w:bookmarkEnd w:id="1035"/>
      <w:bookmarkEnd w:id="1036"/>
      <w:bookmarkEnd w:id="1037"/>
      <w:bookmarkEnd w:id="1038"/>
    </w:p>
    <w:p w14:paraId="54E7E54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在本工程竣工验收合格，提交完整的竣工归档资料并经业主结算完成后30天内提交竣工付款申请单</w:t>
      </w:r>
      <w:r>
        <w:rPr>
          <w:color w:val="auto"/>
          <w:highlight w:val="none"/>
          <w:u w:val="single"/>
        </w:rPr>
        <w:t xml:space="preserve">  </w:t>
      </w:r>
      <w:r>
        <w:rPr>
          <w:rFonts w:hint="eastAsia" w:hAnsi="宋体" w:cs="宋体"/>
          <w:color w:val="auto"/>
          <w:highlight w:val="none"/>
        </w:rPr>
        <w:t>。</w:t>
      </w:r>
    </w:p>
    <w:p w14:paraId="458EDB5E">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竣工付款申请单应包括的内容：</w:t>
      </w:r>
      <w:r>
        <w:rPr>
          <w:color w:val="auto"/>
          <w:highlight w:val="none"/>
          <w:u w:val="single"/>
        </w:rPr>
        <w:t xml:space="preserve">   </w:t>
      </w:r>
      <w:r>
        <w:rPr>
          <w:rFonts w:hint="eastAsia"/>
          <w:color w:val="auto"/>
          <w:highlight w:val="none"/>
          <w:u w:val="single"/>
        </w:rPr>
        <w:t>竣工结算合同总价、已支付的工程价款、应扣留的质量保修保函、应支付的竣工付款金额等</w:t>
      </w:r>
      <w:r>
        <w:rPr>
          <w:color w:val="auto"/>
          <w:highlight w:val="none"/>
          <w:u w:val="single"/>
        </w:rPr>
        <w:t xml:space="preserve">  </w:t>
      </w:r>
      <w:r>
        <w:rPr>
          <w:rFonts w:hint="eastAsia" w:hAnsi="宋体" w:cs="宋体"/>
          <w:color w:val="auto"/>
          <w:highlight w:val="none"/>
        </w:rPr>
        <w:t>。竣工结算款支付申请（核准）表见合同附件12。</w:t>
      </w:r>
    </w:p>
    <w:p w14:paraId="4A76D6AE">
      <w:pPr>
        <w:pStyle w:val="4"/>
        <w:pageBreakBefore w:val="0"/>
        <w:widowControl w:val="0"/>
        <w:kinsoku/>
        <w:wordWrap/>
        <w:overflowPunct/>
        <w:topLinePunct w:val="0"/>
        <w:bidi w:val="0"/>
        <w:spacing w:before="0" w:after="0" w:line="360" w:lineRule="auto"/>
        <w:textAlignment w:val="auto"/>
        <w:rPr>
          <w:color w:val="auto"/>
          <w:highlight w:val="none"/>
        </w:rPr>
      </w:pPr>
      <w:bookmarkStart w:id="1039" w:name="_Toc78449849"/>
      <w:bookmarkStart w:id="1040" w:name="_Toc667492935"/>
      <w:bookmarkStart w:id="1041" w:name="_Toc13593"/>
      <w:bookmarkStart w:id="1042" w:name="_Toc373478407"/>
      <w:bookmarkStart w:id="1043" w:name="_Toc407135263"/>
      <w:bookmarkStart w:id="1044" w:name="_Toc389065325"/>
      <w:bookmarkStart w:id="1045" w:name="_Toc373227760"/>
      <w:r>
        <w:rPr>
          <w:color w:val="auto"/>
          <w:highlight w:val="none"/>
        </w:rPr>
        <w:t xml:space="preserve">14.2 </w:t>
      </w:r>
      <w:r>
        <w:rPr>
          <w:rFonts w:hint="eastAsia" w:hAnsi="宋体" w:cs="黑体"/>
          <w:color w:val="auto"/>
          <w:highlight w:val="none"/>
        </w:rPr>
        <w:t>竣工结算审核</w:t>
      </w:r>
      <w:bookmarkEnd w:id="1039"/>
      <w:bookmarkEnd w:id="1040"/>
      <w:bookmarkEnd w:id="1041"/>
      <w:bookmarkEnd w:id="1042"/>
      <w:bookmarkEnd w:id="1043"/>
      <w:bookmarkEnd w:id="1044"/>
      <w:bookmarkEnd w:id="1045"/>
    </w:p>
    <w:p w14:paraId="679FA91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发包人审批竣工付款申请单的期限：</w:t>
      </w:r>
    </w:p>
    <w:tbl>
      <w:tblPr>
        <w:tblStyle w:val="40"/>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983"/>
        <w:gridCol w:w="5835"/>
      </w:tblGrid>
      <w:tr w14:paraId="7DA4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5BF5921A">
            <w:pPr>
              <w:pageBreakBefore w:val="0"/>
              <w:widowControl w:val="0"/>
              <w:kinsoku/>
              <w:wordWrap/>
              <w:overflowPunct/>
              <w:topLinePunct w:val="0"/>
              <w:bidi w:val="0"/>
              <w:spacing w:line="360" w:lineRule="auto"/>
              <w:jc w:val="center"/>
              <w:textAlignment w:val="auto"/>
              <w:rPr>
                <w:rFonts w:hint="eastAsia" w:eastAsia="宋体"/>
                <w:color w:val="auto"/>
                <w:highlight w:val="none"/>
                <w:lang w:val="en-US" w:eastAsia="zh-CN"/>
              </w:rPr>
            </w:pPr>
            <w:r>
              <w:rPr>
                <w:rFonts w:hint="eastAsia"/>
                <w:color w:val="auto"/>
                <w:highlight w:val="none"/>
                <w:lang w:val="en-US" w:eastAsia="zh-CN"/>
              </w:rPr>
              <w:t>序号</w:t>
            </w:r>
          </w:p>
        </w:tc>
        <w:tc>
          <w:tcPr>
            <w:tcW w:w="2983" w:type="dxa"/>
            <w:noWrap w:val="0"/>
            <w:vAlign w:val="center"/>
          </w:tcPr>
          <w:p w14:paraId="1C8B7036">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rFonts w:hint="eastAsia" w:hAnsi="宋体" w:cs="宋体"/>
                <w:color w:val="auto"/>
                <w:highlight w:val="none"/>
              </w:rPr>
              <w:t>工程竣工结算报告金额</w:t>
            </w:r>
          </w:p>
        </w:tc>
        <w:tc>
          <w:tcPr>
            <w:tcW w:w="5835" w:type="dxa"/>
            <w:noWrap w:val="0"/>
            <w:vAlign w:val="center"/>
          </w:tcPr>
          <w:p w14:paraId="2CED1E65">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发包人审查时间</w:t>
            </w:r>
          </w:p>
        </w:tc>
      </w:tr>
      <w:tr w14:paraId="2A3A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69FD7D6D">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1</w:t>
            </w:r>
          </w:p>
        </w:tc>
        <w:tc>
          <w:tcPr>
            <w:tcW w:w="2983" w:type="dxa"/>
            <w:noWrap w:val="0"/>
            <w:vAlign w:val="center"/>
          </w:tcPr>
          <w:p w14:paraId="1CACE166">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万元以下</w:t>
            </w:r>
          </w:p>
        </w:tc>
        <w:tc>
          <w:tcPr>
            <w:tcW w:w="5835" w:type="dxa"/>
            <w:noWrap w:val="0"/>
            <w:vAlign w:val="center"/>
          </w:tcPr>
          <w:p w14:paraId="40E7C7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6FE3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27A6C6AF">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2</w:t>
            </w:r>
          </w:p>
        </w:tc>
        <w:tc>
          <w:tcPr>
            <w:tcW w:w="2983" w:type="dxa"/>
            <w:noWrap w:val="0"/>
            <w:vAlign w:val="center"/>
          </w:tcPr>
          <w:p w14:paraId="195DD761">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835" w:type="dxa"/>
            <w:noWrap w:val="0"/>
            <w:vAlign w:val="center"/>
          </w:tcPr>
          <w:p w14:paraId="27507A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3692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5AD4CD0D">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3</w:t>
            </w:r>
          </w:p>
        </w:tc>
        <w:tc>
          <w:tcPr>
            <w:tcW w:w="2983" w:type="dxa"/>
            <w:noWrap w:val="0"/>
            <w:vAlign w:val="center"/>
          </w:tcPr>
          <w:p w14:paraId="32AD5A3C">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835" w:type="dxa"/>
            <w:noWrap w:val="0"/>
            <w:vAlign w:val="center"/>
          </w:tcPr>
          <w:p w14:paraId="76B3BA9C">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195F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7B0B22E2">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4</w:t>
            </w:r>
          </w:p>
        </w:tc>
        <w:tc>
          <w:tcPr>
            <w:tcW w:w="2983" w:type="dxa"/>
            <w:noWrap w:val="0"/>
            <w:vAlign w:val="center"/>
          </w:tcPr>
          <w:p w14:paraId="3F835630">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5000</w:t>
            </w:r>
            <w:r>
              <w:rPr>
                <w:rFonts w:hint="eastAsia" w:hAnsi="宋体" w:cs="宋体"/>
                <w:color w:val="auto"/>
                <w:highlight w:val="none"/>
              </w:rPr>
              <w:t>万元以上</w:t>
            </w:r>
          </w:p>
        </w:tc>
        <w:tc>
          <w:tcPr>
            <w:tcW w:w="5835" w:type="dxa"/>
            <w:noWrap w:val="0"/>
            <w:vAlign w:val="center"/>
          </w:tcPr>
          <w:p w14:paraId="5DC24F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0878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41653678">
            <w:pPr>
              <w:pageBreakBefore w:val="0"/>
              <w:widowControl w:val="0"/>
              <w:kinsoku/>
              <w:wordWrap/>
              <w:overflowPunct/>
              <w:topLinePunct w:val="0"/>
              <w:bidi w:val="0"/>
              <w:spacing w:line="360" w:lineRule="auto"/>
              <w:jc w:val="center"/>
              <w:textAlignment w:val="auto"/>
              <w:rPr>
                <w:color w:val="auto"/>
                <w:highlight w:val="none"/>
              </w:rPr>
            </w:pPr>
            <w:r>
              <w:rPr>
                <w:rFonts w:hint="eastAsia"/>
                <w:color w:val="auto"/>
                <w:highlight w:val="none"/>
              </w:rPr>
              <w:t>5</w:t>
            </w:r>
          </w:p>
        </w:tc>
        <w:tc>
          <w:tcPr>
            <w:tcW w:w="2983" w:type="dxa"/>
            <w:noWrap w:val="0"/>
            <w:vAlign w:val="center"/>
          </w:tcPr>
          <w:p w14:paraId="32537770">
            <w:pPr>
              <w:pageBreakBefore w:val="0"/>
              <w:widowControl w:val="0"/>
              <w:kinsoku/>
              <w:wordWrap/>
              <w:overflowPunct/>
              <w:topLinePunct w:val="0"/>
              <w:bidi w:val="0"/>
              <w:spacing w:line="360" w:lineRule="auto"/>
              <w:ind w:firstLine="27" w:firstLineChars="13"/>
              <w:jc w:val="center"/>
              <w:textAlignment w:val="auto"/>
              <w:rPr>
                <w:rFonts w:hint="eastAsia" w:eastAsia="宋体"/>
                <w:color w:val="auto"/>
                <w:highlight w:val="none"/>
                <w:lang w:eastAsia="zh-CN"/>
              </w:rPr>
            </w:pPr>
            <w:r>
              <w:rPr>
                <w:rFonts w:hint="eastAsia"/>
                <w:color w:val="auto"/>
                <w:highlight w:val="none"/>
              </w:rPr>
              <w:t>5000万以上每增加</w:t>
            </w:r>
            <w:r>
              <w:rPr>
                <w:color w:val="auto"/>
                <w:highlight w:val="none"/>
              </w:rPr>
              <w:t>0.5</w:t>
            </w:r>
            <w:r>
              <w:rPr>
                <w:rFonts w:hint="eastAsia"/>
                <w:color w:val="auto"/>
                <w:highlight w:val="none"/>
              </w:rPr>
              <w:t>亿</w:t>
            </w:r>
            <w:r>
              <w:rPr>
                <w:rFonts w:hint="eastAsia"/>
                <w:color w:val="auto"/>
                <w:highlight w:val="none"/>
                <w:lang w:eastAsia="zh-CN"/>
              </w:rPr>
              <w:t>（</w:t>
            </w:r>
            <w:r>
              <w:rPr>
                <w:rFonts w:hint="eastAsia"/>
                <w:color w:val="auto"/>
                <w:highlight w:val="none"/>
              </w:rPr>
              <w:t>不足0.5亿不增加</w:t>
            </w:r>
            <w:r>
              <w:rPr>
                <w:rFonts w:hint="eastAsia"/>
                <w:color w:val="auto"/>
                <w:highlight w:val="none"/>
                <w:lang w:eastAsia="zh-CN"/>
              </w:rPr>
              <w:t>）</w:t>
            </w:r>
          </w:p>
        </w:tc>
        <w:tc>
          <w:tcPr>
            <w:tcW w:w="5835" w:type="dxa"/>
            <w:noWrap w:val="0"/>
            <w:vAlign w:val="center"/>
          </w:tcPr>
          <w:p w14:paraId="6CF15D60">
            <w:pPr>
              <w:pageBreakBefore w:val="0"/>
              <w:widowControl w:val="0"/>
              <w:kinsoku/>
              <w:wordWrap/>
              <w:overflowPunct/>
              <w:topLinePunct w:val="0"/>
              <w:bidi w:val="0"/>
              <w:spacing w:line="360" w:lineRule="auto"/>
              <w:jc w:val="center"/>
              <w:textAlignment w:val="auto"/>
              <w:rPr>
                <w:rFonts w:hint="eastAsia" w:hAnsi="宋体" w:cs="宋体"/>
                <w:color w:val="auto"/>
                <w:highlight w:val="none"/>
              </w:rPr>
            </w:pPr>
            <w:r>
              <w:rPr>
                <w:rFonts w:hint="eastAsia" w:hAnsi="宋体" w:cs="宋体"/>
                <w:color w:val="auto"/>
                <w:highlight w:val="none"/>
              </w:rPr>
              <w:t>增加10天</w:t>
            </w:r>
          </w:p>
        </w:tc>
      </w:tr>
    </w:tbl>
    <w:p w14:paraId="0D91120D">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530CD5D6">
      <w:pPr>
        <w:pageBreakBefore w:val="0"/>
        <w:widowControl w:val="0"/>
        <w:kinsoku/>
        <w:wordWrap/>
        <w:overflowPunct/>
        <w:topLinePunct w:val="0"/>
        <w:bidi w:val="0"/>
        <w:spacing w:line="360" w:lineRule="auto"/>
        <w:ind w:firstLine="411" w:firstLineChars="196"/>
        <w:textAlignment w:val="auto"/>
        <w:rPr>
          <w:rFonts w:hint="eastAsia" w:ascii="Times New Roman" w:hAnsi="宋体" w:eastAsia="宋体" w:cs="宋体"/>
          <w:i w:val="0"/>
          <w:caps w:val="0"/>
          <w:color w:val="auto"/>
          <w:spacing w:val="0"/>
          <w:sz w:val="21"/>
          <w:szCs w:val="21"/>
          <w:highlight w:val="none"/>
        </w:rPr>
      </w:pPr>
      <w:r>
        <w:rPr>
          <w:rFonts w:hint="eastAsia" w:hAnsi="宋体" w:cs="宋体"/>
          <w:color w:val="auto"/>
          <w:highlight w:val="none"/>
        </w:rPr>
        <w:t>竣工结算审核约定：</w:t>
      </w:r>
      <w:r>
        <w:rPr>
          <w:rFonts w:hint="eastAsia" w:ascii="Times New Roman"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2FD8987F">
      <w:pPr>
        <w:pageBreakBefore w:val="0"/>
        <w:widowControl w:val="0"/>
        <w:kinsoku/>
        <w:wordWrap/>
        <w:overflowPunct/>
        <w:topLinePunct w:val="0"/>
        <w:bidi w:val="0"/>
        <w:spacing w:line="360" w:lineRule="auto"/>
        <w:ind w:firstLine="431" w:firstLineChars="196"/>
        <w:textAlignment w:val="auto"/>
        <w:rPr>
          <w:rFonts w:hint="eastAsia" w:ascii="Times New Roman" w:hAnsi="宋体" w:eastAsia="宋体" w:cs="宋体"/>
          <w:color w:val="auto"/>
          <w:highlight w:val="none"/>
        </w:rPr>
      </w:pPr>
      <w:r>
        <w:rPr>
          <w:rFonts w:ascii="宋体" w:hAnsi="宋体" w:eastAsia="宋体" w:cs="宋体"/>
          <w:color w:val="auto"/>
          <w:kern w:val="0"/>
          <w:sz w:val="22"/>
          <w:szCs w:val="22"/>
          <w:highlight w:val="none"/>
          <w:lang w:val="en-US" w:eastAsia="zh-CN"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2B95DBB2">
      <w:pPr>
        <w:pageBreakBefore w:val="0"/>
        <w:widowControl w:val="0"/>
        <w:kinsoku/>
        <w:wordWrap/>
        <w:overflowPunct/>
        <w:topLinePunct w:val="0"/>
        <w:bidi w:val="0"/>
        <w:spacing w:line="360" w:lineRule="auto"/>
        <w:ind w:firstLine="411" w:firstLineChars="196"/>
        <w:textAlignment w:val="auto"/>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lang w:val="en-US" w:eastAsia="zh-CN"/>
        </w:rPr>
        <w:t>30</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int="eastAsia" w:hAnsi="宋体"/>
          <w:color w:val="auto"/>
          <w:highlight w:val="none"/>
          <w:u w:val="single"/>
          <w:lang w:val="en-US" w:eastAsia="zh-CN"/>
        </w:rPr>
        <w:t>30</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hAnsi="宋体" w:cs="宋体"/>
          <w:color w:val="auto"/>
          <w:highlight w:val="none"/>
          <w:u w:val="single"/>
          <w:lang w:val="en-US" w:eastAsia="zh-CN"/>
        </w:rPr>
        <w:t>30</w:t>
      </w:r>
      <w:r>
        <w:rPr>
          <w:rFonts w:hint="eastAsia" w:hAnsi="宋体" w:cs="宋体"/>
          <w:color w:val="auto"/>
          <w:highlight w:val="none"/>
          <w:u w:val="single"/>
        </w:rPr>
        <w:t>天内提出异议，必要时合同当事人要当面核对，直至完成工程竣工结算。除非有特殊情形，否则从承包人递交竣工结算报告到完成竣工结算的时间应控制在</w:t>
      </w:r>
      <w:r>
        <w:rPr>
          <w:rFonts w:hint="eastAsia" w:hAnsi="宋体" w:cs="宋体"/>
          <w:color w:val="auto"/>
          <w:highlight w:val="none"/>
          <w:u w:val="single"/>
          <w:lang w:eastAsia="zh-CN"/>
        </w:rPr>
        <w:t>“</w:t>
      </w:r>
      <w:r>
        <w:rPr>
          <w:rFonts w:hint="eastAsia" w:hAnsi="宋体" w:cs="宋体"/>
          <w:color w:val="auto"/>
          <w:highlight w:val="none"/>
          <w:u w:val="single"/>
        </w:rPr>
        <w:t>发包人审核竣工付款申请单的期限</w:t>
      </w:r>
      <w:r>
        <w:rPr>
          <w:rFonts w:hint="eastAsia" w:hAnsi="宋体" w:cs="宋体"/>
          <w:color w:val="auto"/>
          <w:highlight w:val="none"/>
          <w:u w:val="single"/>
          <w:lang w:eastAsia="zh-CN"/>
        </w:rPr>
        <w:t>”</w:t>
      </w:r>
      <w:r>
        <w:rPr>
          <w:rFonts w:hint="eastAsia" w:hAnsi="宋体" w:cs="宋体"/>
          <w:color w:val="auto"/>
          <w:highlight w:val="none"/>
          <w:u w:val="single"/>
        </w:rPr>
        <w:t>要求的时间范围内。3.自竣工结算完毕之日起</w:t>
      </w:r>
      <w:r>
        <w:rPr>
          <w:rFonts w:hint="eastAsia" w:hAnsi="宋体"/>
          <w:color w:val="auto"/>
          <w:highlight w:val="none"/>
          <w:u w:val="single"/>
          <w:lang w:val="en-US" w:eastAsia="zh-CN"/>
        </w:rPr>
        <w:t>30</w:t>
      </w:r>
      <w:r>
        <w:rPr>
          <w:rFonts w:hint="eastAsia" w:hAnsi="宋体" w:cs="宋体"/>
          <w:color w:val="auto"/>
          <w:highlight w:val="none"/>
          <w:u w:val="single"/>
        </w:rPr>
        <w:t>天内，发包人按审定后的竣工结算价款，通知经办银行向承包人支付结算价款。</w:t>
      </w:r>
    </w:p>
    <w:p w14:paraId="1F61ACE4">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3144A30E">
      <w:pPr>
        <w:pStyle w:val="4"/>
        <w:pageBreakBefore w:val="0"/>
        <w:widowControl w:val="0"/>
        <w:kinsoku/>
        <w:wordWrap/>
        <w:overflowPunct/>
        <w:topLinePunct w:val="0"/>
        <w:bidi w:val="0"/>
        <w:spacing w:before="0" w:after="0" w:line="360" w:lineRule="auto"/>
        <w:textAlignment w:val="auto"/>
        <w:rPr>
          <w:color w:val="auto"/>
          <w:highlight w:val="none"/>
        </w:rPr>
      </w:pPr>
      <w:bookmarkStart w:id="1046" w:name="_Toc389065326"/>
      <w:bookmarkStart w:id="1047" w:name="_Toc78449850"/>
      <w:bookmarkStart w:id="1048" w:name="_Toc27750"/>
      <w:bookmarkStart w:id="1049" w:name="_Toc373227761"/>
      <w:bookmarkStart w:id="1050" w:name="_Toc540165641"/>
      <w:bookmarkStart w:id="1051" w:name="_Toc407135264"/>
      <w:bookmarkStart w:id="1052" w:name="_Toc373478408"/>
      <w:r>
        <w:rPr>
          <w:color w:val="auto"/>
          <w:highlight w:val="none"/>
        </w:rPr>
        <w:t xml:space="preserve">14.4 </w:t>
      </w:r>
      <w:r>
        <w:rPr>
          <w:rFonts w:hint="eastAsia" w:hAnsi="宋体" w:cs="黑体"/>
          <w:color w:val="auto"/>
          <w:highlight w:val="none"/>
        </w:rPr>
        <w:t>最终结清</w:t>
      </w:r>
      <w:bookmarkEnd w:id="1046"/>
      <w:bookmarkEnd w:id="1047"/>
      <w:bookmarkEnd w:id="1048"/>
      <w:bookmarkEnd w:id="1049"/>
      <w:bookmarkEnd w:id="1050"/>
      <w:bookmarkEnd w:id="1051"/>
      <w:bookmarkEnd w:id="1052"/>
    </w:p>
    <w:p w14:paraId="0D8A55E7">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4A07ABB8">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承包人提交最终结清申请单的份数：</w:t>
      </w:r>
      <w:r>
        <w:rPr>
          <w:color w:val="auto"/>
          <w:highlight w:val="none"/>
          <w:u w:val="single"/>
        </w:rPr>
        <w:t xml:space="preserve">                    </w:t>
      </w:r>
      <w:r>
        <w:rPr>
          <w:rFonts w:hint="eastAsia" w:hAnsi="宋体" w:cs="宋体"/>
          <w:color w:val="auto"/>
          <w:highlight w:val="none"/>
        </w:rPr>
        <w:t>。</w:t>
      </w:r>
    </w:p>
    <w:p w14:paraId="70A094B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承包人提交最终结算申请单的期限：</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5202306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olor w:val="auto"/>
          <w:highlight w:val="none"/>
        </w:rPr>
        <w:t>最终结算款支付申请（核准）表见合同附件13。</w:t>
      </w:r>
    </w:p>
    <w:p w14:paraId="464548A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14.4.2 </w:t>
      </w:r>
      <w:r>
        <w:rPr>
          <w:rFonts w:hint="eastAsia" w:hAnsi="宋体" w:cs="宋体"/>
          <w:color w:val="auto"/>
          <w:highlight w:val="none"/>
        </w:rPr>
        <w:t>最终结清证书和支付</w:t>
      </w:r>
    </w:p>
    <w:p w14:paraId="358DB93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color w:val="auto"/>
          <w:highlight w:val="none"/>
          <w:u w:val="single"/>
        </w:rPr>
        <w:t xml:space="preserve">              </w:t>
      </w:r>
      <w:r>
        <w:rPr>
          <w:rFonts w:hint="eastAsia" w:hAnsi="宋体" w:cs="宋体"/>
          <w:color w:val="auto"/>
          <w:highlight w:val="none"/>
        </w:rPr>
        <w:t>。</w:t>
      </w:r>
    </w:p>
    <w:p w14:paraId="29BDDAD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hAnsi="宋体" w:cs="宋体"/>
          <w:color w:val="auto"/>
          <w:highlight w:val="none"/>
        </w:rPr>
        <w:t>。</w:t>
      </w:r>
    </w:p>
    <w:bookmarkEnd w:id="997"/>
    <w:bookmarkEnd w:id="998"/>
    <w:bookmarkEnd w:id="999"/>
    <w:bookmarkEnd w:id="1000"/>
    <w:bookmarkEnd w:id="1001"/>
    <w:bookmarkEnd w:id="1002"/>
    <w:bookmarkEnd w:id="1003"/>
    <w:bookmarkEnd w:id="1009"/>
    <w:p w14:paraId="787D01B9">
      <w:pPr>
        <w:pStyle w:val="3"/>
        <w:pageBreakBefore w:val="0"/>
        <w:widowControl w:val="0"/>
        <w:kinsoku/>
        <w:wordWrap/>
        <w:overflowPunct/>
        <w:topLinePunct w:val="0"/>
        <w:bidi w:val="0"/>
        <w:spacing w:before="0" w:after="0" w:line="360" w:lineRule="auto"/>
        <w:textAlignment w:val="auto"/>
        <w:rPr>
          <w:color w:val="auto"/>
          <w:highlight w:val="none"/>
        </w:rPr>
      </w:pPr>
      <w:bookmarkStart w:id="1053" w:name="_Toc25623"/>
      <w:bookmarkStart w:id="1054" w:name="_Toc1294213766"/>
      <w:bookmarkStart w:id="1055" w:name="_Toc373478409"/>
      <w:bookmarkStart w:id="1056" w:name="_Toc78449851"/>
      <w:bookmarkStart w:id="1057" w:name="_Toc351203647"/>
      <w:bookmarkStart w:id="1058" w:name="_Toc389065327"/>
      <w:bookmarkStart w:id="1059" w:name="_Toc373227762"/>
      <w:bookmarkStart w:id="1060" w:name="_Toc407135265"/>
      <w:bookmarkStart w:id="1061" w:name="_Toc267251483"/>
      <w:bookmarkStart w:id="1062" w:name="_Toc267251482"/>
      <w:bookmarkStart w:id="1063" w:name="_Toc267251484"/>
      <w:bookmarkStart w:id="1064" w:name="_Toc267251485"/>
      <w:bookmarkStart w:id="1065" w:name="_Toc267251489"/>
      <w:bookmarkStart w:id="1066" w:name="_Toc267251486"/>
      <w:bookmarkStart w:id="1067" w:name="_Toc267251488"/>
      <w:bookmarkStart w:id="1068" w:name="_Toc267251490"/>
      <w:bookmarkStart w:id="1069" w:name="_Toc267251495"/>
      <w:bookmarkStart w:id="1070" w:name="_Toc267251496"/>
      <w:bookmarkStart w:id="1071" w:name="_Toc267251494"/>
      <w:bookmarkStart w:id="1072" w:name="_Toc267251501"/>
      <w:bookmarkStart w:id="1073" w:name="_Toc267251502"/>
      <w:bookmarkStart w:id="1074" w:name="_Toc267251493"/>
      <w:bookmarkStart w:id="1075" w:name="_Toc267251492"/>
      <w:bookmarkStart w:id="1076" w:name="_Toc267251498"/>
      <w:bookmarkStart w:id="1077" w:name="_Toc267251503"/>
      <w:bookmarkStart w:id="1078" w:name="_Toc267251497"/>
      <w:bookmarkStart w:id="1079" w:name="_Toc267251491"/>
      <w:bookmarkStart w:id="1080" w:name="_Toc267251499"/>
      <w:bookmarkStart w:id="1081" w:name="_Toc267251506"/>
      <w:bookmarkStart w:id="1082" w:name="_Toc267251504"/>
      <w:bookmarkStart w:id="1083" w:name="_Toc267251507"/>
      <w:bookmarkStart w:id="1084" w:name="_Toc267251508"/>
      <w:bookmarkStart w:id="1085" w:name="_Toc267251511"/>
      <w:bookmarkStart w:id="1086" w:name="_Toc267251509"/>
      <w:bookmarkStart w:id="1087" w:name="_Toc267251513"/>
      <w:bookmarkStart w:id="1088" w:name="_Toc267251514"/>
      <w:bookmarkStart w:id="1089" w:name="_Toc267251515"/>
      <w:bookmarkStart w:id="1090" w:name="_Toc267251510"/>
      <w:r>
        <w:rPr>
          <w:color w:val="auto"/>
          <w:highlight w:val="none"/>
        </w:rPr>
        <w:t xml:space="preserve">15. </w:t>
      </w:r>
      <w:r>
        <w:rPr>
          <w:rFonts w:hint="eastAsia" w:cs="黑体"/>
          <w:color w:val="auto"/>
          <w:highlight w:val="none"/>
        </w:rPr>
        <w:t>缺陷责任期与保修</w:t>
      </w:r>
      <w:bookmarkEnd w:id="1053"/>
      <w:bookmarkEnd w:id="1054"/>
      <w:bookmarkEnd w:id="1055"/>
      <w:bookmarkEnd w:id="1056"/>
      <w:bookmarkEnd w:id="1057"/>
      <w:bookmarkEnd w:id="1058"/>
      <w:bookmarkEnd w:id="1059"/>
      <w:bookmarkEnd w:id="1060"/>
    </w:p>
    <w:p w14:paraId="1A144CD8">
      <w:pPr>
        <w:pStyle w:val="4"/>
        <w:pageBreakBefore w:val="0"/>
        <w:widowControl w:val="0"/>
        <w:kinsoku/>
        <w:wordWrap/>
        <w:overflowPunct/>
        <w:topLinePunct w:val="0"/>
        <w:bidi w:val="0"/>
        <w:spacing w:before="0" w:after="0" w:line="360" w:lineRule="auto"/>
        <w:textAlignment w:val="auto"/>
        <w:rPr>
          <w:color w:val="auto"/>
          <w:highlight w:val="none"/>
        </w:rPr>
      </w:pPr>
      <w:bookmarkStart w:id="1091" w:name="_Toc6443"/>
      <w:bookmarkStart w:id="1092" w:name="_Toc373227763"/>
      <w:bookmarkStart w:id="1093" w:name="_Toc389065328"/>
      <w:bookmarkStart w:id="1094" w:name="_Toc373478410"/>
      <w:bookmarkStart w:id="1095" w:name="_Toc407135266"/>
      <w:bookmarkStart w:id="1096" w:name="_Toc78449852"/>
      <w:bookmarkStart w:id="1097" w:name="_Toc1468458868"/>
      <w:r>
        <w:rPr>
          <w:color w:val="auto"/>
          <w:highlight w:val="none"/>
        </w:rPr>
        <w:t xml:space="preserve">15.2 </w:t>
      </w:r>
      <w:r>
        <w:rPr>
          <w:rFonts w:hint="eastAsia" w:hAnsi="宋体" w:cs="黑体"/>
          <w:color w:val="auto"/>
          <w:highlight w:val="none"/>
        </w:rPr>
        <w:t>缺陷责任期</w:t>
      </w:r>
      <w:bookmarkEnd w:id="1061"/>
      <w:bookmarkEnd w:id="1091"/>
      <w:bookmarkEnd w:id="1092"/>
      <w:bookmarkEnd w:id="1093"/>
      <w:bookmarkEnd w:id="1094"/>
      <w:bookmarkEnd w:id="1095"/>
      <w:bookmarkEnd w:id="1096"/>
      <w:bookmarkEnd w:id="1097"/>
    </w:p>
    <w:p w14:paraId="631F627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Fonts w:hint="eastAsia"/>
          <w:color w:val="auto"/>
          <w:highlight w:val="none"/>
          <w:u w:val="single"/>
        </w:rPr>
        <w:t>缺陷责任期自工程实际竣工验收合格之日起计算</w:t>
      </w:r>
      <w:r>
        <w:rPr>
          <w:rFonts w:hint="eastAsia"/>
          <w:color w:val="auto"/>
          <w:highlight w:val="none"/>
          <w:u w:val="single"/>
          <w:lang w:val="en-US" w:eastAsia="zh-CN"/>
        </w:rPr>
        <w:t>1</w:t>
      </w:r>
      <w:r>
        <w:rPr>
          <w:rFonts w:hint="eastAsia"/>
          <w:color w:val="auto"/>
          <w:highlight w:val="none"/>
          <w:u w:val="single"/>
        </w:rPr>
        <w:t>年</w:t>
      </w:r>
      <w:r>
        <w:rPr>
          <w:color w:val="auto"/>
          <w:highlight w:val="none"/>
          <w:u w:val="single"/>
        </w:rPr>
        <w:t xml:space="preserve">  </w:t>
      </w:r>
      <w:r>
        <w:rPr>
          <w:rFonts w:hint="eastAsia" w:hAnsi="宋体" w:cs="宋体"/>
          <w:color w:val="auto"/>
          <w:highlight w:val="none"/>
        </w:rPr>
        <w:t>。</w:t>
      </w:r>
    </w:p>
    <w:p w14:paraId="3CE02CFC">
      <w:pPr>
        <w:pStyle w:val="4"/>
        <w:pageBreakBefore w:val="0"/>
        <w:widowControl w:val="0"/>
        <w:kinsoku/>
        <w:wordWrap/>
        <w:overflowPunct/>
        <w:topLinePunct w:val="0"/>
        <w:bidi w:val="0"/>
        <w:spacing w:before="0" w:after="0" w:line="360" w:lineRule="auto"/>
        <w:textAlignment w:val="auto"/>
        <w:rPr>
          <w:color w:val="auto"/>
          <w:highlight w:val="none"/>
        </w:rPr>
      </w:pPr>
      <w:bookmarkStart w:id="1098" w:name="_Toc373227764"/>
      <w:bookmarkStart w:id="1099" w:name="_Toc389065329"/>
      <w:bookmarkStart w:id="1100" w:name="_Toc1707"/>
      <w:bookmarkStart w:id="1101" w:name="_Toc407135267"/>
      <w:bookmarkStart w:id="1102" w:name="_Toc373478411"/>
      <w:bookmarkStart w:id="1103" w:name="_Toc78449853"/>
      <w:bookmarkStart w:id="1104" w:name="_Toc666080472"/>
      <w:r>
        <w:rPr>
          <w:color w:val="auto"/>
          <w:highlight w:val="none"/>
        </w:rPr>
        <w:t xml:space="preserve">15.3 </w:t>
      </w:r>
      <w:r>
        <w:rPr>
          <w:rFonts w:hint="eastAsia" w:hAnsi="宋体" w:cs="黑体"/>
          <w:color w:val="auto"/>
          <w:highlight w:val="none"/>
        </w:rPr>
        <w:t>质量保证金</w:t>
      </w:r>
      <w:bookmarkEnd w:id="1098"/>
      <w:bookmarkEnd w:id="1099"/>
      <w:bookmarkEnd w:id="1100"/>
      <w:bookmarkEnd w:id="1101"/>
      <w:bookmarkEnd w:id="1102"/>
      <w:bookmarkEnd w:id="1103"/>
      <w:bookmarkEnd w:id="1104"/>
    </w:p>
    <w:p w14:paraId="5B6412B1">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关于是否扣留质量保证金的约定：</w:t>
      </w:r>
      <w:r>
        <w:rPr>
          <w:color w:val="auto"/>
          <w:highlight w:val="none"/>
          <w:u w:val="single"/>
        </w:rPr>
        <w:t xml:space="preserve"> </w:t>
      </w:r>
      <w:r>
        <w:rPr>
          <w:rFonts w:hint="eastAsia"/>
          <w:color w:val="auto"/>
          <w:highlight w:val="none"/>
          <w:u w:val="single"/>
        </w:rPr>
        <w:t>结算总价的3%保留金作为工程质量保证金</w:t>
      </w:r>
      <w:r>
        <w:rPr>
          <w:color w:val="auto"/>
          <w:highlight w:val="none"/>
          <w:u w:val="single"/>
        </w:rPr>
        <w:t xml:space="preserve">  </w:t>
      </w:r>
      <w:r>
        <w:rPr>
          <w:rFonts w:hint="eastAsia" w:hAnsi="宋体" w:cs="宋体"/>
          <w:color w:val="auto"/>
          <w:highlight w:val="none"/>
        </w:rPr>
        <w:t>。</w:t>
      </w:r>
    </w:p>
    <w:p w14:paraId="4524293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07A588C0">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15.3.1 </w:t>
      </w:r>
      <w:r>
        <w:rPr>
          <w:rFonts w:hint="eastAsia" w:hAnsi="宋体" w:cs="宋体"/>
          <w:color w:val="auto"/>
          <w:highlight w:val="none"/>
        </w:rPr>
        <w:t>承包人提供质量保证金的方式</w:t>
      </w:r>
    </w:p>
    <w:p w14:paraId="2A768B2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w:t>
      </w:r>
    </w:p>
    <w:p w14:paraId="4C8B86C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w:t>
      </w:r>
      <w:r>
        <w:rPr>
          <w:rFonts w:hint="eastAsia" w:ascii="Times New Roman" w:hAnsi="宋体" w:eastAsia="宋体" w:cs="宋体"/>
          <w:color w:val="auto"/>
          <w:highlight w:val="none"/>
        </w:rPr>
        <w:t>（银行保函、电子保函、保证保险保函、工程担保保函</w:t>
      </w:r>
      <w:r>
        <w:rPr>
          <w:rFonts w:hint="eastAsia" w:ascii="Times New Roman" w:hAnsi="宋体" w:eastAsia="宋体" w:cs="宋体"/>
          <w:color w:val="auto"/>
          <w:highlight w:val="none"/>
          <w:lang w:eastAsia="zh-CN"/>
        </w:rPr>
        <w:t>，</w:t>
      </w:r>
      <w:r>
        <w:rPr>
          <w:rFonts w:hint="eastAsia" w:hAnsi="宋体" w:cs="宋体"/>
          <w:color w:val="auto"/>
          <w:kern w:val="0"/>
          <w:highlight w:val="none"/>
        </w:rPr>
        <w:t>工程担保保证人应将出具的保函相关信息录入</w:t>
      </w:r>
      <w:r>
        <w:rPr>
          <w:rFonts w:hint="eastAsia" w:hAnsi="宋体" w:cs="宋体"/>
          <w:color w:val="auto"/>
          <w:kern w:val="0"/>
          <w:highlight w:val="none"/>
          <w:lang w:eastAsia="zh-CN"/>
        </w:rPr>
        <w:t>“</w:t>
      </w:r>
      <w:r>
        <w:rPr>
          <w:rFonts w:hint="eastAsia" w:hAnsi="宋体" w:cs="宋体"/>
          <w:color w:val="auto"/>
          <w:kern w:val="0"/>
          <w:highlight w:val="none"/>
        </w:rPr>
        <w:t>广西建筑市场监管云</w:t>
      </w:r>
      <w:r>
        <w:rPr>
          <w:rFonts w:hint="eastAsia" w:hAnsi="宋体" w:cs="宋体"/>
          <w:color w:val="auto"/>
          <w:kern w:val="0"/>
          <w:highlight w:val="none"/>
          <w:lang w:eastAsia="zh-CN"/>
        </w:rPr>
        <w:t>”</w:t>
      </w:r>
      <w:r>
        <w:rPr>
          <w:rFonts w:hint="eastAsia" w:hAnsi="宋体" w:cs="宋体"/>
          <w:color w:val="auto"/>
          <w:kern w:val="0"/>
          <w:highlight w:val="none"/>
        </w:rPr>
        <w:t>平台（http</w:t>
      </w:r>
      <w:r>
        <w:rPr>
          <w:rFonts w:hint="eastAsia" w:hAnsi="宋体" w:cs="宋体"/>
          <w:color w:val="auto"/>
          <w:kern w:val="0"/>
          <w:highlight w:val="none"/>
          <w:lang w:eastAsia="zh-CN"/>
        </w:rPr>
        <w:t>：</w:t>
      </w:r>
      <w:r>
        <w:rPr>
          <w:rFonts w:hint="eastAsia" w:hAnsi="宋体" w:cs="宋体"/>
          <w:color w:val="auto"/>
          <w:kern w:val="0"/>
          <w:highlight w:val="none"/>
        </w:rPr>
        <w:t>//gxjzsc.caihcloud.com），以实现保函查询及验真功能</w:t>
      </w:r>
      <w:r>
        <w:rPr>
          <w:rFonts w:hint="eastAsia" w:hAnsi="宋体" w:cs="宋体"/>
          <w:color w:val="auto"/>
          <w:kern w:val="0"/>
          <w:highlight w:val="none"/>
          <w:lang w:eastAsia="zh-CN"/>
        </w:rPr>
        <w:t>。</w:t>
      </w:r>
      <w:r>
        <w:rPr>
          <w:rFonts w:hint="eastAsia" w:ascii="Times New Roman" w:hAnsi="宋体" w:eastAsia="宋体" w:cs="宋体"/>
          <w:color w:val="auto"/>
          <w:highlight w:val="none"/>
        </w:rPr>
        <w:t>）</w:t>
      </w:r>
      <w:r>
        <w:rPr>
          <w:rFonts w:hint="eastAsia" w:hAnsi="宋体" w:cs="宋体"/>
          <w:color w:val="auto"/>
          <w:kern w:val="0"/>
          <w:highlight w:val="none"/>
        </w:rPr>
        <w:t>，保证金额为：</w:t>
      </w:r>
      <w:r>
        <w:rPr>
          <w:color w:val="auto"/>
          <w:kern w:val="0"/>
          <w:highlight w:val="none"/>
          <w:u w:val="single"/>
        </w:rPr>
        <w:t xml:space="preserve">                   </w:t>
      </w:r>
      <w:r>
        <w:rPr>
          <w:rFonts w:hint="eastAsia" w:hAnsi="宋体" w:cs="宋体"/>
          <w:color w:val="auto"/>
          <w:kern w:val="0"/>
          <w:highlight w:val="none"/>
        </w:rPr>
        <w:t>；</w:t>
      </w:r>
    </w:p>
    <w:p w14:paraId="7D85FFF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 xml:space="preserve">3 </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不计息</w:t>
      </w:r>
      <w:r>
        <w:rPr>
          <w:rFonts w:hint="eastAsia" w:hAnsi="宋体" w:cs="宋体"/>
          <w:color w:val="auto"/>
          <w:highlight w:val="none"/>
          <w:u w:val="single"/>
        </w:rPr>
        <w:t xml:space="preserve">   </w:t>
      </w:r>
      <w:r>
        <w:rPr>
          <w:rFonts w:hint="eastAsia" w:hAnsi="宋体" w:cs="宋体"/>
          <w:color w:val="auto"/>
          <w:kern w:val="0"/>
          <w:highlight w:val="none"/>
        </w:rPr>
        <w:t>；</w:t>
      </w:r>
    </w:p>
    <w:p w14:paraId="65E7C65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eastAsia="宋体"/>
          <w:color w:val="auto"/>
          <w:kern w:val="0"/>
          <w:highlight w:val="none"/>
          <w:lang w:eastAsia="zh-CN"/>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int="eastAsia" w:ascii="Times New Roman" w:hAnsi="宋体" w:eastAsia="宋体" w:cs="宋体"/>
          <w:color w:val="auto"/>
          <w:highlight w:val="none"/>
          <w:lang w:val="en-US" w:eastAsia="zh-CN"/>
        </w:rPr>
        <w:t xml:space="preserve"> </w:t>
      </w:r>
    </w:p>
    <w:p w14:paraId="5D0DE0F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15.3.2 </w:t>
      </w:r>
      <w:r>
        <w:rPr>
          <w:rFonts w:hint="eastAsia" w:hAnsi="宋体" w:cs="宋体"/>
          <w:color w:val="auto"/>
          <w:highlight w:val="none"/>
        </w:rPr>
        <w:t>质量保证金的扣留</w:t>
      </w:r>
    </w:p>
    <w:p w14:paraId="5C8236C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s="宋体"/>
          <w:color w:val="auto"/>
          <w:highlight w:val="none"/>
        </w:rPr>
        <w:t>种方式：</w:t>
      </w:r>
    </w:p>
    <w:p w14:paraId="67F39D3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41F1C98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14:paraId="10E8D67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color w:val="auto"/>
          <w:kern w:val="0"/>
          <w:highlight w:val="none"/>
          <w:lang w:eastAsia="zh-CN"/>
        </w:rPr>
        <w:t>：</w:t>
      </w:r>
      <w:r>
        <w:rPr>
          <w:rFonts w:hint="eastAsia"/>
          <w:color w:val="auto"/>
          <w:kern w:val="0"/>
          <w:highlight w:val="none"/>
          <w:u w:val="single"/>
        </w:rPr>
        <w:t>工程竣工结算时一次性扣留质量保证金</w:t>
      </w:r>
      <w:r>
        <w:rPr>
          <w:rFonts w:hint="eastAsia" w:hAnsi="宋体" w:cs="宋体"/>
          <w:color w:val="auto"/>
          <w:kern w:val="0"/>
          <w:highlight w:val="none"/>
        </w:rPr>
        <w:t>。</w:t>
      </w:r>
    </w:p>
    <w:p w14:paraId="3BE3A5FD">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highlight w:val="none"/>
        </w:rPr>
        <w:t>关于质量保证金的补充约定：</w:t>
      </w:r>
      <w:r>
        <w:rPr>
          <w:rFonts w:hint="eastAsia"/>
          <w:color w:val="auto"/>
          <w:kern w:val="0"/>
          <w:highlight w:val="none"/>
          <w:u w:val="single"/>
          <w:lang w:val="en-US" w:eastAsia="zh-CN"/>
        </w:rPr>
        <w:t xml:space="preserve">                           </w:t>
      </w:r>
      <w:r>
        <w:rPr>
          <w:rFonts w:hint="eastAsia" w:hAnsi="宋体" w:cs="宋体"/>
          <w:color w:val="auto"/>
          <w:kern w:val="0"/>
          <w:highlight w:val="none"/>
        </w:rPr>
        <w:t>。</w:t>
      </w:r>
    </w:p>
    <w:bookmarkEnd w:id="1062"/>
    <w:bookmarkEnd w:id="1063"/>
    <w:p w14:paraId="0482EF37">
      <w:pPr>
        <w:pStyle w:val="4"/>
        <w:pageBreakBefore w:val="0"/>
        <w:widowControl w:val="0"/>
        <w:kinsoku/>
        <w:wordWrap/>
        <w:overflowPunct/>
        <w:topLinePunct w:val="0"/>
        <w:bidi w:val="0"/>
        <w:spacing w:before="0" w:after="0" w:line="360" w:lineRule="auto"/>
        <w:textAlignment w:val="auto"/>
        <w:rPr>
          <w:color w:val="auto"/>
          <w:highlight w:val="none"/>
        </w:rPr>
      </w:pPr>
      <w:bookmarkStart w:id="1105" w:name="_Toc389065330"/>
      <w:bookmarkStart w:id="1106" w:name="_Toc78449854"/>
      <w:bookmarkStart w:id="1107" w:name="_Toc373227765"/>
      <w:bookmarkStart w:id="1108" w:name="_Toc13412"/>
      <w:bookmarkStart w:id="1109" w:name="_Toc373478412"/>
      <w:bookmarkStart w:id="1110" w:name="_Toc407135268"/>
      <w:bookmarkStart w:id="1111" w:name="_Toc196306762"/>
      <w:r>
        <w:rPr>
          <w:color w:val="auto"/>
          <w:highlight w:val="none"/>
        </w:rPr>
        <w:t xml:space="preserve">15.4 </w:t>
      </w:r>
      <w:r>
        <w:rPr>
          <w:rFonts w:hint="eastAsia" w:hAnsi="宋体" w:cs="黑体"/>
          <w:color w:val="auto"/>
          <w:highlight w:val="none"/>
        </w:rPr>
        <w:t>保修</w:t>
      </w:r>
      <w:bookmarkEnd w:id="1105"/>
      <w:bookmarkEnd w:id="1106"/>
      <w:bookmarkEnd w:id="1107"/>
      <w:bookmarkEnd w:id="1108"/>
      <w:bookmarkEnd w:id="1109"/>
      <w:bookmarkEnd w:id="1110"/>
      <w:bookmarkEnd w:id="1111"/>
    </w:p>
    <w:bookmarkEnd w:id="1064"/>
    <w:p w14:paraId="049167AD">
      <w:pPr>
        <w:pageBreakBefore w:val="0"/>
        <w:widowControl w:val="0"/>
        <w:kinsoku/>
        <w:wordWrap/>
        <w:overflowPunct/>
        <w:topLinePunct w:val="0"/>
        <w:bidi w:val="0"/>
        <w:spacing w:line="360" w:lineRule="auto"/>
        <w:ind w:firstLine="409" w:firstLineChars="195"/>
        <w:jc w:val="left"/>
        <w:textAlignment w:val="auto"/>
        <w:outlineLvl w:val="0"/>
        <w:rPr>
          <w:color w:val="auto"/>
          <w:highlight w:val="none"/>
        </w:rPr>
      </w:pPr>
      <w:r>
        <w:rPr>
          <w:color w:val="auto"/>
          <w:highlight w:val="none"/>
        </w:rPr>
        <w:t xml:space="preserve">15.4.1 </w:t>
      </w:r>
      <w:r>
        <w:rPr>
          <w:rFonts w:hint="eastAsia" w:hAnsi="宋体" w:cs="宋体"/>
          <w:color w:val="auto"/>
          <w:highlight w:val="none"/>
        </w:rPr>
        <w:t>保修责任</w:t>
      </w:r>
    </w:p>
    <w:p w14:paraId="48E6FC8A">
      <w:pPr>
        <w:pageBreakBefore w:val="0"/>
        <w:widowControl w:val="0"/>
        <w:kinsoku/>
        <w:wordWrap/>
        <w:overflowPunct/>
        <w:topLinePunct w:val="0"/>
        <w:bidi w:val="0"/>
        <w:spacing w:line="360" w:lineRule="auto"/>
        <w:ind w:firstLine="409" w:firstLineChars="195"/>
        <w:jc w:val="left"/>
        <w:textAlignment w:val="auto"/>
        <w:rPr>
          <w:rFonts w:hint="eastAsia" w:eastAsia="宋体"/>
          <w:color w:val="auto"/>
          <w:kern w:val="0"/>
          <w:highlight w:val="none"/>
          <w:u w:val="single"/>
          <w:lang w:val="en-US" w:eastAsia="zh-CN"/>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lang w:val="en-US" w:eastAsia="zh-CN"/>
        </w:rPr>
        <w:t>按附件2</w:t>
      </w:r>
      <w:r>
        <w:rPr>
          <w:rFonts w:hint="eastAsia"/>
          <w:color w:val="auto"/>
          <w:kern w:val="0"/>
          <w:highlight w:val="none"/>
          <w:u w:val="single"/>
        </w:rPr>
        <w:t>工程质量保修书（市政公用工程）</w:t>
      </w:r>
      <w:r>
        <w:rPr>
          <w:rFonts w:hint="eastAsia"/>
          <w:color w:val="auto"/>
          <w:kern w:val="0"/>
          <w:highlight w:val="none"/>
          <w:u w:val="single"/>
          <w:lang w:val="en-US" w:eastAsia="zh-CN"/>
        </w:rPr>
        <w:t>执行</w:t>
      </w:r>
    </w:p>
    <w:p w14:paraId="09C0A03A">
      <w:pPr>
        <w:pageBreakBefore w:val="0"/>
        <w:widowControl w:val="0"/>
        <w:kinsoku/>
        <w:wordWrap/>
        <w:overflowPunct/>
        <w:topLinePunct w:val="0"/>
        <w:bidi w:val="0"/>
        <w:spacing w:line="360" w:lineRule="auto"/>
        <w:ind w:firstLine="409" w:firstLineChars="195"/>
        <w:jc w:val="left"/>
        <w:textAlignment w:val="auto"/>
        <w:rPr>
          <w:rFonts w:hAnsi="宋体"/>
          <w:color w:val="auto"/>
          <w:kern w:val="0"/>
          <w:highlight w:val="none"/>
        </w:rPr>
      </w:pPr>
      <w:r>
        <w:rPr>
          <w:rFonts w:hint="eastAsia"/>
          <w:color w:val="auto"/>
          <w:kern w:val="0"/>
          <w:highlight w:val="none"/>
          <w:u w:val="single"/>
        </w:rPr>
        <w:t>其他按工程保修书约定</w:t>
      </w:r>
      <w:r>
        <w:rPr>
          <w:color w:val="auto"/>
          <w:kern w:val="0"/>
          <w:highlight w:val="none"/>
          <w:u w:val="single"/>
        </w:rPr>
        <w:t xml:space="preserve"> </w:t>
      </w:r>
      <w:r>
        <w:rPr>
          <w:rFonts w:hint="eastAsia" w:hAnsi="宋体" w:cs="宋体"/>
          <w:color w:val="auto"/>
          <w:kern w:val="0"/>
          <w:highlight w:val="none"/>
        </w:rPr>
        <w:t>。</w:t>
      </w:r>
    </w:p>
    <w:p w14:paraId="7F741445">
      <w:pPr>
        <w:pageBreakBefore w:val="0"/>
        <w:widowControl w:val="0"/>
        <w:kinsoku/>
        <w:wordWrap/>
        <w:overflowPunct/>
        <w:topLinePunct w:val="0"/>
        <w:bidi w:val="0"/>
        <w:spacing w:line="360" w:lineRule="auto"/>
        <w:ind w:firstLine="409" w:firstLineChars="195"/>
        <w:jc w:val="left"/>
        <w:textAlignment w:val="auto"/>
        <w:rPr>
          <w:color w:val="auto"/>
          <w:kern w:val="0"/>
          <w:highlight w:val="none"/>
          <w:u w:val="single"/>
        </w:rPr>
      </w:pPr>
      <w:r>
        <w:rPr>
          <w:rFonts w:hint="eastAsia" w:ascii="宋体" w:hAnsi="宋体" w:cs="宋体"/>
          <w:color w:val="auto"/>
          <w:highlight w:val="none"/>
        </w:rPr>
        <w:t>工程保修书具体内容见合同附件2。</w:t>
      </w:r>
    </w:p>
    <w:p w14:paraId="360E7984">
      <w:pPr>
        <w:pageBreakBefore w:val="0"/>
        <w:widowControl w:val="0"/>
        <w:kinsoku/>
        <w:wordWrap/>
        <w:overflowPunct/>
        <w:topLinePunct w:val="0"/>
        <w:bidi w:val="0"/>
        <w:spacing w:line="360" w:lineRule="auto"/>
        <w:ind w:firstLine="409" w:firstLineChars="195"/>
        <w:jc w:val="left"/>
        <w:textAlignment w:val="auto"/>
        <w:rPr>
          <w:color w:val="auto"/>
          <w:highlight w:val="none"/>
        </w:rPr>
      </w:pPr>
      <w:r>
        <w:rPr>
          <w:color w:val="auto"/>
          <w:highlight w:val="none"/>
        </w:rPr>
        <w:t xml:space="preserve">15.4.3 </w:t>
      </w:r>
      <w:r>
        <w:rPr>
          <w:rFonts w:hint="eastAsia" w:hAnsi="宋体" w:cs="宋体"/>
          <w:color w:val="auto"/>
          <w:highlight w:val="none"/>
        </w:rPr>
        <w:t>修复通知</w:t>
      </w:r>
    </w:p>
    <w:p w14:paraId="7CBF4D10">
      <w:pPr>
        <w:pageBreakBefore w:val="0"/>
        <w:widowControl w:val="0"/>
        <w:kinsoku/>
        <w:wordWrap/>
        <w:overflowPunct/>
        <w:topLinePunct w:val="0"/>
        <w:bidi w:val="0"/>
        <w:spacing w:line="360" w:lineRule="auto"/>
        <w:ind w:firstLine="409" w:firstLineChars="195"/>
        <w:jc w:val="left"/>
        <w:textAlignment w:val="auto"/>
        <w:rPr>
          <w:color w:val="auto"/>
          <w:kern w:val="0"/>
          <w:highlight w:val="none"/>
          <w:u w:val="single"/>
        </w:rPr>
      </w:pPr>
      <w:r>
        <w:rPr>
          <w:rFonts w:hint="eastAsia" w:hAnsi="宋体" w:cs="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在</w:t>
      </w:r>
      <w:r>
        <w:rPr>
          <w:rFonts w:hint="eastAsia"/>
          <w:color w:val="auto"/>
          <w:kern w:val="0"/>
          <w:highlight w:val="none"/>
          <w:u w:val="single"/>
          <w:lang w:val="en-US" w:eastAsia="zh-CN"/>
        </w:rPr>
        <w:t>发包人</w:t>
      </w:r>
      <w:r>
        <w:rPr>
          <w:rFonts w:hint="eastAsia"/>
          <w:color w:val="auto"/>
          <w:kern w:val="0"/>
          <w:highlight w:val="none"/>
          <w:u w:val="single"/>
        </w:rPr>
        <w:t>通知24小时内赶到现场进行维修，履行保修义务，保证维修的质量及效果</w:t>
      </w:r>
      <w:r>
        <w:rPr>
          <w:color w:val="auto"/>
          <w:kern w:val="0"/>
          <w:highlight w:val="none"/>
          <w:u w:val="single"/>
        </w:rPr>
        <w:t xml:space="preserve"> </w:t>
      </w:r>
      <w:r>
        <w:rPr>
          <w:rFonts w:hint="eastAsia" w:hAnsi="宋体" w:cs="宋体"/>
          <w:color w:val="auto"/>
          <w:kern w:val="0"/>
          <w:highlight w:val="none"/>
        </w:rPr>
        <w:t>。</w:t>
      </w:r>
    </w:p>
    <w:bookmarkEnd w:id="1065"/>
    <w:bookmarkEnd w:id="1066"/>
    <w:bookmarkEnd w:id="1067"/>
    <w:bookmarkEnd w:id="1068"/>
    <w:p w14:paraId="7BE6BB9D">
      <w:pPr>
        <w:pStyle w:val="3"/>
        <w:pageBreakBefore w:val="0"/>
        <w:widowControl w:val="0"/>
        <w:kinsoku/>
        <w:wordWrap/>
        <w:overflowPunct/>
        <w:topLinePunct w:val="0"/>
        <w:bidi w:val="0"/>
        <w:spacing w:before="0" w:after="0" w:line="360" w:lineRule="auto"/>
        <w:textAlignment w:val="auto"/>
        <w:rPr>
          <w:color w:val="auto"/>
          <w:highlight w:val="none"/>
        </w:rPr>
      </w:pPr>
      <w:bookmarkStart w:id="1112" w:name="_Toc389065331"/>
      <w:bookmarkStart w:id="1113" w:name="_Toc407135269"/>
      <w:bookmarkStart w:id="1114" w:name="_Toc13112"/>
      <w:bookmarkStart w:id="1115" w:name="_Toc373478413"/>
      <w:bookmarkStart w:id="1116" w:name="_Toc1360137061"/>
      <w:bookmarkStart w:id="1117" w:name="_Toc78449855"/>
      <w:bookmarkStart w:id="1118" w:name="_Toc351203648"/>
      <w:bookmarkStart w:id="1119" w:name="_Toc373227766"/>
      <w:bookmarkStart w:id="1120" w:name="_Toc280868717"/>
      <w:bookmarkStart w:id="1121" w:name="_Toc280868718"/>
      <w:r>
        <w:rPr>
          <w:color w:val="auto"/>
          <w:highlight w:val="none"/>
        </w:rPr>
        <w:t xml:space="preserve">16. </w:t>
      </w:r>
      <w:r>
        <w:rPr>
          <w:rFonts w:hint="eastAsia" w:hAnsi="宋体" w:cs="黑体"/>
          <w:color w:val="auto"/>
          <w:highlight w:val="none"/>
        </w:rPr>
        <w:t>违约</w:t>
      </w:r>
      <w:bookmarkEnd w:id="1112"/>
      <w:bookmarkEnd w:id="1113"/>
      <w:bookmarkEnd w:id="1114"/>
      <w:bookmarkEnd w:id="1115"/>
      <w:bookmarkEnd w:id="1116"/>
      <w:bookmarkEnd w:id="1117"/>
      <w:bookmarkEnd w:id="1118"/>
      <w:bookmarkEnd w:id="1119"/>
    </w:p>
    <w:p w14:paraId="03BEC3C7">
      <w:pPr>
        <w:pStyle w:val="4"/>
        <w:pageBreakBefore w:val="0"/>
        <w:widowControl w:val="0"/>
        <w:kinsoku/>
        <w:wordWrap/>
        <w:overflowPunct/>
        <w:topLinePunct w:val="0"/>
        <w:bidi w:val="0"/>
        <w:spacing w:before="0" w:after="0" w:line="360" w:lineRule="auto"/>
        <w:textAlignment w:val="auto"/>
        <w:rPr>
          <w:color w:val="auto"/>
          <w:highlight w:val="none"/>
        </w:rPr>
      </w:pPr>
      <w:bookmarkStart w:id="1122" w:name="_Toc373478414"/>
      <w:bookmarkStart w:id="1123" w:name="_Toc407135270"/>
      <w:bookmarkStart w:id="1124" w:name="_Toc78449856"/>
      <w:bookmarkStart w:id="1125" w:name="_Toc1973395665"/>
      <w:bookmarkStart w:id="1126" w:name="_Toc373227767"/>
      <w:bookmarkStart w:id="1127" w:name="_Toc7855"/>
      <w:bookmarkStart w:id="1128" w:name="_Toc389065332"/>
      <w:r>
        <w:rPr>
          <w:color w:val="auto"/>
          <w:highlight w:val="none"/>
        </w:rPr>
        <w:t xml:space="preserve">16.1 </w:t>
      </w:r>
      <w:r>
        <w:rPr>
          <w:rFonts w:hint="eastAsia" w:hAnsi="宋体" w:cs="黑体"/>
          <w:color w:val="auto"/>
          <w:highlight w:val="none"/>
        </w:rPr>
        <w:t>发包人违约</w:t>
      </w:r>
      <w:bookmarkEnd w:id="1122"/>
      <w:bookmarkEnd w:id="1123"/>
      <w:bookmarkEnd w:id="1124"/>
      <w:bookmarkEnd w:id="1125"/>
      <w:bookmarkEnd w:id="1126"/>
      <w:bookmarkEnd w:id="1127"/>
      <w:bookmarkEnd w:id="1128"/>
    </w:p>
    <w:p w14:paraId="314CE83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16.1.1</w:t>
      </w:r>
      <w:r>
        <w:rPr>
          <w:rFonts w:hint="eastAsia" w:hAnsi="宋体" w:cs="宋体"/>
          <w:color w:val="auto"/>
          <w:highlight w:val="none"/>
        </w:rPr>
        <w:t>发包人违约的情形</w:t>
      </w:r>
    </w:p>
    <w:p w14:paraId="77BDF5BB">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发包人违约的其他情形：</w:t>
      </w:r>
      <w:r>
        <w:rPr>
          <w:color w:val="auto"/>
          <w:kern w:val="0"/>
          <w:highlight w:val="none"/>
          <w:u w:val="single"/>
        </w:rPr>
        <w:t xml:space="preserve">                                </w:t>
      </w:r>
      <w:r>
        <w:rPr>
          <w:rFonts w:hint="eastAsia" w:hAnsi="宋体" w:cs="宋体"/>
          <w:color w:val="auto"/>
          <w:kern w:val="0"/>
          <w:highlight w:val="none"/>
        </w:rPr>
        <w:t>。</w:t>
      </w:r>
    </w:p>
    <w:p w14:paraId="5A5C930B">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 xml:space="preserve">16.1.2 </w:t>
      </w:r>
      <w:r>
        <w:rPr>
          <w:rFonts w:hint="eastAsia" w:hAnsi="宋体" w:cs="宋体"/>
          <w:color w:val="auto"/>
          <w:kern w:val="0"/>
          <w:highlight w:val="none"/>
        </w:rPr>
        <w:t>发包人违约的责任</w:t>
      </w:r>
    </w:p>
    <w:p w14:paraId="11E26C1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发包人违约责任的承担方式和计算方法：</w:t>
      </w:r>
    </w:p>
    <w:p w14:paraId="21415107">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2E5BE5E8">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060DA1AC">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5299B987">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5301A416">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783721C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0E6A4382">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hAnsi="宋体" w:cs="宋体"/>
          <w:color w:val="auto"/>
          <w:kern w:val="0"/>
          <w:highlight w:val="none"/>
        </w:rPr>
        <w:t>。</w:t>
      </w:r>
    </w:p>
    <w:p w14:paraId="58957C1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16.1.3 </w:t>
      </w:r>
      <w:r>
        <w:rPr>
          <w:rFonts w:hint="eastAsia" w:hAnsi="宋体" w:cs="宋体"/>
          <w:color w:val="auto"/>
          <w:highlight w:val="none"/>
        </w:rPr>
        <w:t>因发包人违约解除合同</w:t>
      </w:r>
    </w:p>
    <w:p w14:paraId="1E68F134">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30</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14:paraId="47B923A3">
      <w:pPr>
        <w:pStyle w:val="4"/>
        <w:pageBreakBefore w:val="0"/>
        <w:widowControl w:val="0"/>
        <w:kinsoku/>
        <w:wordWrap/>
        <w:overflowPunct/>
        <w:topLinePunct w:val="0"/>
        <w:bidi w:val="0"/>
        <w:spacing w:before="0" w:after="0" w:line="360" w:lineRule="auto"/>
        <w:textAlignment w:val="auto"/>
        <w:rPr>
          <w:color w:val="auto"/>
          <w:highlight w:val="none"/>
        </w:rPr>
      </w:pPr>
      <w:bookmarkStart w:id="1129" w:name="_Toc407135271"/>
      <w:bookmarkStart w:id="1130" w:name="_Toc373227768"/>
      <w:bookmarkStart w:id="1131" w:name="_Toc25764"/>
      <w:bookmarkStart w:id="1132" w:name="_Toc373478415"/>
      <w:bookmarkStart w:id="1133" w:name="_Toc389065333"/>
      <w:bookmarkStart w:id="1134" w:name="_Toc61078193"/>
      <w:bookmarkStart w:id="1135" w:name="_Toc78449857"/>
      <w:r>
        <w:rPr>
          <w:color w:val="auto"/>
          <w:highlight w:val="none"/>
        </w:rPr>
        <w:t xml:space="preserve">16.2 </w:t>
      </w:r>
      <w:r>
        <w:rPr>
          <w:rFonts w:hint="eastAsia" w:hAnsi="宋体" w:cs="黑体"/>
          <w:color w:val="auto"/>
          <w:highlight w:val="none"/>
        </w:rPr>
        <w:t>承包人违约</w:t>
      </w:r>
      <w:bookmarkEnd w:id="1129"/>
      <w:bookmarkEnd w:id="1130"/>
      <w:bookmarkEnd w:id="1131"/>
      <w:bookmarkEnd w:id="1132"/>
      <w:bookmarkEnd w:id="1133"/>
      <w:bookmarkEnd w:id="1134"/>
      <w:bookmarkEnd w:id="1135"/>
    </w:p>
    <w:p w14:paraId="6CDAF2AE">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5BD3EB87">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承包人违约的其他情形：</w:t>
      </w:r>
      <w:r>
        <w:rPr>
          <w:color w:val="auto"/>
          <w:kern w:val="0"/>
          <w:highlight w:val="none"/>
          <w:u w:val="single"/>
        </w:rPr>
        <w:t xml:space="preserve">                                                     </w:t>
      </w:r>
      <w:r>
        <w:rPr>
          <w:rFonts w:hint="eastAsia" w:hAnsi="宋体" w:cs="宋体"/>
          <w:color w:val="auto"/>
          <w:kern w:val="0"/>
          <w:highlight w:val="none"/>
        </w:rPr>
        <w:t>。</w:t>
      </w:r>
    </w:p>
    <w:p w14:paraId="12425028">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16.2.2</w:t>
      </w:r>
      <w:r>
        <w:rPr>
          <w:rFonts w:hint="eastAsia" w:hAnsi="宋体" w:cs="宋体"/>
          <w:color w:val="auto"/>
          <w:kern w:val="0"/>
          <w:highlight w:val="none"/>
        </w:rPr>
        <w:t>承包人违约的责任</w:t>
      </w:r>
    </w:p>
    <w:p w14:paraId="76056F0C">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承包人违约责任的承担方式和计算方法：</w:t>
      </w:r>
    </w:p>
    <w:p w14:paraId="24D925DE">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16CBEA80">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32B56903">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38D84BA">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0C4FB73C">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0CEF6C4C">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1</w:t>
      </w:r>
      <w:r>
        <w:rPr>
          <w:rFonts w:hint="eastAsia"/>
          <w:color w:val="auto"/>
          <w:kern w:val="0"/>
          <w:highlight w:val="none"/>
          <w:lang w:eastAsia="zh-CN"/>
        </w:rPr>
        <w:t>）</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14:paraId="12E9EA2B">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2</w:t>
      </w:r>
      <w:r>
        <w:rPr>
          <w:rFonts w:hint="eastAsia"/>
          <w:color w:val="auto"/>
          <w:kern w:val="0"/>
          <w:highlight w:val="none"/>
          <w:lang w:eastAsia="zh-CN"/>
        </w:rPr>
        <w:t>）</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14:paraId="5CD4DCC6">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3</w:t>
      </w:r>
      <w:r>
        <w:rPr>
          <w:rFonts w:hint="eastAsia"/>
          <w:color w:val="auto"/>
          <w:kern w:val="0"/>
          <w:highlight w:val="none"/>
          <w:lang w:eastAsia="zh-CN"/>
        </w:rPr>
        <w:t>）</w:t>
      </w:r>
      <w:r>
        <w:rPr>
          <w:rFonts w:hint="eastAsia" w:hAnsi="宋体" w:cs="宋体"/>
          <w:color w:val="auto"/>
          <w:kern w:val="0"/>
          <w:highlight w:val="none"/>
        </w:rPr>
        <w:t>未经监理人批准，承包人私自将已按投标文件承诺进入工地的工程设备、施工设备、临时工程或材料撤离工地的；</w:t>
      </w:r>
    </w:p>
    <w:p w14:paraId="62DA05FE">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color w:val="auto"/>
          <w:kern w:val="0"/>
          <w:highlight w:val="none"/>
          <w:lang w:eastAsia="zh-CN"/>
        </w:rPr>
        <w:t>（</w:t>
      </w:r>
      <w:r>
        <w:rPr>
          <w:color w:val="auto"/>
          <w:kern w:val="0"/>
          <w:highlight w:val="none"/>
        </w:rPr>
        <w:t>4</w:t>
      </w:r>
      <w:r>
        <w:rPr>
          <w:rFonts w:hint="eastAsia"/>
          <w:color w:val="auto"/>
          <w:kern w:val="0"/>
          <w:highlight w:val="none"/>
          <w:lang w:eastAsia="zh-CN"/>
        </w:rPr>
        <w:t>）</w:t>
      </w:r>
      <w:r>
        <w:rPr>
          <w:rFonts w:hint="eastAsia" w:hAnsi="宋体" w:cs="宋体"/>
          <w:color w:val="auto"/>
          <w:kern w:val="0"/>
          <w:highlight w:val="none"/>
        </w:rPr>
        <w:t>由于承包人原因拒绝按合同进度计划及时完成合同规定的工程，而又未采取有效措施赶上进度，造成工期严重延误的；</w:t>
      </w:r>
    </w:p>
    <w:p w14:paraId="4CFFD3B7">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lang w:eastAsia="zh-CN"/>
        </w:rPr>
        <w:t>（</w:t>
      </w:r>
      <w:r>
        <w:rPr>
          <w:color w:val="auto"/>
          <w:kern w:val="0"/>
          <w:highlight w:val="none"/>
        </w:rPr>
        <w:t>5</w:t>
      </w:r>
      <w:r>
        <w:rPr>
          <w:rFonts w:hint="eastAsia"/>
          <w:color w:val="auto"/>
          <w:kern w:val="0"/>
          <w:highlight w:val="none"/>
          <w:lang w:eastAsia="zh-CN"/>
        </w:rPr>
        <w:t>）</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6E2BFCE4">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lang w:eastAsia="zh-CN"/>
        </w:rPr>
        <w:t>（</w:t>
      </w:r>
      <w:r>
        <w:rPr>
          <w:color w:val="auto"/>
          <w:kern w:val="0"/>
          <w:highlight w:val="none"/>
        </w:rPr>
        <w:t>6</w:t>
      </w:r>
      <w:r>
        <w:rPr>
          <w:rFonts w:hint="eastAsia"/>
          <w:color w:val="auto"/>
          <w:kern w:val="0"/>
          <w:highlight w:val="none"/>
          <w:lang w:eastAsia="zh-CN"/>
        </w:rPr>
        <w:t>）</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0FFE517A">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另行协商</w:t>
      </w:r>
      <w:r>
        <w:rPr>
          <w:color w:val="auto"/>
          <w:kern w:val="0"/>
          <w:highlight w:val="none"/>
          <w:u w:val="single"/>
        </w:rPr>
        <w:t xml:space="preserve">  </w:t>
      </w:r>
      <w:r>
        <w:rPr>
          <w:rFonts w:hint="eastAsia" w:hAnsi="宋体" w:cs="宋体"/>
          <w:color w:val="auto"/>
          <w:kern w:val="0"/>
          <w:highlight w:val="none"/>
        </w:rPr>
        <w:t>。</w:t>
      </w:r>
    </w:p>
    <w:p w14:paraId="50802ADE">
      <w:pPr>
        <w:pStyle w:val="3"/>
        <w:pageBreakBefore w:val="0"/>
        <w:widowControl w:val="0"/>
        <w:kinsoku/>
        <w:wordWrap/>
        <w:overflowPunct/>
        <w:topLinePunct w:val="0"/>
        <w:bidi w:val="0"/>
        <w:spacing w:before="0" w:after="0" w:line="360" w:lineRule="auto"/>
        <w:textAlignment w:val="auto"/>
        <w:rPr>
          <w:color w:val="auto"/>
          <w:highlight w:val="none"/>
        </w:rPr>
      </w:pPr>
      <w:bookmarkStart w:id="1136" w:name="_Toc31017"/>
      <w:bookmarkStart w:id="1137" w:name="_Toc373227769"/>
      <w:bookmarkStart w:id="1138" w:name="_Toc389065334"/>
      <w:bookmarkStart w:id="1139" w:name="_Toc407135272"/>
      <w:bookmarkStart w:id="1140" w:name="_Toc351203649"/>
      <w:bookmarkStart w:id="1141" w:name="_Toc78449858"/>
      <w:bookmarkStart w:id="1142" w:name="_Toc1753556740"/>
      <w:bookmarkStart w:id="1143" w:name="_Toc373478416"/>
      <w:r>
        <w:rPr>
          <w:color w:val="auto"/>
          <w:highlight w:val="none"/>
        </w:rPr>
        <w:t xml:space="preserve">17. </w:t>
      </w:r>
      <w:r>
        <w:rPr>
          <w:rFonts w:hint="eastAsia" w:hAnsi="宋体" w:cs="黑体"/>
          <w:color w:val="auto"/>
          <w:highlight w:val="none"/>
        </w:rPr>
        <w:t>不可抗力</w:t>
      </w:r>
      <w:bookmarkEnd w:id="1136"/>
      <w:bookmarkEnd w:id="1137"/>
      <w:bookmarkEnd w:id="1138"/>
      <w:bookmarkEnd w:id="1139"/>
      <w:bookmarkEnd w:id="1140"/>
      <w:bookmarkEnd w:id="1141"/>
      <w:bookmarkEnd w:id="1142"/>
      <w:bookmarkEnd w:id="1143"/>
      <w:r>
        <w:rPr>
          <w:color w:val="auto"/>
          <w:highlight w:val="none"/>
        </w:rPr>
        <w:t xml:space="preserve"> </w:t>
      </w:r>
      <w:bookmarkEnd w:id="1120"/>
    </w:p>
    <w:p w14:paraId="451D7D9E">
      <w:pPr>
        <w:pStyle w:val="4"/>
        <w:pageBreakBefore w:val="0"/>
        <w:widowControl w:val="0"/>
        <w:kinsoku/>
        <w:wordWrap/>
        <w:overflowPunct/>
        <w:topLinePunct w:val="0"/>
        <w:bidi w:val="0"/>
        <w:spacing w:before="0" w:after="0" w:line="360" w:lineRule="auto"/>
        <w:textAlignment w:val="auto"/>
        <w:rPr>
          <w:color w:val="auto"/>
          <w:highlight w:val="none"/>
        </w:rPr>
      </w:pPr>
      <w:bookmarkStart w:id="1144" w:name="_Toc18971"/>
      <w:bookmarkStart w:id="1145" w:name="_Toc373227770"/>
      <w:bookmarkStart w:id="1146" w:name="_Toc373478417"/>
      <w:bookmarkStart w:id="1147" w:name="_Toc78449859"/>
      <w:bookmarkStart w:id="1148" w:name="_Toc407135273"/>
      <w:bookmarkStart w:id="1149" w:name="_Toc389065335"/>
      <w:bookmarkStart w:id="1150" w:name="_Toc429574049"/>
      <w:r>
        <w:rPr>
          <w:color w:val="auto"/>
          <w:highlight w:val="none"/>
        </w:rPr>
        <w:t xml:space="preserve">17.1 </w:t>
      </w:r>
      <w:r>
        <w:rPr>
          <w:rFonts w:hint="eastAsia" w:cs="黑体"/>
          <w:color w:val="auto"/>
          <w:highlight w:val="none"/>
        </w:rPr>
        <w:t>不可抗力的确认</w:t>
      </w:r>
      <w:bookmarkEnd w:id="1144"/>
      <w:bookmarkEnd w:id="1145"/>
      <w:bookmarkEnd w:id="1146"/>
      <w:bookmarkEnd w:id="1147"/>
      <w:bookmarkEnd w:id="1148"/>
      <w:bookmarkEnd w:id="1149"/>
      <w:bookmarkEnd w:id="1150"/>
    </w:p>
    <w:p w14:paraId="3CBD2BD3">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（1）当地8级以上的破坏性地震；（2）暴雨级以上的持续3天的大雨；（3）5年以上未发生过的、持续5天的高温天气；（4）百年一遇的洪水；（5）12 级以上持大风 ；（6）山洪及泥石流；（7）新冠疫情防控需要</w:t>
      </w:r>
      <w:r>
        <w:rPr>
          <w:color w:val="auto"/>
          <w:kern w:val="0"/>
          <w:highlight w:val="none"/>
          <w:u w:val="single"/>
        </w:rPr>
        <w:t xml:space="preserve"> </w:t>
      </w:r>
      <w:r>
        <w:rPr>
          <w:rFonts w:hint="eastAsia" w:hAnsi="宋体" w:cs="宋体"/>
          <w:color w:val="auto"/>
          <w:kern w:val="0"/>
          <w:highlight w:val="none"/>
        </w:rPr>
        <w:t>。</w:t>
      </w:r>
    </w:p>
    <w:p w14:paraId="7FF2AA0B">
      <w:pPr>
        <w:pStyle w:val="4"/>
        <w:pageBreakBefore w:val="0"/>
        <w:widowControl w:val="0"/>
        <w:kinsoku/>
        <w:wordWrap/>
        <w:overflowPunct/>
        <w:topLinePunct w:val="0"/>
        <w:bidi w:val="0"/>
        <w:spacing w:before="0" w:after="0" w:line="360" w:lineRule="auto"/>
        <w:textAlignment w:val="auto"/>
        <w:rPr>
          <w:color w:val="auto"/>
          <w:highlight w:val="none"/>
        </w:rPr>
      </w:pPr>
      <w:bookmarkStart w:id="1151" w:name="_Toc407135274"/>
      <w:bookmarkStart w:id="1152" w:name="_Toc9904"/>
      <w:bookmarkStart w:id="1153" w:name="_Toc373227771"/>
      <w:bookmarkStart w:id="1154" w:name="_Toc373478418"/>
      <w:bookmarkStart w:id="1155" w:name="_Toc389065336"/>
      <w:bookmarkStart w:id="1156" w:name="_Toc1951449751"/>
      <w:bookmarkStart w:id="1157" w:name="_Toc78449860"/>
      <w:r>
        <w:rPr>
          <w:color w:val="auto"/>
          <w:highlight w:val="none"/>
        </w:rPr>
        <w:t xml:space="preserve">17.4 </w:t>
      </w:r>
      <w:r>
        <w:rPr>
          <w:rFonts w:hint="eastAsia" w:cs="黑体"/>
          <w:color w:val="auto"/>
          <w:highlight w:val="none"/>
        </w:rPr>
        <w:t>因不可抗力解除合同</w:t>
      </w:r>
      <w:bookmarkEnd w:id="1151"/>
      <w:bookmarkEnd w:id="1152"/>
      <w:bookmarkEnd w:id="1153"/>
      <w:bookmarkEnd w:id="1154"/>
      <w:bookmarkEnd w:id="1155"/>
      <w:bookmarkEnd w:id="1156"/>
      <w:bookmarkEnd w:id="1157"/>
    </w:p>
    <w:p w14:paraId="0FA8363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hAnsi="宋体" w:cs="宋体"/>
          <w:color w:val="auto"/>
          <w:highlight w:val="none"/>
        </w:rPr>
        <w:t>天内完成款项的支付。</w:t>
      </w:r>
    </w:p>
    <w:p w14:paraId="7CC8B3E0">
      <w:pPr>
        <w:pStyle w:val="3"/>
        <w:pageBreakBefore w:val="0"/>
        <w:widowControl w:val="0"/>
        <w:kinsoku/>
        <w:wordWrap/>
        <w:overflowPunct/>
        <w:topLinePunct w:val="0"/>
        <w:bidi w:val="0"/>
        <w:spacing w:before="0" w:after="0" w:line="360" w:lineRule="auto"/>
        <w:textAlignment w:val="auto"/>
        <w:rPr>
          <w:color w:val="auto"/>
          <w:highlight w:val="none"/>
        </w:rPr>
      </w:pPr>
      <w:bookmarkStart w:id="1158" w:name="_Toc407135275"/>
      <w:bookmarkStart w:id="1159" w:name="_Toc351203650"/>
      <w:bookmarkStart w:id="1160" w:name="_Toc29156"/>
      <w:bookmarkStart w:id="1161" w:name="_Toc373478419"/>
      <w:bookmarkStart w:id="1162" w:name="_Toc373227772"/>
      <w:bookmarkStart w:id="1163" w:name="_Toc389065337"/>
      <w:bookmarkStart w:id="1164" w:name="_Toc78449861"/>
      <w:bookmarkStart w:id="1165" w:name="_Toc56822299"/>
      <w:r>
        <w:rPr>
          <w:color w:val="auto"/>
          <w:highlight w:val="none"/>
        </w:rPr>
        <w:t xml:space="preserve">18. </w:t>
      </w:r>
      <w:r>
        <w:rPr>
          <w:rFonts w:hint="eastAsia" w:hAnsi="宋体" w:cs="黑体"/>
          <w:color w:val="auto"/>
          <w:highlight w:val="none"/>
        </w:rPr>
        <w:t>保险</w:t>
      </w:r>
      <w:bookmarkEnd w:id="1158"/>
      <w:bookmarkEnd w:id="1159"/>
      <w:bookmarkEnd w:id="1160"/>
      <w:bookmarkEnd w:id="1161"/>
      <w:bookmarkEnd w:id="1162"/>
      <w:bookmarkEnd w:id="1163"/>
      <w:bookmarkEnd w:id="1164"/>
      <w:bookmarkEnd w:id="1165"/>
    </w:p>
    <w:bookmarkEnd w:id="1121"/>
    <w:p w14:paraId="21781C0E">
      <w:pPr>
        <w:pStyle w:val="4"/>
        <w:pageBreakBefore w:val="0"/>
        <w:widowControl w:val="0"/>
        <w:kinsoku/>
        <w:wordWrap/>
        <w:overflowPunct/>
        <w:topLinePunct w:val="0"/>
        <w:bidi w:val="0"/>
        <w:spacing w:before="0" w:after="0" w:line="360" w:lineRule="auto"/>
        <w:textAlignment w:val="auto"/>
        <w:rPr>
          <w:color w:val="auto"/>
          <w:highlight w:val="none"/>
        </w:rPr>
      </w:pPr>
      <w:bookmarkStart w:id="1166" w:name="_Toc373478420"/>
      <w:bookmarkStart w:id="1167" w:name="_Toc407135276"/>
      <w:bookmarkStart w:id="1168" w:name="_Toc373227773"/>
      <w:bookmarkStart w:id="1169" w:name="_Toc16353"/>
      <w:bookmarkStart w:id="1170" w:name="_Toc78449862"/>
      <w:bookmarkStart w:id="1171" w:name="_Toc2075285517"/>
      <w:bookmarkStart w:id="1172" w:name="_Toc389065338"/>
      <w:r>
        <w:rPr>
          <w:color w:val="auto"/>
          <w:highlight w:val="none"/>
        </w:rPr>
        <w:t xml:space="preserve">18.1 </w:t>
      </w:r>
      <w:r>
        <w:rPr>
          <w:rFonts w:hint="eastAsia" w:hAnsi="宋体" w:cs="黑体"/>
          <w:color w:val="auto"/>
          <w:highlight w:val="none"/>
        </w:rPr>
        <w:t>工程保险</w:t>
      </w:r>
      <w:bookmarkEnd w:id="1166"/>
      <w:bookmarkEnd w:id="1167"/>
      <w:bookmarkEnd w:id="1168"/>
      <w:bookmarkEnd w:id="1169"/>
      <w:bookmarkEnd w:id="1170"/>
      <w:bookmarkEnd w:id="1171"/>
      <w:bookmarkEnd w:id="1172"/>
    </w:p>
    <w:p w14:paraId="7ECDAC4D">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hAnsi="宋体" w:cs="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本工程投保工程保险。投保工程保险时，险种为：工伤保险、意外伤害保险和第三者责任险，并符合以下约定：</w:t>
      </w:r>
    </w:p>
    <w:p w14:paraId="381258F5">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（1）投保人：承包人。</w:t>
      </w:r>
    </w:p>
    <w:p w14:paraId="15E0FCD3">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2）投保内容：本工程的建设工程一切险和第三者责任险，由承包人负责具体投保及理赔事宜并经得发包人事先同意，投保费用由发包人负责；承包人还必须为施工现场从事施工的自所有作业人员和管理人员（包括负责本工程的发包人和监理单位的管理人员）办理意外伤害保险，费用由承包人负责。</w:t>
      </w:r>
    </w:p>
    <w:p w14:paraId="70C0F3B5">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（3）保险费率：由投保人与合同双方同意的保险人商定。</w:t>
      </w:r>
    </w:p>
    <w:p w14:paraId="725AEFF7">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（4）保险金额：根据有关规定确定。</w:t>
      </w:r>
    </w:p>
    <w:p w14:paraId="617CD3C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olor w:val="auto"/>
          <w:kern w:val="0"/>
          <w:highlight w:val="none"/>
          <w:u w:val="single"/>
        </w:rPr>
        <w:t>（5）保险期限：工程实施期间</w:t>
      </w:r>
      <w:r>
        <w:rPr>
          <w:color w:val="auto"/>
          <w:kern w:val="0"/>
          <w:highlight w:val="none"/>
          <w:u w:val="single"/>
        </w:rPr>
        <w:t xml:space="preserve">  </w:t>
      </w:r>
      <w:r>
        <w:rPr>
          <w:rFonts w:hint="eastAsia" w:hAnsi="宋体" w:cs="宋体"/>
          <w:color w:val="auto"/>
          <w:kern w:val="0"/>
          <w:highlight w:val="none"/>
        </w:rPr>
        <w:t>。</w:t>
      </w:r>
    </w:p>
    <w:p w14:paraId="394924A0">
      <w:pPr>
        <w:pStyle w:val="4"/>
        <w:pageBreakBefore w:val="0"/>
        <w:widowControl w:val="0"/>
        <w:kinsoku/>
        <w:wordWrap/>
        <w:overflowPunct/>
        <w:topLinePunct w:val="0"/>
        <w:bidi w:val="0"/>
        <w:spacing w:before="0" w:after="0" w:line="360" w:lineRule="auto"/>
        <w:textAlignment w:val="auto"/>
        <w:rPr>
          <w:color w:val="auto"/>
          <w:highlight w:val="none"/>
        </w:rPr>
      </w:pPr>
      <w:bookmarkStart w:id="1173" w:name="_Toc373227774"/>
      <w:bookmarkStart w:id="1174" w:name="_Toc407135277"/>
      <w:bookmarkStart w:id="1175" w:name="_Toc78449863"/>
      <w:bookmarkStart w:id="1176" w:name="_Toc389065339"/>
      <w:bookmarkStart w:id="1177" w:name="_Toc454766369"/>
      <w:bookmarkStart w:id="1178" w:name="_Toc373478421"/>
      <w:bookmarkStart w:id="1179" w:name="_Toc4043"/>
      <w:r>
        <w:rPr>
          <w:color w:val="auto"/>
          <w:highlight w:val="none"/>
        </w:rPr>
        <w:t xml:space="preserve">18.3 </w:t>
      </w:r>
      <w:r>
        <w:rPr>
          <w:rFonts w:hint="eastAsia" w:hAnsi="宋体" w:cs="黑体"/>
          <w:color w:val="auto"/>
          <w:highlight w:val="none"/>
        </w:rPr>
        <w:t>其他保险</w:t>
      </w:r>
      <w:bookmarkEnd w:id="1173"/>
      <w:bookmarkEnd w:id="1174"/>
      <w:bookmarkEnd w:id="1175"/>
      <w:bookmarkEnd w:id="1176"/>
      <w:bookmarkEnd w:id="1177"/>
      <w:bookmarkEnd w:id="1178"/>
      <w:bookmarkEnd w:id="1179"/>
    </w:p>
    <w:p w14:paraId="1492B49D">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highlight w:val="none"/>
        </w:rPr>
        <w:t>关于其他保险的约定：</w:t>
      </w:r>
      <w:r>
        <w:rPr>
          <w:rFonts w:hAnsi="宋体"/>
          <w:color w:val="auto"/>
          <w:highlight w:val="none"/>
          <w:u w:val="single"/>
        </w:rPr>
        <w:t xml:space="preserve"> </w:t>
      </w:r>
      <w:r>
        <w:rPr>
          <w:rFonts w:hint="eastAsia" w:hAnsi="宋体"/>
          <w:color w:val="auto"/>
          <w:highlight w:val="none"/>
          <w:u w:val="single"/>
        </w:rPr>
        <w:t>关于安全生产责任险计列和结算方式：安全生产责任保险费按分部分项工程费及措施项目费（含单价及总价措施项目费）为计算基数乘以 0.2%计入暂估价，工程结算时，由发承包双方根据工程实际情况确认的安全生产责任保险费计入工程造价</w:t>
      </w:r>
      <w:r>
        <w:rPr>
          <w:rFonts w:hAnsi="宋体"/>
          <w:color w:val="auto"/>
          <w:highlight w:val="none"/>
          <w:u w:val="single"/>
        </w:rPr>
        <w:t xml:space="preserve"> </w:t>
      </w:r>
      <w:r>
        <w:rPr>
          <w:rFonts w:hint="eastAsia" w:hAnsi="宋体" w:cs="宋体"/>
          <w:color w:val="auto"/>
          <w:highlight w:val="none"/>
        </w:rPr>
        <w:t>。</w:t>
      </w:r>
    </w:p>
    <w:p w14:paraId="06BFB84B">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1C3B7856">
      <w:pPr>
        <w:pStyle w:val="4"/>
        <w:pageBreakBefore w:val="0"/>
        <w:widowControl w:val="0"/>
        <w:kinsoku/>
        <w:wordWrap/>
        <w:overflowPunct/>
        <w:topLinePunct w:val="0"/>
        <w:bidi w:val="0"/>
        <w:spacing w:before="0" w:after="0" w:line="360" w:lineRule="auto"/>
        <w:textAlignment w:val="auto"/>
        <w:rPr>
          <w:color w:val="auto"/>
          <w:highlight w:val="none"/>
        </w:rPr>
      </w:pPr>
      <w:bookmarkStart w:id="1180" w:name="_Toc407135278"/>
      <w:bookmarkStart w:id="1181" w:name="_Toc22621"/>
      <w:bookmarkStart w:id="1182" w:name="_Toc389065340"/>
      <w:bookmarkStart w:id="1183" w:name="_Toc2102614655"/>
      <w:bookmarkStart w:id="1184" w:name="_Toc373227775"/>
      <w:bookmarkStart w:id="1185" w:name="_Toc78449864"/>
      <w:bookmarkStart w:id="1186" w:name="_Toc373478422"/>
      <w:r>
        <w:rPr>
          <w:color w:val="auto"/>
          <w:highlight w:val="none"/>
        </w:rPr>
        <w:t xml:space="preserve">18.7 </w:t>
      </w:r>
      <w:r>
        <w:rPr>
          <w:rFonts w:hint="eastAsia" w:hAnsi="宋体" w:cs="黑体"/>
          <w:color w:val="auto"/>
          <w:highlight w:val="none"/>
        </w:rPr>
        <w:t>通知义务</w:t>
      </w:r>
      <w:bookmarkEnd w:id="1180"/>
      <w:bookmarkEnd w:id="1181"/>
      <w:bookmarkEnd w:id="1182"/>
      <w:bookmarkEnd w:id="1183"/>
      <w:bookmarkEnd w:id="1184"/>
      <w:bookmarkEnd w:id="1185"/>
      <w:bookmarkEnd w:id="1186"/>
    </w:p>
    <w:p w14:paraId="670F43E8">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1069"/>
    <w:bookmarkEnd w:id="1070"/>
    <w:bookmarkEnd w:id="1071"/>
    <w:bookmarkEnd w:id="1072"/>
    <w:bookmarkEnd w:id="1073"/>
    <w:bookmarkEnd w:id="1074"/>
    <w:bookmarkEnd w:id="1075"/>
    <w:bookmarkEnd w:id="1076"/>
    <w:bookmarkEnd w:id="1077"/>
    <w:bookmarkEnd w:id="1078"/>
    <w:bookmarkEnd w:id="1079"/>
    <w:bookmarkEnd w:id="1080"/>
    <w:p w14:paraId="01586DA8">
      <w:pPr>
        <w:pStyle w:val="3"/>
        <w:pageBreakBefore w:val="0"/>
        <w:widowControl w:val="0"/>
        <w:kinsoku/>
        <w:wordWrap/>
        <w:overflowPunct/>
        <w:topLinePunct w:val="0"/>
        <w:bidi w:val="0"/>
        <w:spacing w:before="0" w:after="0" w:line="360" w:lineRule="auto"/>
        <w:textAlignment w:val="auto"/>
        <w:rPr>
          <w:color w:val="auto"/>
          <w:highlight w:val="none"/>
        </w:rPr>
      </w:pPr>
      <w:bookmarkStart w:id="1187" w:name="_Toc373227776"/>
      <w:bookmarkStart w:id="1188" w:name="_Toc78449865"/>
      <w:bookmarkStart w:id="1189" w:name="_Toc1959910599"/>
      <w:bookmarkStart w:id="1190" w:name="_Toc25581"/>
      <w:bookmarkStart w:id="1191" w:name="_Toc373478423"/>
      <w:bookmarkStart w:id="1192" w:name="_Toc389065341"/>
      <w:bookmarkStart w:id="1193" w:name="_Toc351203651"/>
      <w:bookmarkStart w:id="1194" w:name="_Toc407135279"/>
      <w:r>
        <w:rPr>
          <w:color w:val="auto"/>
          <w:highlight w:val="none"/>
        </w:rPr>
        <w:t xml:space="preserve">20. </w:t>
      </w:r>
      <w:r>
        <w:rPr>
          <w:rFonts w:hint="eastAsia" w:hAnsi="宋体" w:cs="黑体"/>
          <w:color w:val="auto"/>
          <w:highlight w:val="none"/>
        </w:rPr>
        <w:t>争议解决</w:t>
      </w:r>
      <w:bookmarkEnd w:id="1187"/>
      <w:bookmarkEnd w:id="1188"/>
      <w:bookmarkEnd w:id="1189"/>
      <w:bookmarkEnd w:id="1190"/>
      <w:bookmarkEnd w:id="1191"/>
      <w:bookmarkEnd w:id="1192"/>
      <w:bookmarkEnd w:id="1193"/>
      <w:bookmarkEnd w:id="1194"/>
    </w:p>
    <w:bookmarkEnd w:id="1081"/>
    <w:bookmarkEnd w:id="1082"/>
    <w:p w14:paraId="774AC4E9">
      <w:pPr>
        <w:pStyle w:val="4"/>
        <w:pageBreakBefore w:val="0"/>
        <w:widowControl w:val="0"/>
        <w:kinsoku/>
        <w:wordWrap/>
        <w:overflowPunct/>
        <w:topLinePunct w:val="0"/>
        <w:bidi w:val="0"/>
        <w:spacing w:before="0" w:after="0" w:line="360" w:lineRule="auto"/>
        <w:textAlignment w:val="auto"/>
        <w:rPr>
          <w:color w:val="auto"/>
          <w:highlight w:val="none"/>
        </w:rPr>
      </w:pPr>
      <w:bookmarkStart w:id="1195" w:name="_Toc9944"/>
      <w:bookmarkStart w:id="1196" w:name="_Toc407135280"/>
      <w:bookmarkStart w:id="1197" w:name="_Toc389065342"/>
      <w:bookmarkStart w:id="1198" w:name="_Toc1645489822"/>
      <w:bookmarkStart w:id="1199" w:name="_Toc78449866"/>
      <w:bookmarkStart w:id="1200" w:name="_Toc373227777"/>
      <w:bookmarkStart w:id="1201" w:name="_Toc373478424"/>
      <w:r>
        <w:rPr>
          <w:color w:val="auto"/>
          <w:highlight w:val="none"/>
        </w:rPr>
        <w:t xml:space="preserve">20.3 </w:t>
      </w:r>
      <w:r>
        <w:rPr>
          <w:rFonts w:hint="eastAsia" w:hAnsi="宋体" w:cs="黑体"/>
          <w:color w:val="auto"/>
          <w:highlight w:val="none"/>
        </w:rPr>
        <w:t>争</w:t>
      </w:r>
      <w:bookmarkEnd w:id="1083"/>
      <w:r>
        <w:rPr>
          <w:rFonts w:hint="eastAsia" w:hAnsi="宋体" w:cs="黑体"/>
          <w:color w:val="auto"/>
          <w:highlight w:val="none"/>
        </w:rPr>
        <w:t>议评审</w:t>
      </w:r>
      <w:bookmarkEnd w:id="1195"/>
      <w:bookmarkEnd w:id="1196"/>
      <w:bookmarkEnd w:id="1197"/>
      <w:bookmarkEnd w:id="1198"/>
      <w:bookmarkEnd w:id="1199"/>
      <w:bookmarkEnd w:id="1200"/>
      <w:bookmarkEnd w:id="1201"/>
    </w:p>
    <w:p w14:paraId="142CF4E3">
      <w:pPr>
        <w:pageBreakBefore w:val="0"/>
        <w:widowControl w:val="0"/>
        <w:kinsoku/>
        <w:wordWrap/>
        <w:overflowPunct/>
        <w:topLinePunct w:val="0"/>
        <w:bidi w:val="0"/>
        <w:spacing w:line="360" w:lineRule="auto"/>
        <w:ind w:left="149" w:leftChars="71" w:firstLine="315" w:firstLineChars="150"/>
        <w:jc w:val="left"/>
        <w:textAlignment w:val="auto"/>
        <w:rPr>
          <w:color w:val="auto"/>
          <w:highlight w:val="none"/>
          <w:u w:val="single"/>
        </w:rPr>
      </w:pPr>
      <w:r>
        <w:rPr>
          <w:rFonts w:hint="eastAsia" w:hAnsi="宋体" w:cs="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不同意</w:t>
      </w:r>
      <w:r>
        <w:rPr>
          <w:color w:val="auto"/>
          <w:highlight w:val="none"/>
          <w:u w:val="single"/>
        </w:rPr>
        <w:t xml:space="preserve"> </w:t>
      </w:r>
      <w:r>
        <w:rPr>
          <w:rFonts w:hint="eastAsia" w:hAnsi="宋体" w:cs="宋体"/>
          <w:color w:val="auto"/>
          <w:highlight w:val="none"/>
        </w:rPr>
        <w:t>。</w:t>
      </w:r>
    </w:p>
    <w:p w14:paraId="51083DBD">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20.3.1 </w:t>
      </w:r>
      <w:r>
        <w:rPr>
          <w:rFonts w:hint="eastAsia" w:hAnsi="宋体" w:cs="宋体"/>
          <w:color w:val="auto"/>
          <w:highlight w:val="none"/>
        </w:rPr>
        <w:t>争议评审小组的确定</w:t>
      </w:r>
    </w:p>
    <w:p w14:paraId="2238C32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争议评审小组成员的确定：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0BE45D0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选定争议评审员的期限：</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E44AD5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争议评审小组成员的报酬承担方式：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1CAD69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其他事项的约定：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77A8572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14:paraId="6465D44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合同当事人关于本项的约定：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1F42C0C4">
      <w:pPr>
        <w:pStyle w:val="4"/>
        <w:pageBreakBefore w:val="0"/>
        <w:widowControl w:val="0"/>
        <w:kinsoku/>
        <w:wordWrap/>
        <w:overflowPunct/>
        <w:topLinePunct w:val="0"/>
        <w:bidi w:val="0"/>
        <w:spacing w:before="0" w:after="0" w:line="360" w:lineRule="auto"/>
        <w:textAlignment w:val="auto"/>
        <w:rPr>
          <w:color w:val="auto"/>
          <w:highlight w:val="none"/>
        </w:rPr>
      </w:pPr>
      <w:bookmarkStart w:id="1202" w:name="_Toc373478425"/>
      <w:bookmarkStart w:id="1203" w:name="_Toc1456517022"/>
      <w:bookmarkStart w:id="1204" w:name="_Toc407135281"/>
      <w:bookmarkStart w:id="1205" w:name="_Toc11507"/>
      <w:bookmarkStart w:id="1206" w:name="_Toc373227778"/>
      <w:bookmarkStart w:id="1207" w:name="_Toc78449867"/>
      <w:bookmarkStart w:id="1208" w:name="_Toc389065343"/>
      <w:r>
        <w:rPr>
          <w:color w:val="auto"/>
          <w:highlight w:val="none"/>
        </w:rPr>
        <w:t xml:space="preserve">20.4 </w:t>
      </w:r>
      <w:r>
        <w:rPr>
          <w:rFonts w:hint="eastAsia" w:hAnsi="宋体" w:cs="黑体"/>
          <w:color w:val="auto"/>
          <w:highlight w:val="none"/>
        </w:rPr>
        <w:t>仲裁或诉讼</w:t>
      </w:r>
      <w:bookmarkEnd w:id="1084"/>
      <w:bookmarkEnd w:id="1202"/>
      <w:bookmarkEnd w:id="1203"/>
      <w:bookmarkEnd w:id="1204"/>
      <w:bookmarkEnd w:id="1205"/>
      <w:bookmarkEnd w:id="1206"/>
      <w:bookmarkEnd w:id="1207"/>
      <w:bookmarkEnd w:id="1208"/>
    </w:p>
    <w:p w14:paraId="0CEFFD7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种方式解决：</w:t>
      </w:r>
    </w:p>
    <w:p w14:paraId="75BFD0B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14:paraId="24D9B83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rPr>
        <w:t>项目所在地有管辖</w:t>
      </w:r>
      <w:r>
        <w:rPr>
          <w:color w:val="auto"/>
          <w:highlight w:val="none"/>
          <w:u w:val="single"/>
        </w:rPr>
        <w:t xml:space="preserve"> </w:t>
      </w:r>
      <w:r>
        <w:rPr>
          <w:rFonts w:hint="eastAsia" w:hAnsi="宋体" w:cs="宋体"/>
          <w:color w:val="auto"/>
          <w:highlight w:val="none"/>
        </w:rPr>
        <w:t>人民法院起诉。</w:t>
      </w:r>
      <w:bookmarkEnd w:id="1085"/>
      <w:bookmarkEnd w:id="1086"/>
      <w:bookmarkEnd w:id="1087"/>
      <w:bookmarkEnd w:id="1088"/>
      <w:bookmarkEnd w:id="1089"/>
      <w:bookmarkEnd w:id="1090"/>
    </w:p>
    <w:p w14:paraId="016E7F4F">
      <w:pPr>
        <w:pageBreakBefore w:val="0"/>
        <w:widowControl w:val="0"/>
        <w:kinsoku/>
        <w:wordWrap/>
        <w:overflowPunct/>
        <w:topLinePunct w:val="0"/>
        <w:bidi w:val="0"/>
        <w:spacing w:line="360" w:lineRule="auto"/>
        <w:ind w:firstLine="420" w:firstLineChars="200"/>
        <w:jc w:val="left"/>
        <w:textAlignment w:val="auto"/>
        <w:rPr>
          <w:color w:val="auto"/>
          <w:highlight w:val="none"/>
        </w:rPr>
      </w:pPr>
    </w:p>
    <w:p w14:paraId="40BA8CAF">
      <w:pPr>
        <w:pageBreakBefore w:val="0"/>
        <w:widowControl w:val="0"/>
        <w:kinsoku/>
        <w:wordWrap/>
        <w:overflowPunct/>
        <w:topLinePunct w:val="0"/>
        <w:bidi w:val="0"/>
        <w:spacing w:line="360" w:lineRule="auto"/>
        <w:jc w:val="left"/>
        <w:textAlignment w:val="auto"/>
        <w:rPr>
          <w:rFonts w:eastAsia="黑体"/>
          <w:b/>
          <w:bCs/>
          <w:color w:val="auto"/>
          <w:sz w:val="28"/>
          <w:szCs w:val="28"/>
          <w:highlight w:val="none"/>
        </w:rPr>
      </w:pPr>
      <w:bookmarkStart w:id="1209" w:name="_Toc351203652"/>
      <w:r>
        <w:rPr>
          <w:rFonts w:hint="eastAsia" w:eastAsia="黑体" w:cs="黑体"/>
          <w:b/>
          <w:bCs/>
          <w:color w:val="auto"/>
          <w:sz w:val="28"/>
          <w:szCs w:val="28"/>
          <w:highlight w:val="none"/>
        </w:rPr>
        <w:t>附件</w:t>
      </w:r>
      <w:bookmarkEnd w:id="1209"/>
    </w:p>
    <w:p w14:paraId="10D6480E">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：承包人承揽工程项目一览表</w:t>
      </w:r>
    </w:p>
    <w:p w14:paraId="35B3EEF1">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附件2：工程质量保修书</w:t>
      </w:r>
    </w:p>
    <w:p w14:paraId="5A6DCCD9">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ascii="宋体" w:hAnsi="宋体" w:cs="宋体"/>
          <w:color w:val="auto"/>
          <w:highlight w:val="none"/>
        </w:rPr>
        <w:t>附件</w:t>
      </w:r>
      <w:r>
        <w:rPr>
          <w:rFonts w:hint="eastAsia" w:ascii="宋体" w:hAnsi="宋体" w:cs="宋体"/>
          <w:color w:val="auto"/>
          <w:highlight w:val="none"/>
        </w:rPr>
        <w:t>3</w:t>
      </w:r>
      <w:r>
        <w:rPr>
          <w:rFonts w:ascii="宋体" w:hAnsi="宋体" w:cs="宋体"/>
          <w:color w:val="auto"/>
          <w:highlight w:val="none"/>
        </w:rPr>
        <w:t>：主要建设工程文件目录</w:t>
      </w:r>
    </w:p>
    <w:p w14:paraId="6F981625">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附件4：承包人用于本工程施工的机械设备表</w:t>
      </w:r>
    </w:p>
    <w:p w14:paraId="5376D0E2">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附件5：承包人主要施工管理人员表</w:t>
      </w:r>
    </w:p>
    <w:p w14:paraId="525239E2">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附件6：分包人主要施工管理人员表</w:t>
      </w:r>
    </w:p>
    <w:p w14:paraId="67C13ADE">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附件7：履约担保格式（独立保函、非独立保函）</w:t>
      </w:r>
    </w:p>
    <w:p w14:paraId="7A4DF341">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rPr>
        <w:t>附件8：预付款担保格式（独立保函、非独立保函）</w:t>
      </w:r>
    </w:p>
    <w:p w14:paraId="7EDACE93">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附件9：支付担保格式（独立保函、非独立保函）</w:t>
      </w:r>
    </w:p>
    <w:p w14:paraId="41120888">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附件10：预付款</w:t>
      </w:r>
      <w:r>
        <w:rPr>
          <w:rFonts w:hint="eastAsia"/>
          <w:color w:val="auto"/>
          <w:highlight w:val="none"/>
        </w:rPr>
        <w:t>支付申请（核准）表</w:t>
      </w:r>
    </w:p>
    <w:p w14:paraId="3141F20F">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附件11：</w:t>
      </w:r>
      <w:r>
        <w:rPr>
          <w:rFonts w:hint="eastAsia"/>
          <w:color w:val="auto"/>
          <w:highlight w:val="none"/>
        </w:rPr>
        <w:t>进度款支付申请（核准）表</w:t>
      </w:r>
    </w:p>
    <w:p w14:paraId="31C64D90">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附件12：竣工结算</w:t>
      </w:r>
      <w:r>
        <w:rPr>
          <w:rFonts w:hint="eastAsia"/>
          <w:color w:val="auto"/>
          <w:highlight w:val="none"/>
        </w:rPr>
        <w:t>款支付申请（核准）表</w:t>
      </w:r>
    </w:p>
    <w:p w14:paraId="21706A9C">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附件13：最终结算</w:t>
      </w:r>
      <w:r>
        <w:rPr>
          <w:rFonts w:hint="eastAsia"/>
          <w:color w:val="auto"/>
          <w:highlight w:val="none"/>
        </w:rPr>
        <w:t>款支付申请（核准）表</w:t>
      </w:r>
    </w:p>
    <w:p w14:paraId="33407DFA">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color w:val="auto"/>
          <w:highlight w:val="none"/>
        </w:rPr>
        <w:t>附件14：总价合同进度款支付分解表</w:t>
      </w:r>
    </w:p>
    <w:p w14:paraId="39FED677">
      <w:pPr>
        <w:spacing w:line="460" w:lineRule="exact"/>
        <w:ind w:firstLine="420" w:firstLineChars="200"/>
        <w:rPr>
          <w:color w:val="auto"/>
          <w:highlight w:val="none"/>
        </w:rPr>
      </w:pPr>
    </w:p>
    <w:p w14:paraId="56E287E5">
      <w:pPr>
        <w:spacing w:line="460" w:lineRule="exact"/>
        <w:ind w:firstLine="420" w:firstLineChars="200"/>
        <w:rPr>
          <w:color w:val="auto"/>
          <w:highlight w:val="none"/>
        </w:rPr>
      </w:pPr>
    </w:p>
    <w:p w14:paraId="30019A03">
      <w:pPr>
        <w:spacing w:line="460" w:lineRule="exact"/>
        <w:ind w:firstLine="420" w:firstLineChars="200"/>
        <w:rPr>
          <w:color w:val="auto"/>
          <w:highlight w:val="none"/>
        </w:rPr>
        <w:sectPr>
          <w:pgSz w:w="11907" w:h="16840"/>
          <w:pgMar w:top="1440" w:right="1440"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23EDC803">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7DCC74EB">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40"/>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28EC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085352A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单位工程名称</w:t>
            </w:r>
          </w:p>
        </w:tc>
        <w:tc>
          <w:tcPr>
            <w:tcW w:w="1440" w:type="dxa"/>
            <w:noWrap w:val="0"/>
            <w:vAlign w:val="center"/>
          </w:tcPr>
          <w:p w14:paraId="7CF212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建设规模</w:t>
            </w:r>
          </w:p>
        </w:tc>
        <w:tc>
          <w:tcPr>
            <w:tcW w:w="1620" w:type="dxa"/>
            <w:noWrap w:val="0"/>
            <w:vAlign w:val="center"/>
          </w:tcPr>
          <w:p w14:paraId="053C6DB4">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建筑面积</w:t>
            </w:r>
            <w:r>
              <w:rPr>
                <w:rFonts w:eastAsia="仿宋_GB2312"/>
                <w:color w:val="auto"/>
                <w:sz w:val="28"/>
                <w:szCs w:val="28"/>
                <w:highlight w:val="none"/>
              </w:rPr>
              <w:t>(</w:t>
            </w:r>
            <w:r>
              <w:rPr>
                <w:rFonts w:hint="eastAsia" w:eastAsia="仿宋_GB2312" w:cs="仿宋_GB2312"/>
                <w:color w:val="auto"/>
                <w:sz w:val="28"/>
                <w:szCs w:val="28"/>
                <w:highlight w:val="none"/>
              </w:rPr>
              <w:t>平方米</w:t>
            </w:r>
            <w:r>
              <w:rPr>
                <w:rFonts w:eastAsia="仿宋_GB2312"/>
                <w:color w:val="auto"/>
                <w:sz w:val="28"/>
                <w:szCs w:val="28"/>
                <w:highlight w:val="none"/>
              </w:rPr>
              <w:t>)</w:t>
            </w:r>
          </w:p>
        </w:tc>
        <w:tc>
          <w:tcPr>
            <w:tcW w:w="1661" w:type="dxa"/>
            <w:noWrap w:val="0"/>
            <w:vAlign w:val="center"/>
          </w:tcPr>
          <w:p w14:paraId="767273B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结构形式</w:t>
            </w:r>
          </w:p>
        </w:tc>
        <w:tc>
          <w:tcPr>
            <w:tcW w:w="850" w:type="dxa"/>
            <w:noWrap w:val="0"/>
            <w:vAlign w:val="center"/>
          </w:tcPr>
          <w:p w14:paraId="261EA7F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层数</w:t>
            </w:r>
          </w:p>
        </w:tc>
        <w:tc>
          <w:tcPr>
            <w:tcW w:w="1560" w:type="dxa"/>
            <w:noWrap w:val="0"/>
            <w:vAlign w:val="center"/>
          </w:tcPr>
          <w:p w14:paraId="4851C2D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2126" w:type="dxa"/>
            <w:noWrap w:val="0"/>
            <w:vAlign w:val="center"/>
          </w:tcPr>
          <w:p w14:paraId="4BF53F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设备安装内容</w:t>
            </w:r>
          </w:p>
        </w:tc>
        <w:tc>
          <w:tcPr>
            <w:tcW w:w="1417" w:type="dxa"/>
            <w:noWrap w:val="0"/>
            <w:vAlign w:val="center"/>
          </w:tcPr>
          <w:p w14:paraId="0D2237ED">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合同价格（元）</w:t>
            </w:r>
          </w:p>
        </w:tc>
        <w:tc>
          <w:tcPr>
            <w:tcW w:w="851" w:type="dxa"/>
            <w:noWrap w:val="0"/>
            <w:vAlign w:val="center"/>
          </w:tcPr>
          <w:p w14:paraId="0DEB02A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开工日期</w:t>
            </w:r>
          </w:p>
        </w:tc>
        <w:tc>
          <w:tcPr>
            <w:tcW w:w="850" w:type="dxa"/>
            <w:noWrap w:val="0"/>
            <w:vAlign w:val="center"/>
          </w:tcPr>
          <w:p w14:paraId="49C4F35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竣工日期</w:t>
            </w:r>
          </w:p>
        </w:tc>
      </w:tr>
      <w:tr w14:paraId="7122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204FE89">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5B65E48">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5E47D756">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97A784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30CBFCAF">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327FC37B">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1487DC0A">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67E145DA">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4834BDE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5EA79B7">
            <w:pPr>
              <w:pStyle w:val="18"/>
              <w:keepNext/>
              <w:spacing w:after="0" w:line="440" w:lineRule="exact"/>
              <w:ind w:left="63" w:right="63"/>
              <w:rPr>
                <w:rFonts w:eastAsia="仿宋_GB2312"/>
                <w:color w:val="auto"/>
                <w:sz w:val="30"/>
                <w:szCs w:val="30"/>
                <w:highlight w:val="none"/>
              </w:rPr>
            </w:pPr>
          </w:p>
        </w:tc>
      </w:tr>
      <w:tr w14:paraId="64EB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8C51A51">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7A3A6E3D">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36463E8D">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4875054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5136BC6">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7BCF7367">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FFF19E6">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6A4BAD39">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0FB00C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9D7474A">
            <w:pPr>
              <w:pStyle w:val="18"/>
              <w:keepNext/>
              <w:spacing w:after="0" w:line="440" w:lineRule="exact"/>
              <w:ind w:left="63" w:right="63"/>
              <w:rPr>
                <w:rFonts w:eastAsia="仿宋_GB2312"/>
                <w:color w:val="auto"/>
                <w:sz w:val="30"/>
                <w:szCs w:val="30"/>
                <w:highlight w:val="none"/>
              </w:rPr>
            </w:pPr>
          </w:p>
        </w:tc>
      </w:tr>
      <w:tr w14:paraId="2F75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037B22B">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2B54BC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2EEBF041">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37DF5FE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C8B2FCF">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29A15176">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609C0AE4">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3D25AC26">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164D9D0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F348524">
            <w:pPr>
              <w:pStyle w:val="18"/>
              <w:keepNext/>
              <w:spacing w:after="0" w:line="440" w:lineRule="exact"/>
              <w:ind w:left="63" w:right="63"/>
              <w:rPr>
                <w:rFonts w:eastAsia="仿宋_GB2312"/>
                <w:color w:val="auto"/>
                <w:sz w:val="30"/>
                <w:szCs w:val="30"/>
                <w:highlight w:val="none"/>
              </w:rPr>
            </w:pPr>
          </w:p>
        </w:tc>
      </w:tr>
      <w:tr w14:paraId="04C9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EAA2ADF">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4E8C558F">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7DACE9E8">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06B5F28A">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046838B">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03003D81">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3EBF63D5">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79ADD1DF">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01D8038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548B723">
            <w:pPr>
              <w:pStyle w:val="18"/>
              <w:keepNext/>
              <w:spacing w:after="0" w:line="440" w:lineRule="exact"/>
              <w:ind w:left="63" w:right="63"/>
              <w:rPr>
                <w:rFonts w:eastAsia="仿宋_GB2312"/>
                <w:color w:val="auto"/>
                <w:sz w:val="30"/>
                <w:szCs w:val="30"/>
                <w:highlight w:val="none"/>
              </w:rPr>
            </w:pPr>
          </w:p>
        </w:tc>
      </w:tr>
      <w:tr w14:paraId="1424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970525E">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4566B89">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16B79147">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78DE001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3EC31AD">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65B36CA3">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B40D79D">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1309CF59">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3D250C9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E9E16B7">
            <w:pPr>
              <w:pStyle w:val="18"/>
              <w:keepNext/>
              <w:spacing w:after="0" w:line="440" w:lineRule="exact"/>
              <w:ind w:left="63" w:right="63"/>
              <w:rPr>
                <w:rFonts w:eastAsia="仿宋_GB2312"/>
                <w:color w:val="auto"/>
                <w:sz w:val="30"/>
                <w:szCs w:val="30"/>
                <w:highlight w:val="none"/>
              </w:rPr>
            </w:pPr>
          </w:p>
        </w:tc>
      </w:tr>
      <w:tr w14:paraId="601D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6DE18EA">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BA6244A">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007468E6">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50F77A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1D89E6A">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707A86AD">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1C7E37C6">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4257C865">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83B2E47">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6E0A65A">
            <w:pPr>
              <w:pStyle w:val="18"/>
              <w:keepNext/>
              <w:spacing w:after="0" w:line="440" w:lineRule="exact"/>
              <w:ind w:left="63" w:right="63"/>
              <w:rPr>
                <w:rFonts w:eastAsia="仿宋_GB2312"/>
                <w:color w:val="auto"/>
                <w:sz w:val="30"/>
                <w:szCs w:val="30"/>
                <w:highlight w:val="none"/>
              </w:rPr>
            </w:pPr>
          </w:p>
        </w:tc>
      </w:tr>
      <w:tr w14:paraId="57B1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B29A0F5">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5C6FDD94">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12C8C9BD">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15642D4">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64BD3AA">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3C698A0F">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0BFE7519">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549E6D04">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7D552B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03DB292">
            <w:pPr>
              <w:pStyle w:val="18"/>
              <w:keepNext/>
              <w:spacing w:after="0" w:line="440" w:lineRule="exact"/>
              <w:ind w:left="63" w:right="63"/>
              <w:rPr>
                <w:rFonts w:eastAsia="仿宋_GB2312"/>
                <w:color w:val="auto"/>
                <w:sz w:val="30"/>
                <w:szCs w:val="30"/>
                <w:highlight w:val="none"/>
              </w:rPr>
            </w:pPr>
          </w:p>
        </w:tc>
      </w:tr>
      <w:tr w14:paraId="1A39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34950FF">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8D328A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6133B6BF">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246CC99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DEF0348">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6FB2DA14">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682D69AB">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4938AFF3">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558B0D92">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518D9738">
            <w:pPr>
              <w:pStyle w:val="18"/>
              <w:keepNext/>
              <w:spacing w:after="0" w:line="440" w:lineRule="exact"/>
              <w:ind w:left="63" w:right="63"/>
              <w:rPr>
                <w:rFonts w:eastAsia="仿宋_GB2312"/>
                <w:color w:val="auto"/>
                <w:sz w:val="30"/>
                <w:szCs w:val="30"/>
                <w:highlight w:val="none"/>
              </w:rPr>
            </w:pPr>
          </w:p>
        </w:tc>
      </w:tr>
      <w:tr w14:paraId="7A2E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12CA3DD">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51E67F05">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50173A15">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348F64C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464216D">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459AA596">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3C862475">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02350F5A">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2D44983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6224000">
            <w:pPr>
              <w:pStyle w:val="18"/>
              <w:keepNext/>
              <w:spacing w:after="0" w:line="440" w:lineRule="exact"/>
              <w:ind w:left="63" w:right="63"/>
              <w:rPr>
                <w:rFonts w:eastAsia="仿宋_GB2312"/>
                <w:color w:val="auto"/>
                <w:sz w:val="30"/>
                <w:szCs w:val="30"/>
                <w:highlight w:val="none"/>
              </w:rPr>
            </w:pPr>
          </w:p>
        </w:tc>
      </w:tr>
      <w:tr w14:paraId="3F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C72FF05">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04B081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7FFAB901">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1C1BE4F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D6E313B">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5BE2180C">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73DA010">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5637F374">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094BEDEF">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8AC985D">
            <w:pPr>
              <w:pStyle w:val="18"/>
              <w:keepNext/>
              <w:spacing w:after="0" w:line="440" w:lineRule="exact"/>
              <w:ind w:left="63" w:right="63"/>
              <w:rPr>
                <w:rFonts w:eastAsia="仿宋_GB2312"/>
                <w:color w:val="auto"/>
                <w:sz w:val="30"/>
                <w:szCs w:val="30"/>
                <w:highlight w:val="none"/>
              </w:rPr>
            </w:pPr>
          </w:p>
        </w:tc>
      </w:tr>
    </w:tbl>
    <w:p w14:paraId="4F49533B">
      <w:pPr>
        <w:spacing w:line="460" w:lineRule="exact"/>
        <w:ind w:firstLine="420" w:firstLineChars="200"/>
        <w:rPr>
          <w:color w:val="auto"/>
          <w:highlight w:val="none"/>
        </w:rPr>
      </w:pPr>
    </w:p>
    <w:p w14:paraId="2F8EB44B">
      <w:pPr>
        <w:spacing w:line="460" w:lineRule="exact"/>
        <w:ind w:firstLine="420" w:firstLineChars="200"/>
        <w:rPr>
          <w:color w:val="auto"/>
          <w:highlight w:val="none"/>
        </w:rPr>
      </w:pPr>
    </w:p>
    <w:p w14:paraId="4639FCB7">
      <w:pPr>
        <w:spacing w:line="460" w:lineRule="exact"/>
        <w:ind w:firstLine="420" w:firstLineChars="200"/>
        <w:rPr>
          <w:color w:val="auto"/>
          <w:highlight w:val="none"/>
        </w:rPr>
        <w:sectPr>
          <w:pgSz w:w="16840" w:h="11907" w:orient="landscape"/>
          <w:pgMar w:top="1440" w:right="1440"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503C2007">
      <w:pPr>
        <w:spacing w:line="440" w:lineRule="exact"/>
        <w:rPr>
          <w:color w:val="auto"/>
          <w:sz w:val="30"/>
          <w:szCs w:val="30"/>
          <w:highlight w:val="none"/>
        </w:rPr>
      </w:pPr>
      <w:r>
        <w:rPr>
          <w:rFonts w:hint="eastAsia" w:hAnsi="宋体" w:cs="宋体"/>
          <w:color w:val="auto"/>
          <w:sz w:val="30"/>
          <w:szCs w:val="30"/>
          <w:highlight w:val="none"/>
        </w:rPr>
        <w:t>附件</w:t>
      </w:r>
      <w:r>
        <w:rPr>
          <w:rFonts w:hint="eastAsia"/>
          <w:color w:val="auto"/>
          <w:sz w:val="30"/>
          <w:szCs w:val="30"/>
          <w:highlight w:val="none"/>
        </w:rPr>
        <w:t>2</w:t>
      </w:r>
      <w:r>
        <w:rPr>
          <w:rFonts w:hint="eastAsia" w:hAnsi="宋体" w:cs="宋体"/>
          <w:color w:val="auto"/>
          <w:sz w:val="30"/>
          <w:szCs w:val="30"/>
          <w:highlight w:val="none"/>
        </w:rPr>
        <w:t>：</w:t>
      </w:r>
    </w:p>
    <w:p w14:paraId="266CAE0F">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14:paraId="428ADC8C">
      <w:pPr>
        <w:spacing w:line="360" w:lineRule="auto"/>
        <w:ind w:firstLine="420" w:firstLineChars="200"/>
        <w:rPr>
          <w:rFonts w:ascii="宋体"/>
          <w:color w:val="auto"/>
          <w:highlight w:val="none"/>
        </w:rPr>
      </w:pPr>
      <w:r>
        <w:rPr>
          <w:rFonts w:hint="eastAsia" w:ascii="宋体" w:hAnsi="宋体" w:cs="宋体"/>
          <w:color w:val="auto"/>
          <w:highlight w:val="none"/>
        </w:rPr>
        <w:t>发包人（全称）：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49D8F90C">
      <w:pPr>
        <w:spacing w:line="360" w:lineRule="auto"/>
        <w:ind w:firstLine="420" w:firstLineChars="200"/>
        <w:rPr>
          <w:rFonts w:asci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2E575BA5">
      <w:pPr>
        <w:spacing w:line="360" w:lineRule="auto"/>
        <w:rPr>
          <w:rFonts w:ascii="宋体"/>
          <w:color w:val="auto"/>
          <w:highlight w:val="none"/>
        </w:rPr>
      </w:pPr>
    </w:p>
    <w:p w14:paraId="454E86FC">
      <w:pPr>
        <w:spacing w:line="360" w:lineRule="auto"/>
        <w:ind w:firstLine="420"/>
        <w:rPr>
          <w:rFonts w:asci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1CFF6991">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4A47EB2">
      <w:pPr>
        <w:spacing w:line="360" w:lineRule="auto"/>
        <w:ind w:firstLine="420" w:firstLineChars="200"/>
        <w:rPr>
          <w:rFonts w:asci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5D6CCF05">
      <w:pPr>
        <w:spacing w:line="360" w:lineRule="auto"/>
        <w:ind w:firstLine="420" w:firstLineChars="200"/>
        <w:rPr>
          <w:rFonts w:ascii="宋体"/>
          <w:color w:val="auto"/>
          <w:highlight w:val="none"/>
        </w:rPr>
      </w:pPr>
      <w:r>
        <w:rPr>
          <w:rFonts w:hint="eastAsia" w:ascii="宋体" w:hAnsi="宋体" w:cs="宋体"/>
          <w:color w:val="auto"/>
          <w:highlight w:val="none"/>
        </w:rPr>
        <w:t>质量保修范围包括</w:t>
      </w:r>
      <w:r>
        <w:rPr>
          <w:rFonts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p>
    <w:p w14:paraId="13A4D399">
      <w:pPr>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03F11C77">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二、质量保修期</w:t>
      </w:r>
    </w:p>
    <w:p w14:paraId="56A02DBC">
      <w:pPr>
        <w:spacing w:line="360" w:lineRule="auto"/>
        <w:ind w:firstLine="420" w:firstLineChars="200"/>
        <w:rPr>
          <w:rFonts w:ascii="宋体"/>
          <w:color w:val="auto"/>
          <w:highlight w:val="none"/>
        </w:rPr>
      </w:pPr>
      <w:r>
        <w:rPr>
          <w:rFonts w:hint="eastAsia" w:ascii="宋体" w:hAnsi="宋体" w:cs="宋体"/>
          <w:color w:val="auto"/>
          <w:highlight w:val="none"/>
        </w:rPr>
        <w:t>根据《建设工程质量管理条例》及有关规定，工程的质量保修期如下：</w:t>
      </w:r>
    </w:p>
    <w:p w14:paraId="5F67E579">
      <w:pPr>
        <w:spacing w:line="360" w:lineRule="auto"/>
        <w:ind w:firstLine="426"/>
        <w:rPr>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cs="宋体"/>
          <w:color w:val="auto"/>
          <w:highlight w:val="none"/>
        </w:rPr>
        <w:t>桥梁工程为</w:t>
      </w:r>
      <w:r>
        <w:rPr>
          <w:color w:val="auto"/>
          <w:highlight w:val="none"/>
          <w:u w:val="single"/>
        </w:rPr>
        <w:t xml:space="preserve">     </w:t>
      </w:r>
      <w:r>
        <w:rPr>
          <w:rFonts w:hint="eastAsia" w:cs="宋体"/>
          <w:color w:val="auto"/>
          <w:highlight w:val="none"/>
        </w:rPr>
        <w:t>年（建议桥梁隧道主体结构工程为设计文件规定的合理使用年限）；</w:t>
      </w:r>
    </w:p>
    <w:p w14:paraId="1223A121">
      <w:pPr>
        <w:spacing w:line="360" w:lineRule="auto"/>
        <w:ind w:firstLine="426"/>
        <w:rPr>
          <w:color w:val="auto"/>
          <w:highlight w:val="none"/>
        </w:rPr>
      </w:pPr>
      <w:r>
        <w:rPr>
          <w:color w:val="auto"/>
          <w:highlight w:val="none"/>
        </w:rPr>
        <w:t>2</w:t>
      </w:r>
      <w:r>
        <w:rPr>
          <w:rFonts w:hint="eastAsia" w:ascii="宋体" w:hAnsi="宋体" w:cs="宋体"/>
          <w:color w:val="auto"/>
          <w:highlight w:val="none"/>
        </w:rPr>
        <w:t>．</w:t>
      </w:r>
      <w:r>
        <w:rPr>
          <w:rFonts w:hint="eastAsia" w:cs="宋体"/>
          <w:color w:val="auto"/>
          <w:highlight w:val="none"/>
        </w:rPr>
        <w:t>道路工程为</w:t>
      </w:r>
      <w:r>
        <w:rPr>
          <w:color w:val="auto"/>
          <w:highlight w:val="none"/>
          <w:u w:val="single"/>
        </w:rPr>
        <w:t xml:space="preserve">     </w:t>
      </w:r>
      <w:r>
        <w:rPr>
          <w:rFonts w:hint="eastAsia" w:cs="宋体"/>
          <w:color w:val="auto"/>
          <w:highlight w:val="none"/>
        </w:rPr>
        <w:t>年（建议路基、路面、桥面为</w:t>
      </w:r>
      <w:r>
        <w:rPr>
          <w:color w:val="auto"/>
          <w:highlight w:val="none"/>
        </w:rPr>
        <w:t>2</w:t>
      </w:r>
      <w:r>
        <w:rPr>
          <w:rFonts w:hint="eastAsia" w:cs="宋体"/>
          <w:color w:val="auto"/>
          <w:highlight w:val="none"/>
        </w:rPr>
        <w:t>年）；</w:t>
      </w:r>
    </w:p>
    <w:p w14:paraId="62F0C1DC">
      <w:pPr>
        <w:spacing w:line="360" w:lineRule="auto"/>
        <w:ind w:firstLine="426"/>
        <w:rPr>
          <w:color w:val="auto"/>
          <w:highlight w:val="none"/>
        </w:rPr>
      </w:pPr>
      <w:r>
        <w:rPr>
          <w:color w:val="auto"/>
          <w:highlight w:val="none"/>
        </w:rPr>
        <w:t>3</w:t>
      </w:r>
      <w:r>
        <w:rPr>
          <w:rFonts w:hint="eastAsia" w:ascii="宋体" w:hAnsi="宋体" w:cs="宋体"/>
          <w:color w:val="auto"/>
          <w:highlight w:val="none"/>
        </w:rPr>
        <w:t>．</w:t>
      </w:r>
      <w:r>
        <w:rPr>
          <w:rFonts w:hint="eastAsia" w:cs="宋体"/>
          <w:color w:val="auto"/>
          <w:highlight w:val="none"/>
        </w:rPr>
        <w:t>排水（雨水）工程为</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12B8E486">
      <w:pPr>
        <w:spacing w:line="360" w:lineRule="auto"/>
        <w:ind w:firstLine="426"/>
        <w:rPr>
          <w:color w:val="auto"/>
          <w:highlight w:val="none"/>
        </w:rPr>
      </w:pPr>
      <w:r>
        <w:rPr>
          <w:color w:val="auto"/>
          <w:highlight w:val="none"/>
        </w:rPr>
        <w:t>4</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color w:val="auto"/>
          <w:highlight w:val="none"/>
          <w:u w:val="single"/>
        </w:rPr>
        <w:t xml:space="preserve">    </w:t>
      </w:r>
      <w:r>
        <w:rPr>
          <w:rFonts w:hint="eastAsia" w:cs="宋体"/>
          <w:color w:val="auto"/>
          <w:highlight w:val="none"/>
          <w:u w:val="single"/>
        </w:rPr>
        <w:t>年</w:t>
      </w:r>
      <w:r>
        <w:rPr>
          <w:rFonts w:hint="eastAsia" w:cs="宋体"/>
          <w:color w:val="auto"/>
          <w:highlight w:val="none"/>
        </w:rPr>
        <w:t>；</w:t>
      </w:r>
    </w:p>
    <w:p w14:paraId="34A9E3B4">
      <w:pPr>
        <w:spacing w:line="360" w:lineRule="auto"/>
        <w:ind w:firstLine="426"/>
        <w:rPr>
          <w:color w:val="auto"/>
          <w:highlight w:val="none"/>
        </w:rPr>
      </w:pPr>
      <w:r>
        <w:rPr>
          <w:color w:val="auto"/>
          <w:highlight w:val="none"/>
        </w:rPr>
        <w:t xml:space="preserve">5.  </w:t>
      </w:r>
      <w:r>
        <w:rPr>
          <w:rFonts w:hint="eastAsia" w:cs="宋体"/>
          <w:color w:val="auto"/>
          <w:highlight w:val="none"/>
        </w:rPr>
        <w:t>地下防水工程为</w:t>
      </w:r>
      <w:r>
        <w:rPr>
          <w:color w:val="auto"/>
          <w:highlight w:val="none"/>
          <w:u w:val="single"/>
        </w:rPr>
        <w:t xml:space="preserve">     </w:t>
      </w:r>
      <w:r>
        <w:rPr>
          <w:rFonts w:hint="eastAsia" w:cs="宋体"/>
          <w:color w:val="auto"/>
          <w:highlight w:val="none"/>
        </w:rPr>
        <w:t>年（建议为</w:t>
      </w:r>
      <w:r>
        <w:rPr>
          <w:color w:val="auto"/>
          <w:highlight w:val="none"/>
        </w:rPr>
        <w:t>5</w:t>
      </w:r>
      <w:r>
        <w:rPr>
          <w:rFonts w:hint="eastAsia" w:cs="宋体"/>
          <w:color w:val="auto"/>
          <w:highlight w:val="none"/>
        </w:rPr>
        <w:t>年）；</w:t>
      </w:r>
    </w:p>
    <w:p w14:paraId="0AD8ACD2">
      <w:pPr>
        <w:spacing w:line="360" w:lineRule="auto"/>
        <w:ind w:firstLine="426"/>
        <w:rPr>
          <w:color w:val="auto"/>
          <w:highlight w:val="none"/>
        </w:rPr>
      </w:pPr>
      <w:r>
        <w:rPr>
          <w:color w:val="auto"/>
          <w:highlight w:val="none"/>
        </w:rPr>
        <w:t>6</w:t>
      </w:r>
      <w:r>
        <w:rPr>
          <w:rFonts w:hint="eastAsia" w:ascii="宋体" w:hAnsi="宋体" w:cs="宋体"/>
          <w:color w:val="auto"/>
          <w:highlight w:val="none"/>
        </w:rPr>
        <w:t>．</w:t>
      </w:r>
      <w:r>
        <w:rPr>
          <w:rFonts w:hint="eastAsia" w:cs="宋体"/>
          <w:color w:val="auto"/>
          <w:highlight w:val="none"/>
        </w:rPr>
        <w:t>其他附属工程为</w:t>
      </w:r>
      <w:r>
        <w:rPr>
          <w:color w:val="auto"/>
          <w:highlight w:val="none"/>
          <w:u w:val="single"/>
        </w:rPr>
        <w:t xml:space="preserve">      </w:t>
      </w:r>
      <w:r>
        <w:rPr>
          <w:rFonts w:hint="eastAsia" w:cs="宋体"/>
          <w:color w:val="auto"/>
          <w:highlight w:val="none"/>
        </w:rPr>
        <w:t>年；</w:t>
      </w:r>
    </w:p>
    <w:p w14:paraId="65BFD482">
      <w:pPr>
        <w:spacing w:line="360" w:lineRule="auto"/>
        <w:ind w:firstLine="420" w:firstLineChars="20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p>
    <w:p w14:paraId="50467479">
      <w:pPr>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0EE663EC">
      <w:pPr>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3163560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三、缺陷责任期</w:t>
      </w:r>
    </w:p>
    <w:p w14:paraId="08C27ACF">
      <w:pPr>
        <w:spacing w:line="360" w:lineRule="auto"/>
        <w:ind w:firstLine="420" w:firstLineChars="200"/>
        <w:rPr>
          <w:rFonts w:asci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rPr>
        <w:t>个月</w:t>
      </w:r>
      <w:r>
        <w:rPr>
          <w:rFonts w:hint="eastAsia" w:hAnsi="宋体" w:cs="宋体"/>
          <w:color w:val="auto"/>
          <w:highlight w:val="none"/>
        </w:rPr>
        <w:t>（最长不超过</w:t>
      </w:r>
      <w:r>
        <w:rPr>
          <w:rFonts w:hAnsi="宋体"/>
          <w:color w:val="auto"/>
          <w:highlight w:val="none"/>
        </w:rPr>
        <w:t>24</w:t>
      </w:r>
      <w:r>
        <w:rPr>
          <w:rFonts w:hint="eastAsia" w:hAnsi="宋体" w:cs="宋体"/>
          <w:color w:val="auto"/>
          <w:highlight w:val="none"/>
        </w:rPr>
        <w:t>个月）</w:t>
      </w:r>
      <w:r>
        <w:rPr>
          <w:rFonts w:hint="eastAsia" w:ascii="宋体" w:hAnsi="宋体" w:cs="宋体"/>
          <w:color w:val="auto"/>
          <w:highlight w:val="none"/>
        </w:rPr>
        <w:t>，缺陷责任期自工程竣工验收合格之日起计算。单位工程先于全部工程进行验收，单位工程缺陷责任期自单位工程验收合格之日起算。</w:t>
      </w:r>
    </w:p>
    <w:p w14:paraId="31F77848">
      <w:pPr>
        <w:spacing w:line="360" w:lineRule="auto"/>
        <w:ind w:firstLine="420" w:firstLineChars="200"/>
        <w:rPr>
          <w:rFonts w:ascii="宋体"/>
          <w:color w:val="auto"/>
          <w:highlight w:val="none"/>
        </w:rPr>
      </w:pPr>
      <w:r>
        <w:rPr>
          <w:rFonts w:hint="eastAsia" w:ascii="宋体"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ascii="宋体" w:hAnsi="宋体" w:cs="宋体"/>
          <w:color w:val="auto"/>
          <w:highlight w:val="none"/>
        </w:rPr>
        <w:t>发包人应退还剩余的质量保证金。</w:t>
      </w:r>
    </w:p>
    <w:p w14:paraId="67438F4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四、质量保修责任</w:t>
      </w:r>
    </w:p>
    <w:p w14:paraId="3CC79038">
      <w:pPr>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w:t>
      </w:r>
      <w:r>
        <w:rPr>
          <w:rFonts w:hint="eastAsia" w:hAnsi="宋体" w:cs="宋体"/>
          <w:color w:val="auto"/>
          <w:highlight w:val="none"/>
        </w:rPr>
        <w:t>，修理费用从质量保证金内扣除。</w:t>
      </w:r>
    </w:p>
    <w:p w14:paraId="749C0399">
      <w:pPr>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3DEC0108">
      <w:pPr>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84B744">
      <w:pPr>
        <w:spacing w:line="360" w:lineRule="auto"/>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335DB716">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五、保修费用</w:t>
      </w:r>
    </w:p>
    <w:p w14:paraId="583CCAF0">
      <w:pPr>
        <w:spacing w:line="360" w:lineRule="auto"/>
        <w:ind w:firstLine="420" w:firstLineChars="200"/>
        <w:rPr>
          <w:rFonts w:ascii="宋体"/>
          <w:color w:val="auto"/>
          <w:highlight w:val="none"/>
        </w:rPr>
      </w:pPr>
      <w:r>
        <w:rPr>
          <w:rFonts w:hint="eastAsia" w:ascii="宋体" w:hAnsi="宋体" w:cs="宋体"/>
          <w:color w:val="auto"/>
          <w:highlight w:val="none"/>
        </w:rPr>
        <w:t>保修费用由造成质量缺陷的责任方承担。</w:t>
      </w:r>
    </w:p>
    <w:p w14:paraId="109F2D18">
      <w:pPr>
        <w:spacing w:line="360" w:lineRule="auto"/>
        <w:ind w:firstLine="420" w:firstLineChars="200"/>
        <w:rPr>
          <w:rFonts w:ascii="黑体" w:hAnsi="宋体" w:eastAsia="黑体" w:cs="黑体"/>
          <w:color w:val="auto"/>
          <w:highlight w:val="none"/>
          <w:u w:val="singl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p>
    <w:p w14:paraId="0D9DC8C8">
      <w:pPr>
        <w:spacing w:line="360" w:lineRule="auto"/>
        <w:jc w:val="lef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5AC74924">
      <w:pPr>
        <w:spacing w:line="360" w:lineRule="auto"/>
        <w:ind w:firstLine="399" w:firstLineChars="190"/>
        <w:rPr>
          <w:rFonts w:asci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5877A26C">
      <w:pPr>
        <w:spacing w:line="360" w:lineRule="auto"/>
        <w:ind w:firstLine="420"/>
        <w:rPr>
          <w:rFonts w:ascii="宋体"/>
          <w:color w:val="auto"/>
          <w:highlight w:val="none"/>
        </w:rPr>
      </w:pPr>
    </w:p>
    <w:p w14:paraId="192E7AFA">
      <w:pPr>
        <w:spacing w:line="360" w:lineRule="auto"/>
        <w:ind w:firstLine="420"/>
        <w:rPr>
          <w:rFonts w:ascii="宋体"/>
          <w:color w:val="auto"/>
          <w:highlight w:val="none"/>
        </w:rPr>
      </w:pPr>
    </w:p>
    <w:p w14:paraId="2460DFE3">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60C04015">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565A3ECF">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3FF03B9">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0627BF3">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C5D9DB7">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062CB48B">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2A36A0F">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9F65052">
      <w:pPr>
        <w:rPr>
          <w:rFonts w:ascii="宋体" w:hAnsi="宋体"/>
          <w:color w:val="auto"/>
          <w:highlight w:val="none"/>
          <w:u w:val="singl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00E26418">
      <w:pPr>
        <w:spacing w:line="440" w:lineRule="exact"/>
        <w:rPr>
          <w:rFonts w:eastAsia="黑体"/>
          <w:color w:val="auto"/>
          <w:sz w:val="30"/>
          <w:szCs w:val="30"/>
          <w:highlight w:val="none"/>
        </w:rPr>
      </w:pPr>
      <w:r>
        <w:rPr>
          <w:rFonts w:ascii="宋体" w:hAnsi="宋体"/>
          <w:color w:val="auto"/>
          <w:highlight w:val="none"/>
          <w:u w:val="single"/>
        </w:rPr>
        <w:br w:type="page"/>
      </w: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58D4F743">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6BCC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A10993D">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797A3A3B">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2298D360">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71A99CF8">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7D0F543A">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4996D1B6">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32451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ADB7F6A">
            <w:pPr>
              <w:pStyle w:val="18"/>
              <w:keepNext/>
              <w:spacing w:after="0" w:line="440" w:lineRule="exact"/>
              <w:ind w:left="63" w:right="63"/>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40A1AD2F">
            <w:pPr>
              <w:pStyle w:val="18"/>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3CBB1732">
            <w:pPr>
              <w:pStyle w:val="18"/>
              <w:keepNext/>
              <w:spacing w:after="0" w:line="440" w:lineRule="exact"/>
              <w:ind w:left="63" w:right="63"/>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2B070B06">
            <w:pPr>
              <w:pStyle w:val="18"/>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6D8E8972">
            <w:pPr>
              <w:pStyle w:val="18"/>
              <w:keepNext/>
              <w:spacing w:after="0" w:line="440" w:lineRule="exact"/>
              <w:ind w:left="63" w:right="63"/>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31DC723C">
            <w:pPr>
              <w:pStyle w:val="18"/>
              <w:keepNext/>
              <w:spacing w:after="0" w:line="440" w:lineRule="exact"/>
              <w:ind w:left="63" w:right="63"/>
              <w:rPr>
                <w:rFonts w:eastAsia="仿宋_GB2312"/>
                <w:color w:val="auto"/>
                <w:sz w:val="30"/>
                <w:szCs w:val="30"/>
                <w:highlight w:val="none"/>
              </w:rPr>
            </w:pPr>
          </w:p>
        </w:tc>
      </w:tr>
      <w:tr w14:paraId="5136F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519BC51">
            <w:pPr>
              <w:pStyle w:val="18"/>
              <w:keepNext/>
              <w:spacing w:after="0" w:line="440" w:lineRule="exact"/>
              <w:ind w:left="63" w:right="63"/>
              <w:rPr>
                <w:rFonts w:eastAsia="仿宋_GB2312"/>
                <w:color w:val="auto"/>
                <w:sz w:val="30"/>
                <w:szCs w:val="30"/>
                <w:highlight w:val="none"/>
              </w:rPr>
            </w:pPr>
          </w:p>
        </w:tc>
        <w:tc>
          <w:tcPr>
            <w:tcW w:w="1276" w:type="dxa"/>
            <w:tcBorders>
              <w:top w:val="nil"/>
            </w:tcBorders>
            <w:noWrap w:val="0"/>
            <w:vAlign w:val="center"/>
          </w:tcPr>
          <w:p w14:paraId="200DA52D">
            <w:pPr>
              <w:pStyle w:val="18"/>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46F7AAB8">
            <w:pPr>
              <w:pStyle w:val="18"/>
              <w:keepNext/>
              <w:spacing w:after="0" w:line="440" w:lineRule="exact"/>
              <w:ind w:left="63" w:right="63"/>
              <w:rPr>
                <w:rFonts w:eastAsia="仿宋_GB2312"/>
                <w:color w:val="auto"/>
                <w:sz w:val="30"/>
                <w:szCs w:val="30"/>
                <w:highlight w:val="none"/>
              </w:rPr>
            </w:pPr>
          </w:p>
        </w:tc>
        <w:tc>
          <w:tcPr>
            <w:tcW w:w="1243" w:type="dxa"/>
            <w:tcBorders>
              <w:top w:val="nil"/>
            </w:tcBorders>
            <w:noWrap w:val="0"/>
            <w:vAlign w:val="center"/>
          </w:tcPr>
          <w:p w14:paraId="61E079E9">
            <w:pPr>
              <w:pStyle w:val="18"/>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5B954E2B">
            <w:pPr>
              <w:pStyle w:val="18"/>
              <w:keepNext/>
              <w:spacing w:after="0" w:line="440" w:lineRule="exact"/>
              <w:ind w:left="63" w:right="63"/>
              <w:rPr>
                <w:rFonts w:eastAsia="仿宋_GB2312"/>
                <w:color w:val="auto"/>
                <w:sz w:val="30"/>
                <w:szCs w:val="30"/>
                <w:highlight w:val="none"/>
              </w:rPr>
            </w:pPr>
          </w:p>
        </w:tc>
        <w:tc>
          <w:tcPr>
            <w:tcW w:w="1667" w:type="dxa"/>
            <w:tcBorders>
              <w:top w:val="nil"/>
            </w:tcBorders>
            <w:noWrap w:val="0"/>
            <w:vAlign w:val="center"/>
          </w:tcPr>
          <w:p w14:paraId="218B6066">
            <w:pPr>
              <w:pStyle w:val="18"/>
              <w:keepNext/>
              <w:spacing w:after="0" w:line="440" w:lineRule="exact"/>
              <w:ind w:left="63" w:right="63"/>
              <w:rPr>
                <w:rFonts w:eastAsia="仿宋_GB2312"/>
                <w:color w:val="auto"/>
                <w:sz w:val="30"/>
                <w:szCs w:val="30"/>
                <w:highlight w:val="none"/>
              </w:rPr>
            </w:pPr>
          </w:p>
        </w:tc>
      </w:tr>
      <w:tr w14:paraId="75A33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38377F">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5A027FE7">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29E388D">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72A8581">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2FE1275">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68777328">
            <w:pPr>
              <w:pStyle w:val="18"/>
              <w:keepNext/>
              <w:spacing w:after="0" w:line="440" w:lineRule="exact"/>
              <w:ind w:left="63" w:right="63"/>
              <w:rPr>
                <w:rFonts w:eastAsia="仿宋_GB2312"/>
                <w:color w:val="auto"/>
                <w:sz w:val="30"/>
                <w:szCs w:val="30"/>
                <w:highlight w:val="none"/>
              </w:rPr>
            </w:pPr>
          </w:p>
        </w:tc>
      </w:tr>
      <w:tr w14:paraId="5B1E4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4F2136">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54CBD16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B5A0975">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549FD74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F1C431D">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46D5CED">
            <w:pPr>
              <w:pStyle w:val="18"/>
              <w:keepNext/>
              <w:spacing w:after="0" w:line="440" w:lineRule="exact"/>
              <w:ind w:left="63" w:right="63"/>
              <w:rPr>
                <w:rFonts w:eastAsia="仿宋_GB2312"/>
                <w:color w:val="auto"/>
                <w:sz w:val="30"/>
                <w:szCs w:val="30"/>
                <w:highlight w:val="none"/>
              </w:rPr>
            </w:pPr>
          </w:p>
        </w:tc>
      </w:tr>
      <w:tr w14:paraId="0353D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035BD31">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ECCC780">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102EB64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48DDC036">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5D330AB">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6397F261">
            <w:pPr>
              <w:pStyle w:val="18"/>
              <w:keepNext/>
              <w:spacing w:after="0" w:line="440" w:lineRule="exact"/>
              <w:ind w:left="63" w:right="63"/>
              <w:rPr>
                <w:rFonts w:eastAsia="仿宋_GB2312"/>
                <w:color w:val="auto"/>
                <w:sz w:val="30"/>
                <w:szCs w:val="30"/>
                <w:highlight w:val="none"/>
              </w:rPr>
            </w:pPr>
          </w:p>
        </w:tc>
      </w:tr>
      <w:tr w14:paraId="4EE23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FC309B3">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F1B6BB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73FE507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5B8A94FA">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6E2D1D0F">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0D668377">
            <w:pPr>
              <w:pStyle w:val="18"/>
              <w:keepNext/>
              <w:spacing w:after="0" w:line="440" w:lineRule="exact"/>
              <w:ind w:left="63" w:right="63"/>
              <w:rPr>
                <w:rFonts w:eastAsia="仿宋_GB2312"/>
                <w:color w:val="auto"/>
                <w:sz w:val="30"/>
                <w:szCs w:val="30"/>
                <w:highlight w:val="none"/>
              </w:rPr>
            </w:pPr>
          </w:p>
        </w:tc>
      </w:tr>
      <w:tr w14:paraId="7EC76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FA9ADF2">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7D240C7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E26A4B0">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45E2B88">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7E99010">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2ADF041A">
            <w:pPr>
              <w:pStyle w:val="18"/>
              <w:keepNext/>
              <w:spacing w:after="0" w:line="440" w:lineRule="exact"/>
              <w:ind w:left="63" w:right="63"/>
              <w:rPr>
                <w:rFonts w:eastAsia="仿宋_GB2312"/>
                <w:color w:val="auto"/>
                <w:sz w:val="30"/>
                <w:szCs w:val="30"/>
                <w:highlight w:val="none"/>
              </w:rPr>
            </w:pPr>
          </w:p>
        </w:tc>
      </w:tr>
      <w:tr w14:paraId="59468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1037A3">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4AF3435">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2E817712">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09587E70">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1E6BE6E8">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CBA0407">
            <w:pPr>
              <w:pStyle w:val="18"/>
              <w:keepNext/>
              <w:spacing w:after="0" w:line="440" w:lineRule="exact"/>
              <w:ind w:left="63" w:right="63"/>
              <w:rPr>
                <w:rFonts w:eastAsia="仿宋_GB2312"/>
                <w:color w:val="auto"/>
                <w:sz w:val="30"/>
                <w:szCs w:val="30"/>
                <w:highlight w:val="none"/>
              </w:rPr>
            </w:pPr>
          </w:p>
        </w:tc>
      </w:tr>
      <w:tr w14:paraId="33E97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70D98E">
            <w:pPr>
              <w:rPr>
                <w:rFonts w:eastAsia="仿宋_GB2312"/>
                <w:color w:val="auto"/>
                <w:sz w:val="30"/>
                <w:szCs w:val="30"/>
                <w:highlight w:val="none"/>
              </w:rPr>
            </w:pPr>
          </w:p>
        </w:tc>
        <w:tc>
          <w:tcPr>
            <w:tcW w:w="1276" w:type="dxa"/>
            <w:noWrap w:val="0"/>
            <w:vAlign w:val="top"/>
          </w:tcPr>
          <w:p w14:paraId="6783E623">
            <w:pPr>
              <w:rPr>
                <w:rFonts w:eastAsia="仿宋_GB2312"/>
                <w:color w:val="auto"/>
                <w:sz w:val="30"/>
                <w:szCs w:val="30"/>
                <w:highlight w:val="none"/>
              </w:rPr>
            </w:pPr>
          </w:p>
        </w:tc>
        <w:tc>
          <w:tcPr>
            <w:tcW w:w="1450" w:type="dxa"/>
            <w:noWrap w:val="0"/>
            <w:vAlign w:val="top"/>
          </w:tcPr>
          <w:p w14:paraId="1AD08ADB">
            <w:pPr>
              <w:rPr>
                <w:rFonts w:eastAsia="仿宋_GB2312"/>
                <w:color w:val="auto"/>
                <w:sz w:val="30"/>
                <w:szCs w:val="30"/>
                <w:highlight w:val="none"/>
              </w:rPr>
            </w:pPr>
          </w:p>
        </w:tc>
        <w:tc>
          <w:tcPr>
            <w:tcW w:w="1243" w:type="dxa"/>
            <w:noWrap w:val="0"/>
            <w:vAlign w:val="top"/>
          </w:tcPr>
          <w:p w14:paraId="0D0B98D0">
            <w:pPr>
              <w:rPr>
                <w:rFonts w:eastAsia="仿宋_GB2312"/>
                <w:color w:val="auto"/>
                <w:sz w:val="30"/>
                <w:szCs w:val="30"/>
                <w:highlight w:val="none"/>
              </w:rPr>
            </w:pPr>
          </w:p>
        </w:tc>
        <w:tc>
          <w:tcPr>
            <w:tcW w:w="1450" w:type="dxa"/>
            <w:noWrap w:val="0"/>
            <w:vAlign w:val="top"/>
          </w:tcPr>
          <w:p w14:paraId="7AF8FDD6">
            <w:pPr>
              <w:rPr>
                <w:rFonts w:eastAsia="仿宋_GB2312"/>
                <w:color w:val="auto"/>
                <w:sz w:val="30"/>
                <w:szCs w:val="30"/>
                <w:highlight w:val="none"/>
              </w:rPr>
            </w:pPr>
          </w:p>
        </w:tc>
        <w:tc>
          <w:tcPr>
            <w:tcW w:w="1667" w:type="dxa"/>
            <w:noWrap w:val="0"/>
            <w:vAlign w:val="top"/>
          </w:tcPr>
          <w:p w14:paraId="1585A9BF">
            <w:pPr>
              <w:rPr>
                <w:rFonts w:eastAsia="仿宋_GB2312"/>
                <w:color w:val="auto"/>
                <w:sz w:val="30"/>
                <w:szCs w:val="30"/>
                <w:highlight w:val="none"/>
              </w:rPr>
            </w:pPr>
          </w:p>
        </w:tc>
      </w:tr>
      <w:tr w14:paraId="27E5E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A82620D">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63185FBD">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27FBCC7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9FCEAB9">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6CE842B1">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9A79BF6">
            <w:pPr>
              <w:pStyle w:val="18"/>
              <w:keepNext/>
              <w:spacing w:after="0" w:line="440" w:lineRule="exact"/>
              <w:ind w:left="63" w:right="63"/>
              <w:rPr>
                <w:rFonts w:eastAsia="仿宋_GB2312"/>
                <w:color w:val="auto"/>
                <w:sz w:val="30"/>
                <w:szCs w:val="30"/>
                <w:highlight w:val="none"/>
              </w:rPr>
            </w:pPr>
          </w:p>
        </w:tc>
      </w:tr>
      <w:tr w14:paraId="3E31A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233492">
            <w:pPr>
              <w:rPr>
                <w:rFonts w:eastAsia="仿宋_GB2312"/>
                <w:color w:val="auto"/>
                <w:sz w:val="30"/>
                <w:szCs w:val="30"/>
                <w:highlight w:val="none"/>
              </w:rPr>
            </w:pPr>
          </w:p>
        </w:tc>
        <w:tc>
          <w:tcPr>
            <w:tcW w:w="1276" w:type="dxa"/>
            <w:noWrap w:val="0"/>
            <w:vAlign w:val="top"/>
          </w:tcPr>
          <w:p w14:paraId="72635C7F">
            <w:pPr>
              <w:rPr>
                <w:rFonts w:eastAsia="仿宋_GB2312"/>
                <w:color w:val="auto"/>
                <w:sz w:val="30"/>
                <w:szCs w:val="30"/>
                <w:highlight w:val="none"/>
              </w:rPr>
            </w:pPr>
          </w:p>
        </w:tc>
        <w:tc>
          <w:tcPr>
            <w:tcW w:w="1450" w:type="dxa"/>
            <w:noWrap w:val="0"/>
            <w:vAlign w:val="top"/>
          </w:tcPr>
          <w:p w14:paraId="47AD6626">
            <w:pPr>
              <w:rPr>
                <w:rFonts w:eastAsia="仿宋_GB2312"/>
                <w:color w:val="auto"/>
                <w:sz w:val="30"/>
                <w:szCs w:val="30"/>
                <w:highlight w:val="none"/>
              </w:rPr>
            </w:pPr>
          </w:p>
        </w:tc>
        <w:tc>
          <w:tcPr>
            <w:tcW w:w="1243" w:type="dxa"/>
            <w:noWrap w:val="0"/>
            <w:vAlign w:val="top"/>
          </w:tcPr>
          <w:p w14:paraId="20EE71A9">
            <w:pPr>
              <w:rPr>
                <w:rFonts w:eastAsia="仿宋_GB2312"/>
                <w:color w:val="auto"/>
                <w:sz w:val="30"/>
                <w:szCs w:val="30"/>
                <w:highlight w:val="none"/>
              </w:rPr>
            </w:pPr>
          </w:p>
        </w:tc>
        <w:tc>
          <w:tcPr>
            <w:tcW w:w="1450" w:type="dxa"/>
            <w:noWrap w:val="0"/>
            <w:vAlign w:val="top"/>
          </w:tcPr>
          <w:p w14:paraId="01BC0B03">
            <w:pPr>
              <w:rPr>
                <w:rFonts w:eastAsia="仿宋_GB2312"/>
                <w:color w:val="auto"/>
                <w:sz w:val="30"/>
                <w:szCs w:val="30"/>
                <w:highlight w:val="none"/>
              </w:rPr>
            </w:pPr>
          </w:p>
        </w:tc>
        <w:tc>
          <w:tcPr>
            <w:tcW w:w="1667" w:type="dxa"/>
            <w:noWrap w:val="0"/>
            <w:vAlign w:val="top"/>
          </w:tcPr>
          <w:p w14:paraId="012255D6">
            <w:pPr>
              <w:rPr>
                <w:rFonts w:eastAsia="仿宋_GB2312"/>
                <w:color w:val="auto"/>
                <w:sz w:val="30"/>
                <w:szCs w:val="30"/>
                <w:highlight w:val="none"/>
              </w:rPr>
            </w:pPr>
          </w:p>
        </w:tc>
      </w:tr>
      <w:tr w14:paraId="789CF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A0C4EF6">
            <w:pPr>
              <w:rPr>
                <w:rFonts w:eastAsia="仿宋_GB2312"/>
                <w:color w:val="auto"/>
                <w:sz w:val="30"/>
                <w:szCs w:val="30"/>
                <w:highlight w:val="none"/>
              </w:rPr>
            </w:pPr>
          </w:p>
        </w:tc>
        <w:tc>
          <w:tcPr>
            <w:tcW w:w="1276" w:type="dxa"/>
            <w:noWrap w:val="0"/>
            <w:vAlign w:val="top"/>
          </w:tcPr>
          <w:p w14:paraId="7AF1F00F">
            <w:pPr>
              <w:rPr>
                <w:rFonts w:eastAsia="仿宋_GB2312"/>
                <w:color w:val="auto"/>
                <w:sz w:val="30"/>
                <w:szCs w:val="30"/>
                <w:highlight w:val="none"/>
              </w:rPr>
            </w:pPr>
          </w:p>
        </w:tc>
        <w:tc>
          <w:tcPr>
            <w:tcW w:w="1450" w:type="dxa"/>
            <w:noWrap w:val="0"/>
            <w:vAlign w:val="top"/>
          </w:tcPr>
          <w:p w14:paraId="09CAEA4A">
            <w:pPr>
              <w:rPr>
                <w:rFonts w:eastAsia="仿宋_GB2312"/>
                <w:color w:val="auto"/>
                <w:sz w:val="30"/>
                <w:szCs w:val="30"/>
                <w:highlight w:val="none"/>
              </w:rPr>
            </w:pPr>
          </w:p>
        </w:tc>
        <w:tc>
          <w:tcPr>
            <w:tcW w:w="1243" w:type="dxa"/>
            <w:noWrap w:val="0"/>
            <w:vAlign w:val="top"/>
          </w:tcPr>
          <w:p w14:paraId="40BC7A15">
            <w:pPr>
              <w:rPr>
                <w:rFonts w:eastAsia="仿宋_GB2312"/>
                <w:color w:val="auto"/>
                <w:sz w:val="30"/>
                <w:szCs w:val="30"/>
                <w:highlight w:val="none"/>
              </w:rPr>
            </w:pPr>
          </w:p>
        </w:tc>
        <w:tc>
          <w:tcPr>
            <w:tcW w:w="1450" w:type="dxa"/>
            <w:noWrap w:val="0"/>
            <w:vAlign w:val="top"/>
          </w:tcPr>
          <w:p w14:paraId="5B5CAA7B">
            <w:pPr>
              <w:rPr>
                <w:rFonts w:eastAsia="仿宋_GB2312"/>
                <w:color w:val="auto"/>
                <w:sz w:val="30"/>
                <w:szCs w:val="30"/>
                <w:highlight w:val="none"/>
              </w:rPr>
            </w:pPr>
          </w:p>
        </w:tc>
        <w:tc>
          <w:tcPr>
            <w:tcW w:w="1667" w:type="dxa"/>
            <w:noWrap w:val="0"/>
            <w:vAlign w:val="top"/>
          </w:tcPr>
          <w:p w14:paraId="6BED3291">
            <w:pPr>
              <w:rPr>
                <w:rFonts w:eastAsia="仿宋_GB2312"/>
                <w:color w:val="auto"/>
                <w:sz w:val="30"/>
                <w:szCs w:val="30"/>
                <w:highlight w:val="none"/>
              </w:rPr>
            </w:pPr>
          </w:p>
        </w:tc>
      </w:tr>
      <w:tr w14:paraId="17CDF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AC0FE5">
            <w:pPr>
              <w:rPr>
                <w:rFonts w:eastAsia="仿宋_GB2312"/>
                <w:color w:val="auto"/>
                <w:sz w:val="30"/>
                <w:szCs w:val="30"/>
                <w:highlight w:val="none"/>
              </w:rPr>
            </w:pPr>
          </w:p>
        </w:tc>
        <w:tc>
          <w:tcPr>
            <w:tcW w:w="1276" w:type="dxa"/>
            <w:noWrap w:val="0"/>
            <w:vAlign w:val="top"/>
          </w:tcPr>
          <w:p w14:paraId="21203367">
            <w:pPr>
              <w:rPr>
                <w:rFonts w:eastAsia="仿宋_GB2312"/>
                <w:color w:val="auto"/>
                <w:sz w:val="30"/>
                <w:szCs w:val="30"/>
                <w:highlight w:val="none"/>
              </w:rPr>
            </w:pPr>
          </w:p>
        </w:tc>
        <w:tc>
          <w:tcPr>
            <w:tcW w:w="1450" w:type="dxa"/>
            <w:noWrap w:val="0"/>
            <w:vAlign w:val="top"/>
          </w:tcPr>
          <w:p w14:paraId="1096AF5E">
            <w:pPr>
              <w:rPr>
                <w:rFonts w:eastAsia="仿宋_GB2312"/>
                <w:color w:val="auto"/>
                <w:sz w:val="30"/>
                <w:szCs w:val="30"/>
                <w:highlight w:val="none"/>
              </w:rPr>
            </w:pPr>
          </w:p>
        </w:tc>
        <w:tc>
          <w:tcPr>
            <w:tcW w:w="1243" w:type="dxa"/>
            <w:noWrap w:val="0"/>
            <w:vAlign w:val="top"/>
          </w:tcPr>
          <w:p w14:paraId="0B053F67">
            <w:pPr>
              <w:rPr>
                <w:rFonts w:eastAsia="仿宋_GB2312"/>
                <w:color w:val="auto"/>
                <w:sz w:val="30"/>
                <w:szCs w:val="30"/>
                <w:highlight w:val="none"/>
              </w:rPr>
            </w:pPr>
          </w:p>
        </w:tc>
        <w:tc>
          <w:tcPr>
            <w:tcW w:w="1450" w:type="dxa"/>
            <w:noWrap w:val="0"/>
            <w:vAlign w:val="top"/>
          </w:tcPr>
          <w:p w14:paraId="5DE4BA60">
            <w:pPr>
              <w:rPr>
                <w:rFonts w:eastAsia="仿宋_GB2312"/>
                <w:color w:val="auto"/>
                <w:sz w:val="30"/>
                <w:szCs w:val="30"/>
                <w:highlight w:val="none"/>
              </w:rPr>
            </w:pPr>
          </w:p>
        </w:tc>
        <w:tc>
          <w:tcPr>
            <w:tcW w:w="1667" w:type="dxa"/>
            <w:noWrap w:val="0"/>
            <w:vAlign w:val="top"/>
          </w:tcPr>
          <w:p w14:paraId="24CBBEEA">
            <w:pPr>
              <w:rPr>
                <w:rFonts w:eastAsia="仿宋_GB2312"/>
                <w:color w:val="auto"/>
                <w:sz w:val="30"/>
                <w:szCs w:val="30"/>
                <w:highlight w:val="none"/>
              </w:rPr>
            </w:pPr>
          </w:p>
        </w:tc>
      </w:tr>
      <w:tr w14:paraId="78D3E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62EEF48">
            <w:pPr>
              <w:rPr>
                <w:rFonts w:eastAsia="仿宋_GB2312"/>
                <w:color w:val="auto"/>
                <w:sz w:val="30"/>
                <w:szCs w:val="30"/>
                <w:highlight w:val="none"/>
              </w:rPr>
            </w:pPr>
          </w:p>
        </w:tc>
        <w:tc>
          <w:tcPr>
            <w:tcW w:w="1276" w:type="dxa"/>
            <w:noWrap w:val="0"/>
            <w:vAlign w:val="top"/>
          </w:tcPr>
          <w:p w14:paraId="0C0B7F43">
            <w:pPr>
              <w:rPr>
                <w:rFonts w:eastAsia="仿宋_GB2312"/>
                <w:color w:val="auto"/>
                <w:sz w:val="30"/>
                <w:szCs w:val="30"/>
                <w:highlight w:val="none"/>
              </w:rPr>
            </w:pPr>
          </w:p>
        </w:tc>
        <w:tc>
          <w:tcPr>
            <w:tcW w:w="1450" w:type="dxa"/>
            <w:noWrap w:val="0"/>
            <w:vAlign w:val="top"/>
          </w:tcPr>
          <w:p w14:paraId="468BDF61">
            <w:pPr>
              <w:rPr>
                <w:rFonts w:eastAsia="仿宋_GB2312"/>
                <w:color w:val="auto"/>
                <w:sz w:val="30"/>
                <w:szCs w:val="30"/>
                <w:highlight w:val="none"/>
              </w:rPr>
            </w:pPr>
          </w:p>
        </w:tc>
        <w:tc>
          <w:tcPr>
            <w:tcW w:w="1243" w:type="dxa"/>
            <w:noWrap w:val="0"/>
            <w:vAlign w:val="top"/>
          </w:tcPr>
          <w:p w14:paraId="0E257C37">
            <w:pPr>
              <w:rPr>
                <w:rFonts w:eastAsia="仿宋_GB2312"/>
                <w:color w:val="auto"/>
                <w:sz w:val="30"/>
                <w:szCs w:val="30"/>
                <w:highlight w:val="none"/>
              </w:rPr>
            </w:pPr>
          </w:p>
        </w:tc>
        <w:tc>
          <w:tcPr>
            <w:tcW w:w="1450" w:type="dxa"/>
            <w:noWrap w:val="0"/>
            <w:vAlign w:val="top"/>
          </w:tcPr>
          <w:p w14:paraId="1E6FA7A9">
            <w:pPr>
              <w:rPr>
                <w:rFonts w:eastAsia="仿宋_GB2312"/>
                <w:color w:val="auto"/>
                <w:sz w:val="30"/>
                <w:szCs w:val="30"/>
                <w:highlight w:val="none"/>
              </w:rPr>
            </w:pPr>
          </w:p>
        </w:tc>
        <w:tc>
          <w:tcPr>
            <w:tcW w:w="1667" w:type="dxa"/>
            <w:noWrap w:val="0"/>
            <w:vAlign w:val="top"/>
          </w:tcPr>
          <w:p w14:paraId="38609FB8">
            <w:pPr>
              <w:rPr>
                <w:rFonts w:eastAsia="仿宋_GB2312"/>
                <w:color w:val="auto"/>
                <w:sz w:val="30"/>
                <w:szCs w:val="30"/>
                <w:highlight w:val="none"/>
              </w:rPr>
            </w:pPr>
          </w:p>
        </w:tc>
      </w:tr>
      <w:tr w14:paraId="6C307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1C81D5B">
            <w:pPr>
              <w:rPr>
                <w:rFonts w:eastAsia="仿宋_GB2312"/>
                <w:color w:val="auto"/>
                <w:sz w:val="30"/>
                <w:szCs w:val="30"/>
                <w:highlight w:val="none"/>
              </w:rPr>
            </w:pPr>
          </w:p>
        </w:tc>
        <w:tc>
          <w:tcPr>
            <w:tcW w:w="1276" w:type="dxa"/>
            <w:noWrap w:val="0"/>
            <w:vAlign w:val="top"/>
          </w:tcPr>
          <w:p w14:paraId="1738F9B6">
            <w:pPr>
              <w:rPr>
                <w:rFonts w:eastAsia="仿宋_GB2312"/>
                <w:color w:val="auto"/>
                <w:sz w:val="30"/>
                <w:szCs w:val="30"/>
                <w:highlight w:val="none"/>
              </w:rPr>
            </w:pPr>
          </w:p>
        </w:tc>
        <w:tc>
          <w:tcPr>
            <w:tcW w:w="1450" w:type="dxa"/>
            <w:noWrap w:val="0"/>
            <w:vAlign w:val="top"/>
          </w:tcPr>
          <w:p w14:paraId="0CD30B07">
            <w:pPr>
              <w:rPr>
                <w:rFonts w:eastAsia="仿宋_GB2312"/>
                <w:color w:val="auto"/>
                <w:sz w:val="30"/>
                <w:szCs w:val="30"/>
                <w:highlight w:val="none"/>
              </w:rPr>
            </w:pPr>
          </w:p>
        </w:tc>
        <w:tc>
          <w:tcPr>
            <w:tcW w:w="1243" w:type="dxa"/>
            <w:noWrap w:val="0"/>
            <w:vAlign w:val="top"/>
          </w:tcPr>
          <w:p w14:paraId="558A8B70">
            <w:pPr>
              <w:rPr>
                <w:rFonts w:eastAsia="仿宋_GB2312"/>
                <w:color w:val="auto"/>
                <w:sz w:val="30"/>
                <w:szCs w:val="30"/>
                <w:highlight w:val="none"/>
              </w:rPr>
            </w:pPr>
          </w:p>
        </w:tc>
        <w:tc>
          <w:tcPr>
            <w:tcW w:w="1450" w:type="dxa"/>
            <w:noWrap w:val="0"/>
            <w:vAlign w:val="top"/>
          </w:tcPr>
          <w:p w14:paraId="1E8B9A30">
            <w:pPr>
              <w:rPr>
                <w:rFonts w:eastAsia="仿宋_GB2312"/>
                <w:color w:val="auto"/>
                <w:sz w:val="30"/>
                <w:szCs w:val="30"/>
                <w:highlight w:val="none"/>
              </w:rPr>
            </w:pPr>
          </w:p>
        </w:tc>
        <w:tc>
          <w:tcPr>
            <w:tcW w:w="1667" w:type="dxa"/>
            <w:noWrap w:val="0"/>
            <w:vAlign w:val="top"/>
          </w:tcPr>
          <w:p w14:paraId="756F9100">
            <w:pPr>
              <w:rPr>
                <w:rFonts w:eastAsia="仿宋_GB2312"/>
                <w:color w:val="auto"/>
                <w:sz w:val="30"/>
                <w:szCs w:val="30"/>
                <w:highlight w:val="none"/>
              </w:rPr>
            </w:pPr>
          </w:p>
        </w:tc>
      </w:tr>
      <w:tr w14:paraId="7972E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F3CC06B">
            <w:pPr>
              <w:rPr>
                <w:rFonts w:eastAsia="仿宋_GB2312"/>
                <w:color w:val="auto"/>
                <w:sz w:val="30"/>
                <w:szCs w:val="30"/>
                <w:highlight w:val="none"/>
              </w:rPr>
            </w:pPr>
          </w:p>
        </w:tc>
        <w:tc>
          <w:tcPr>
            <w:tcW w:w="1276" w:type="dxa"/>
            <w:noWrap w:val="0"/>
            <w:vAlign w:val="top"/>
          </w:tcPr>
          <w:p w14:paraId="3E0B119C">
            <w:pPr>
              <w:rPr>
                <w:rFonts w:eastAsia="仿宋_GB2312"/>
                <w:color w:val="auto"/>
                <w:sz w:val="30"/>
                <w:szCs w:val="30"/>
                <w:highlight w:val="none"/>
              </w:rPr>
            </w:pPr>
          </w:p>
        </w:tc>
        <w:tc>
          <w:tcPr>
            <w:tcW w:w="1450" w:type="dxa"/>
            <w:noWrap w:val="0"/>
            <w:vAlign w:val="top"/>
          </w:tcPr>
          <w:p w14:paraId="162ED64E">
            <w:pPr>
              <w:rPr>
                <w:rFonts w:eastAsia="仿宋_GB2312"/>
                <w:color w:val="auto"/>
                <w:sz w:val="30"/>
                <w:szCs w:val="30"/>
                <w:highlight w:val="none"/>
              </w:rPr>
            </w:pPr>
          </w:p>
        </w:tc>
        <w:tc>
          <w:tcPr>
            <w:tcW w:w="1243" w:type="dxa"/>
            <w:noWrap w:val="0"/>
            <w:vAlign w:val="top"/>
          </w:tcPr>
          <w:p w14:paraId="6373DAAC">
            <w:pPr>
              <w:rPr>
                <w:rFonts w:eastAsia="仿宋_GB2312"/>
                <w:color w:val="auto"/>
                <w:sz w:val="30"/>
                <w:szCs w:val="30"/>
                <w:highlight w:val="none"/>
              </w:rPr>
            </w:pPr>
          </w:p>
        </w:tc>
        <w:tc>
          <w:tcPr>
            <w:tcW w:w="1450" w:type="dxa"/>
            <w:noWrap w:val="0"/>
            <w:vAlign w:val="top"/>
          </w:tcPr>
          <w:p w14:paraId="13DECB90">
            <w:pPr>
              <w:rPr>
                <w:rFonts w:eastAsia="仿宋_GB2312"/>
                <w:color w:val="auto"/>
                <w:sz w:val="30"/>
                <w:szCs w:val="30"/>
                <w:highlight w:val="none"/>
              </w:rPr>
            </w:pPr>
          </w:p>
        </w:tc>
        <w:tc>
          <w:tcPr>
            <w:tcW w:w="1667" w:type="dxa"/>
            <w:noWrap w:val="0"/>
            <w:vAlign w:val="top"/>
          </w:tcPr>
          <w:p w14:paraId="67A24E6C">
            <w:pPr>
              <w:rPr>
                <w:rFonts w:eastAsia="仿宋_GB2312"/>
                <w:color w:val="auto"/>
                <w:sz w:val="30"/>
                <w:szCs w:val="30"/>
                <w:highlight w:val="none"/>
              </w:rPr>
            </w:pPr>
          </w:p>
        </w:tc>
      </w:tr>
      <w:tr w14:paraId="3D715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BF216A6">
            <w:pPr>
              <w:rPr>
                <w:rFonts w:eastAsia="仿宋_GB2312"/>
                <w:color w:val="auto"/>
                <w:sz w:val="30"/>
                <w:szCs w:val="30"/>
                <w:highlight w:val="none"/>
              </w:rPr>
            </w:pPr>
          </w:p>
        </w:tc>
        <w:tc>
          <w:tcPr>
            <w:tcW w:w="1276" w:type="dxa"/>
            <w:noWrap w:val="0"/>
            <w:vAlign w:val="top"/>
          </w:tcPr>
          <w:p w14:paraId="52BDE988">
            <w:pPr>
              <w:rPr>
                <w:rFonts w:eastAsia="仿宋_GB2312"/>
                <w:color w:val="auto"/>
                <w:sz w:val="30"/>
                <w:szCs w:val="30"/>
                <w:highlight w:val="none"/>
              </w:rPr>
            </w:pPr>
          </w:p>
        </w:tc>
        <w:tc>
          <w:tcPr>
            <w:tcW w:w="1450" w:type="dxa"/>
            <w:noWrap w:val="0"/>
            <w:vAlign w:val="top"/>
          </w:tcPr>
          <w:p w14:paraId="6EB0792F">
            <w:pPr>
              <w:rPr>
                <w:rFonts w:eastAsia="仿宋_GB2312"/>
                <w:color w:val="auto"/>
                <w:sz w:val="30"/>
                <w:szCs w:val="30"/>
                <w:highlight w:val="none"/>
              </w:rPr>
            </w:pPr>
          </w:p>
        </w:tc>
        <w:tc>
          <w:tcPr>
            <w:tcW w:w="1243" w:type="dxa"/>
            <w:noWrap w:val="0"/>
            <w:vAlign w:val="top"/>
          </w:tcPr>
          <w:p w14:paraId="52C41439">
            <w:pPr>
              <w:rPr>
                <w:rFonts w:eastAsia="仿宋_GB2312"/>
                <w:color w:val="auto"/>
                <w:sz w:val="30"/>
                <w:szCs w:val="30"/>
                <w:highlight w:val="none"/>
              </w:rPr>
            </w:pPr>
          </w:p>
        </w:tc>
        <w:tc>
          <w:tcPr>
            <w:tcW w:w="1450" w:type="dxa"/>
            <w:noWrap w:val="0"/>
            <w:vAlign w:val="top"/>
          </w:tcPr>
          <w:p w14:paraId="0C418823">
            <w:pPr>
              <w:rPr>
                <w:rFonts w:eastAsia="仿宋_GB2312"/>
                <w:color w:val="auto"/>
                <w:sz w:val="30"/>
                <w:szCs w:val="30"/>
                <w:highlight w:val="none"/>
              </w:rPr>
            </w:pPr>
          </w:p>
        </w:tc>
        <w:tc>
          <w:tcPr>
            <w:tcW w:w="1667" w:type="dxa"/>
            <w:noWrap w:val="0"/>
            <w:vAlign w:val="top"/>
          </w:tcPr>
          <w:p w14:paraId="55088788">
            <w:pPr>
              <w:rPr>
                <w:rFonts w:eastAsia="仿宋_GB2312"/>
                <w:color w:val="auto"/>
                <w:sz w:val="30"/>
                <w:szCs w:val="30"/>
                <w:highlight w:val="none"/>
              </w:rPr>
            </w:pPr>
          </w:p>
        </w:tc>
      </w:tr>
      <w:tr w14:paraId="69519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80A4EA4">
            <w:pPr>
              <w:rPr>
                <w:rFonts w:eastAsia="仿宋_GB2312"/>
                <w:color w:val="auto"/>
                <w:sz w:val="30"/>
                <w:szCs w:val="30"/>
                <w:highlight w:val="none"/>
              </w:rPr>
            </w:pPr>
          </w:p>
        </w:tc>
        <w:tc>
          <w:tcPr>
            <w:tcW w:w="1276" w:type="dxa"/>
            <w:noWrap w:val="0"/>
            <w:vAlign w:val="top"/>
          </w:tcPr>
          <w:p w14:paraId="38324278">
            <w:pPr>
              <w:rPr>
                <w:rFonts w:eastAsia="仿宋_GB2312"/>
                <w:color w:val="auto"/>
                <w:sz w:val="30"/>
                <w:szCs w:val="30"/>
                <w:highlight w:val="none"/>
              </w:rPr>
            </w:pPr>
          </w:p>
        </w:tc>
        <w:tc>
          <w:tcPr>
            <w:tcW w:w="1450" w:type="dxa"/>
            <w:noWrap w:val="0"/>
            <w:vAlign w:val="top"/>
          </w:tcPr>
          <w:p w14:paraId="1D357051">
            <w:pPr>
              <w:rPr>
                <w:rFonts w:eastAsia="仿宋_GB2312"/>
                <w:color w:val="auto"/>
                <w:sz w:val="30"/>
                <w:szCs w:val="30"/>
                <w:highlight w:val="none"/>
              </w:rPr>
            </w:pPr>
          </w:p>
        </w:tc>
        <w:tc>
          <w:tcPr>
            <w:tcW w:w="1243" w:type="dxa"/>
            <w:noWrap w:val="0"/>
            <w:vAlign w:val="top"/>
          </w:tcPr>
          <w:p w14:paraId="43794627">
            <w:pPr>
              <w:rPr>
                <w:rFonts w:eastAsia="仿宋_GB2312"/>
                <w:color w:val="auto"/>
                <w:sz w:val="30"/>
                <w:szCs w:val="30"/>
                <w:highlight w:val="none"/>
              </w:rPr>
            </w:pPr>
          </w:p>
        </w:tc>
        <w:tc>
          <w:tcPr>
            <w:tcW w:w="1450" w:type="dxa"/>
            <w:noWrap w:val="0"/>
            <w:vAlign w:val="top"/>
          </w:tcPr>
          <w:p w14:paraId="6AFE9E63">
            <w:pPr>
              <w:rPr>
                <w:rFonts w:eastAsia="仿宋_GB2312"/>
                <w:color w:val="auto"/>
                <w:sz w:val="30"/>
                <w:szCs w:val="30"/>
                <w:highlight w:val="none"/>
              </w:rPr>
            </w:pPr>
          </w:p>
        </w:tc>
        <w:tc>
          <w:tcPr>
            <w:tcW w:w="1667" w:type="dxa"/>
            <w:noWrap w:val="0"/>
            <w:vAlign w:val="top"/>
          </w:tcPr>
          <w:p w14:paraId="5726496E">
            <w:pPr>
              <w:rPr>
                <w:rFonts w:eastAsia="仿宋_GB2312"/>
                <w:color w:val="auto"/>
                <w:sz w:val="30"/>
                <w:szCs w:val="30"/>
                <w:highlight w:val="none"/>
              </w:rPr>
            </w:pPr>
          </w:p>
        </w:tc>
      </w:tr>
      <w:tr w14:paraId="5854C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EB5D7C">
            <w:pPr>
              <w:rPr>
                <w:rFonts w:eastAsia="仿宋_GB2312"/>
                <w:color w:val="auto"/>
                <w:sz w:val="30"/>
                <w:szCs w:val="30"/>
                <w:highlight w:val="none"/>
              </w:rPr>
            </w:pPr>
          </w:p>
        </w:tc>
        <w:tc>
          <w:tcPr>
            <w:tcW w:w="1276" w:type="dxa"/>
            <w:noWrap w:val="0"/>
            <w:vAlign w:val="top"/>
          </w:tcPr>
          <w:p w14:paraId="0D1D7D7C">
            <w:pPr>
              <w:rPr>
                <w:rFonts w:eastAsia="仿宋_GB2312"/>
                <w:color w:val="auto"/>
                <w:sz w:val="30"/>
                <w:szCs w:val="30"/>
                <w:highlight w:val="none"/>
              </w:rPr>
            </w:pPr>
          </w:p>
        </w:tc>
        <w:tc>
          <w:tcPr>
            <w:tcW w:w="1450" w:type="dxa"/>
            <w:noWrap w:val="0"/>
            <w:vAlign w:val="top"/>
          </w:tcPr>
          <w:p w14:paraId="79D92246">
            <w:pPr>
              <w:rPr>
                <w:rFonts w:eastAsia="仿宋_GB2312"/>
                <w:color w:val="auto"/>
                <w:sz w:val="30"/>
                <w:szCs w:val="30"/>
                <w:highlight w:val="none"/>
              </w:rPr>
            </w:pPr>
          </w:p>
        </w:tc>
        <w:tc>
          <w:tcPr>
            <w:tcW w:w="1243" w:type="dxa"/>
            <w:noWrap w:val="0"/>
            <w:vAlign w:val="top"/>
          </w:tcPr>
          <w:p w14:paraId="46765263">
            <w:pPr>
              <w:rPr>
                <w:rFonts w:eastAsia="仿宋_GB2312"/>
                <w:color w:val="auto"/>
                <w:sz w:val="30"/>
                <w:szCs w:val="30"/>
                <w:highlight w:val="none"/>
              </w:rPr>
            </w:pPr>
          </w:p>
        </w:tc>
        <w:tc>
          <w:tcPr>
            <w:tcW w:w="1450" w:type="dxa"/>
            <w:noWrap w:val="0"/>
            <w:vAlign w:val="top"/>
          </w:tcPr>
          <w:p w14:paraId="38F8B55D">
            <w:pPr>
              <w:rPr>
                <w:rFonts w:eastAsia="仿宋_GB2312"/>
                <w:color w:val="auto"/>
                <w:sz w:val="30"/>
                <w:szCs w:val="30"/>
                <w:highlight w:val="none"/>
              </w:rPr>
            </w:pPr>
          </w:p>
        </w:tc>
        <w:tc>
          <w:tcPr>
            <w:tcW w:w="1667" w:type="dxa"/>
            <w:noWrap w:val="0"/>
            <w:vAlign w:val="top"/>
          </w:tcPr>
          <w:p w14:paraId="3585CBEA">
            <w:pPr>
              <w:rPr>
                <w:rFonts w:eastAsia="仿宋_GB2312"/>
                <w:color w:val="auto"/>
                <w:sz w:val="30"/>
                <w:szCs w:val="30"/>
                <w:highlight w:val="none"/>
              </w:rPr>
            </w:pPr>
          </w:p>
        </w:tc>
      </w:tr>
    </w:tbl>
    <w:p w14:paraId="4881B7E9">
      <w:pPr>
        <w:spacing w:line="440" w:lineRule="exact"/>
        <w:rPr>
          <w:rFonts w:hint="eastAsia" w:eastAsia="仿宋_GB2312"/>
          <w:color w:val="auto"/>
          <w:sz w:val="30"/>
          <w:szCs w:val="30"/>
          <w:highlight w:val="none"/>
        </w:rPr>
      </w:pPr>
    </w:p>
    <w:p w14:paraId="6AF0C9B2">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p w14:paraId="11421C2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92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3743520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14:paraId="6C3F9B9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14:paraId="0FCD2F23">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14:paraId="306DD710">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14:paraId="13DC20A6">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14:paraId="13790BB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14:paraId="12653C8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14:paraId="6BEB951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14:paraId="2CEABE5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备注</w:t>
            </w:r>
          </w:p>
        </w:tc>
      </w:tr>
      <w:tr w14:paraId="26F9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466B598">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30F004FF">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6F1C0EC">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4C9E3542">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25A98E34">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9ACCB84">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1FE00312">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35B31B41">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AFDFF92">
            <w:pPr>
              <w:pStyle w:val="18"/>
              <w:keepNext/>
              <w:spacing w:after="0" w:line="440" w:lineRule="exact"/>
              <w:ind w:left="63" w:right="63"/>
              <w:rPr>
                <w:rFonts w:eastAsia="仿宋_GB2312"/>
                <w:color w:val="auto"/>
                <w:sz w:val="30"/>
                <w:szCs w:val="30"/>
                <w:highlight w:val="none"/>
              </w:rPr>
            </w:pPr>
          </w:p>
        </w:tc>
      </w:tr>
      <w:tr w14:paraId="055C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9B139D5">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0E7F5DE7">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7A4A5D1">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48DB96D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F688200">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1228D464">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6236E5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B4E49EB">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3DE7EA06">
            <w:pPr>
              <w:pStyle w:val="18"/>
              <w:keepNext/>
              <w:spacing w:after="0" w:line="440" w:lineRule="exact"/>
              <w:ind w:left="63" w:right="63"/>
              <w:rPr>
                <w:rFonts w:eastAsia="仿宋_GB2312"/>
                <w:color w:val="auto"/>
                <w:sz w:val="30"/>
                <w:szCs w:val="30"/>
                <w:highlight w:val="none"/>
              </w:rPr>
            </w:pPr>
          </w:p>
        </w:tc>
      </w:tr>
      <w:tr w14:paraId="24F1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4FCEABC">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6C0A05A">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F77AD68">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683CC54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B6E785B">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350F2731">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E45E283">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0327003">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6AA4290A">
            <w:pPr>
              <w:pStyle w:val="18"/>
              <w:keepNext/>
              <w:spacing w:after="0" w:line="440" w:lineRule="exact"/>
              <w:ind w:left="63" w:right="63"/>
              <w:rPr>
                <w:rFonts w:eastAsia="仿宋_GB2312"/>
                <w:color w:val="auto"/>
                <w:sz w:val="30"/>
                <w:szCs w:val="30"/>
                <w:highlight w:val="none"/>
              </w:rPr>
            </w:pPr>
          </w:p>
        </w:tc>
      </w:tr>
      <w:tr w14:paraId="7683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DB59F74">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01EBE69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AB15AD7">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7DB6F51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519F347">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127A93F">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357FE73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FDED11C">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3D3986A2">
            <w:pPr>
              <w:pStyle w:val="18"/>
              <w:keepNext/>
              <w:spacing w:after="0" w:line="440" w:lineRule="exact"/>
              <w:ind w:left="63" w:right="63"/>
              <w:rPr>
                <w:rFonts w:eastAsia="仿宋_GB2312"/>
                <w:color w:val="auto"/>
                <w:sz w:val="30"/>
                <w:szCs w:val="30"/>
                <w:highlight w:val="none"/>
              </w:rPr>
            </w:pPr>
          </w:p>
        </w:tc>
      </w:tr>
      <w:tr w14:paraId="621E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AA802EE">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737C1F3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5692BCBE">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3DCFBA73">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76FBA057">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731A329">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3C30FF4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67D227D">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6411C81">
            <w:pPr>
              <w:pStyle w:val="18"/>
              <w:keepNext/>
              <w:spacing w:after="0" w:line="440" w:lineRule="exact"/>
              <w:ind w:left="63" w:right="63"/>
              <w:rPr>
                <w:rFonts w:eastAsia="仿宋_GB2312"/>
                <w:color w:val="auto"/>
                <w:sz w:val="30"/>
                <w:szCs w:val="30"/>
                <w:highlight w:val="none"/>
              </w:rPr>
            </w:pPr>
          </w:p>
        </w:tc>
      </w:tr>
      <w:tr w14:paraId="131C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E6FCEBB">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FA98D6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448D63E">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63345661">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2AA63149">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2CE2866">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1376A61B">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56EE1E22">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281158A0">
            <w:pPr>
              <w:pStyle w:val="18"/>
              <w:keepNext/>
              <w:spacing w:after="0" w:line="440" w:lineRule="exact"/>
              <w:ind w:left="63" w:right="63"/>
              <w:rPr>
                <w:rFonts w:eastAsia="仿宋_GB2312"/>
                <w:color w:val="auto"/>
                <w:sz w:val="30"/>
                <w:szCs w:val="30"/>
                <w:highlight w:val="none"/>
              </w:rPr>
            </w:pPr>
          </w:p>
        </w:tc>
      </w:tr>
      <w:tr w14:paraId="524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E295151">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2F468B50">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34A734F">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1F302426">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3025899">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07A15EA">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040502F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215FD7C3">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5B161D58">
            <w:pPr>
              <w:pStyle w:val="18"/>
              <w:keepNext/>
              <w:spacing w:after="0" w:line="440" w:lineRule="exact"/>
              <w:ind w:left="63" w:right="63"/>
              <w:rPr>
                <w:rFonts w:eastAsia="仿宋_GB2312"/>
                <w:color w:val="auto"/>
                <w:sz w:val="30"/>
                <w:szCs w:val="30"/>
                <w:highlight w:val="none"/>
              </w:rPr>
            </w:pPr>
          </w:p>
        </w:tc>
      </w:tr>
      <w:tr w14:paraId="3E2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B13F492">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54BADD43">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3198E5A">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76DAC693">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64E432A">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57069F1">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7B044C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DD977B6">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018E1123">
            <w:pPr>
              <w:pStyle w:val="18"/>
              <w:keepNext/>
              <w:spacing w:after="0" w:line="440" w:lineRule="exact"/>
              <w:ind w:left="63" w:right="63"/>
              <w:rPr>
                <w:rFonts w:eastAsia="仿宋_GB2312"/>
                <w:color w:val="auto"/>
                <w:sz w:val="30"/>
                <w:szCs w:val="30"/>
                <w:highlight w:val="none"/>
              </w:rPr>
            </w:pPr>
          </w:p>
        </w:tc>
      </w:tr>
      <w:tr w14:paraId="2E02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FCA2D88">
            <w:pPr>
              <w:rPr>
                <w:rFonts w:eastAsia="仿宋_GB2312"/>
                <w:color w:val="auto"/>
                <w:sz w:val="30"/>
                <w:szCs w:val="30"/>
                <w:highlight w:val="none"/>
              </w:rPr>
            </w:pPr>
          </w:p>
        </w:tc>
        <w:tc>
          <w:tcPr>
            <w:tcW w:w="1418" w:type="dxa"/>
            <w:noWrap w:val="0"/>
            <w:vAlign w:val="top"/>
          </w:tcPr>
          <w:p w14:paraId="70F3BC7C">
            <w:pPr>
              <w:rPr>
                <w:rFonts w:eastAsia="仿宋_GB2312"/>
                <w:color w:val="auto"/>
                <w:sz w:val="30"/>
                <w:szCs w:val="30"/>
                <w:highlight w:val="none"/>
              </w:rPr>
            </w:pPr>
          </w:p>
        </w:tc>
        <w:tc>
          <w:tcPr>
            <w:tcW w:w="850" w:type="dxa"/>
            <w:noWrap w:val="0"/>
            <w:vAlign w:val="top"/>
          </w:tcPr>
          <w:p w14:paraId="0EB69338">
            <w:pPr>
              <w:rPr>
                <w:rFonts w:eastAsia="仿宋_GB2312"/>
                <w:color w:val="auto"/>
                <w:sz w:val="30"/>
                <w:szCs w:val="30"/>
                <w:highlight w:val="none"/>
              </w:rPr>
            </w:pPr>
          </w:p>
        </w:tc>
        <w:tc>
          <w:tcPr>
            <w:tcW w:w="1058" w:type="dxa"/>
            <w:noWrap w:val="0"/>
            <w:vAlign w:val="top"/>
          </w:tcPr>
          <w:p w14:paraId="621EDF03">
            <w:pPr>
              <w:rPr>
                <w:rFonts w:eastAsia="仿宋_GB2312"/>
                <w:color w:val="auto"/>
                <w:sz w:val="30"/>
                <w:szCs w:val="30"/>
                <w:highlight w:val="none"/>
              </w:rPr>
            </w:pPr>
          </w:p>
        </w:tc>
        <w:tc>
          <w:tcPr>
            <w:tcW w:w="880" w:type="dxa"/>
            <w:noWrap w:val="0"/>
            <w:vAlign w:val="top"/>
          </w:tcPr>
          <w:p w14:paraId="1AEAD8C5">
            <w:pPr>
              <w:rPr>
                <w:rFonts w:eastAsia="仿宋_GB2312"/>
                <w:color w:val="auto"/>
                <w:sz w:val="30"/>
                <w:szCs w:val="30"/>
                <w:highlight w:val="none"/>
              </w:rPr>
            </w:pPr>
          </w:p>
        </w:tc>
        <w:tc>
          <w:tcPr>
            <w:tcW w:w="1020" w:type="dxa"/>
            <w:noWrap w:val="0"/>
            <w:vAlign w:val="top"/>
          </w:tcPr>
          <w:p w14:paraId="425BF245">
            <w:pPr>
              <w:rPr>
                <w:rFonts w:eastAsia="仿宋_GB2312"/>
                <w:color w:val="auto"/>
                <w:sz w:val="30"/>
                <w:szCs w:val="30"/>
                <w:highlight w:val="none"/>
              </w:rPr>
            </w:pPr>
          </w:p>
        </w:tc>
        <w:tc>
          <w:tcPr>
            <w:tcW w:w="1480" w:type="dxa"/>
            <w:noWrap w:val="0"/>
            <w:vAlign w:val="top"/>
          </w:tcPr>
          <w:p w14:paraId="6D1A6265">
            <w:pPr>
              <w:rPr>
                <w:rFonts w:eastAsia="仿宋_GB2312"/>
                <w:color w:val="auto"/>
                <w:sz w:val="30"/>
                <w:szCs w:val="30"/>
                <w:highlight w:val="none"/>
              </w:rPr>
            </w:pPr>
          </w:p>
        </w:tc>
        <w:tc>
          <w:tcPr>
            <w:tcW w:w="1020" w:type="dxa"/>
            <w:noWrap w:val="0"/>
            <w:vAlign w:val="top"/>
          </w:tcPr>
          <w:p w14:paraId="64818392">
            <w:pPr>
              <w:rPr>
                <w:rFonts w:eastAsia="仿宋_GB2312"/>
                <w:color w:val="auto"/>
                <w:sz w:val="30"/>
                <w:szCs w:val="30"/>
                <w:highlight w:val="none"/>
              </w:rPr>
            </w:pPr>
          </w:p>
        </w:tc>
        <w:tc>
          <w:tcPr>
            <w:tcW w:w="921" w:type="dxa"/>
            <w:noWrap w:val="0"/>
            <w:vAlign w:val="top"/>
          </w:tcPr>
          <w:p w14:paraId="78819DB7">
            <w:pPr>
              <w:rPr>
                <w:rFonts w:eastAsia="仿宋_GB2312"/>
                <w:color w:val="auto"/>
                <w:sz w:val="30"/>
                <w:szCs w:val="30"/>
                <w:highlight w:val="none"/>
              </w:rPr>
            </w:pPr>
          </w:p>
        </w:tc>
      </w:tr>
      <w:tr w14:paraId="4C00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E673726">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D078DC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E660F64">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0480F5A0">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21C4EDF">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C6C90B9">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0E14159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3D001D5">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A0C6A33">
            <w:pPr>
              <w:pStyle w:val="18"/>
              <w:keepNext/>
              <w:spacing w:after="0" w:line="440" w:lineRule="exact"/>
              <w:ind w:left="63" w:right="63"/>
              <w:rPr>
                <w:rFonts w:eastAsia="仿宋_GB2312"/>
                <w:color w:val="auto"/>
                <w:sz w:val="30"/>
                <w:szCs w:val="30"/>
                <w:highlight w:val="none"/>
              </w:rPr>
            </w:pPr>
          </w:p>
        </w:tc>
      </w:tr>
      <w:tr w14:paraId="16D8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986023">
            <w:pPr>
              <w:rPr>
                <w:rFonts w:eastAsia="仿宋_GB2312"/>
                <w:color w:val="auto"/>
                <w:sz w:val="30"/>
                <w:szCs w:val="30"/>
                <w:highlight w:val="none"/>
              </w:rPr>
            </w:pPr>
          </w:p>
        </w:tc>
        <w:tc>
          <w:tcPr>
            <w:tcW w:w="1418" w:type="dxa"/>
            <w:noWrap w:val="0"/>
            <w:vAlign w:val="top"/>
          </w:tcPr>
          <w:p w14:paraId="6ED4EB99">
            <w:pPr>
              <w:rPr>
                <w:rFonts w:eastAsia="仿宋_GB2312"/>
                <w:color w:val="auto"/>
                <w:sz w:val="30"/>
                <w:szCs w:val="30"/>
                <w:highlight w:val="none"/>
              </w:rPr>
            </w:pPr>
          </w:p>
        </w:tc>
        <w:tc>
          <w:tcPr>
            <w:tcW w:w="850" w:type="dxa"/>
            <w:noWrap w:val="0"/>
            <w:vAlign w:val="top"/>
          </w:tcPr>
          <w:p w14:paraId="0CC3FABA">
            <w:pPr>
              <w:rPr>
                <w:rFonts w:eastAsia="仿宋_GB2312"/>
                <w:color w:val="auto"/>
                <w:sz w:val="30"/>
                <w:szCs w:val="30"/>
                <w:highlight w:val="none"/>
              </w:rPr>
            </w:pPr>
          </w:p>
        </w:tc>
        <w:tc>
          <w:tcPr>
            <w:tcW w:w="1058" w:type="dxa"/>
            <w:noWrap w:val="0"/>
            <w:vAlign w:val="top"/>
          </w:tcPr>
          <w:p w14:paraId="163A8289">
            <w:pPr>
              <w:rPr>
                <w:rFonts w:eastAsia="仿宋_GB2312"/>
                <w:color w:val="auto"/>
                <w:sz w:val="30"/>
                <w:szCs w:val="30"/>
                <w:highlight w:val="none"/>
              </w:rPr>
            </w:pPr>
          </w:p>
        </w:tc>
        <w:tc>
          <w:tcPr>
            <w:tcW w:w="880" w:type="dxa"/>
            <w:noWrap w:val="0"/>
            <w:vAlign w:val="top"/>
          </w:tcPr>
          <w:p w14:paraId="559D7300">
            <w:pPr>
              <w:rPr>
                <w:rFonts w:eastAsia="仿宋_GB2312"/>
                <w:color w:val="auto"/>
                <w:sz w:val="30"/>
                <w:szCs w:val="30"/>
                <w:highlight w:val="none"/>
              </w:rPr>
            </w:pPr>
          </w:p>
        </w:tc>
        <w:tc>
          <w:tcPr>
            <w:tcW w:w="1020" w:type="dxa"/>
            <w:noWrap w:val="0"/>
            <w:vAlign w:val="top"/>
          </w:tcPr>
          <w:p w14:paraId="23964062">
            <w:pPr>
              <w:rPr>
                <w:rFonts w:eastAsia="仿宋_GB2312"/>
                <w:color w:val="auto"/>
                <w:sz w:val="30"/>
                <w:szCs w:val="30"/>
                <w:highlight w:val="none"/>
              </w:rPr>
            </w:pPr>
          </w:p>
        </w:tc>
        <w:tc>
          <w:tcPr>
            <w:tcW w:w="1480" w:type="dxa"/>
            <w:noWrap w:val="0"/>
            <w:vAlign w:val="top"/>
          </w:tcPr>
          <w:p w14:paraId="0F0C160F">
            <w:pPr>
              <w:rPr>
                <w:rFonts w:eastAsia="仿宋_GB2312"/>
                <w:color w:val="auto"/>
                <w:sz w:val="30"/>
                <w:szCs w:val="30"/>
                <w:highlight w:val="none"/>
              </w:rPr>
            </w:pPr>
          </w:p>
        </w:tc>
        <w:tc>
          <w:tcPr>
            <w:tcW w:w="1020" w:type="dxa"/>
            <w:noWrap w:val="0"/>
            <w:vAlign w:val="top"/>
          </w:tcPr>
          <w:p w14:paraId="150BF47E">
            <w:pPr>
              <w:rPr>
                <w:rFonts w:eastAsia="仿宋_GB2312"/>
                <w:color w:val="auto"/>
                <w:sz w:val="30"/>
                <w:szCs w:val="30"/>
                <w:highlight w:val="none"/>
              </w:rPr>
            </w:pPr>
          </w:p>
        </w:tc>
        <w:tc>
          <w:tcPr>
            <w:tcW w:w="921" w:type="dxa"/>
            <w:noWrap w:val="0"/>
            <w:vAlign w:val="top"/>
          </w:tcPr>
          <w:p w14:paraId="2AE9F2C9">
            <w:pPr>
              <w:rPr>
                <w:rFonts w:eastAsia="仿宋_GB2312"/>
                <w:color w:val="auto"/>
                <w:sz w:val="30"/>
                <w:szCs w:val="30"/>
                <w:highlight w:val="none"/>
              </w:rPr>
            </w:pPr>
          </w:p>
        </w:tc>
      </w:tr>
      <w:tr w14:paraId="5E21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92B6A74">
            <w:pPr>
              <w:rPr>
                <w:rFonts w:eastAsia="仿宋_GB2312"/>
                <w:color w:val="auto"/>
                <w:sz w:val="30"/>
                <w:szCs w:val="30"/>
                <w:highlight w:val="none"/>
              </w:rPr>
            </w:pPr>
          </w:p>
        </w:tc>
        <w:tc>
          <w:tcPr>
            <w:tcW w:w="1418" w:type="dxa"/>
            <w:noWrap w:val="0"/>
            <w:vAlign w:val="top"/>
          </w:tcPr>
          <w:p w14:paraId="70857405">
            <w:pPr>
              <w:rPr>
                <w:rFonts w:eastAsia="仿宋_GB2312"/>
                <w:color w:val="auto"/>
                <w:sz w:val="30"/>
                <w:szCs w:val="30"/>
                <w:highlight w:val="none"/>
              </w:rPr>
            </w:pPr>
          </w:p>
        </w:tc>
        <w:tc>
          <w:tcPr>
            <w:tcW w:w="850" w:type="dxa"/>
            <w:noWrap w:val="0"/>
            <w:vAlign w:val="top"/>
          </w:tcPr>
          <w:p w14:paraId="157C57F4">
            <w:pPr>
              <w:rPr>
                <w:rFonts w:eastAsia="仿宋_GB2312"/>
                <w:color w:val="auto"/>
                <w:sz w:val="30"/>
                <w:szCs w:val="30"/>
                <w:highlight w:val="none"/>
              </w:rPr>
            </w:pPr>
          </w:p>
        </w:tc>
        <w:tc>
          <w:tcPr>
            <w:tcW w:w="1058" w:type="dxa"/>
            <w:noWrap w:val="0"/>
            <w:vAlign w:val="top"/>
          </w:tcPr>
          <w:p w14:paraId="27E4D279">
            <w:pPr>
              <w:rPr>
                <w:rFonts w:eastAsia="仿宋_GB2312"/>
                <w:color w:val="auto"/>
                <w:sz w:val="30"/>
                <w:szCs w:val="30"/>
                <w:highlight w:val="none"/>
              </w:rPr>
            </w:pPr>
          </w:p>
        </w:tc>
        <w:tc>
          <w:tcPr>
            <w:tcW w:w="880" w:type="dxa"/>
            <w:noWrap w:val="0"/>
            <w:vAlign w:val="top"/>
          </w:tcPr>
          <w:p w14:paraId="5077DD8E">
            <w:pPr>
              <w:rPr>
                <w:rFonts w:eastAsia="仿宋_GB2312"/>
                <w:color w:val="auto"/>
                <w:sz w:val="30"/>
                <w:szCs w:val="30"/>
                <w:highlight w:val="none"/>
              </w:rPr>
            </w:pPr>
          </w:p>
        </w:tc>
        <w:tc>
          <w:tcPr>
            <w:tcW w:w="1020" w:type="dxa"/>
            <w:noWrap w:val="0"/>
            <w:vAlign w:val="top"/>
          </w:tcPr>
          <w:p w14:paraId="65429D39">
            <w:pPr>
              <w:rPr>
                <w:rFonts w:eastAsia="仿宋_GB2312"/>
                <w:color w:val="auto"/>
                <w:sz w:val="30"/>
                <w:szCs w:val="30"/>
                <w:highlight w:val="none"/>
              </w:rPr>
            </w:pPr>
          </w:p>
        </w:tc>
        <w:tc>
          <w:tcPr>
            <w:tcW w:w="1480" w:type="dxa"/>
            <w:noWrap w:val="0"/>
            <w:vAlign w:val="top"/>
          </w:tcPr>
          <w:p w14:paraId="70AE9692">
            <w:pPr>
              <w:rPr>
                <w:rFonts w:eastAsia="仿宋_GB2312"/>
                <w:color w:val="auto"/>
                <w:sz w:val="30"/>
                <w:szCs w:val="30"/>
                <w:highlight w:val="none"/>
              </w:rPr>
            </w:pPr>
          </w:p>
        </w:tc>
        <w:tc>
          <w:tcPr>
            <w:tcW w:w="1020" w:type="dxa"/>
            <w:noWrap w:val="0"/>
            <w:vAlign w:val="top"/>
          </w:tcPr>
          <w:p w14:paraId="40F0E7A3">
            <w:pPr>
              <w:rPr>
                <w:rFonts w:eastAsia="仿宋_GB2312"/>
                <w:color w:val="auto"/>
                <w:sz w:val="30"/>
                <w:szCs w:val="30"/>
                <w:highlight w:val="none"/>
              </w:rPr>
            </w:pPr>
          </w:p>
        </w:tc>
        <w:tc>
          <w:tcPr>
            <w:tcW w:w="921" w:type="dxa"/>
            <w:noWrap w:val="0"/>
            <w:vAlign w:val="top"/>
          </w:tcPr>
          <w:p w14:paraId="13BC3980">
            <w:pPr>
              <w:rPr>
                <w:rFonts w:eastAsia="仿宋_GB2312"/>
                <w:color w:val="auto"/>
                <w:sz w:val="30"/>
                <w:szCs w:val="30"/>
                <w:highlight w:val="none"/>
              </w:rPr>
            </w:pPr>
          </w:p>
        </w:tc>
      </w:tr>
      <w:tr w14:paraId="60C4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8BB9EE3">
            <w:pPr>
              <w:rPr>
                <w:rFonts w:eastAsia="仿宋_GB2312"/>
                <w:color w:val="auto"/>
                <w:sz w:val="30"/>
                <w:szCs w:val="30"/>
                <w:highlight w:val="none"/>
              </w:rPr>
            </w:pPr>
          </w:p>
        </w:tc>
        <w:tc>
          <w:tcPr>
            <w:tcW w:w="1418" w:type="dxa"/>
            <w:noWrap w:val="0"/>
            <w:vAlign w:val="top"/>
          </w:tcPr>
          <w:p w14:paraId="01B8C533">
            <w:pPr>
              <w:rPr>
                <w:rFonts w:eastAsia="仿宋_GB2312"/>
                <w:color w:val="auto"/>
                <w:sz w:val="30"/>
                <w:szCs w:val="30"/>
                <w:highlight w:val="none"/>
              </w:rPr>
            </w:pPr>
          </w:p>
        </w:tc>
        <w:tc>
          <w:tcPr>
            <w:tcW w:w="850" w:type="dxa"/>
            <w:noWrap w:val="0"/>
            <w:vAlign w:val="top"/>
          </w:tcPr>
          <w:p w14:paraId="4267050A">
            <w:pPr>
              <w:rPr>
                <w:rFonts w:eastAsia="仿宋_GB2312"/>
                <w:color w:val="auto"/>
                <w:sz w:val="30"/>
                <w:szCs w:val="30"/>
                <w:highlight w:val="none"/>
              </w:rPr>
            </w:pPr>
          </w:p>
        </w:tc>
        <w:tc>
          <w:tcPr>
            <w:tcW w:w="1058" w:type="dxa"/>
            <w:noWrap w:val="0"/>
            <w:vAlign w:val="top"/>
          </w:tcPr>
          <w:p w14:paraId="5E80AF21">
            <w:pPr>
              <w:rPr>
                <w:rFonts w:eastAsia="仿宋_GB2312"/>
                <w:color w:val="auto"/>
                <w:sz w:val="30"/>
                <w:szCs w:val="30"/>
                <w:highlight w:val="none"/>
              </w:rPr>
            </w:pPr>
          </w:p>
        </w:tc>
        <w:tc>
          <w:tcPr>
            <w:tcW w:w="880" w:type="dxa"/>
            <w:noWrap w:val="0"/>
            <w:vAlign w:val="top"/>
          </w:tcPr>
          <w:p w14:paraId="117F58E1">
            <w:pPr>
              <w:rPr>
                <w:rFonts w:eastAsia="仿宋_GB2312"/>
                <w:color w:val="auto"/>
                <w:sz w:val="30"/>
                <w:szCs w:val="30"/>
                <w:highlight w:val="none"/>
              </w:rPr>
            </w:pPr>
          </w:p>
        </w:tc>
        <w:tc>
          <w:tcPr>
            <w:tcW w:w="1020" w:type="dxa"/>
            <w:noWrap w:val="0"/>
            <w:vAlign w:val="top"/>
          </w:tcPr>
          <w:p w14:paraId="1D60A792">
            <w:pPr>
              <w:rPr>
                <w:rFonts w:eastAsia="仿宋_GB2312"/>
                <w:color w:val="auto"/>
                <w:sz w:val="30"/>
                <w:szCs w:val="30"/>
                <w:highlight w:val="none"/>
              </w:rPr>
            </w:pPr>
          </w:p>
        </w:tc>
        <w:tc>
          <w:tcPr>
            <w:tcW w:w="1480" w:type="dxa"/>
            <w:noWrap w:val="0"/>
            <w:vAlign w:val="top"/>
          </w:tcPr>
          <w:p w14:paraId="5114FB08">
            <w:pPr>
              <w:rPr>
                <w:rFonts w:eastAsia="仿宋_GB2312"/>
                <w:color w:val="auto"/>
                <w:sz w:val="30"/>
                <w:szCs w:val="30"/>
                <w:highlight w:val="none"/>
              </w:rPr>
            </w:pPr>
          </w:p>
        </w:tc>
        <w:tc>
          <w:tcPr>
            <w:tcW w:w="1020" w:type="dxa"/>
            <w:noWrap w:val="0"/>
            <w:vAlign w:val="top"/>
          </w:tcPr>
          <w:p w14:paraId="44F7416B">
            <w:pPr>
              <w:rPr>
                <w:rFonts w:eastAsia="仿宋_GB2312"/>
                <w:color w:val="auto"/>
                <w:sz w:val="30"/>
                <w:szCs w:val="30"/>
                <w:highlight w:val="none"/>
              </w:rPr>
            </w:pPr>
          </w:p>
        </w:tc>
        <w:tc>
          <w:tcPr>
            <w:tcW w:w="921" w:type="dxa"/>
            <w:noWrap w:val="0"/>
            <w:vAlign w:val="top"/>
          </w:tcPr>
          <w:p w14:paraId="31201B52">
            <w:pPr>
              <w:rPr>
                <w:rFonts w:eastAsia="仿宋_GB2312"/>
                <w:color w:val="auto"/>
                <w:sz w:val="30"/>
                <w:szCs w:val="30"/>
                <w:highlight w:val="none"/>
              </w:rPr>
            </w:pPr>
          </w:p>
        </w:tc>
      </w:tr>
      <w:tr w14:paraId="0D9A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11AEDE4">
            <w:pPr>
              <w:rPr>
                <w:rFonts w:eastAsia="仿宋_GB2312"/>
                <w:color w:val="auto"/>
                <w:sz w:val="30"/>
                <w:szCs w:val="30"/>
                <w:highlight w:val="none"/>
              </w:rPr>
            </w:pPr>
          </w:p>
        </w:tc>
        <w:tc>
          <w:tcPr>
            <w:tcW w:w="1418" w:type="dxa"/>
            <w:noWrap w:val="0"/>
            <w:vAlign w:val="top"/>
          </w:tcPr>
          <w:p w14:paraId="38AB1092">
            <w:pPr>
              <w:rPr>
                <w:rFonts w:eastAsia="仿宋_GB2312"/>
                <w:color w:val="auto"/>
                <w:sz w:val="30"/>
                <w:szCs w:val="30"/>
                <w:highlight w:val="none"/>
              </w:rPr>
            </w:pPr>
          </w:p>
        </w:tc>
        <w:tc>
          <w:tcPr>
            <w:tcW w:w="850" w:type="dxa"/>
            <w:noWrap w:val="0"/>
            <w:vAlign w:val="top"/>
          </w:tcPr>
          <w:p w14:paraId="4CCD1BD3">
            <w:pPr>
              <w:rPr>
                <w:rFonts w:eastAsia="仿宋_GB2312"/>
                <w:color w:val="auto"/>
                <w:sz w:val="30"/>
                <w:szCs w:val="30"/>
                <w:highlight w:val="none"/>
              </w:rPr>
            </w:pPr>
          </w:p>
        </w:tc>
        <w:tc>
          <w:tcPr>
            <w:tcW w:w="1058" w:type="dxa"/>
            <w:noWrap w:val="0"/>
            <w:vAlign w:val="top"/>
          </w:tcPr>
          <w:p w14:paraId="1B92BD7D">
            <w:pPr>
              <w:rPr>
                <w:rFonts w:eastAsia="仿宋_GB2312"/>
                <w:color w:val="auto"/>
                <w:sz w:val="30"/>
                <w:szCs w:val="30"/>
                <w:highlight w:val="none"/>
              </w:rPr>
            </w:pPr>
          </w:p>
        </w:tc>
        <w:tc>
          <w:tcPr>
            <w:tcW w:w="880" w:type="dxa"/>
            <w:noWrap w:val="0"/>
            <w:vAlign w:val="top"/>
          </w:tcPr>
          <w:p w14:paraId="61249944">
            <w:pPr>
              <w:rPr>
                <w:rFonts w:eastAsia="仿宋_GB2312"/>
                <w:color w:val="auto"/>
                <w:sz w:val="30"/>
                <w:szCs w:val="30"/>
                <w:highlight w:val="none"/>
              </w:rPr>
            </w:pPr>
          </w:p>
        </w:tc>
        <w:tc>
          <w:tcPr>
            <w:tcW w:w="1020" w:type="dxa"/>
            <w:noWrap w:val="0"/>
            <w:vAlign w:val="top"/>
          </w:tcPr>
          <w:p w14:paraId="41294380">
            <w:pPr>
              <w:rPr>
                <w:rFonts w:eastAsia="仿宋_GB2312"/>
                <w:color w:val="auto"/>
                <w:sz w:val="30"/>
                <w:szCs w:val="30"/>
                <w:highlight w:val="none"/>
              </w:rPr>
            </w:pPr>
          </w:p>
        </w:tc>
        <w:tc>
          <w:tcPr>
            <w:tcW w:w="1480" w:type="dxa"/>
            <w:noWrap w:val="0"/>
            <w:vAlign w:val="top"/>
          </w:tcPr>
          <w:p w14:paraId="619D16ED">
            <w:pPr>
              <w:rPr>
                <w:rFonts w:eastAsia="仿宋_GB2312"/>
                <w:color w:val="auto"/>
                <w:sz w:val="30"/>
                <w:szCs w:val="30"/>
                <w:highlight w:val="none"/>
              </w:rPr>
            </w:pPr>
          </w:p>
        </w:tc>
        <w:tc>
          <w:tcPr>
            <w:tcW w:w="1020" w:type="dxa"/>
            <w:noWrap w:val="0"/>
            <w:vAlign w:val="top"/>
          </w:tcPr>
          <w:p w14:paraId="60DE1B8F">
            <w:pPr>
              <w:rPr>
                <w:rFonts w:eastAsia="仿宋_GB2312"/>
                <w:color w:val="auto"/>
                <w:sz w:val="30"/>
                <w:szCs w:val="30"/>
                <w:highlight w:val="none"/>
              </w:rPr>
            </w:pPr>
          </w:p>
        </w:tc>
        <w:tc>
          <w:tcPr>
            <w:tcW w:w="921" w:type="dxa"/>
            <w:noWrap w:val="0"/>
            <w:vAlign w:val="top"/>
          </w:tcPr>
          <w:p w14:paraId="46DFCC15">
            <w:pPr>
              <w:rPr>
                <w:rFonts w:eastAsia="仿宋_GB2312"/>
                <w:color w:val="auto"/>
                <w:sz w:val="30"/>
                <w:szCs w:val="30"/>
                <w:highlight w:val="none"/>
              </w:rPr>
            </w:pPr>
          </w:p>
        </w:tc>
      </w:tr>
      <w:tr w14:paraId="13FC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2A5EC9">
            <w:pPr>
              <w:rPr>
                <w:rFonts w:eastAsia="仿宋_GB2312"/>
                <w:color w:val="auto"/>
                <w:sz w:val="30"/>
                <w:szCs w:val="30"/>
                <w:highlight w:val="none"/>
              </w:rPr>
            </w:pPr>
          </w:p>
        </w:tc>
        <w:tc>
          <w:tcPr>
            <w:tcW w:w="1418" w:type="dxa"/>
            <w:noWrap w:val="0"/>
            <w:vAlign w:val="top"/>
          </w:tcPr>
          <w:p w14:paraId="022FA2E4">
            <w:pPr>
              <w:rPr>
                <w:rFonts w:eastAsia="仿宋_GB2312"/>
                <w:color w:val="auto"/>
                <w:sz w:val="30"/>
                <w:szCs w:val="30"/>
                <w:highlight w:val="none"/>
              </w:rPr>
            </w:pPr>
          </w:p>
        </w:tc>
        <w:tc>
          <w:tcPr>
            <w:tcW w:w="850" w:type="dxa"/>
            <w:noWrap w:val="0"/>
            <w:vAlign w:val="top"/>
          </w:tcPr>
          <w:p w14:paraId="6BAF904C">
            <w:pPr>
              <w:rPr>
                <w:rFonts w:eastAsia="仿宋_GB2312"/>
                <w:color w:val="auto"/>
                <w:sz w:val="30"/>
                <w:szCs w:val="30"/>
                <w:highlight w:val="none"/>
              </w:rPr>
            </w:pPr>
          </w:p>
        </w:tc>
        <w:tc>
          <w:tcPr>
            <w:tcW w:w="1058" w:type="dxa"/>
            <w:noWrap w:val="0"/>
            <w:vAlign w:val="top"/>
          </w:tcPr>
          <w:p w14:paraId="295B23DE">
            <w:pPr>
              <w:rPr>
                <w:rFonts w:eastAsia="仿宋_GB2312"/>
                <w:color w:val="auto"/>
                <w:sz w:val="30"/>
                <w:szCs w:val="30"/>
                <w:highlight w:val="none"/>
              </w:rPr>
            </w:pPr>
          </w:p>
        </w:tc>
        <w:tc>
          <w:tcPr>
            <w:tcW w:w="880" w:type="dxa"/>
            <w:noWrap w:val="0"/>
            <w:vAlign w:val="top"/>
          </w:tcPr>
          <w:p w14:paraId="4FA2C9E6">
            <w:pPr>
              <w:rPr>
                <w:rFonts w:eastAsia="仿宋_GB2312"/>
                <w:color w:val="auto"/>
                <w:sz w:val="30"/>
                <w:szCs w:val="30"/>
                <w:highlight w:val="none"/>
              </w:rPr>
            </w:pPr>
          </w:p>
        </w:tc>
        <w:tc>
          <w:tcPr>
            <w:tcW w:w="1020" w:type="dxa"/>
            <w:noWrap w:val="0"/>
            <w:vAlign w:val="top"/>
          </w:tcPr>
          <w:p w14:paraId="3FA7E6D3">
            <w:pPr>
              <w:rPr>
                <w:rFonts w:eastAsia="仿宋_GB2312"/>
                <w:color w:val="auto"/>
                <w:sz w:val="30"/>
                <w:szCs w:val="30"/>
                <w:highlight w:val="none"/>
              </w:rPr>
            </w:pPr>
          </w:p>
        </w:tc>
        <w:tc>
          <w:tcPr>
            <w:tcW w:w="1480" w:type="dxa"/>
            <w:noWrap w:val="0"/>
            <w:vAlign w:val="top"/>
          </w:tcPr>
          <w:p w14:paraId="50909B44">
            <w:pPr>
              <w:rPr>
                <w:rFonts w:eastAsia="仿宋_GB2312"/>
                <w:color w:val="auto"/>
                <w:sz w:val="30"/>
                <w:szCs w:val="30"/>
                <w:highlight w:val="none"/>
              </w:rPr>
            </w:pPr>
          </w:p>
        </w:tc>
        <w:tc>
          <w:tcPr>
            <w:tcW w:w="1020" w:type="dxa"/>
            <w:noWrap w:val="0"/>
            <w:vAlign w:val="top"/>
          </w:tcPr>
          <w:p w14:paraId="5598B5D6">
            <w:pPr>
              <w:rPr>
                <w:rFonts w:eastAsia="仿宋_GB2312"/>
                <w:color w:val="auto"/>
                <w:sz w:val="30"/>
                <w:szCs w:val="30"/>
                <w:highlight w:val="none"/>
              </w:rPr>
            </w:pPr>
          </w:p>
        </w:tc>
        <w:tc>
          <w:tcPr>
            <w:tcW w:w="921" w:type="dxa"/>
            <w:noWrap w:val="0"/>
            <w:vAlign w:val="top"/>
          </w:tcPr>
          <w:p w14:paraId="5E3F7158">
            <w:pPr>
              <w:rPr>
                <w:rFonts w:eastAsia="仿宋_GB2312"/>
                <w:color w:val="auto"/>
                <w:sz w:val="30"/>
                <w:szCs w:val="30"/>
                <w:highlight w:val="none"/>
              </w:rPr>
            </w:pPr>
          </w:p>
        </w:tc>
      </w:tr>
      <w:tr w14:paraId="0B0A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CC93706">
            <w:pPr>
              <w:rPr>
                <w:rFonts w:eastAsia="仿宋_GB2312"/>
                <w:color w:val="auto"/>
                <w:sz w:val="30"/>
                <w:szCs w:val="30"/>
                <w:highlight w:val="none"/>
              </w:rPr>
            </w:pPr>
          </w:p>
        </w:tc>
        <w:tc>
          <w:tcPr>
            <w:tcW w:w="1418" w:type="dxa"/>
            <w:noWrap w:val="0"/>
            <w:vAlign w:val="top"/>
          </w:tcPr>
          <w:p w14:paraId="6D26E154">
            <w:pPr>
              <w:rPr>
                <w:rFonts w:eastAsia="仿宋_GB2312"/>
                <w:color w:val="auto"/>
                <w:sz w:val="30"/>
                <w:szCs w:val="30"/>
                <w:highlight w:val="none"/>
              </w:rPr>
            </w:pPr>
          </w:p>
        </w:tc>
        <w:tc>
          <w:tcPr>
            <w:tcW w:w="850" w:type="dxa"/>
            <w:noWrap w:val="0"/>
            <w:vAlign w:val="top"/>
          </w:tcPr>
          <w:p w14:paraId="6B392EE1">
            <w:pPr>
              <w:rPr>
                <w:rFonts w:eastAsia="仿宋_GB2312"/>
                <w:color w:val="auto"/>
                <w:sz w:val="30"/>
                <w:szCs w:val="30"/>
                <w:highlight w:val="none"/>
              </w:rPr>
            </w:pPr>
          </w:p>
        </w:tc>
        <w:tc>
          <w:tcPr>
            <w:tcW w:w="1058" w:type="dxa"/>
            <w:noWrap w:val="0"/>
            <w:vAlign w:val="top"/>
          </w:tcPr>
          <w:p w14:paraId="4828E222">
            <w:pPr>
              <w:rPr>
                <w:rFonts w:eastAsia="仿宋_GB2312"/>
                <w:color w:val="auto"/>
                <w:sz w:val="30"/>
                <w:szCs w:val="30"/>
                <w:highlight w:val="none"/>
              </w:rPr>
            </w:pPr>
          </w:p>
        </w:tc>
        <w:tc>
          <w:tcPr>
            <w:tcW w:w="880" w:type="dxa"/>
            <w:noWrap w:val="0"/>
            <w:vAlign w:val="top"/>
          </w:tcPr>
          <w:p w14:paraId="6283FA35">
            <w:pPr>
              <w:rPr>
                <w:rFonts w:eastAsia="仿宋_GB2312"/>
                <w:color w:val="auto"/>
                <w:sz w:val="30"/>
                <w:szCs w:val="30"/>
                <w:highlight w:val="none"/>
              </w:rPr>
            </w:pPr>
          </w:p>
        </w:tc>
        <w:tc>
          <w:tcPr>
            <w:tcW w:w="1020" w:type="dxa"/>
            <w:noWrap w:val="0"/>
            <w:vAlign w:val="top"/>
          </w:tcPr>
          <w:p w14:paraId="5AEC4273">
            <w:pPr>
              <w:rPr>
                <w:rFonts w:eastAsia="仿宋_GB2312"/>
                <w:color w:val="auto"/>
                <w:sz w:val="30"/>
                <w:szCs w:val="30"/>
                <w:highlight w:val="none"/>
              </w:rPr>
            </w:pPr>
          </w:p>
        </w:tc>
        <w:tc>
          <w:tcPr>
            <w:tcW w:w="1480" w:type="dxa"/>
            <w:noWrap w:val="0"/>
            <w:vAlign w:val="top"/>
          </w:tcPr>
          <w:p w14:paraId="10A3BB0C">
            <w:pPr>
              <w:rPr>
                <w:rFonts w:eastAsia="仿宋_GB2312"/>
                <w:color w:val="auto"/>
                <w:sz w:val="30"/>
                <w:szCs w:val="30"/>
                <w:highlight w:val="none"/>
              </w:rPr>
            </w:pPr>
          </w:p>
        </w:tc>
        <w:tc>
          <w:tcPr>
            <w:tcW w:w="1020" w:type="dxa"/>
            <w:noWrap w:val="0"/>
            <w:vAlign w:val="top"/>
          </w:tcPr>
          <w:p w14:paraId="3D32AFC2">
            <w:pPr>
              <w:rPr>
                <w:rFonts w:eastAsia="仿宋_GB2312"/>
                <w:color w:val="auto"/>
                <w:sz w:val="30"/>
                <w:szCs w:val="30"/>
                <w:highlight w:val="none"/>
              </w:rPr>
            </w:pPr>
          </w:p>
        </w:tc>
        <w:tc>
          <w:tcPr>
            <w:tcW w:w="921" w:type="dxa"/>
            <w:noWrap w:val="0"/>
            <w:vAlign w:val="top"/>
          </w:tcPr>
          <w:p w14:paraId="6563821B">
            <w:pPr>
              <w:rPr>
                <w:rFonts w:eastAsia="仿宋_GB2312"/>
                <w:color w:val="auto"/>
                <w:sz w:val="30"/>
                <w:szCs w:val="30"/>
                <w:highlight w:val="none"/>
              </w:rPr>
            </w:pPr>
          </w:p>
        </w:tc>
      </w:tr>
      <w:tr w14:paraId="5E59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7A3C0A">
            <w:pPr>
              <w:rPr>
                <w:rFonts w:eastAsia="仿宋_GB2312"/>
                <w:color w:val="auto"/>
                <w:sz w:val="30"/>
                <w:szCs w:val="30"/>
                <w:highlight w:val="none"/>
              </w:rPr>
            </w:pPr>
          </w:p>
        </w:tc>
        <w:tc>
          <w:tcPr>
            <w:tcW w:w="1418" w:type="dxa"/>
            <w:noWrap w:val="0"/>
            <w:vAlign w:val="top"/>
          </w:tcPr>
          <w:p w14:paraId="768BEA8F">
            <w:pPr>
              <w:rPr>
                <w:rFonts w:eastAsia="仿宋_GB2312"/>
                <w:color w:val="auto"/>
                <w:sz w:val="30"/>
                <w:szCs w:val="30"/>
                <w:highlight w:val="none"/>
              </w:rPr>
            </w:pPr>
          </w:p>
        </w:tc>
        <w:tc>
          <w:tcPr>
            <w:tcW w:w="850" w:type="dxa"/>
            <w:noWrap w:val="0"/>
            <w:vAlign w:val="top"/>
          </w:tcPr>
          <w:p w14:paraId="7EF080EA">
            <w:pPr>
              <w:rPr>
                <w:rFonts w:eastAsia="仿宋_GB2312"/>
                <w:color w:val="auto"/>
                <w:sz w:val="30"/>
                <w:szCs w:val="30"/>
                <w:highlight w:val="none"/>
              </w:rPr>
            </w:pPr>
          </w:p>
        </w:tc>
        <w:tc>
          <w:tcPr>
            <w:tcW w:w="1058" w:type="dxa"/>
            <w:noWrap w:val="0"/>
            <w:vAlign w:val="top"/>
          </w:tcPr>
          <w:p w14:paraId="43CF1AB7">
            <w:pPr>
              <w:rPr>
                <w:rFonts w:eastAsia="仿宋_GB2312"/>
                <w:color w:val="auto"/>
                <w:sz w:val="30"/>
                <w:szCs w:val="30"/>
                <w:highlight w:val="none"/>
              </w:rPr>
            </w:pPr>
          </w:p>
        </w:tc>
        <w:tc>
          <w:tcPr>
            <w:tcW w:w="880" w:type="dxa"/>
            <w:noWrap w:val="0"/>
            <w:vAlign w:val="top"/>
          </w:tcPr>
          <w:p w14:paraId="39EE95A7">
            <w:pPr>
              <w:rPr>
                <w:rFonts w:eastAsia="仿宋_GB2312"/>
                <w:color w:val="auto"/>
                <w:sz w:val="30"/>
                <w:szCs w:val="30"/>
                <w:highlight w:val="none"/>
              </w:rPr>
            </w:pPr>
          </w:p>
        </w:tc>
        <w:tc>
          <w:tcPr>
            <w:tcW w:w="1020" w:type="dxa"/>
            <w:noWrap w:val="0"/>
            <w:vAlign w:val="top"/>
          </w:tcPr>
          <w:p w14:paraId="3A564513">
            <w:pPr>
              <w:rPr>
                <w:rFonts w:eastAsia="仿宋_GB2312"/>
                <w:color w:val="auto"/>
                <w:sz w:val="30"/>
                <w:szCs w:val="30"/>
                <w:highlight w:val="none"/>
              </w:rPr>
            </w:pPr>
          </w:p>
        </w:tc>
        <w:tc>
          <w:tcPr>
            <w:tcW w:w="1480" w:type="dxa"/>
            <w:noWrap w:val="0"/>
            <w:vAlign w:val="top"/>
          </w:tcPr>
          <w:p w14:paraId="25B22C1F">
            <w:pPr>
              <w:rPr>
                <w:rFonts w:eastAsia="仿宋_GB2312"/>
                <w:color w:val="auto"/>
                <w:sz w:val="30"/>
                <w:szCs w:val="30"/>
                <w:highlight w:val="none"/>
              </w:rPr>
            </w:pPr>
          </w:p>
        </w:tc>
        <w:tc>
          <w:tcPr>
            <w:tcW w:w="1020" w:type="dxa"/>
            <w:noWrap w:val="0"/>
            <w:vAlign w:val="top"/>
          </w:tcPr>
          <w:p w14:paraId="320FE1D7">
            <w:pPr>
              <w:rPr>
                <w:rFonts w:eastAsia="仿宋_GB2312"/>
                <w:color w:val="auto"/>
                <w:sz w:val="30"/>
                <w:szCs w:val="30"/>
                <w:highlight w:val="none"/>
              </w:rPr>
            </w:pPr>
          </w:p>
        </w:tc>
        <w:tc>
          <w:tcPr>
            <w:tcW w:w="921" w:type="dxa"/>
            <w:noWrap w:val="0"/>
            <w:vAlign w:val="top"/>
          </w:tcPr>
          <w:p w14:paraId="46841833">
            <w:pPr>
              <w:rPr>
                <w:rFonts w:eastAsia="仿宋_GB2312"/>
                <w:color w:val="auto"/>
                <w:sz w:val="30"/>
                <w:szCs w:val="30"/>
                <w:highlight w:val="none"/>
              </w:rPr>
            </w:pPr>
          </w:p>
        </w:tc>
      </w:tr>
      <w:tr w14:paraId="0AB8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D529B48">
            <w:pPr>
              <w:rPr>
                <w:rFonts w:eastAsia="仿宋_GB2312"/>
                <w:color w:val="auto"/>
                <w:sz w:val="30"/>
                <w:szCs w:val="30"/>
                <w:highlight w:val="none"/>
              </w:rPr>
            </w:pPr>
          </w:p>
        </w:tc>
        <w:tc>
          <w:tcPr>
            <w:tcW w:w="1418" w:type="dxa"/>
            <w:noWrap w:val="0"/>
            <w:vAlign w:val="top"/>
          </w:tcPr>
          <w:p w14:paraId="7CFBFED0">
            <w:pPr>
              <w:rPr>
                <w:rFonts w:eastAsia="仿宋_GB2312"/>
                <w:color w:val="auto"/>
                <w:sz w:val="30"/>
                <w:szCs w:val="30"/>
                <w:highlight w:val="none"/>
              </w:rPr>
            </w:pPr>
          </w:p>
        </w:tc>
        <w:tc>
          <w:tcPr>
            <w:tcW w:w="850" w:type="dxa"/>
            <w:noWrap w:val="0"/>
            <w:vAlign w:val="top"/>
          </w:tcPr>
          <w:p w14:paraId="632C1A1E">
            <w:pPr>
              <w:rPr>
                <w:rFonts w:eastAsia="仿宋_GB2312"/>
                <w:color w:val="auto"/>
                <w:sz w:val="30"/>
                <w:szCs w:val="30"/>
                <w:highlight w:val="none"/>
              </w:rPr>
            </w:pPr>
          </w:p>
        </w:tc>
        <w:tc>
          <w:tcPr>
            <w:tcW w:w="1058" w:type="dxa"/>
            <w:noWrap w:val="0"/>
            <w:vAlign w:val="top"/>
          </w:tcPr>
          <w:p w14:paraId="4B6E6B65">
            <w:pPr>
              <w:rPr>
                <w:rFonts w:eastAsia="仿宋_GB2312"/>
                <w:color w:val="auto"/>
                <w:sz w:val="30"/>
                <w:szCs w:val="30"/>
                <w:highlight w:val="none"/>
              </w:rPr>
            </w:pPr>
          </w:p>
        </w:tc>
        <w:tc>
          <w:tcPr>
            <w:tcW w:w="880" w:type="dxa"/>
            <w:noWrap w:val="0"/>
            <w:vAlign w:val="top"/>
          </w:tcPr>
          <w:p w14:paraId="46264F91">
            <w:pPr>
              <w:rPr>
                <w:rFonts w:eastAsia="仿宋_GB2312"/>
                <w:color w:val="auto"/>
                <w:sz w:val="30"/>
                <w:szCs w:val="30"/>
                <w:highlight w:val="none"/>
              </w:rPr>
            </w:pPr>
          </w:p>
        </w:tc>
        <w:tc>
          <w:tcPr>
            <w:tcW w:w="1020" w:type="dxa"/>
            <w:noWrap w:val="0"/>
            <w:vAlign w:val="top"/>
          </w:tcPr>
          <w:p w14:paraId="56EB3FD3">
            <w:pPr>
              <w:rPr>
                <w:rFonts w:eastAsia="仿宋_GB2312"/>
                <w:color w:val="auto"/>
                <w:sz w:val="30"/>
                <w:szCs w:val="30"/>
                <w:highlight w:val="none"/>
              </w:rPr>
            </w:pPr>
          </w:p>
        </w:tc>
        <w:tc>
          <w:tcPr>
            <w:tcW w:w="1480" w:type="dxa"/>
            <w:noWrap w:val="0"/>
            <w:vAlign w:val="top"/>
          </w:tcPr>
          <w:p w14:paraId="72BEE9C9">
            <w:pPr>
              <w:rPr>
                <w:rFonts w:eastAsia="仿宋_GB2312"/>
                <w:color w:val="auto"/>
                <w:sz w:val="30"/>
                <w:szCs w:val="30"/>
                <w:highlight w:val="none"/>
              </w:rPr>
            </w:pPr>
          </w:p>
        </w:tc>
        <w:tc>
          <w:tcPr>
            <w:tcW w:w="1020" w:type="dxa"/>
            <w:noWrap w:val="0"/>
            <w:vAlign w:val="top"/>
          </w:tcPr>
          <w:p w14:paraId="5850B77C">
            <w:pPr>
              <w:rPr>
                <w:rFonts w:eastAsia="仿宋_GB2312"/>
                <w:color w:val="auto"/>
                <w:sz w:val="30"/>
                <w:szCs w:val="30"/>
                <w:highlight w:val="none"/>
              </w:rPr>
            </w:pPr>
          </w:p>
        </w:tc>
        <w:tc>
          <w:tcPr>
            <w:tcW w:w="921" w:type="dxa"/>
            <w:noWrap w:val="0"/>
            <w:vAlign w:val="top"/>
          </w:tcPr>
          <w:p w14:paraId="16B7BA5D">
            <w:pPr>
              <w:rPr>
                <w:rFonts w:eastAsia="仿宋_GB2312"/>
                <w:color w:val="auto"/>
                <w:sz w:val="30"/>
                <w:szCs w:val="30"/>
                <w:highlight w:val="none"/>
              </w:rPr>
            </w:pPr>
          </w:p>
        </w:tc>
      </w:tr>
      <w:tr w14:paraId="5C25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5D0130B">
            <w:pPr>
              <w:rPr>
                <w:rFonts w:eastAsia="仿宋_GB2312"/>
                <w:color w:val="auto"/>
                <w:sz w:val="30"/>
                <w:szCs w:val="30"/>
                <w:highlight w:val="none"/>
              </w:rPr>
            </w:pPr>
          </w:p>
        </w:tc>
        <w:tc>
          <w:tcPr>
            <w:tcW w:w="1418" w:type="dxa"/>
            <w:noWrap w:val="0"/>
            <w:vAlign w:val="top"/>
          </w:tcPr>
          <w:p w14:paraId="22C2C9F2">
            <w:pPr>
              <w:rPr>
                <w:rFonts w:eastAsia="仿宋_GB2312"/>
                <w:color w:val="auto"/>
                <w:sz w:val="30"/>
                <w:szCs w:val="30"/>
                <w:highlight w:val="none"/>
              </w:rPr>
            </w:pPr>
          </w:p>
        </w:tc>
        <w:tc>
          <w:tcPr>
            <w:tcW w:w="850" w:type="dxa"/>
            <w:noWrap w:val="0"/>
            <w:vAlign w:val="top"/>
          </w:tcPr>
          <w:p w14:paraId="0DCBC678">
            <w:pPr>
              <w:rPr>
                <w:rFonts w:eastAsia="仿宋_GB2312"/>
                <w:color w:val="auto"/>
                <w:sz w:val="30"/>
                <w:szCs w:val="30"/>
                <w:highlight w:val="none"/>
              </w:rPr>
            </w:pPr>
          </w:p>
        </w:tc>
        <w:tc>
          <w:tcPr>
            <w:tcW w:w="1058" w:type="dxa"/>
            <w:noWrap w:val="0"/>
            <w:vAlign w:val="top"/>
          </w:tcPr>
          <w:p w14:paraId="528D090C">
            <w:pPr>
              <w:rPr>
                <w:rFonts w:eastAsia="仿宋_GB2312"/>
                <w:color w:val="auto"/>
                <w:sz w:val="30"/>
                <w:szCs w:val="30"/>
                <w:highlight w:val="none"/>
              </w:rPr>
            </w:pPr>
          </w:p>
        </w:tc>
        <w:tc>
          <w:tcPr>
            <w:tcW w:w="880" w:type="dxa"/>
            <w:noWrap w:val="0"/>
            <w:vAlign w:val="top"/>
          </w:tcPr>
          <w:p w14:paraId="1ABBCF7A">
            <w:pPr>
              <w:rPr>
                <w:rFonts w:eastAsia="仿宋_GB2312"/>
                <w:color w:val="auto"/>
                <w:sz w:val="30"/>
                <w:szCs w:val="30"/>
                <w:highlight w:val="none"/>
              </w:rPr>
            </w:pPr>
          </w:p>
        </w:tc>
        <w:tc>
          <w:tcPr>
            <w:tcW w:w="1020" w:type="dxa"/>
            <w:noWrap w:val="0"/>
            <w:vAlign w:val="top"/>
          </w:tcPr>
          <w:p w14:paraId="0E4B6646">
            <w:pPr>
              <w:rPr>
                <w:rFonts w:eastAsia="仿宋_GB2312"/>
                <w:color w:val="auto"/>
                <w:sz w:val="30"/>
                <w:szCs w:val="30"/>
                <w:highlight w:val="none"/>
              </w:rPr>
            </w:pPr>
          </w:p>
        </w:tc>
        <w:tc>
          <w:tcPr>
            <w:tcW w:w="1480" w:type="dxa"/>
            <w:noWrap w:val="0"/>
            <w:vAlign w:val="top"/>
          </w:tcPr>
          <w:p w14:paraId="24422700">
            <w:pPr>
              <w:rPr>
                <w:rFonts w:eastAsia="仿宋_GB2312"/>
                <w:color w:val="auto"/>
                <w:sz w:val="30"/>
                <w:szCs w:val="30"/>
                <w:highlight w:val="none"/>
              </w:rPr>
            </w:pPr>
          </w:p>
        </w:tc>
        <w:tc>
          <w:tcPr>
            <w:tcW w:w="1020" w:type="dxa"/>
            <w:noWrap w:val="0"/>
            <w:vAlign w:val="top"/>
          </w:tcPr>
          <w:p w14:paraId="08ECBE57">
            <w:pPr>
              <w:rPr>
                <w:rFonts w:eastAsia="仿宋_GB2312"/>
                <w:color w:val="auto"/>
                <w:sz w:val="30"/>
                <w:szCs w:val="30"/>
                <w:highlight w:val="none"/>
              </w:rPr>
            </w:pPr>
          </w:p>
        </w:tc>
        <w:tc>
          <w:tcPr>
            <w:tcW w:w="921" w:type="dxa"/>
            <w:noWrap w:val="0"/>
            <w:vAlign w:val="top"/>
          </w:tcPr>
          <w:p w14:paraId="0B4224C1">
            <w:pPr>
              <w:rPr>
                <w:rFonts w:eastAsia="仿宋_GB2312"/>
                <w:color w:val="auto"/>
                <w:sz w:val="30"/>
                <w:szCs w:val="30"/>
                <w:highlight w:val="none"/>
              </w:rPr>
            </w:pPr>
          </w:p>
        </w:tc>
      </w:tr>
    </w:tbl>
    <w:p w14:paraId="6DA45325">
      <w:pPr>
        <w:spacing w:line="440" w:lineRule="exact"/>
        <w:rPr>
          <w:rFonts w:eastAsia="仿宋_GB2312"/>
          <w:color w:val="auto"/>
          <w:sz w:val="30"/>
          <w:szCs w:val="30"/>
          <w:highlight w:val="none"/>
        </w:rPr>
        <w:sectPr>
          <w:pgSz w:w="11907" w:h="16840"/>
          <w:pgMar w:top="1440" w:right="1440" w:bottom="1440" w:left="1797" w:header="851" w:footer="851" w:gutter="0"/>
          <w:pgNumType w:fmt="decimal"/>
          <w:cols w:space="720" w:num="1"/>
          <w:docGrid w:linePitch="312" w:charSpace="0"/>
        </w:sectPr>
      </w:pPr>
    </w:p>
    <w:p w14:paraId="04E44BDB">
      <w:pPr>
        <w:spacing w:line="440" w:lineRule="exact"/>
        <w:jc w:val="left"/>
        <w:rPr>
          <w:rFonts w:eastAsia="黑体"/>
          <w:color w:val="auto"/>
          <w:sz w:val="30"/>
          <w:szCs w:val="30"/>
          <w:highlight w:val="none"/>
        </w:rPr>
      </w:pPr>
      <w:r>
        <w:rPr>
          <w:rFonts w:hint="eastAsia" w:eastAsia="仿宋_GB2312" w:cs="仿宋_GB2312"/>
          <w:color w:val="auto"/>
          <w:sz w:val="30"/>
          <w:szCs w:val="30"/>
          <w:highlight w:val="none"/>
        </w:rPr>
        <w:t>附</w:t>
      </w:r>
      <w:bookmarkStart w:id="1210" w:name="_Toc296891056"/>
      <w:bookmarkStart w:id="1211" w:name="_Toc296347227"/>
      <w:bookmarkStart w:id="1212" w:name="_Toc296891268"/>
      <w:bookmarkStart w:id="1213" w:name="_Toc296346729"/>
      <w:bookmarkStart w:id="1214" w:name="_Toc267261699"/>
      <w:bookmarkStart w:id="1215" w:name="_Toc296503228"/>
      <w:bookmarkStart w:id="1216" w:name="_Toc296944567"/>
      <w:r>
        <w:rPr>
          <w:rFonts w:hint="eastAsia" w:eastAsia="仿宋_GB2312" w:cs="仿宋_GB2312"/>
          <w:color w:val="auto"/>
          <w:sz w:val="30"/>
          <w:szCs w:val="30"/>
          <w:highlight w:val="none"/>
        </w:rPr>
        <w:t>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bookmarkEnd w:id="1210"/>
    <w:bookmarkEnd w:id="1211"/>
    <w:bookmarkEnd w:id="1212"/>
    <w:bookmarkEnd w:id="1213"/>
    <w:bookmarkEnd w:id="1214"/>
    <w:bookmarkEnd w:id="1215"/>
    <w:bookmarkEnd w:id="1216"/>
    <w:p w14:paraId="1BEAFE35">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0D8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805A09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7BA0028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10A79134">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212822D3">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70BA04B0">
            <w:pPr>
              <w:pStyle w:val="18"/>
              <w:keepNext/>
              <w:spacing w:after="0" w:line="440" w:lineRule="exact"/>
              <w:ind w:left="0" w:leftChars="0" w:right="63"/>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14:paraId="311E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8A99E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6FB4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C81905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01095F0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FC7DA6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4B88F4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4E0161B">
            <w:pPr>
              <w:pStyle w:val="18"/>
              <w:keepNext/>
              <w:spacing w:after="0" w:line="440" w:lineRule="exact"/>
              <w:ind w:left="63" w:right="63"/>
              <w:rPr>
                <w:rFonts w:eastAsia="仿宋_GB2312"/>
                <w:color w:val="auto"/>
                <w:sz w:val="30"/>
                <w:szCs w:val="30"/>
                <w:highlight w:val="none"/>
              </w:rPr>
            </w:pPr>
          </w:p>
        </w:tc>
      </w:tr>
      <w:tr w14:paraId="18A9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DB896C6">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468718DD">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31EE868">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08770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0B20F44">
            <w:pPr>
              <w:pStyle w:val="18"/>
              <w:keepNext/>
              <w:spacing w:after="0" w:line="440" w:lineRule="exact"/>
              <w:ind w:left="63" w:right="63"/>
              <w:rPr>
                <w:rFonts w:eastAsia="仿宋_GB2312"/>
                <w:color w:val="auto"/>
                <w:sz w:val="30"/>
                <w:szCs w:val="30"/>
                <w:highlight w:val="none"/>
              </w:rPr>
            </w:pPr>
          </w:p>
        </w:tc>
      </w:tr>
      <w:tr w14:paraId="342F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3A176A2">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AB5928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9B607A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2C4683A">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B6781C2">
            <w:pPr>
              <w:pStyle w:val="18"/>
              <w:keepNext/>
              <w:spacing w:after="0" w:line="440" w:lineRule="exact"/>
              <w:ind w:left="63" w:right="63"/>
              <w:rPr>
                <w:rFonts w:eastAsia="仿宋_GB2312"/>
                <w:color w:val="auto"/>
                <w:sz w:val="30"/>
                <w:szCs w:val="30"/>
                <w:highlight w:val="none"/>
              </w:rPr>
            </w:pPr>
          </w:p>
        </w:tc>
      </w:tr>
      <w:tr w14:paraId="7892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A02C0FA">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70C90B5">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26DF14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30C52CF">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75EAB48">
            <w:pPr>
              <w:pStyle w:val="18"/>
              <w:keepNext/>
              <w:spacing w:after="0" w:line="440" w:lineRule="exact"/>
              <w:ind w:left="63" w:right="63"/>
              <w:rPr>
                <w:rFonts w:eastAsia="仿宋_GB2312"/>
                <w:color w:val="auto"/>
                <w:sz w:val="30"/>
                <w:szCs w:val="30"/>
                <w:highlight w:val="none"/>
              </w:rPr>
            </w:pPr>
          </w:p>
        </w:tc>
      </w:tr>
      <w:tr w14:paraId="2C7B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346CA0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5433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AB5F97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0769339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DCDCEF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C17213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4BB80DA">
            <w:pPr>
              <w:pStyle w:val="18"/>
              <w:keepNext/>
              <w:spacing w:after="0" w:line="440" w:lineRule="exact"/>
              <w:ind w:left="63" w:right="63"/>
              <w:rPr>
                <w:rFonts w:eastAsia="仿宋_GB2312"/>
                <w:color w:val="auto"/>
                <w:sz w:val="30"/>
                <w:szCs w:val="30"/>
                <w:highlight w:val="none"/>
              </w:rPr>
            </w:pPr>
          </w:p>
        </w:tc>
      </w:tr>
      <w:tr w14:paraId="3F31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388AE1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6261877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D8FD31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F51473D">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999E7F0">
            <w:pPr>
              <w:pStyle w:val="18"/>
              <w:keepNext/>
              <w:spacing w:after="0" w:line="440" w:lineRule="exact"/>
              <w:ind w:left="63" w:right="63"/>
              <w:rPr>
                <w:rFonts w:eastAsia="仿宋_GB2312"/>
                <w:color w:val="auto"/>
                <w:sz w:val="30"/>
                <w:szCs w:val="30"/>
                <w:highlight w:val="none"/>
              </w:rPr>
            </w:pPr>
          </w:p>
        </w:tc>
      </w:tr>
      <w:tr w14:paraId="1FE9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0DCBD76">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7332941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2C25B28">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1B5A9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7F760A0">
            <w:pPr>
              <w:pStyle w:val="18"/>
              <w:keepNext/>
              <w:spacing w:after="0" w:line="440" w:lineRule="exact"/>
              <w:ind w:left="63" w:right="63"/>
              <w:rPr>
                <w:rFonts w:eastAsia="仿宋_GB2312"/>
                <w:color w:val="auto"/>
                <w:sz w:val="30"/>
                <w:szCs w:val="30"/>
                <w:highlight w:val="none"/>
              </w:rPr>
            </w:pPr>
          </w:p>
        </w:tc>
      </w:tr>
      <w:tr w14:paraId="5717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51718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44CC84D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3E313D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9F2A8CF">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C505A7D">
            <w:pPr>
              <w:pStyle w:val="18"/>
              <w:keepNext/>
              <w:spacing w:after="0" w:line="440" w:lineRule="exact"/>
              <w:ind w:left="63" w:right="63"/>
              <w:rPr>
                <w:rFonts w:eastAsia="仿宋_GB2312"/>
                <w:color w:val="auto"/>
                <w:sz w:val="30"/>
                <w:szCs w:val="30"/>
                <w:highlight w:val="none"/>
              </w:rPr>
            </w:pPr>
          </w:p>
        </w:tc>
      </w:tr>
      <w:tr w14:paraId="000C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5E4BDDE">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713ADE22">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F7328D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F4C403B">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3B67E3F">
            <w:pPr>
              <w:pStyle w:val="18"/>
              <w:keepNext/>
              <w:spacing w:after="0" w:line="440" w:lineRule="exact"/>
              <w:ind w:left="63" w:right="63"/>
              <w:rPr>
                <w:rFonts w:eastAsia="仿宋_GB2312"/>
                <w:color w:val="auto"/>
                <w:sz w:val="30"/>
                <w:szCs w:val="30"/>
                <w:highlight w:val="none"/>
              </w:rPr>
            </w:pPr>
          </w:p>
        </w:tc>
      </w:tr>
      <w:tr w14:paraId="4065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33F25F5">
            <w:pPr>
              <w:pStyle w:val="18"/>
              <w:keepNext/>
              <w:spacing w:line="440" w:lineRule="exact"/>
              <w:ind w:left="63" w:right="63"/>
              <w:rPr>
                <w:rFonts w:eastAsia="仿宋_GB2312"/>
                <w:color w:val="auto"/>
                <w:sz w:val="28"/>
                <w:szCs w:val="28"/>
                <w:highlight w:val="none"/>
              </w:rPr>
            </w:pPr>
          </w:p>
        </w:tc>
        <w:tc>
          <w:tcPr>
            <w:tcW w:w="1418" w:type="dxa"/>
            <w:noWrap w:val="0"/>
            <w:vAlign w:val="center"/>
          </w:tcPr>
          <w:p w14:paraId="19E50FD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A91ABDB">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E7DB643">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9C04739">
            <w:pPr>
              <w:pStyle w:val="18"/>
              <w:keepNext/>
              <w:spacing w:after="0" w:line="440" w:lineRule="exact"/>
              <w:ind w:left="63" w:right="63"/>
              <w:rPr>
                <w:rFonts w:eastAsia="仿宋_GB2312"/>
                <w:color w:val="auto"/>
                <w:sz w:val="30"/>
                <w:szCs w:val="30"/>
                <w:highlight w:val="none"/>
              </w:rPr>
            </w:pPr>
          </w:p>
        </w:tc>
      </w:tr>
      <w:tr w14:paraId="49AF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8D3E78E">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4D94C3D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F179001">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D6A712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8AF33B2">
            <w:pPr>
              <w:pStyle w:val="18"/>
              <w:keepNext/>
              <w:spacing w:after="0" w:line="440" w:lineRule="exact"/>
              <w:ind w:left="63" w:right="63"/>
              <w:rPr>
                <w:rFonts w:eastAsia="仿宋_GB2312"/>
                <w:color w:val="auto"/>
                <w:sz w:val="30"/>
                <w:szCs w:val="30"/>
                <w:highlight w:val="none"/>
              </w:rPr>
            </w:pPr>
          </w:p>
        </w:tc>
      </w:tr>
      <w:tr w14:paraId="5901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83B4EB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5E6EE0CC">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B743CA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735E31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1E7DC4D">
            <w:pPr>
              <w:pStyle w:val="18"/>
              <w:keepNext/>
              <w:spacing w:after="0" w:line="440" w:lineRule="exact"/>
              <w:ind w:left="63" w:right="63"/>
              <w:rPr>
                <w:rFonts w:eastAsia="仿宋_GB2312"/>
                <w:color w:val="auto"/>
                <w:sz w:val="30"/>
                <w:szCs w:val="30"/>
                <w:highlight w:val="none"/>
              </w:rPr>
            </w:pPr>
          </w:p>
        </w:tc>
      </w:tr>
      <w:tr w14:paraId="484A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880772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4423450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E6DE91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4E1C84A">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D7E9E34">
            <w:pPr>
              <w:pStyle w:val="18"/>
              <w:keepNext/>
              <w:spacing w:after="0" w:line="440" w:lineRule="exact"/>
              <w:ind w:left="63" w:right="63"/>
              <w:rPr>
                <w:rFonts w:eastAsia="仿宋_GB2312"/>
                <w:color w:val="auto"/>
                <w:sz w:val="30"/>
                <w:szCs w:val="30"/>
                <w:highlight w:val="none"/>
              </w:rPr>
            </w:pPr>
          </w:p>
        </w:tc>
      </w:tr>
      <w:tr w14:paraId="01F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0B22B69">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4A620BAD">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4E078C2">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F205A29">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C207EE1">
            <w:pPr>
              <w:pStyle w:val="18"/>
              <w:keepNext/>
              <w:spacing w:after="0" w:line="440" w:lineRule="exact"/>
              <w:ind w:left="63" w:right="63"/>
              <w:rPr>
                <w:rFonts w:eastAsia="仿宋_GB2312"/>
                <w:color w:val="auto"/>
                <w:sz w:val="30"/>
                <w:szCs w:val="30"/>
                <w:highlight w:val="none"/>
              </w:rPr>
            </w:pPr>
          </w:p>
        </w:tc>
      </w:tr>
      <w:tr w14:paraId="02D4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675FF9D">
            <w:pPr>
              <w:pStyle w:val="18"/>
              <w:keepNext/>
              <w:spacing w:line="440" w:lineRule="exact"/>
              <w:ind w:left="63" w:right="63"/>
              <w:rPr>
                <w:rFonts w:eastAsia="仿宋_GB2312"/>
                <w:color w:val="auto"/>
                <w:sz w:val="28"/>
                <w:szCs w:val="28"/>
                <w:highlight w:val="none"/>
              </w:rPr>
            </w:pPr>
          </w:p>
        </w:tc>
        <w:tc>
          <w:tcPr>
            <w:tcW w:w="1418" w:type="dxa"/>
            <w:noWrap w:val="0"/>
            <w:vAlign w:val="center"/>
          </w:tcPr>
          <w:p w14:paraId="159BBD7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0C0D95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6DD57D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17AFEE6">
            <w:pPr>
              <w:pStyle w:val="18"/>
              <w:keepNext/>
              <w:spacing w:after="0" w:line="440" w:lineRule="exact"/>
              <w:ind w:left="63" w:right="63"/>
              <w:rPr>
                <w:rFonts w:eastAsia="仿宋_GB2312"/>
                <w:color w:val="auto"/>
                <w:sz w:val="30"/>
                <w:szCs w:val="30"/>
                <w:highlight w:val="none"/>
              </w:rPr>
            </w:pPr>
          </w:p>
        </w:tc>
      </w:tr>
      <w:tr w14:paraId="3696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AFC210A">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0782C5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6F312023">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BFE7DB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CE9A06C">
            <w:pPr>
              <w:pStyle w:val="18"/>
              <w:keepNext/>
              <w:spacing w:after="0" w:line="440" w:lineRule="exact"/>
              <w:ind w:left="63" w:right="63"/>
              <w:rPr>
                <w:rFonts w:eastAsia="仿宋_GB2312"/>
                <w:color w:val="auto"/>
                <w:sz w:val="30"/>
                <w:szCs w:val="30"/>
                <w:highlight w:val="none"/>
              </w:rPr>
            </w:pPr>
          </w:p>
        </w:tc>
      </w:tr>
      <w:tr w14:paraId="5BF1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9085FB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43C8B0B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3FAF1A2">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0306FE7">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3CEE295">
            <w:pPr>
              <w:pStyle w:val="18"/>
              <w:keepNext/>
              <w:spacing w:after="0" w:line="440" w:lineRule="exact"/>
              <w:ind w:left="63" w:right="63"/>
              <w:rPr>
                <w:rFonts w:eastAsia="仿宋_GB2312"/>
                <w:color w:val="auto"/>
                <w:sz w:val="30"/>
                <w:szCs w:val="30"/>
                <w:highlight w:val="none"/>
              </w:rPr>
            </w:pPr>
          </w:p>
        </w:tc>
      </w:tr>
      <w:tr w14:paraId="49D0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707AC48">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DED2B6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231C05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B46A0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DFCCAD5">
            <w:pPr>
              <w:pStyle w:val="18"/>
              <w:keepNext/>
              <w:spacing w:after="0" w:line="440" w:lineRule="exact"/>
              <w:ind w:left="63" w:right="63"/>
              <w:rPr>
                <w:rFonts w:eastAsia="仿宋_GB2312"/>
                <w:color w:val="auto"/>
                <w:sz w:val="30"/>
                <w:szCs w:val="30"/>
                <w:highlight w:val="none"/>
              </w:rPr>
            </w:pPr>
          </w:p>
        </w:tc>
      </w:tr>
      <w:tr w14:paraId="1D5F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90731BD">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0DD2445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09323B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0C8BDA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2453A35">
            <w:pPr>
              <w:pStyle w:val="18"/>
              <w:keepNext/>
              <w:spacing w:after="0" w:line="440" w:lineRule="exact"/>
              <w:ind w:left="63" w:right="63"/>
              <w:rPr>
                <w:rFonts w:eastAsia="仿宋_GB2312"/>
                <w:color w:val="auto"/>
                <w:sz w:val="30"/>
                <w:szCs w:val="30"/>
                <w:highlight w:val="none"/>
              </w:rPr>
            </w:pPr>
          </w:p>
        </w:tc>
      </w:tr>
      <w:tr w14:paraId="4DA0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94542E9">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5B82DC5">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29662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F873274">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E766016">
            <w:pPr>
              <w:pStyle w:val="18"/>
              <w:keepNext/>
              <w:spacing w:after="0" w:line="440" w:lineRule="exact"/>
              <w:ind w:left="63" w:right="63"/>
              <w:rPr>
                <w:rFonts w:eastAsia="仿宋_GB2312"/>
                <w:color w:val="auto"/>
                <w:sz w:val="30"/>
                <w:szCs w:val="30"/>
                <w:highlight w:val="none"/>
              </w:rPr>
            </w:pPr>
          </w:p>
        </w:tc>
      </w:tr>
      <w:tr w14:paraId="031C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B7244C6">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6958B3C4">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668E3B4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9E25B93">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859929A">
            <w:pPr>
              <w:pStyle w:val="18"/>
              <w:keepNext/>
              <w:spacing w:after="0" w:line="440" w:lineRule="exact"/>
              <w:ind w:left="63" w:right="63"/>
              <w:rPr>
                <w:rFonts w:eastAsia="仿宋_GB2312"/>
                <w:color w:val="auto"/>
                <w:sz w:val="30"/>
                <w:szCs w:val="30"/>
                <w:highlight w:val="none"/>
              </w:rPr>
            </w:pPr>
          </w:p>
        </w:tc>
      </w:tr>
      <w:tr w14:paraId="4497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9BB82D6">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751F279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02B0486">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6020E6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D23A357">
            <w:pPr>
              <w:pStyle w:val="18"/>
              <w:keepNext/>
              <w:spacing w:after="0" w:line="440" w:lineRule="exact"/>
              <w:ind w:left="63" w:right="63"/>
              <w:rPr>
                <w:rFonts w:eastAsia="仿宋_GB2312"/>
                <w:color w:val="auto"/>
                <w:sz w:val="30"/>
                <w:szCs w:val="30"/>
                <w:highlight w:val="none"/>
              </w:rPr>
            </w:pPr>
          </w:p>
        </w:tc>
      </w:tr>
    </w:tbl>
    <w:p w14:paraId="52C1C175">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217" w:name="_Toc296503229"/>
      <w:bookmarkStart w:id="1218" w:name="_Toc296347228"/>
      <w:bookmarkStart w:id="1219" w:name="_Toc296944568"/>
      <w:bookmarkStart w:id="1220" w:name="_Toc296891057"/>
      <w:bookmarkStart w:id="1221" w:name="_Toc296891269"/>
      <w:bookmarkStart w:id="1222" w:name="_Toc296346730"/>
      <w:r>
        <w:rPr>
          <w:rFonts w:hint="eastAsia" w:eastAsia="仿宋_GB2312" w:cs="仿宋_GB2312"/>
          <w:color w:val="auto"/>
          <w:sz w:val="30"/>
          <w:szCs w:val="30"/>
          <w:highlight w:val="none"/>
        </w:rPr>
        <w:t>件</w:t>
      </w:r>
      <w:r>
        <w:rPr>
          <w:rFonts w:hint="eastAsia" w:eastAsia="仿宋_GB2312"/>
          <w:color w:val="auto"/>
          <w:sz w:val="30"/>
          <w:szCs w:val="30"/>
          <w:highlight w:val="none"/>
        </w:rPr>
        <w:t>6</w:t>
      </w:r>
      <w:r>
        <w:rPr>
          <w:rFonts w:hint="eastAsia" w:eastAsia="仿宋_GB2312" w:cs="仿宋_GB2312"/>
          <w:color w:val="auto"/>
          <w:sz w:val="30"/>
          <w:szCs w:val="30"/>
          <w:highlight w:val="none"/>
        </w:rPr>
        <w:t>：</w:t>
      </w:r>
    </w:p>
    <w:bookmarkEnd w:id="1217"/>
    <w:bookmarkEnd w:id="1218"/>
    <w:bookmarkEnd w:id="1219"/>
    <w:bookmarkEnd w:id="1220"/>
    <w:bookmarkEnd w:id="1221"/>
    <w:bookmarkEnd w:id="1222"/>
    <w:p w14:paraId="6E10BEE9">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5C8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noWrap w:val="0"/>
            <w:vAlign w:val="center"/>
          </w:tcPr>
          <w:p w14:paraId="674BF850">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7CE59B2D">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16018EDC">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4F7161B0">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04C2F3BC">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603D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E3F33C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06B5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C9D0B47">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5C67BBB1">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9E1B8A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B4DC3F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1B9E9D3">
            <w:pPr>
              <w:pStyle w:val="18"/>
              <w:keepNext/>
              <w:spacing w:after="0" w:line="440" w:lineRule="exact"/>
              <w:ind w:left="63" w:right="63"/>
              <w:rPr>
                <w:rFonts w:eastAsia="仿宋_GB2312"/>
                <w:color w:val="auto"/>
                <w:sz w:val="30"/>
                <w:szCs w:val="30"/>
                <w:highlight w:val="none"/>
              </w:rPr>
            </w:pPr>
          </w:p>
        </w:tc>
      </w:tr>
      <w:tr w14:paraId="3496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0F1C9CB">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672678BC">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C6495D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FEB4F6B">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690B95A">
            <w:pPr>
              <w:pStyle w:val="18"/>
              <w:keepNext/>
              <w:spacing w:after="0" w:line="440" w:lineRule="exact"/>
              <w:ind w:left="63" w:right="63"/>
              <w:rPr>
                <w:rFonts w:eastAsia="仿宋_GB2312"/>
                <w:color w:val="auto"/>
                <w:sz w:val="30"/>
                <w:szCs w:val="30"/>
                <w:highlight w:val="none"/>
              </w:rPr>
            </w:pPr>
          </w:p>
        </w:tc>
      </w:tr>
      <w:tr w14:paraId="48B0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E50EF41">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288F72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08D7E7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4BA0DB8">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B782602">
            <w:pPr>
              <w:pStyle w:val="18"/>
              <w:keepNext/>
              <w:spacing w:after="0" w:line="440" w:lineRule="exact"/>
              <w:ind w:left="63" w:right="63"/>
              <w:rPr>
                <w:rFonts w:eastAsia="仿宋_GB2312"/>
                <w:color w:val="auto"/>
                <w:sz w:val="30"/>
                <w:szCs w:val="30"/>
                <w:highlight w:val="none"/>
              </w:rPr>
            </w:pPr>
          </w:p>
        </w:tc>
      </w:tr>
      <w:tr w14:paraId="1845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BA1433">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1043ED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01E8F66">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A72605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CDA8609">
            <w:pPr>
              <w:pStyle w:val="18"/>
              <w:keepNext/>
              <w:spacing w:after="0" w:line="440" w:lineRule="exact"/>
              <w:ind w:left="63" w:right="63"/>
              <w:rPr>
                <w:rFonts w:eastAsia="仿宋_GB2312"/>
                <w:color w:val="auto"/>
                <w:sz w:val="30"/>
                <w:szCs w:val="30"/>
                <w:highlight w:val="none"/>
              </w:rPr>
            </w:pPr>
          </w:p>
        </w:tc>
      </w:tr>
      <w:tr w14:paraId="1803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DF060C7">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17A6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CF40583">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6BCE105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465B7D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A7CAC1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B34A17E">
            <w:pPr>
              <w:pStyle w:val="18"/>
              <w:keepNext/>
              <w:spacing w:after="0" w:line="440" w:lineRule="exact"/>
              <w:ind w:left="63" w:right="63"/>
              <w:rPr>
                <w:rFonts w:eastAsia="仿宋_GB2312"/>
                <w:color w:val="auto"/>
                <w:sz w:val="30"/>
                <w:szCs w:val="30"/>
                <w:highlight w:val="none"/>
              </w:rPr>
            </w:pPr>
          </w:p>
        </w:tc>
      </w:tr>
      <w:tr w14:paraId="456E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270787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367C601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C0F26A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D62BD28">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87E3FE8">
            <w:pPr>
              <w:pStyle w:val="18"/>
              <w:keepNext/>
              <w:spacing w:after="0" w:line="440" w:lineRule="exact"/>
              <w:ind w:left="63" w:right="63"/>
              <w:rPr>
                <w:rFonts w:eastAsia="仿宋_GB2312"/>
                <w:color w:val="auto"/>
                <w:sz w:val="30"/>
                <w:szCs w:val="30"/>
                <w:highlight w:val="none"/>
              </w:rPr>
            </w:pPr>
          </w:p>
        </w:tc>
      </w:tr>
      <w:tr w14:paraId="57D2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7A321F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2161CEA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E0F3E4E">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CB62E5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0826A14">
            <w:pPr>
              <w:pStyle w:val="18"/>
              <w:keepNext/>
              <w:spacing w:after="0" w:line="440" w:lineRule="exact"/>
              <w:ind w:left="63" w:right="63"/>
              <w:rPr>
                <w:rFonts w:eastAsia="仿宋_GB2312"/>
                <w:color w:val="auto"/>
                <w:sz w:val="30"/>
                <w:szCs w:val="30"/>
                <w:highlight w:val="none"/>
              </w:rPr>
            </w:pPr>
          </w:p>
        </w:tc>
      </w:tr>
      <w:tr w14:paraId="3601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5950D95">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686C18A1">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8F30A1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7AB454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C80F543">
            <w:pPr>
              <w:pStyle w:val="18"/>
              <w:keepNext/>
              <w:spacing w:after="0" w:line="440" w:lineRule="exact"/>
              <w:ind w:left="63" w:right="63"/>
              <w:rPr>
                <w:rFonts w:eastAsia="仿宋_GB2312"/>
                <w:color w:val="auto"/>
                <w:sz w:val="30"/>
                <w:szCs w:val="30"/>
                <w:highlight w:val="none"/>
              </w:rPr>
            </w:pPr>
          </w:p>
        </w:tc>
      </w:tr>
      <w:tr w14:paraId="17B6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DA6F1E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4FD9E3E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E1DB1E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7C596BC">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4ADDBBC">
            <w:pPr>
              <w:pStyle w:val="18"/>
              <w:keepNext/>
              <w:spacing w:after="0" w:line="440" w:lineRule="exact"/>
              <w:ind w:left="63" w:right="63"/>
              <w:rPr>
                <w:rFonts w:eastAsia="仿宋_GB2312"/>
                <w:color w:val="auto"/>
                <w:sz w:val="30"/>
                <w:szCs w:val="30"/>
                <w:highlight w:val="none"/>
              </w:rPr>
            </w:pPr>
          </w:p>
        </w:tc>
      </w:tr>
      <w:tr w14:paraId="3D27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0F2C9D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0609BA4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834797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D41AE44">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BBBD669">
            <w:pPr>
              <w:pStyle w:val="18"/>
              <w:keepNext/>
              <w:spacing w:after="0" w:line="440" w:lineRule="exact"/>
              <w:ind w:left="63" w:right="63"/>
              <w:rPr>
                <w:rFonts w:eastAsia="仿宋_GB2312"/>
                <w:color w:val="auto"/>
                <w:sz w:val="30"/>
                <w:szCs w:val="30"/>
                <w:highlight w:val="none"/>
              </w:rPr>
            </w:pPr>
          </w:p>
        </w:tc>
      </w:tr>
      <w:tr w14:paraId="24AC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07AAAB5">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2130442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6019729">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BC7446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E3B53A6">
            <w:pPr>
              <w:pStyle w:val="18"/>
              <w:keepNext/>
              <w:spacing w:after="0" w:line="440" w:lineRule="exact"/>
              <w:ind w:left="63" w:right="63"/>
              <w:rPr>
                <w:rFonts w:eastAsia="仿宋_GB2312"/>
                <w:color w:val="auto"/>
                <w:sz w:val="30"/>
                <w:szCs w:val="30"/>
                <w:highlight w:val="none"/>
              </w:rPr>
            </w:pPr>
          </w:p>
        </w:tc>
      </w:tr>
      <w:tr w14:paraId="1192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D25803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4FBCCA3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7B28C5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0906062">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7D16401">
            <w:pPr>
              <w:pStyle w:val="18"/>
              <w:keepNext/>
              <w:spacing w:after="0" w:line="440" w:lineRule="exact"/>
              <w:ind w:left="63" w:right="63"/>
              <w:rPr>
                <w:rFonts w:eastAsia="仿宋_GB2312"/>
                <w:color w:val="auto"/>
                <w:sz w:val="30"/>
                <w:szCs w:val="30"/>
                <w:highlight w:val="none"/>
              </w:rPr>
            </w:pPr>
          </w:p>
        </w:tc>
      </w:tr>
      <w:tr w14:paraId="6174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A0CB10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6E456B54">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0C71CD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6B0A51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B2B3CBC">
            <w:pPr>
              <w:pStyle w:val="18"/>
              <w:keepNext/>
              <w:spacing w:after="0" w:line="440" w:lineRule="exact"/>
              <w:ind w:left="63" w:right="63"/>
              <w:rPr>
                <w:rFonts w:eastAsia="仿宋_GB2312"/>
                <w:color w:val="auto"/>
                <w:sz w:val="30"/>
                <w:szCs w:val="30"/>
                <w:highlight w:val="none"/>
              </w:rPr>
            </w:pPr>
          </w:p>
        </w:tc>
      </w:tr>
      <w:tr w14:paraId="6A46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762D5BC">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AD1E99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AC8BC3C">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C1C9767">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6CF7184">
            <w:pPr>
              <w:pStyle w:val="18"/>
              <w:keepNext/>
              <w:spacing w:after="0" w:line="440" w:lineRule="exact"/>
              <w:ind w:left="63" w:right="63"/>
              <w:rPr>
                <w:rFonts w:eastAsia="仿宋_GB2312"/>
                <w:color w:val="auto"/>
                <w:sz w:val="30"/>
                <w:szCs w:val="30"/>
                <w:highlight w:val="none"/>
              </w:rPr>
            </w:pPr>
          </w:p>
        </w:tc>
      </w:tr>
      <w:tr w14:paraId="08BD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ADBA8DF">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3C8328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A7F93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3BF48D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8750C9D">
            <w:pPr>
              <w:pStyle w:val="18"/>
              <w:keepNext/>
              <w:spacing w:after="0" w:line="440" w:lineRule="exact"/>
              <w:ind w:left="63" w:right="63"/>
              <w:rPr>
                <w:rFonts w:eastAsia="仿宋_GB2312"/>
                <w:color w:val="auto"/>
                <w:sz w:val="30"/>
                <w:szCs w:val="30"/>
                <w:highlight w:val="none"/>
              </w:rPr>
            </w:pPr>
          </w:p>
        </w:tc>
      </w:tr>
      <w:tr w14:paraId="45B3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383FE52">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0C63CB32">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09CE90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9B7718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B1EF7AC">
            <w:pPr>
              <w:pStyle w:val="18"/>
              <w:keepNext/>
              <w:spacing w:after="0" w:line="440" w:lineRule="exact"/>
              <w:ind w:left="63" w:right="63"/>
              <w:rPr>
                <w:rFonts w:eastAsia="仿宋_GB2312"/>
                <w:color w:val="auto"/>
                <w:sz w:val="30"/>
                <w:szCs w:val="30"/>
                <w:highlight w:val="none"/>
              </w:rPr>
            </w:pPr>
          </w:p>
        </w:tc>
      </w:tr>
      <w:tr w14:paraId="36D6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6EEC4BD">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A0EDF9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CC20C2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1CE94F2">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674A768">
            <w:pPr>
              <w:pStyle w:val="18"/>
              <w:keepNext/>
              <w:spacing w:after="0" w:line="440" w:lineRule="exact"/>
              <w:ind w:left="63" w:right="63"/>
              <w:rPr>
                <w:rFonts w:eastAsia="仿宋_GB2312"/>
                <w:color w:val="auto"/>
                <w:sz w:val="30"/>
                <w:szCs w:val="30"/>
                <w:highlight w:val="none"/>
              </w:rPr>
            </w:pPr>
          </w:p>
        </w:tc>
      </w:tr>
      <w:tr w14:paraId="1D3B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3A738D3">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42FC2F0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D5A13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71C918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A29BE00">
            <w:pPr>
              <w:pStyle w:val="18"/>
              <w:keepNext/>
              <w:spacing w:after="0" w:line="440" w:lineRule="exact"/>
              <w:ind w:left="63" w:right="63"/>
              <w:rPr>
                <w:rFonts w:eastAsia="仿宋_GB2312"/>
                <w:color w:val="auto"/>
                <w:sz w:val="30"/>
                <w:szCs w:val="30"/>
                <w:highlight w:val="none"/>
              </w:rPr>
            </w:pPr>
          </w:p>
        </w:tc>
      </w:tr>
    </w:tbl>
    <w:p w14:paraId="0438A957">
      <w:pPr>
        <w:spacing w:line="360" w:lineRule="auto"/>
        <w:jc w:val="left"/>
        <w:rPr>
          <w:rFonts w:hint="eastAsia" w:ascii="黑体" w:hAnsi="黑体" w:eastAsia="黑体" w:cs="黑体"/>
          <w:color w:val="auto"/>
          <w:sz w:val="32"/>
          <w:szCs w:val="32"/>
          <w:highlight w:val="none"/>
        </w:rPr>
      </w:pPr>
      <w:r>
        <w:rPr>
          <w:rFonts w:eastAsia="仿宋_GB2312"/>
          <w:color w:val="auto"/>
          <w:sz w:val="30"/>
          <w:szCs w:val="30"/>
          <w:highlight w:val="none"/>
        </w:rPr>
        <w:br w:type="page"/>
      </w:r>
      <w:bookmarkStart w:id="1223" w:name="_Toc267261701"/>
      <w:r>
        <w:rPr>
          <w:rFonts w:hint="eastAsia" w:ascii="黑体" w:hAnsi="黑体" w:eastAsia="黑体" w:cs="黑体"/>
          <w:color w:val="auto"/>
          <w:sz w:val="32"/>
          <w:szCs w:val="32"/>
          <w:highlight w:val="none"/>
        </w:rPr>
        <w:t>附件7</w:t>
      </w:r>
    </w:p>
    <w:p w14:paraId="1725F216">
      <w:pPr>
        <w:spacing w:line="360" w:lineRule="auto"/>
        <w:jc w:val="left"/>
        <w:rPr>
          <w:rFonts w:ascii="黑体" w:hAnsi="黑体" w:eastAsia="黑体" w:cs="黑体"/>
          <w:b/>
          <w:bCs/>
          <w:color w:val="auto"/>
          <w:sz w:val="32"/>
          <w:szCs w:val="32"/>
          <w:highlight w:val="none"/>
        </w:rPr>
      </w:pPr>
    </w:p>
    <w:p w14:paraId="1061F7A5">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272F07E9">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47C3AEDF">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06B6F49D">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2E57C189">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0D8DB42F">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52D23C4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5453B879">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725AA5F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04EC979D">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37B72F76">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6EB337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（以下简称“基础合同”），我方（即“开立人”）根据基础合同了解到申请人为基础合同项下之承包人，受益人为基础合同项下之发包人，基于申请人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5310713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一、本保函担保范围：承包人未按照基础合同的约定履行义务，应当向贵方承担的违约责任和赔偿因此造成的损失、利息、律师费、诉讼费用等实现债权的费用。</w:t>
      </w:r>
    </w:p>
    <w:p w14:paraId="724670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B8D9A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6FAC6575">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09455F7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71A9BD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5C14C7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786A291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6069C0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210F843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59FEAA3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1EE391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2C05C6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263C80F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26A5C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526138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64FC2C5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6DA5E5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9AD6C4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18E7FDD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7A3E3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5F696C8">
      <w:pPr>
        <w:spacing w:line="360" w:lineRule="auto"/>
        <w:ind w:firstLine="480" w:firstLineChars="200"/>
        <w:rPr>
          <w:color w:val="auto"/>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w:t>
      </w:r>
    </w:p>
    <w:p w14:paraId="11CB938F">
      <w:pPr>
        <w:spacing w:line="360" w:lineRule="auto"/>
        <w:jc w:val="left"/>
        <w:rPr>
          <w:rFonts w:eastAsia="仿宋_GB2312"/>
          <w:color w:val="auto"/>
          <w:sz w:val="30"/>
          <w:szCs w:val="30"/>
          <w:highlight w:val="none"/>
        </w:rPr>
      </w:pPr>
    </w:p>
    <w:p w14:paraId="06578AA8">
      <w:pPr>
        <w:spacing w:line="360" w:lineRule="auto"/>
        <w:jc w:val="left"/>
        <w:rPr>
          <w:rFonts w:ascii="宋体" w:hAnsi="宋体"/>
          <w:color w:val="auto"/>
          <w:sz w:val="32"/>
          <w:szCs w:val="32"/>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w:t>
      </w:r>
      <w:bookmarkStart w:id="1224" w:name="_Toc296891059"/>
      <w:bookmarkStart w:id="1225" w:name="_Toc296891271"/>
      <w:bookmarkStart w:id="1226" w:name="_Toc296347230"/>
      <w:bookmarkStart w:id="1227" w:name="_Toc296503231"/>
      <w:bookmarkStart w:id="1228" w:name="_Toc296944570"/>
      <w:bookmarkStart w:id="1229" w:name="_Toc296346732"/>
      <w:r>
        <w:rPr>
          <w:rFonts w:hint="eastAsia" w:eastAsia="仿宋_GB2312" w:cs="仿宋_GB2312"/>
          <w:color w:val="auto"/>
          <w:sz w:val="30"/>
          <w:szCs w:val="30"/>
          <w:highlight w:val="none"/>
        </w:rPr>
        <w:t>件</w:t>
      </w:r>
      <w:r>
        <w:rPr>
          <w:rFonts w:hint="eastAsia" w:eastAsia="仿宋_GB2312"/>
          <w:color w:val="auto"/>
          <w:sz w:val="30"/>
          <w:szCs w:val="30"/>
          <w:highlight w:val="none"/>
        </w:rPr>
        <w:t>7</w:t>
      </w:r>
      <w:r>
        <w:rPr>
          <w:rFonts w:hint="eastAsia" w:eastAsia="仿宋_GB2312" w:cs="仿宋_GB2312"/>
          <w:color w:val="auto"/>
          <w:sz w:val="30"/>
          <w:szCs w:val="30"/>
          <w:highlight w:val="none"/>
        </w:rPr>
        <w:t>：</w:t>
      </w:r>
    </w:p>
    <w:p w14:paraId="6C9B0E71">
      <w:pPr>
        <w:spacing w:line="360" w:lineRule="auto"/>
        <w:rPr>
          <w:rFonts w:ascii="宋体" w:hAnsi="宋体"/>
          <w:b/>
          <w:bCs/>
          <w:color w:val="auto"/>
          <w:sz w:val="32"/>
          <w:szCs w:val="32"/>
          <w:highlight w:val="none"/>
        </w:rPr>
      </w:pPr>
    </w:p>
    <w:p w14:paraId="489B7D56">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700827A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17BC697B">
      <w:pPr>
        <w:spacing w:line="360" w:lineRule="auto"/>
        <w:jc w:val="center"/>
        <w:rPr>
          <w:rFonts w:ascii="宋体" w:hAnsi="宋体"/>
          <w:b/>
          <w:bCs/>
          <w:color w:val="auto"/>
          <w:sz w:val="32"/>
          <w:szCs w:val="32"/>
          <w:highlight w:val="none"/>
        </w:rPr>
      </w:pPr>
    </w:p>
    <w:p w14:paraId="57455293">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1447CF0C">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p>
    <w:p w14:paraId="758AFB2C">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7371F01D">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r>
        <w:rPr>
          <w:rFonts w:ascii="宋体" w:hAnsi="宋体"/>
          <w:color w:val="auto"/>
          <w:sz w:val="24"/>
          <w:szCs w:val="24"/>
          <w:highlight w:val="none"/>
        </w:rPr>
        <w:t xml:space="preserve"> </w:t>
      </w:r>
    </w:p>
    <w:p w14:paraId="3EC5E3A3">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7BC94D74">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3E258C1E">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24358B13">
      <w:pPr>
        <w:spacing w:line="360" w:lineRule="auto"/>
        <w:rPr>
          <w:rFonts w:ascii="宋体" w:hAnsi="宋体"/>
          <w:color w:val="auto"/>
          <w:sz w:val="24"/>
          <w:szCs w:val="24"/>
          <w:highlight w:val="none"/>
        </w:rPr>
      </w:pPr>
    </w:p>
    <w:p w14:paraId="65AE6E17">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640243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39E850AB">
      <w:pPr>
        <w:spacing w:line="360" w:lineRule="auto"/>
        <w:rPr>
          <w:rFonts w:ascii="宋体" w:hAnsi="宋体"/>
          <w:b/>
          <w:bCs/>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一、保证担保的范围及保证担保金额</w:t>
      </w:r>
    </w:p>
    <w:p w14:paraId="4E2BD1A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保证担保范围：承包人未按照主合同的约定履行义务，应当向贵方承担的违约责任和赔偿因此造成的损失、利息、律师费、诉讼费用等实现债权的费用。</w:t>
      </w:r>
    </w:p>
    <w:p w14:paraId="6FDCD3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731B5F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6C321A1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650052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0570B3A4">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4AB719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我方按照贵方的要求以下列方式之一承担保证担保责任：</w:t>
      </w:r>
      <w:r>
        <w:rPr>
          <w:rFonts w:ascii="宋体" w:hAnsi="宋体"/>
          <w:color w:val="auto"/>
          <w:sz w:val="24"/>
          <w:szCs w:val="24"/>
          <w:highlight w:val="none"/>
        </w:rPr>
        <w:t xml:space="preserve"> </w:t>
      </w:r>
    </w:p>
    <w:p w14:paraId="256686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1.向承包人资金、设备或者技术援助，使其能继续履行合同义务；</w:t>
      </w:r>
    </w:p>
    <w:p w14:paraId="2571598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2.直接接管该项工程或者委托经贵方同意的其他承包商，继续履行合同义务；</w:t>
      </w:r>
    </w:p>
    <w:p w14:paraId="10EF1E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3.在保证担保金额最高限额内，按照合同约定，向贵方承担违约责任和赔偿因此造成的损失，以及利息和律师费、诉讼费用等实现债权的费用。</w:t>
      </w:r>
    </w:p>
    <w:p w14:paraId="0450B2E5">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6C0DE11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，并附有说明承包人违反主合同造成贵方损失情况的证明材料。</w:t>
      </w:r>
    </w:p>
    <w:p w14:paraId="2D751B8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2.贵方以工程质量不符合主合同约定标准为由，向我方提出违约索赔的，还需同时提供符合相应条件要求的工程质量检测部门出具的质量说明材料。</w:t>
      </w:r>
    </w:p>
    <w:p w14:paraId="3A1C7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1C0B5D2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7C47FB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43B186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782B8A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59CB2A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4874DA53">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7AD23B1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1A8AB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C89EB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5EC947B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2C8C982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5AA1301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0E42C3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365C0954">
      <w:pPr>
        <w:spacing w:line="360" w:lineRule="auto"/>
        <w:ind w:firstLine="480" w:firstLineChars="200"/>
        <w:rPr>
          <w:rFonts w:ascii="宋体" w:hAnsi="宋体"/>
          <w:color w:val="auto"/>
          <w:sz w:val="24"/>
          <w:szCs w:val="24"/>
          <w:highlight w:val="none"/>
        </w:rPr>
      </w:pPr>
    </w:p>
    <w:p w14:paraId="7F51D7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（公</w:t>
      </w:r>
      <w:r>
        <w:rPr>
          <w:rFonts w:ascii="宋体" w:hAnsi="宋体"/>
          <w:color w:val="auto"/>
          <w:sz w:val="24"/>
          <w:szCs w:val="24"/>
          <w:highlight w:val="none"/>
        </w:rPr>
        <w:t xml:space="preserve">章） </w:t>
      </w:r>
    </w:p>
    <w:p w14:paraId="4B2CAA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F9233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4E5219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2E5A12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65DE5EF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654462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64FD12D6">
      <w:pPr>
        <w:rPr>
          <w:color w:val="auto"/>
          <w:highlight w:val="none"/>
        </w:rPr>
      </w:pPr>
    </w:p>
    <w:p w14:paraId="2A2B18FB">
      <w:pPr>
        <w:rPr>
          <w:color w:val="auto"/>
          <w:highlight w:val="none"/>
        </w:rPr>
      </w:pPr>
    </w:p>
    <w:bookmarkEnd w:id="1223"/>
    <w:bookmarkEnd w:id="1224"/>
    <w:bookmarkEnd w:id="1225"/>
    <w:bookmarkEnd w:id="1226"/>
    <w:bookmarkEnd w:id="1227"/>
    <w:bookmarkEnd w:id="1228"/>
    <w:bookmarkEnd w:id="1229"/>
    <w:p w14:paraId="670E9C66">
      <w:pPr>
        <w:spacing w:line="360" w:lineRule="auto"/>
        <w:jc w:val="left"/>
        <w:rPr>
          <w:rFonts w:ascii="黑体" w:hAnsi="黑体" w:eastAsia="黑体" w:cs="黑体"/>
          <w:color w:val="auto"/>
          <w:sz w:val="32"/>
          <w:szCs w:val="32"/>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8</w:t>
      </w:r>
      <w:r>
        <w:rPr>
          <w:rFonts w:hint="eastAsia" w:eastAsia="仿宋_GB2312" w:cs="仿宋_GB2312"/>
          <w:color w:val="auto"/>
          <w:sz w:val="30"/>
          <w:szCs w:val="30"/>
          <w:highlight w:val="none"/>
        </w:rPr>
        <w:t>：</w:t>
      </w:r>
    </w:p>
    <w:p w14:paraId="26AFE8F1">
      <w:pPr>
        <w:spacing w:line="360" w:lineRule="auto"/>
        <w:jc w:val="left"/>
        <w:rPr>
          <w:rFonts w:ascii="黑体" w:hAnsi="黑体" w:eastAsia="黑体" w:cs="黑体"/>
          <w:b/>
          <w:bCs/>
          <w:color w:val="auto"/>
          <w:sz w:val="32"/>
          <w:szCs w:val="32"/>
          <w:highlight w:val="none"/>
        </w:rPr>
      </w:pPr>
    </w:p>
    <w:p w14:paraId="56DED248">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348AEF4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381A0725">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33233D95">
      <w:pPr>
        <w:spacing w:line="360" w:lineRule="auto"/>
        <w:rPr>
          <w:rFonts w:ascii="宋体" w:hAnsi="宋体"/>
          <w:color w:val="auto"/>
          <w:sz w:val="24"/>
          <w:szCs w:val="24"/>
          <w:highlight w:val="none"/>
        </w:rPr>
      </w:pPr>
    </w:p>
    <w:p w14:paraId="38258234">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3A498EB7">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6956A160">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77177215">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2FDF49A2">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27F6733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47D11B90">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4D2625A5">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37C534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（以下简称“基础合同”），我方（即“开立人”）根据主合同了解到申请人为主合同项下之承包人，受益人为主合同项下之发包人，基于申请人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申请人按照合同约定正确和合理地为合同目的使用预付款，</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6E59A8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4D4FE3A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BEF87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8F36D7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41BA13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00F2D5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4A5E8D2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68EF0BE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241330C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779179F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339A900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8F086B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236C134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7CED29F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D416B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2395C051">
      <w:pPr>
        <w:spacing w:line="360" w:lineRule="auto"/>
        <w:ind w:firstLine="480" w:firstLineChars="200"/>
        <w:rPr>
          <w:rFonts w:ascii="宋体" w:hAnsi="宋体"/>
          <w:color w:val="auto"/>
          <w:sz w:val="24"/>
          <w:szCs w:val="24"/>
          <w:highlight w:val="none"/>
        </w:rPr>
      </w:pPr>
    </w:p>
    <w:p w14:paraId="6FC68E0F">
      <w:pPr>
        <w:spacing w:line="360" w:lineRule="auto"/>
        <w:ind w:firstLine="480" w:firstLineChars="200"/>
        <w:rPr>
          <w:rFonts w:ascii="宋体" w:hAnsi="宋体"/>
          <w:color w:val="auto"/>
          <w:sz w:val="24"/>
          <w:szCs w:val="24"/>
          <w:highlight w:val="none"/>
        </w:rPr>
      </w:pPr>
    </w:p>
    <w:p w14:paraId="1C31D6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194D44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6E3A2C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64F7F4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8D0187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A11276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490C602">
      <w:pPr>
        <w:rPr>
          <w:color w:val="auto"/>
          <w:highlight w:val="none"/>
        </w:rPr>
      </w:pPr>
      <w:r>
        <w:rPr>
          <w:rFonts w:hint="eastAsia" w:ascii="宋体" w:hAnsi="宋体"/>
          <w:color w:val="auto"/>
          <w:sz w:val="24"/>
          <w:szCs w:val="24"/>
          <w:highlight w:val="none"/>
        </w:rPr>
        <w:t xml:space="preserve">    开立时间：</w:t>
      </w:r>
      <w:r>
        <w:rPr>
          <w:rFonts w:ascii="宋体" w:hAnsi="宋体"/>
          <w:color w:val="auto"/>
          <w:sz w:val="24"/>
          <w:szCs w:val="24"/>
          <w:highlight w:val="none"/>
        </w:rPr>
        <w:t xml:space="preserve">      年      月        日</w:t>
      </w:r>
    </w:p>
    <w:p w14:paraId="2A6BB11A">
      <w:pPr>
        <w:spacing w:line="360" w:lineRule="auto"/>
        <w:jc w:val="center"/>
        <w:rPr>
          <w:rFonts w:ascii="宋体" w:hAnsi="宋体"/>
          <w:b/>
          <w:bCs/>
          <w:color w:val="auto"/>
          <w:sz w:val="32"/>
          <w:szCs w:val="32"/>
          <w:highlight w:val="none"/>
        </w:rPr>
      </w:pPr>
    </w:p>
    <w:p w14:paraId="3444A177">
      <w:pPr>
        <w:spacing w:line="360" w:lineRule="auto"/>
        <w:jc w:val="left"/>
        <w:rPr>
          <w:rFonts w:hint="eastAsia" w:ascii="黑体" w:hAnsi="黑体" w:eastAsia="黑体" w:cs="黑体"/>
          <w:b/>
          <w:bCs/>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8</w:t>
      </w:r>
    </w:p>
    <w:p w14:paraId="5813D059">
      <w:pPr>
        <w:spacing w:line="360" w:lineRule="auto"/>
        <w:jc w:val="left"/>
        <w:rPr>
          <w:rFonts w:ascii="黑体" w:hAnsi="黑体" w:eastAsia="黑体" w:cs="黑体"/>
          <w:b/>
          <w:bCs/>
          <w:color w:val="auto"/>
          <w:sz w:val="32"/>
          <w:szCs w:val="32"/>
          <w:highlight w:val="none"/>
        </w:rPr>
      </w:pPr>
    </w:p>
    <w:p w14:paraId="7940C1C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7469F50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54380B50">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7A7B058A">
      <w:pPr>
        <w:spacing w:line="360" w:lineRule="auto"/>
        <w:rPr>
          <w:rFonts w:ascii="宋体" w:hAnsi="宋体"/>
          <w:color w:val="auto"/>
          <w:sz w:val="24"/>
          <w:szCs w:val="24"/>
          <w:highlight w:val="none"/>
        </w:rPr>
      </w:pPr>
    </w:p>
    <w:p w14:paraId="1B34BB80">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p>
    <w:p w14:paraId="040ACFA0">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2A7355D3">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r>
        <w:rPr>
          <w:rFonts w:ascii="宋体" w:hAnsi="宋体"/>
          <w:color w:val="auto"/>
          <w:sz w:val="24"/>
          <w:szCs w:val="24"/>
          <w:highlight w:val="none"/>
        </w:rPr>
        <w:t xml:space="preserve"> </w:t>
      </w:r>
    </w:p>
    <w:p w14:paraId="27C1F17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3F2496BE">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784A1D78">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0C1ECBB9">
      <w:pPr>
        <w:spacing w:line="360" w:lineRule="auto"/>
        <w:rPr>
          <w:rFonts w:ascii="宋体" w:hAnsi="宋体"/>
          <w:color w:val="auto"/>
          <w:sz w:val="24"/>
          <w:szCs w:val="24"/>
          <w:highlight w:val="none"/>
        </w:rPr>
      </w:pPr>
    </w:p>
    <w:p w14:paraId="2A30029C">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210865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承包人按照合同约定正确和合理地为合同目的使用预付款，不将预付款挪作他用，</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12602AB0">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19703E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保证担保范围：申请人未按照合同约定正确和合理地为合同目的使用预付款，应当向贵方承担的违约责任和赔偿因此造成的损失、利息、律师费、诉讼费用等实现债权的费用。</w:t>
      </w:r>
    </w:p>
    <w:p w14:paraId="0E02135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158231F2">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0AC3304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381FDE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057FE1D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48D9776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发生应承担保证责任情形的，我方在保证金额内向贵方支付，并赔偿因此给贵方造成的损失，以及利息和律师费、诉讼费用等实现债权的费用。</w:t>
      </w:r>
    </w:p>
    <w:p w14:paraId="64EF2FE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0AFD01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，并附有说明承包人违反主合同造成贵方损失情况的证明材料。</w:t>
      </w:r>
    </w:p>
    <w:p w14:paraId="4AD2A51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13672F9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32FAA9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71BBD9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0E5171D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5FE72DD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199228BC">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0B14E4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626A08E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承包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3385C9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39B46861">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506E42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AF16E2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4F6CBB8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661AC96E">
      <w:pPr>
        <w:spacing w:line="360" w:lineRule="auto"/>
        <w:ind w:firstLine="480" w:firstLineChars="200"/>
        <w:rPr>
          <w:rFonts w:ascii="宋体" w:hAnsi="宋体"/>
          <w:color w:val="auto"/>
          <w:sz w:val="24"/>
          <w:szCs w:val="24"/>
          <w:highlight w:val="none"/>
        </w:rPr>
      </w:pPr>
    </w:p>
    <w:p w14:paraId="40A4CD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0FD764E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9773C3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43C3D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582507F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06216F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E971A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45D0C132">
      <w:pPr>
        <w:rPr>
          <w:color w:val="auto"/>
          <w:highlight w:val="none"/>
        </w:rPr>
      </w:pPr>
    </w:p>
    <w:p w14:paraId="0E3366B5">
      <w:pPr>
        <w:spacing w:line="360" w:lineRule="auto"/>
        <w:jc w:val="center"/>
        <w:rPr>
          <w:rFonts w:hint="eastAsia" w:ascii="宋体" w:hAnsi="宋体"/>
          <w:b/>
          <w:bCs/>
          <w:color w:val="auto"/>
          <w:sz w:val="32"/>
          <w:szCs w:val="32"/>
          <w:highlight w:val="none"/>
        </w:rPr>
      </w:pPr>
    </w:p>
    <w:p w14:paraId="52A4F7BA">
      <w:pPr>
        <w:spacing w:line="440" w:lineRule="exact"/>
        <w:rPr>
          <w:rFonts w:eastAsia="黑体"/>
          <w:color w:val="auto"/>
          <w:sz w:val="30"/>
          <w:szCs w:val="30"/>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9</w:t>
      </w:r>
      <w:r>
        <w:rPr>
          <w:rFonts w:hint="eastAsia" w:eastAsia="仿宋_GB2312" w:cs="仿宋_GB2312"/>
          <w:color w:val="auto"/>
          <w:sz w:val="30"/>
          <w:szCs w:val="30"/>
          <w:highlight w:val="none"/>
        </w:rPr>
        <w:t>：</w:t>
      </w:r>
    </w:p>
    <w:p w14:paraId="022C3DB2">
      <w:pPr>
        <w:spacing w:line="360" w:lineRule="auto"/>
        <w:jc w:val="left"/>
        <w:rPr>
          <w:rFonts w:ascii="黑体" w:hAnsi="黑体" w:eastAsia="黑体" w:cs="黑体"/>
          <w:b/>
          <w:bCs/>
          <w:color w:val="auto"/>
          <w:sz w:val="32"/>
          <w:szCs w:val="32"/>
          <w:highlight w:val="none"/>
        </w:rPr>
      </w:pPr>
    </w:p>
    <w:p w14:paraId="14A7B65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45850A83">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3F3A5FCA">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11BF95AC">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263A9D7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7E7FE56D">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02E1194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28279E47">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4C1C06F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6C8B1487">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4FB1C846">
      <w:pPr>
        <w:spacing w:line="360" w:lineRule="auto"/>
        <w:rPr>
          <w:rFonts w:ascii="宋体" w:hAnsi="宋体"/>
          <w:color w:val="auto"/>
          <w:sz w:val="24"/>
          <w:szCs w:val="24"/>
          <w:highlight w:val="none"/>
        </w:rPr>
      </w:pPr>
      <w:bookmarkStart w:id="1230" w:name="_Hlk40355074"/>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bookmarkEnd w:id="1230"/>
    <w:p w14:paraId="3EE98F6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（以下简称基础合同”），我方（即“开立人”）根据基础合同了解到申请人为基础合同项下之发包人，受益人为基础合同项下之承包人，基于申请人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w:t>
      </w:r>
      <w:r>
        <w:rPr>
          <w:rFonts w:hint="eastAsia" w:ascii="宋体" w:hAnsi="宋体"/>
          <w:color w:val="auto"/>
          <w:sz w:val="24"/>
          <w:szCs w:val="24"/>
          <w:highlight w:val="none"/>
        </w:rPr>
        <w:t>工程款（指基础合同约定的除工程质量保修金以外的工程款）付款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6F248BC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一、本保函担保范围：申请人未履行基础合同约定的工程款支付义务，应当向贵方承担的违约责任和赔偿因此造成的损失、利息、律师费、诉讼费用等实现债权的费用。</w:t>
      </w:r>
    </w:p>
    <w:p w14:paraId="2CDD4B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1DA9A7A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基础合同约定的除工程质量保修金以外的全部工程结算款项支付之日后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551FE77A">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7EE760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445544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118CD2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6F0767F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2C588B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510B04F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3EC44D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352A04A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的基础</w:t>
      </w:r>
      <w:r>
        <w:rPr>
          <w:rFonts w:hint="eastAsia" w:ascii="宋体" w:hAnsi="宋体"/>
          <w:color w:val="auto"/>
          <w:sz w:val="24"/>
          <w:szCs w:val="24"/>
          <w:highlight w:val="none"/>
        </w:rPr>
        <w:t>合同</w:t>
      </w:r>
      <w:r>
        <w:rPr>
          <w:rFonts w:ascii="宋体" w:hAnsi="宋体"/>
          <w:color w:val="auto"/>
          <w:sz w:val="24"/>
          <w:szCs w:val="24"/>
          <w:highlight w:val="none"/>
        </w:rPr>
        <w:t xml:space="preserve">不成立、不生效、无效、被撤销、被解除，不影响本保函的独立有效。 </w:t>
      </w:r>
    </w:p>
    <w:p w14:paraId="76820C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7DBE1C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5AE62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bookmarkStart w:id="1231" w:name="_Hlk58487855"/>
      <w:r>
        <w:rPr>
          <w:rFonts w:hint="eastAsia" w:ascii="宋体" w:hAnsi="宋体"/>
          <w:color w:val="auto"/>
          <w:sz w:val="24"/>
          <w:szCs w:val="24"/>
          <w:highlight w:val="none"/>
        </w:rPr>
        <w:t>或授权代表</w:t>
      </w:r>
      <w:bookmarkEnd w:id="1231"/>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423E047B">
      <w:pPr>
        <w:spacing w:line="360" w:lineRule="auto"/>
        <w:ind w:firstLine="480" w:firstLineChars="200"/>
        <w:rPr>
          <w:rFonts w:ascii="宋体" w:hAnsi="宋体"/>
          <w:color w:val="auto"/>
          <w:sz w:val="24"/>
          <w:szCs w:val="24"/>
          <w:highlight w:val="none"/>
        </w:rPr>
      </w:pPr>
    </w:p>
    <w:p w14:paraId="0AFEE297">
      <w:pPr>
        <w:spacing w:line="360" w:lineRule="auto"/>
        <w:ind w:firstLine="480" w:firstLineChars="200"/>
        <w:rPr>
          <w:rFonts w:ascii="宋体" w:hAnsi="宋体"/>
          <w:color w:val="auto"/>
          <w:sz w:val="24"/>
          <w:szCs w:val="24"/>
          <w:highlight w:val="none"/>
        </w:rPr>
      </w:pPr>
    </w:p>
    <w:p w14:paraId="6BA3C61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1A9676B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BDE4F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5FC12C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5FC6705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1BC527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47D66F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日</w:t>
      </w:r>
    </w:p>
    <w:p w14:paraId="71D09102">
      <w:pPr>
        <w:spacing w:line="360" w:lineRule="auto"/>
        <w:ind w:firstLine="480" w:firstLineChars="200"/>
        <w:rPr>
          <w:rFonts w:ascii="宋体" w:hAnsi="宋体"/>
          <w:color w:val="auto"/>
          <w:sz w:val="24"/>
          <w:szCs w:val="24"/>
          <w:highlight w:val="none"/>
        </w:rPr>
      </w:pPr>
    </w:p>
    <w:p w14:paraId="66DEC896">
      <w:pPr>
        <w:spacing w:line="360" w:lineRule="auto"/>
        <w:jc w:val="left"/>
        <w:rPr>
          <w:rFonts w:hint="eastAsia" w:ascii="黑体" w:hAnsi="黑体" w:eastAsia="黑体" w:cs="黑体"/>
          <w:b/>
          <w:bCs/>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9</w:t>
      </w:r>
      <w:r>
        <w:rPr>
          <w:rFonts w:hint="eastAsia" w:ascii="黑体" w:hAnsi="黑体" w:eastAsia="黑体" w:cs="黑体"/>
          <w:color w:val="auto"/>
          <w:sz w:val="32"/>
          <w:szCs w:val="32"/>
          <w:highlight w:val="none"/>
        </w:rPr>
        <w:t>：</w:t>
      </w:r>
    </w:p>
    <w:p w14:paraId="3D699C8D">
      <w:pPr>
        <w:spacing w:line="360" w:lineRule="auto"/>
        <w:jc w:val="left"/>
        <w:rPr>
          <w:rFonts w:ascii="黑体" w:hAnsi="黑体" w:eastAsia="黑体" w:cs="黑体"/>
          <w:b/>
          <w:bCs/>
          <w:color w:val="auto"/>
          <w:sz w:val="32"/>
          <w:szCs w:val="32"/>
          <w:highlight w:val="none"/>
        </w:rPr>
      </w:pPr>
    </w:p>
    <w:p w14:paraId="1AF02DB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2DD8E04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631FA36B">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36A2ECCE">
      <w:pPr>
        <w:wordWrap w:val="0"/>
        <w:spacing w:line="360" w:lineRule="auto"/>
        <w:jc w:val="right"/>
        <w:rPr>
          <w:rFonts w:ascii="宋体" w:hAnsi="宋体"/>
          <w:color w:val="auto"/>
          <w:highlight w:val="none"/>
        </w:rPr>
      </w:pPr>
      <w:r>
        <w:rPr>
          <w:rFonts w:ascii="宋体" w:hAnsi="宋体"/>
          <w:color w:val="auto"/>
          <w:highlight w:val="none"/>
        </w:rPr>
        <w:t xml:space="preserve">     </w:t>
      </w:r>
    </w:p>
    <w:p w14:paraId="14DEC7FE">
      <w:pPr>
        <w:spacing w:line="360" w:lineRule="auto"/>
        <w:rPr>
          <w:rFonts w:ascii="宋体" w:hAnsi="宋体"/>
          <w:color w:val="auto"/>
          <w:sz w:val="24"/>
          <w:szCs w:val="24"/>
          <w:highlight w:val="none"/>
        </w:rPr>
      </w:pPr>
      <w:r>
        <w:rPr>
          <w:rFonts w:hint="eastAsia" w:ascii="宋体" w:hAnsi="宋体"/>
          <w:color w:val="auto"/>
          <w:sz w:val="24"/>
          <w:szCs w:val="24"/>
          <w:highlight w:val="none"/>
        </w:rPr>
        <w:t>发包人：</w:t>
      </w:r>
    </w:p>
    <w:p w14:paraId="5B7A4425">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26CFDA7F">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担保权人/承包人：</w:t>
      </w:r>
      <w:r>
        <w:rPr>
          <w:rFonts w:ascii="宋体" w:hAnsi="宋体"/>
          <w:color w:val="auto"/>
          <w:sz w:val="24"/>
          <w:szCs w:val="24"/>
          <w:highlight w:val="none"/>
        </w:rPr>
        <w:t xml:space="preserve"> </w:t>
      </w:r>
    </w:p>
    <w:p w14:paraId="4ABA5930">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452965C3">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7FEF5D9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5D2EC10D">
      <w:pPr>
        <w:spacing w:line="360" w:lineRule="auto"/>
        <w:rPr>
          <w:rFonts w:ascii="宋体" w:hAnsi="宋体"/>
          <w:color w:val="auto"/>
          <w:sz w:val="24"/>
          <w:szCs w:val="24"/>
          <w:highlight w:val="none"/>
        </w:rPr>
      </w:pPr>
    </w:p>
    <w:p w14:paraId="5E6E1110">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承包人</w:t>
      </w:r>
      <w:r>
        <w:rPr>
          <w:rFonts w:ascii="宋体" w:hAnsi="宋体"/>
          <w:color w:val="auto"/>
          <w:sz w:val="24"/>
          <w:szCs w:val="24"/>
          <w:highlight w:val="none"/>
        </w:rPr>
        <w:t xml:space="preserve">名称）： </w:t>
      </w:r>
    </w:p>
    <w:p w14:paraId="319E80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（以下简称“主合同”），我方即保证人基于发包人</w:t>
      </w:r>
      <w:r>
        <w:rPr>
          <w:rFonts w:ascii="宋体" w:hAnsi="宋体"/>
          <w:color w:val="auto"/>
          <w:sz w:val="24"/>
          <w:szCs w:val="24"/>
          <w:highlight w:val="none"/>
        </w:rPr>
        <w:t>的请求，同意就</w:t>
      </w:r>
      <w:r>
        <w:rPr>
          <w:rFonts w:hint="eastAsia" w:ascii="宋体" w:hAnsi="宋体"/>
          <w:color w:val="auto"/>
          <w:sz w:val="24"/>
          <w:szCs w:val="24"/>
          <w:highlight w:val="none"/>
        </w:rPr>
        <w:t>发包人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w:t>
      </w:r>
      <w:r>
        <w:rPr>
          <w:rFonts w:hint="eastAsia" w:ascii="宋体" w:hAnsi="宋体"/>
          <w:color w:val="auto"/>
          <w:sz w:val="24"/>
          <w:szCs w:val="24"/>
          <w:highlight w:val="none"/>
        </w:rPr>
        <w:t>工程款（指主合同约定的除工程质量保修金以外的全部工程结算款项）付款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0FB604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6DD6C6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保证担保范围：申请人未履行主合同约定的工程款支付义务，应当向贵方承担的违约责任和赔偿因此造成的损失、利息、律师费、诉讼费用等实现债权的费用。</w:t>
      </w:r>
    </w:p>
    <w:p w14:paraId="080E9E4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B267BE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4C1445B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09B8787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主合同约定的除工程质量保修金以外的工程款支付之日后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1FD77947">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2AB94F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发包人未按合同约定向贵方支付主合同项下工程款的，由我方在保证金额内代为支付，并赔偿因此给贵方造成的损失，以及利息和律师费、诉讼费用等实现债权的费用。</w:t>
      </w:r>
    </w:p>
    <w:p w14:paraId="7BE07851">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7350B6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1.贵方要求我方承担保证责任的，应向我方发出书面索赔通知及发包人未支付主合同约定工程款的证明材料。索赔通知应写明要求索赔的金额，支付款项应到达的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w:t>
      </w:r>
    </w:p>
    <w:p w14:paraId="40A961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6B8059E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2A303306">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2007EE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47E0C25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49E548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7E215F6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6D1EFDB4">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7AFCCE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发包人未履行主合同项下工程款付款义务的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25CF30B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发包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BE07C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发包</w:t>
      </w:r>
      <w:r>
        <w:rPr>
          <w:rFonts w:ascii="宋体" w:hAnsi="宋体"/>
          <w:color w:val="auto"/>
          <w:sz w:val="24"/>
          <w:szCs w:val="24"/>
          <w:highlight w:val="none"/>
        </w:rPr>
        <w:t>人</w:t>
      </w:r>
      <w:r>
        <w:rPr>
          <w:rFonts w:hint="eastAsia" w:ascii="宋体" w:hAnsi="宋体"/>
          <w:color w:val="auto"/>
          <w:sz w:val="24"/>
          <w:szCs w:val="24"/>
          <w:highlight w:val="none"/>
        </w:rPr>
        <w:t>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6B621D2E">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3EBD0E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63DBDE9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10CD62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2BB4C84B">
      <w:pPr>
        <w:spacing w:line="360" w:lineRule="auto"/>
        <w:ind w:firstLine="480" w:firstLineChars="200"/>
        <w:rPr>
          <w:rFonts w:ascii="宋体" w:hAnsi="宋体"/>
          <w:color w:val="auto"/>
          <w:sz w:val="24"/>
          <w:szCs w:val="24"/>
          <w:highlight w:val="none"/>
        </w:rPr>
      </w:pPr>
    </w:p>
    <w:p w14:paraId="2EDD418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3EFC3AD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5014737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422B0D0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2B6F805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76C02E7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34FD3C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174B06A2">
      <w:pPr>
        <w:rPr>
          <w:color w:val="auto"/>
          <w:highlight w:val="none"/>
        </w:rPr>
      </w:pPr>
    </w:p>
    <w:p w14:paraId="72536904">
      <w:pPr>
        <w:spacing w:line="360" w:lineRule="auto"/>
        <w:ind w:firstLine="480" w:firstLineChars="200"/>
        <w:rPr>
          <w:rFonts w:ascii="宋体" w:hAnsi="宋体"/>
          <w:color w:val="auto"/>
          <w:sz w:val="24"/>
          <w:szCs w:val="24"/>
          <w:highlight w:val="none"/>
        </w:rPr>
      </w:pPr>
    </w:p>
    <w:p w14:paraId="6243C756">
      <w:pPr>
        <w:spacing w:line="360" w:lineRule="auto"/>
        <w:ind w:firstLine="420" w:firstLineChars="200"/>
        <w:rPr>
          <w:rFonts w:hint="eastAsia"/>
          <w:color w:val="auto"/>
          <w:highlight w:val="none"/>
        </w:rPr>
      </w:pPr>
    </w:p>
    <w:p w14:paraId="0F9E404C">
      <w:pPr>
        <w:jc w:val="left"/>
        <w:rPr>
          <w:rFonts w:eastAsia="仿宋_GB2312"/>
          <w:color w:val="auto"/>
          <w:sz w:val="30"/>
          <w:szCs w:val="30"/>
          <w:highlight w:val="none"/>
        </w:rPr>
      </w:pPr>
      <w:r>
        <w:rPr>
          <w:rFonts w:eastAsia="仿宋_GB2312"/>
          <w:color w:val="auto"/>
          <w:sz w:val="30"/>
          <w:szCs w:val="30"/>
          <w:highlight w:val="none"/>
        </w:rPr>
        <w:t xml:space="preserve"> </w:t>
      </w:r>
    </w:p>
    <w:p w14:paraId="58F16214">
      <w:pPr>
        <w:jc w:val="left"/>
        <w:rPr>
          <w:rFonts w:hint="eastAsia" w:hAnsi="宋体" w:cs="宋体"/>
          <w:color w:val="auto"/>
          <w:sz w:val="30"/>
          <w:szCs w:val="30"/>
          <w:highlight w:val="none"/>
        </w:rPr>
      </w:pPr>
      <w:r>
        <w:rPr>
          <w:rFonts w:eastAsia="仿宋_GB2312"/>
          <w:color w:val="auto"/>
          <w:sz w:val="30"/>
          <w:szCs w:val="30"/>
          <w:highlight w:val="none"/>
        </w:rPr>
        <w:br w:type="page"/>
      </w:r>
      <w:r>
        <w:rPr>
          <w:rFonts w:hint="eastAsia" w:hAnsi="宋体" w:cs="宋体"/>
          <w:color w:val="auto"/>
          <w:sz w:val="30"/>
          <w:szCs w:val="30"/>
          <w:highlight w:val="none"/>
        </w:rPr>
        <w:t>附件10：</w:t>
      </w:r>
    </w:p>
    <w:p w14:paraId="56F438B9">
      <w:pPr>
        <w:jc w:val="center"/>
        <w:rPr>
          <w:rFonts w:hint="eastAsia"/>
          <w:b/>
          <w:color w:val="auto"/>
          <w:sz w:val="36"/>
          <w:szCs w:val="36"/>
          <w:highlight w:val="none"/>
        </w:rPr>
      </w:pPr>
      <w:r>
        <w:rPr>
          <w:rFonts w:hint="eastAsia"/>
          <w:b/>
          <w:color w:val="auto"/>
          <w:sz w:val="36"/>
          <w:szCs w:val="36"/>
          <w:highlight w:val="none"/>
        </w:rPr>
        <w:t>预付款支付申请（核准）表</w:t>
      </w:r>
    </w:p>
    <w:p w14:paraId="16A93808">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6C8A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25E790FF">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569E4AAD">
            <w:pPr>
              <w:spacing w:line="400" w:lineRule="exact"/>
              <w:ind w:left="-4" w:leftChars="-2" w:firstLine="315" w:firstLineChars="150"/>
              <w:rPr>
                <w:rFonts w:hint="eastAsia"/>
                <w:color w:val="auto"/>
                <w:highlight w:val="none"/>
              </w:rPr>
            </w:pPr>
            <w:r>
              <w:rPr>
                <w:rFonts w:hint="eastAsia"/>
                <w:color w:val="auto"/>
                <w:highlight w:val="none"/>
              </w:rPr>
              <w:t>我方根据施工合同的约定，现申请支付工程预付款额为(大写)</w:t>
            </w:r>
            <w:r>
              <w:rPr>
                <w:rFonts w:hint="eastAsia"/>
                <w:color w:val="auto"/>
                <w:highlight w:val="none"/>
                <w:u w:val="single"/>
              </w:rPr>
              <w:t xml:space="preserve">            </w:t>
            </w:r>
            <w:r>
              <w:rPr>
                <w:rFonts w:hint="eastAsia"/>
                <w:color w:val="auto"/>
                <w:highlight w:val="none"/>
              </w:rPr>
              <w:t>元，(小写)</w:t>
            </w:r>
          </w:p>
          <w:p w14:paraId="633474A5">
            <w:pPr>
              <w:spacing w:line="400" w:lineRule="exact"/>
              <w:rPr>
                <w:rFonts w:hint="eastAsia"/>
                <w:color w:val="auto"/>
                <w:highlight w:val="none"/>
              </w:rPr>
            </w:pP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022B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A2856CA">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7D0AA4D7">
                  <w:pPr>
                    <w:spacing w:line="280" w:lineRule="exact"/>
                    <w:jc w:val="center"/>
                    <w:rPr>
                      <w:rFonts w:hint="eastAsia"/>
                      <w:color w:val="auto"/>
                      <w:highlight w:val="none"/>
                    </w:rPr>
                  </w:pPr>
                  <w:r>
                    <w:rPr>
                      <w:rFonts w:hint="eastAsia"/>
                      <w:color w:val="auto"/>
                      <w:highlight w:val="none"/>
                    </w:rPr>
                    <w:t>名      称</w:t>
                  </w:r>
                </w:p>
              </w:tc>
              <w:tc>
                <w:tcPr>
                  <w:tcW w:w="1764" w:type="dxa"/>
                  <w:noWrap w:val="0"/>
                  <w:vAlign w:val="center"/>
                </w:tcPr>
                <w:p w14:paraId="4C7AD82E">
                  <w:pPr>
                    <w:spacing w:line="280" w:lineRule="exact"/>
                    <w:jc w:val="center"/>
                    <w:rPr>
                      <w:rFonts w:hint="eastAsia"/>
                      <w:color w:val="auto"/>
                      <w:highlight w:val="none"/>
                    </w:rPr>
                  </w:pPr>
                  <w:r>
                    <w:rPr>
                      <w:rFonts w:hint="eastAsia"/>
                      <w:color w:val="auto"/>
                      <w:highlight w:val="none"/>
                    </w:rPr>
                    <w:t>申请金额（元）</w:t>
                  </w:r>
                </w:p>
              </w:tc>
              <w:tc>
                <w:tcPr>
                  <w:tcW w:w="2240" w:type="dxa"/>
                  <w:noWrap w:val="0"/>
                  <w:vAlign w:val="center"/>
                </w:tcPr>
                <w:p w14:paraId="18E643CC">
                  <w:pPr>
                    <w:spacing w:line="280" w:lineRule="exact"/>
                    <w:jc w:val="center"/>
                    <w:rPr>
                      <w:rFonts w:hint="eastAsia"/>
                      <w:color w:val="auto"/>
                      <w:highlight w:val="none"/>
                    </w:rPr>
                  </w:pPr>
                  <w:r>
                    <w:rPr>
                      <w:rFonts w:hint="eastAsia"/>
                      <w:color w:val="auto"/>
                      <w:highlight w:val="none"/>
                    </w:rPr>
                    <w:t>复核金额（元）</w:t>
                  </w:r>
                </w:p>
              </w:tc>
              <w:tc>
                <w:tcPr>
                  <w:tcW w:w="1080" w:type="dxa"/>
                  <w:noWrap w:val="0"/>
                  <w:vAlign w:val="center"/>
                </w:tcPr>
                <w:p w14:paraId="499FE45B">
                  <w:pPr>
                    <w:spacing w:line="280" w:lineRule="exact"/>
                    <w:jc w:val="center"/>
                    <w:rPr>
                      <w:rFonts w:hint="eastAsia"/>
                      <w:color w:val="auto"/>
                      <w:highlight w:val="none"/>
                    </w:rPr>
                  </w:pPr>
                  <w:r>
                    <w:rPr>
                      <w:rFonts w:hint="eastAsia"/>
                      <w:color w:val="auto"/>
                      <w:highlight w:val="none"/>
                    </w:rPr>
                    <w:t>备注</w:t>
                  </w:r>
                </w:p>
              </w:tc>
            </w:tr>
            <w:tr w14:paraId="0CA7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3099F8">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0970EE39">
                  <w:pPr>
                    <w:spacing w:line="280" w:lineRule="exact"/>
                    <w:rPr>
                      <w:rFonts w:hint="eastAsia"/>
                      <w:color w:val="auto"/>
                      <w:highlight w:val="none"/>
                    </w:rPr>
                  </w:pPr>
                  <w:r>
                    <w:rPr>
                      <w:rFonts w:hint="eastAsia"/>
                      <w:color w:val="auto"/>
                      <w:highlight w:val="none"/>
                    </w:rPr>
                    <w:t>已签约合同价款金额</w:t>
                  </w:r>
                </w:p>
              </w:tc>
              <w:tc>
                <w:tcPr>
                  <w:tcW w:w="1764" w:type="dxa"/>
                  <w:noWrap w:val="0"/>
                  <w:vAlign w:val="top"/>
                </w:tcPr>
                <w:p w14:paraId="5103373A">
                  <w:pPr>
                    <w:spacing w:line="280" w:lineRule="exact"/>
                    <w:rPr>
                      <w:rFonts w:hint="eastAsia"/>
                      <w:color w:val="auto"/>
                      <w:highlight w:val="none"/>
                    </w:rPr>
                  </w:pPr>
                </w:p>
              </w:tc>
              <w:tc>
                <w:tcPr>
                  <w:tcW w:w="2240" w:type="dxa"/>
                  <w:noWrap w:val="0"/>
                  <w:vAlign w:val="top"/>
                </w:tcPr>
                <w:p w14:paraId="44636ABE">
                  <w:pPr>
                    <w:spacing w:line="280" w:lineRule="exact"/>
                    <w:rPr>
                      <w:rFonts w:hint="eastAsia"/>
                      <w:color w:val="auto"/>
                      <w:highlight w:val="none"/>
                    </w:rPr>
                  </w:pPr>
                </w:p>
              </w:tc>
              <w:tc>
                <w:tcPr>
                  <w:tcW w:w="1080" w:type="dxa"/>
                  <w:noWrap w:val="0"/>
                  <w:vAlign w:val="top"/>
                </w:tcPr>
                <w:p w14:paraId="6F06A024">
                  <w:pPr>
                    <w:spacing w:line="280" w:lineRule="exact"/>
                    <w:rPr>
                      <w:rFonts w:hint="eastAsia"/>
                      <w:color w:val="auto"/>
                      <w:highlight w:val="none"/>
                    </w:rPr>
                  </w:pPr>
                </w:p>
              </w:tc>
            </w:tr>
            <w:tr w14:paraId="6520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7A5B33F">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3524C2EC">
                  <w:pPr>
                    <w:spacing w:line="280" w:lineRule="exact"/>
                    <w:rPr>
                      <w:rFonts w:hint="eastAsia"/>
                      <w:color w:val="auto"/>
                      <w:highlight w:val="none"/>
                    </w:rPr>
                  </w:pPr>
                  <w:r>
                    <w:rPr>
                      <w:rFonts w:hint="eastAsia"/>
                      <w:color w:val="auto"/>
                      <w:highlight w:val="none"/>
                    </w:rPr>
                    <w:t>其中：安全文明施工费</w:t>
                  </w:r>
                </w:p>
              </w:tc>
              <w:tc>
                <w:tcPr>
                  <w:tcW w:w="1764" w:type="dxa"/>
                  <w:noWrap w:val="0"/>
                  <w:vAlign w:val="top"/>
                </w:tcPr>
                <w:p w14:paraId="58FCEE9C">
                  <w:pPr>
                    <w:spacing w:line="280" w:lineRule="exact"/>
                    <w:rPr>
                      <w:rFonts w:hint="eastAsia"/>
                      <w:color w:val="auto"/>
                      <w:highlight w:val="none"/>
                    </w:rPr>
                  </w:pPr>
                </w:p>
              </w:tc>
              <w:tc>
                <w:tcPr>
                  <w:tcW w:w="2240" w:type="dxa"/>
                  <w:noWrap w:val="0"/>
                  <w:vAlign w:val="top"/>
                </w:tcPr>
                <w:p w14:paraId="2AA72055">
                  <w:pPr>
                    <w:spacing w:line="280" w:lineRule="exact"/>
                    <w:rPr>
                      <w:rFonts w:hint="eastAsia"/>
                      <w:color w:val="auto"/>
                      <w:highlight w:val="none"/>
                    </w:rPr>
                  </w:pPr>
                </w:p>
              </w:tc>
              <w:tc>
                <w:tcPr>
                  <w:tcW w:w="1080" w:type="dxa"/>
                  <w:noWrap w:val="0"/>
                  <w:vAlign w:val="top"/>
                </w:tcPr>
                <w:p w14:paraId="650812EE">
                  <w:pPr>
                    <w:spacing w:line="280" w:lineRule="exact"/>
                    <w:rPr>
                      <w:rFonts w:hint="eastAsia"/>
                      <w:color w:val="auto"/>
                      <w:highlight w:val="none"/>
                    </w:rPr>
                  </w:pPr>
                </w:p>
              </w:tc>
            </w:tr>
            <w:tr w14:paraId="757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B3276C">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29EC092F">
                  <w:pPr>
                    <w:spacing w:line="280" w:lineRule="exact"/>
                    <w:rPr>
                      <w:rFonts w:hint="eastAsia"/>
                      <w:color w:val="auto"/>
                      <w:highlight w:val="none"/>
                    </w:rPr>
                  </w:pPr>
                  <w:r>
                    <w:rPr>
                      <w:rFonts w:hint="eastAsia"/>
                      <w:color w:val="auto"/>
                      <w:highlight w:val="none"/>
                    </w:rPr>
                    <w:t>应支付的预付款</w:t>
                  </w:r>
                </w:p>
              </w:tc>
              <w:tc>
                <w:tcPr>
                  <w:tcW w:w="1764" w:type="dxa"/>
                  <w:noWrap w:val="0"/>
                  <w:vAlign w:val="top"/>
                </w:tcPr>
                <w:p w14:paraId="11E6B131">
                  <w:pPr>
                    <w:spacing w:line="280" w:lineRule="exact"/>
                    <w:rPr>
                      <w:rFonts w:hint="eastAsia"/>
                      <w:color w:val="auto"/>
                      <w:highlight w:val="none"/>
                    </w:rPr>
                  </w:pPr>
                </w:p>
              </w:tc>
              <w:tc>
                <w:tcPr>
                  <w:tcW w:w="2240" w:type="dxa"/>
                  <w:noWrap w:val="0"/>
                  <w:vAlign w:val="top"/>
                </w:tcPr>
                <w:p w14:paraId="5F065562">
                  <w:pPr>
                    <w:spacing w:line="280" w:lineRule="exact"/>
                    <w:rPr>
                      <w:rFonts w:hint="eastAsia"/>
                      <w:color w:val="auto"/>
                      <w:highlight w:val="none"/>
                    </w:rPr>
                  </w:pPr>
                </w:p>
              </w:tc>
              <w:tc>
                <w:tcPr>
                  <w:tcW w:w="1080" w:type="dxa"/>
                  <w:noWrap w:val="0"/>
                  <w:vAlign w:val="top"/>
                </w:tcPr>
                <w:p w14:paraId="55E8D119">
                  <w:pPr>
                    <w:spacing w:line="280" w:lineRule="exact"/>
                    <w:rPr>
                      <w:rFonts w:hint="eastAsia"/>
                      <w:color w:val="auto"/>
                      <w:highlight w:val="none"/>
                    </w:rPr>
                  </w:pPr>
                </w:p>
              </w:tc>
            </w:tr>
            <w:tr w14:paraId="1E28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B914F08">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22719201">
                  <w:pPr>
                    <w:spacing w:line="280" w:lineRule="exact"/>
                    <w:rPr>
                      <w:rFonts w:hint="eastAsia"/>
                      <w:color w:val="auto"/>
                      <w:highlight w:val="none"/>
                    </w:rPr>
                  </w:pPr>
                  <w:r>
                    <w:rPr>
                      <w:rFonts w:hint="eastAsia"/>
                      <w:color w:val="auto"/>
                      <w:highlight w:val="none"/>
                    </w:rPr>
                    <w:t>应支付的安全文明施工费预付款</w:t>
                  </w:r>
                </w:p>
              </w:tc>
              <w:tc>
                <w:tcPr>
                  <w:tcW w:w="1764" w:type="dxa"/>
                  <w:noWrap w:val="0"/>
                  <w:vAlign w:val="top"/>
                </w:tcPr>
                <w:p w14:paraId="7C67672C">
                  <w:pPr>
                    <w:spacing w:line="280" w:lineRule="exact"/>
                    <w:rPr>
                      <w:rFonts w:hint="eastAsia"/>
                      <w:color w:val="auto"/>
                      <w:highlight w:val="none"/>
                    </w:rPr>
                  </w:pPr>
                </w:p>
              </w:tc>
              <w:tc>
                <w:tcPr>
                  <w:tcW w:w="2240" w:type="dxa"/>
                  <w:noWrap w:val="0"/>
                  <w:vAlign w:val="top"/>
                </w:tcPr>
                <w:p w14:paraId="151629F5">
                  <w:pPr>
                    <w:spacing w:line="280" w:lineRule="exact"/>
                    <w:rPr>
                      <w:rFonts w:hint="eastAsia"/>
                      <w:color w:val="auto"/>
                      <w:highlight w:val="none"/>
                    </w:rPr>
                  </w:pPr>
                </w:p>
              </w:tc>
              <w:tc>
                <w:tcPr>
                  <w:tcW w:w="1080" w:type="dxa"/>
                  <w:noWrap w:val="0"/>
                  <w:vAlign w:val="top"/>
                </w:tcPr>
                <w:p w14:paraId="2A2F0DAE">
                  <w:pPr>
                    <w:spacing w:line="280" w:lineRule="exact"/>
                    <w:rPr>
                      <w:rFonts w:hint="eastAsia"/>
                      <w:color w:val="auto"/>
                      <w:highlight w:val="none"/>
                    </w:rPr>
                  </w:pPr>
                </w:p>
              </w:tc>
            </w:tr>
            <w:tr w14:paraId="108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A5BD3E8">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021D9EC8">
                  <w:pPr>
                    <w:spacing w:line="280" w:lineRule="exact"/>
                    <w:rPr>
                      <w:rFonts w:hint="eastAsia"/>
                      <w:color w:val="auto"/>
                      <w:highlight w:val="none"/>
                    </w:rPr>
                  </w:pPr>
                  <w:r>
                    <w:rPr>
                      <w:rFonts w:hint="eastAsia"/>
                      <w:color w:val="auto"/>
                      <w:highlight w:val="none"/>
                    </w:rPr>
                    <w:t>合计应支付的预付款</w:t>
                  </w:r>
                </w:p>
              </w:tc>
              <w:tc>
                <w:tcPr>
                  <w:tcW w:w="1764" w:type="dxa"/>
                  <w:noWrap w:val="0"/>
                  <w:vAlign w:val="top"/>
                </w:tcPr>
                <w:p w14:paraId="3F638159">
                  <w:pPr>
                    <w:spacing w:line="280" w:lineRule="exact"/>
                    <w:rPr>
                      <w:rFonts w:hint="eastAsia"/>
                      <w:color w:val="auto"/>
                      <w:highlight w:val="none"/>
                    </w:rPr>
                  </w:pPr>
                </w:p>
              </w:tc>
              <w:tc>
                <w:tcPr>
                  <w:tcW w:w="2240" w:type="dxa"/>
                  <w:noWrap w:val="0"/>
                  <w:vAlign w:val="top"/>
                </w:tcPr>
                <w:p w14:paraId="2BA2091F">
                  <w:pPr>
                    <w:spacing w:line="280" w:lineRule="exact"/>
                    <w:rPr>
                      <w:rFonts w:hint="eastAsia"/>
                      <w:color w:val="auto"/>
                      <w:highlight w:val="none"/>
                    </w:rPr>
                  </w:pPr>
                </w:p>
              </w:tc>
              <w:tc>
                <w:tcPr>
                  <w:tcW w:w="1080" w:type="dxa"/>
                  <w:noWrap w:val="0"/>
                  <w:vAlign w:val="top"/>
                </w:tcPr>
                <w:p w14:paraId="07A40163">
                  <w:pPr>
                    <w:spacing w:line="280" w:lineRule="exact"/>
                    <w:rPr>
                      <w:rFonts w:hint="eastAsia"/>
                      <w:color w:val="auto"/>
                      <w:highlight w:val="none"/>
                    </w:rPr>
                  </w:pPr>
                </w:p>
              </w:tc>
            </w:tr>
            <w:tr w14:paraId="650D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938F211">
                  <w:pPr>
                    <w:spacing w:line="280" w:lineRule="exact"/>
                    <w:jc w:val="center"/>
                    <w:rPr>
                      <w:rFonts w:hint="eastAsia"/>
                      <w:color w:val="auto"/>
                      <w:highlight w:val="none"/>
                    </w:rPr>
                  </w:pPr>
                </w:p>
              </w:tc>
              <w:tc>
                <w:tcPr>
                  <w:tcW w:w="3340" w:type="dxa"/>
                  <w:noWrap w:val="0"/>
                  <w:vAlign w:val="top"/>
                </w:tcPr>
                <w:p w14:paraId="349C3A2B">
                  <w:pPr>
                    <w:spacing w:line="280" w:lineRule="exact"/>
                    <w:rPr>
                      <w:rFonts w:hint="eastAsia"/>
                      <w:color w:val="auto"/>
                      <w:highlight w:val="none"/>
                    </w:rPr>
                  </w:pPr>
                </w:p>
              </w:tc>
              <w:tc>
                <w:tcPr>
                  <w:tcW w:w="1764" w:type="dxa"/>
                  <w:noWrap w:val="0"/>
                  <w:vAlign w:val="top"/>
                </w:tcPr>
                <w:p w14:paraId="6D1E27D3">
                  <w:pPr>
                    <w:spacing w:line="280" w:lineRule="exact"/>
                    <w:rPr>
                      <w:rFonts w:hint="eastAsia"/>
                      <w:color w:val="auto"/>
                      <w:highlight w:val="none"/>
                    </w:rPr>
                  </w:pPr>
                </w:p>
              </w:tc>
              <w:tc>
                <w:tcPr>
                  <w:tcW w:w="2240" w:type="dxa"/>
                  <w:noWrap w:val="0"/>
                  <w:vAlign w:val="top"/>
                </w:tcPr>
                <w:p w14:paraId="67C4F1E3">
                  <w:pPr>
                    <w:spacing w:line="280" w:lineRule="exact"/>
                    <w:rPr>
                      <w:rFonts w:hint="eastAsia"/>
                      <w:color w:val="auto"/>
                      <w:highlight w:val="none"/>
                    </w:rPr>
                  </w:pPr>
                </w:p>
              </w:tc>
              <w:tc>
                <w:tcPr>
                  <w:tcW w:w="1080" w:type="dxa"/>
                  <w:noWrap w:val="0"/>
                  <w:vAlign w:val="top"/>
                </w:tcPr>
                <w:p w14:paraId="417633BE">
                  <w:pPr>
                    <w:spacing w:line="280" w:lineRule="exact"/>
                    <w:rPr>
                      <w:rFonts w:hint="eastAsia"/>
                      <w:color w:val="auto"/>
                      <w:highlight w:val="none"/>
                    </w:rPr>
                  </w:pPr>
                </w:p>
              </w:tc>
            </w:tr>
          </w:tbl>
          <w:p w14:paraId="4EF1DE5C">
            <w:pPr>
              <w:wordWrap w:val="0"/>
              <w:spacing w:line="400" w:lineRule="exact"/>
              <w:ind w:right="420"/>
              <w:rPr>
                <w:rFonts w:hint="eastAsia"/>
                <w:color w:val="auto"/>
                <w:highlight w:val="none"/>
              </w:rPr>
            </w:pPr>
          </w:p>
          <w:p w14:paraId="0FF8C120">
            <w:pPr>
              <w:wordWrap w:val="0"/>
              <w:spacing w:line="400" w:lineRule="exact"/>
              <w:ind w:right="420"/>
              <w:rPr>
                <w:rFonts w:hint="eastAsia"/>
                <w:color w:val="auto"/>
                <w:highlight w:val="none"/>
              </w:rPr>
            </w:pPr>
            <w:r>
              <w:rPr>
                <w:rFonts w:hint="eastAsia"/>
                <w:color w:val="auto"/>
                <w:highlight w:val="none"/>
              </w:rPr>
              <w:t xml:space="preserve">                                            承包人（章）             </w:t>
            </w:r>
          </w:p>
          <w:p w14:paraId="797491DC">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6C2E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3C673212">
            <w:pPr>
              <w:spacing w:line="360" w:lineRule="exact"/>
              <w:rPr>
                <w:rFonts w:hint="eastAsia"/>
                <w:color w:val="auto"/>
                <w:highlight w:val="none"/>
              </w:rPr>
            </w:pPr>
            <w:r>
              <w:rPr>
                <w:rFonts w:hint="eastAsia"/>
                <w:color w:val="auto"/>
                <w:highlight w:val="none"/>
              </w:rPr>
              <w:t>复核意见：</w:t>
            </w:r>
          </w:p>
          <w:p w14:paraId="1506DF19">
            <w:pPr>
              <w:spacing w:line="360" w:lineRule="exact"/>
              <w:ind w:firstLine="312"/>
              <w:rPr>
                <w:rFonts w:hint="eastAsia"/>
                <w:color w:val="auto"/>
                <w:highlight w:val="none"/>
              </w:rPr>
            </w:pPr>
            <w:r>
              <w:rPr>
                <w:rFonts w:hint="eastAsia"/>
                <w:color w:val="auto"/>
                <w:highlight w:val="none"/>
              </w:rPr>
              <w:t>□与合同约定不相符，修改意见见附件。</w:t>
            </w:r>
          </w:p>
          <w:p w14:paraId="31C6ABA6">
            <w:pPr>
              <w:spacing w:line="360" w:lineRule="exact"/>
              <w:ind w:firstLine="312"/>
              <w:rPr>
                <w:rFonts w:hint="eastAsia"/>
                <w:color w:val="auto"/>
                <w:highlight w:val="none"/>
              </w:rPr>
            </w:pPr>
            <w:r>
              <w:rPr>
                <w:rFonts w:hint="eastAsia"/>
                <w:color w:val="auto"/>
                <w:highlight w:val="none"/>
              </w:rPr>
              <w:t>□与合同约定相符，具体金额由造价工程师复核。</w:t>
            </w:r>
          </w:p>
          <w:p w14:paraId="3DF11656">
            <w:pPr>
              <w:spacing w:line="360" w:lineRule="exact"/>
              <w:ind w:firstLine="435"/>
              <w:jc w:val="right"/>
              <w:rPr>
                <w:rFonts w:hint="eastAsia"/>
                <w:color w:val="auto"/>
                <w:highlight w:val="none"/>
              </w:rPr>
            </w:pPr>
          </w:p>
          <w:p w14:paraId="0766D124">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5777A591">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697" w:type="dxa"/>
            <w:noWrap w:val="0"/>
            <w:vAlign w:val="top"/>
          </w:tcPr>
          <w:p w14:paraId="7FB90F36">
            <w:pPr>
              <w:spacing w:line="360" w:lineRule="exact"/>
              <w:rPr>
                <w:rFonts w:hint="eastAsia"/>
                <w:color w:val="auto"/>
                <w:highlight w:val="none"/>
              </w:rPr>
            </w:pPr>
            <w:r>
              <w:rPr>
                <w:rFonts w:hint="eastAsia"/>
                <w:color w:val="auto"/>
                <w:highlight w:val="none"/>
              </w:rPr>
              <w:t>复核意见：</w:t>
            </w:r>
          </w:p>
          <w:p w14:paraId="1CCBA5CD">
            <w:pPr>
              <w:spacing w:line="360" w:lineRule="exact"/>
              <w:ind w:firstLine="435"/>
              <w:rPr>
                <w:rFonts w:hint="eastAsia"/>
                <w:color w:val="auto"/>
                <w:highlight w:val="none"/>
              </w:rPr>
            </w:pPr>
            <w:r>
              <w:rPr>
                <w:rFonts w:hint="eastAsia"/>
                <w:color w:val="auto"/>
                <w:highlight w:val="none"/>
              </w:rPr>
              <w:t>你方提出的支付申请经复核，应支付预付款金额为(大写)</w:t>
            </w:r>
            <w:r>
              <w:rPr>
                <w:rFonts w:hint="eastAsia"/>
                <w:color w:val="auto"/>
                <w:highlight w:val="none"/>
                <w:u w:val="single"/>
              </w:rPr>
              <w:t xml:space="preserve">                </w:t>
            </w:r>
            <w:r>
              <w:rPr>
                <w:rFonts w:hint="eastAsia"/>
                <w:color w:val="auto"/>
                <w:highlight w:val="none"/>
              </w:rPr>
              <w:t>元，（小写）</w:t>
            </w:r>
          </w:p>
          <w:p w14:paraId="1C327702">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w:t>
            </w:r>
          </w:p>
          <w:p w14:paraId="1D860C20">
            <w:pPr>
              <w:spacing w:line="360" w:lineRule="exact"/>
              <w:rPr>
                <w:rFonts w:hint="eastAsia"/>
                <w:color w:val="auto"/>
                <w:highlight w:val="none"/>
                <w:u w:val="single"/>
              </w:rPr>
            </w:pPr>
          </w:p>
          <w:p w14:paraId="00AD4C51">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71C083DD">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r>
      <w:tr w14:paraId="1494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7CB713FE">
            <w:pPr>
              <w:spacing w:line="400" w:lineRule="exact"/>
              <w:rPr>
                <w:rFonts w:hint="eastAsia"/>
                <w:color w:val="auto"/>
                <w:highlight w:val="none"/>
              </w:rPr>
            </w:pPr>
            <w:r>
              <w:rPr>
                <w:rFonts w:hint="eastAsia"/>
                <w:color w:val="auto"/>
                <w:highlight w:val="none"/>
              </w:rPr>
              <w:t>审核意见：</w:t>
            </w:r>
          </w:p>
          <w:p w14:paraId="11EC8878">
            <w:pPr>
              <w:spacing w:line="400" w:lineRule="exact"/>
              <w:ind w:firstLine="435"/>
              <w:rPr>
                <w:rFonts w:hint="eastAsia"/>
                <w:color w:val="auto"/>
                <w:highlight w:val="none"/>
              </w:rPr>
            </w:pPr>
            <w:r>
              <w:rPr>
                <w:rFonts w:hint="eastAsia"/>
                <w:color w:val="auto"/>
                <w:highlight w:val="none"/>
              </w:rPr>
              <w:t>□不同意。</w:t>
            </w:r>
          </w:p>
          <w:p w14:paraId="1789322B">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4FF00F03">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1DFE426F">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5A76B92C">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50434C68">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43681740">
      <w:pPr>
        <w:spacing w:before="120" w:beforeLines="50"/>
        <w:ind w:left="720" w:hanging="720" w:hangingChars="400"/>
        <w:rPr>
          <w:rFonts w:hint="eastAsia" w:eastAsia="仿宋_GB2312"/>
          <w:color w:val="auto"/>
          <w:sz w:val="30"/>
          <w:szCs w:val="30"/>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76404241">
      <w:pPr>
        <w:spacing w:before="120" w:beforeLines="50"/>
        <w:ind w:left="1200" w:hanging="1200" w:hangingChars="400"/>
        <w:rPr>
          <w:rFonts w:hint="eastAsia" w:eastAsia="仿宋_GB2312"/>
          <w:color w:val="auto"/>
          <w:sz w:val="30"/>
          <w:szCs w:val="30"/>
          <w:highlight w:val="none"/>
        </w:rPr>
      </w:pPr>
      <w:r>
        <w:rPr>
          <w:rFonts w:hint="eastAsia" w:eastAsia="仿宋_GB2312"/>
          <w:color w:val="auto"/>
          <w:sz w:val="30"/>
          <w:szCs w:val="30"/>
          <w:highlight w:val="none"/>
        </w:rPr>
        <w:t>附件11：</w:t>
      </w:r>
    </w:p>
    <w:p w14:paraId="18884584">
      <w:pPr>
        <w:jc w:val="center"/>
        <w:rPr>
          <w:rFonts w:hint="eastAsia"/>
          <w:b/>
          <w:color w:val="auto"/>
          <w:sz w:val="36"/>
          <w:szCs w:val="36"/>
          <w:highlight w:val="none"/>
        </w:rPr>
      </w:pPr>
      <w:r>
        <w:rPr>
          <w:rFonts w:hint="eastAsia"/>
          <w:b/>
          <w:color w:val="auto"/>
          <w:sz w:val="36"/>
          <w:szCs w:val="36"/>
          <w:highlight w:val="none"/>
        </w:rPr>
        <w:t>进度款支付申请（核准）表</w:t>
      </w:r>
    </w:p>
    <w:p w14:paraId="6B30CA0C">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0180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2C87E625">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249E03E8">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w:t>
            </w:r>
            <w:r>
              <w:rPr>
                <w:rFonts w:hint="eastAsia"/>
                <w:color w:val="auto"/>
                <w:highlight w:val="none"/>
                <w:u w:val="single"/>
              </w:rPr>
              <w:t xml:space="preserve">               </w:t>
            </w:r>
            <w:r>
              <w:rPr>
                <w:rFonts w:hint="eastAsia"/>
                <w:color w:val="auto"/>
                <w:highlight w:val="none"/>
              </w:rPr>
              <w:t>工作，根据施工合同的约定，现申请支付本期的合同款额为(大写)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620A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FD6763E">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2FD16D5D">
                  <w:pPr>
                    <w:spacing w:line="280" w:lineRule="exact"/>
                    <w:jc w:val="center"/>
                    <w:rPr>
                      <w:rFonts w:hint="eastAsia"/>
                      <w:color w:val="auto"/>
                      <w:highlight w:val="none"/>
                    </w:rPr>
                  </w:pPr>
                  <w:r>
                    <w:rPr>
                      <w:rFonts w:hint="eastAsia"/>
                      <w:color w:val="auto"/>
                      <w:highlight w:val="none"/>
                    </w:rPr>
                    <w:t>名      称</w:t>
                  </w:r>
                </w:p>
              </w:tc>
              <w:tc>
                <w:tcPr>
                  <w:tcW w:w="1340" w:type="dxa"/>
                  <w:noWrap w:val="0"/>
                  <w:vAlign w:val="center"/>
                </w:tcPr>
                <w:p w14:paraId="5BAE3C61">
                  <w:pPr>
                    <w:spacing w:line="280" w:lineRule="exact"/>
                    <w:jc w:val="center"/>
                    <w:rPr>
                      <w:rFonts w:hint="eastAsia"/>
                      <w:color w:val="auto"/>
                      <w:highlight w:val="none"/>
                    </w:rPr>
                  </w:pPr>
                  <w:r>
                    <w:rPr>
                      <w:rFonts w:hint="eastAsia"/>
                      <w:color w:val="auto"/>
                      <w:highlight w:val="none"/>
                    </w:rPr>
                    <w:t>实际金额（元）</w:t>
                  </w:r>
                </w:p>
              </w:tc>
              <w:tc>
                <w:tcPr>
                  <w:tcW w:w="1440" w:type="dxa"/>
                  <w:noWrap w:val="0"/>
                  <w:vAlign w:val="center"/>
                </w:tcPr>
                <w:p w14:paraId="59915EFD">
                  <w:pPr>
                    <w:spacing w:line="280" w:lineRule="exact"/>
                    <w:jc w:val="center"/>
                    <w:rPr>
                      <w:rFonts w:hint="eastAsia"/>
                      <w:color w:val="auto"/>
                      <w:highlight w:val="none"/>
                    </w:rPr>
                  </w:pPr>
                  <w:r>
                    <w:rPr>
                      <w:rFonts w:hint="eastAsia"/>
                      <w:color w:val="auto"/>
                      <w:highlight w:val="none"/>
                    </w:rPr>
                    <w:t>申请金额（元）</w:t>
                  </w:r>
                </w:p>
              </w:tc>
              <w:tc>
                <w:tcPr>
                  <w:tcW w:w="1260" w:type="dxa"/>
                  <w:noWrap w:val="0"/>
                  <w:vAlign w:val="center"/>
                </w:tcPr>
                <w:p w14:paraId="5B755BC1">
                  <w:pPr>
                    <w:spacing w:line="280" w:lineRule="exact"/>
                    <w:jc w:val="center"/>
                    <w:rPr>
                      <w:rFonts w:hint="eastAsia"/>
                      <w:color w:val="auto"/>
                      <w:highlight w:val="none"/>
                    </w:rPr>
                  </w:pPr>
                  <w:r>
                    <w:rPr>
                      <w:rFonts w:hint="eastAsia"/>
                      <w:color w:val="auto"/>
                      <w:highlight w:val="none"/>
                    </w:rPr>
                    <w:t>复核金额（元）</w:t>
                  </w:r>
                </w:p>
              </w:tc>
              <w:tc>
                <w:tcPr>
                  <w:tcW w:w="931" w:type="dxa"/>
                  <w:noWrap w:val="0"/>
                  <w:vAlign w:val="center"/>
                </w:tcPr>
                <w:p w14:paraId="2F709477">
                  <w:pPr>
                    <w:spacing w:line="280" w:lineRule="exact"/>
                    <w:jc w:val="center"/>
                    <w:rPr>
                      <w:rFonts w:hint="eastAsia"/>
                      <w:color w:val="auto"/>
                      <w:highlight w:val="none"/>
                    </w:rPr>
                  </w:pPr>
                  <w:r>
                    <w:rPr>
                      <w:rFonts w:hint="eastAsia"/>
                      <w:color w:val="auto"/>
                      <w:highlight w:val="none"/>
                    </w:rPr>
                    <w:t>备注</w:t>
                  </w:r>
                </w:p>
              </w:tc>
            </w:tr>
            <w:tr w14:paraId="5382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3230470">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7DD9D09B">
                  <w:pPr>
                    <w:spacing w:line="280" w:lineRule="exact"/>
                    <w:rPr>
                      <w:rFonts w:hint="eastAsia"/>
                      <w:color w:val="auto"/>
                      <w:highlight w:val="none"/>
                    </w:rPr>
                  </w:pPr>
                  <w:r>
                    <w:rPr>
                      <w:rFonts w:hint="eastAsia"/>
                      <w:color w:val="auto"/>
                      <w:highlight w:val="none"/>
                    </w:rPr>
                    <w:t>累计已完成的工程价款</w:t>
                  </w:r>
                </w:p>
              </w:tc>
              <w:tc>
                <w:tcPr>
                  <w:tcW w:w="1340" w:type="dxa"/>
                  <w:noWrap w:val="0"/>
                  <w:vAlign w:val="top"/>
                </w:tcPr>
                <w:p w14:paraId="417D2251">
                  <w:pPr>
                    <w:spacing w:line="280" w:lineRule="exact"/>
                    <w:rPr>
                      <w:rFonts w:hint="eastAsia"/>
                      <w:color w:val="auto"/>
                      <w:highlight w:val="none"/>
                    </w:rPr>
                  </w:pPr>
                </w:p>
              </w:tc>
              <w:tc>
                <w:tcPr>
                  <w:tcW w:w="1440" w:type="dxa"/>
                  <w:noWrap w:val="0"/>
                  <w:vAlign w:val="top"/>
                </w:tcPr>
                <w:p w14:paraId="4F724D07">
                  <w:pPr>
                    <w:spacing w:line="280" w:lineRule="exact"/>
                    <w:rPr>
                      <w:rFonts w:hint="eastAsia"/>
                      <w:color w:val="auto"/>
                      <w:highlight w:val="none"/>
                    </w:rPr>
                  </w:pPr>
                </w:p>
              </w:tc>
              <w:tc>
                <w:tcPr>
                  <w:tcW w:w="1260" w:type="dxa"/>
                  <w:noWrap w:val="0"/>
                  <w:vAlign w:val="top"/>
                </w:tcPr>
                <w:p w14:paraId="586FE224">
                  <w:pPr>
                    <w:spacing w:line="280" w:lineRule="exact"/>
                    <w:rPr>
                      <w:rFonts w:hint="eastAsia"/>
                      <w:color w:val="auto"/>
                      <w:highlight w:val="none"/>
                    </w:rPr>
                  </w:pPr>
                </w:p>
              </w:tc>
              <w:tc>
                <w:tcPr>
                  <w:tcW w:w="931" w:type="dxa"/>
                  <w:noWrap w:val="0"/>
                  <w:vAlign w:val="top"/>
                </w:tcPr>
                <w:p w14:paraId="66D19586">
                  <w:pPr>
                    <w:spacing w:line="280" w:lineRule="exact"/>
                    <w:rPr>
                      <w:rFonts w:hint="eastAsia"/>
                      <w:color w:val="auto"/>
                      <w:highlight w:val="none"/>
                    </w:rPr>
                  </w:pPr>
                </w:p>
              </w:tc>
            </w:tr>
            <w:tr w14:paraId="0A67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4F954B7">
                  <w:pPr>
                    <w:spacing w:line="280" w:lineRule="exact"/>
                    <w:jc w:val="center"/>
                    <w:rPr>
                      <w:rFonts w:hint="eastAsia"/>
                      <w:color w:val="auto"/>
                      <w:highlight w:val="none"/>
                    </w:rPr>
                  </w:pPr>
                </w:p>
              </w:tc>
              <w:tc>
                <w:tcPr>
                  <w:tcW w:w="3340" w:type="dxa"/>
                  <w:noWrap w:val="0"/>
                  <w:vAlign w:val="top"/>
                </w:tcPr>
                <w:p w14:paraId="4AE75903">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14B36218">
                  <w:pPr>
                    <w:spacing w:line="280" w:lineRule="exact"/>
                    <w:rPr>
                      <w:rFonts w:hint="eastAsia"/>
                      <w:color w:val="auto"/>
                      <w:highlight w:val="none"/>
                    </w:rPr>
                  </w:pPr>
                </w:p>
              </w:tc>
              <w:tc>
                <w:tcPr>
                  <w:tcW w:w="1440" w:type="dxa"/>
                  <w:noWrap w:val="0"/>
                  <w:vAlign w:val="top"/>
                </w:tcPr>
                <w:p w14:paraId="3C36DCED">
                  <w:pPr>
                    <w:spacing w:line="280" w:lineRule="exact"/>
                    <w:rPr>
                      <w:rFonts w:hint="eastAsia"/>
                      <w:color w:val="auto"/>
                      <w:highlight w:val="none"/>
                    </w:rPr>
                  </w:pPr>
                </w:p>
              </w:tc>
              <w:tc>
                <w:tcPr>
                  <w:tcW w:w="1260" w:type="dxa"/>
                  <w:noWrap w:val="0"/>
                  <w:vAlign w:val="top"/>
                </w:tcPr>
                <w:p w14:paraId="6135EC1E">
                  <w:pPr>
                    <w:spacing w:line="280" w:lineRule="exact"/>
                    <w:rPr>
                      <w:rFonts w:hint="eastAsia"/>
                      <w:color w:val="auto"/>
                      <w:highlight w:val="none"/>
                    </w:rPr>
                  </w:pPr>
                </w:p>
              </w:tc>
              <w:tc>
                <w:tcPr>
                  <w:tcW w:w="931" w:type="dxa"/>
                  <w:noWrap w:val="0"/>
                  <w:vAlign w:val="top"/>
                </w:tcPr>
                <w:p w14:paraId="0A96574A">
                  <w:pPr>
                    <w:spacing w:line="280" w:lineRule="exact"/>
                    <w:rPr>
                      <w:rFonts w:hint="eastAsia"/>
                      <w:color w:val="auto"/>
                      <w:highlight w:val="none"/>
                    </w:rPr>
                  </w:pPr>
                </w:p>
              </w:tc>
            </w:tr>
            <w:tr w14:paraId="34EE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3AD2D2">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30DEE339">
                  <w:pPr>
                    <w:spacing w:line="280" w:lineRule="exact"/>
                    <w:rPr>
                      <w:rFonts w:hint="eastAsia"/>
                      <w:color w:val="auto"/>
                      <w:highlight w:val="none"/>
                    </w:rPr>
                  </w:pPr>
                  <w:r>
                    <w:rPr>
                      <w:rFonts w:hint="eastAsia"/>
                      <w:color w:val="auto"/>
                      <w:highlight w:val="none"/>
                    </w:rPr>
                    <w:t>累计已实际支付的工程价款</w:t>
                  </w:r>
                </w:p>
              </w:tc>
              <w:tc>
                <w:tcPr>
                  <w:tcW w:w="1340" w:type="dxa"/>
                  <w:noWrap w:val="0"/>
                  <w:vAlign w:val="top"/>
                </w:tcPr>
                <w:p w14:paraId="509EDEFF">
                  <w:pPr>
                    <w:spacing w:line="280" w:lineRule="exact"/>
                    <w:rPr>
                      <w:rFonts w:hint="eastAsia"/>
                      <w:color w:val="auto"/>
                      <w:highlight w:val="none"/>
                    </w:rPr>
                  </w:pPr>
                </w:p>
              </w:tc>
              <w:tc>
                <w:tcPr>
                  <w:tcW w:w="1440" w:type="dxa"/>
                  <w:noWrap w:val="0"/>
                  <w:vAlign w:val="top"/>
                </w:tcPr>
                <w:p w14:paraId="02C5C447">
                  <w:pPr>
                    <w:spacing w:line="280" w:lineRule="exact"/>
                    <w:rPr>
                      <w:rFonts w:hint="eastAsia"/>
                      <w:color w:val="auto"/>
                      <w:highlight w:val="none"/>
                    </w:rPr>
                  </w:pPr>
                </w:p>
              </w:tc>
              <w:tc>
                <w:tcPr>
                  <w:tcW w:w="1260" w:type="dxa"/>
                  <w:noWrap w:val="0"/>
                  <w:vAlign w:val="top"/>
                </w:tcPr>
                <w:p w14:paraId="123AFF65">
                  <w:pPr>
                    <w:spacing w:line="280" w:lineRule="exact"/>
                    <w:rPr>
                      <w:rFonts w:hint="eastAsia"/>
                      <w:color w:val="auto"/>
                      <w:highlight w:val="none"/>
                    </w:rPr>
                  </w:pPr>
                </w:p>
              </w:tc>
              <w:tc>
                <w:tcPr>
                  <w:tcW w:w="931" w:type="dxa"/>
                  <w:noWrap w:val="0"/>
                  <w:vAlign w:val="top"/>
                </w:tcPr>
                <w:p w14:paraId="70CC96CB">
                  <w:pPr>
                    <w:spacing w:line="280" w:lineRule="exact"/>
                    <w:rPr>
                      <w:rFonts w:hint="eastAsia"/>
                      <w:color w:val="auto"/>
                      <w:highlight w:val="none"/>
                    </w:rPr>
                  </w:pPr>
                </w:p>
              </w:tc>
            </w:tr>
            <w:tr w14:paraId="474E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315AEE1">
                  <w:pPr>
                    <w:spacing w:line="280" w:lineRule="exact"/>
                    <w:jc w:val="center"/>
                    <w:rPr>
                      <w:rFonts w:hint="eastAsia"/>
                      <w:color w:val="auto"/>
                      <w:highlight w:val="none"/>
                    </w:rPr>
                  </w:pPr>
                </w:p>
              </w:tc>
              <w:tc>
                <w:tcPr>
                  <w:tcW w:w="3340" w:type="dxa"/>
                  <w:noWrap w:val="0"/>
                  <w:vAlign w:val="top"/>
                </w:tcPr>
                <w:p w14:paraId="2377A7C4">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32ED8AD6">
                  <w:pPr>
                    <w:spacing w:line="280" w:lineRule="exact"/>
                    <w:rPr>
                      <w:rFonts w:hint="eastAsia"/>
                      <w:color w:val="auto"/>
                      <w:highlight w:val="none"/>
                    </w:rPr>
                  </w:pPr>
                </w:p>
              </w:tc>
              <w:tc>
                <w:tcPr>
                  <w:tcW w:w="1440" w:type="dxa"/>
                  <w:noWrap w:val="0"/>
                  <w:vAlign w:val="top"/>
                </w:tcPr>
                <w:p w14:paraId="59436EB6">
                  <w:pPr>
                    <w:spacing w:line="280" w:lineRule="exact"/>
                    <w:rPr>
                      <w:rFonts w:hint="eastAsia"/>
                      <w:color w:val="auto"/>
                      <w:highlight w:val="none"/>
                    </w:rPr>
                  </w:pPr>
                </w:p>
              </w:tc>
              <w:tc>
                <w:tcPr>
                  <w:tcW w:w="1260" w:type="dxa"/>
                  <w:noWrap w:val="0"/>
                  <w:vAlign w:val="top"/>
                </w:tcPr>
                <w:p w14:paraId="2EFDB97F">
                  <w:pPr>
                    <w:spacing w:line="280" w:lineRule="exact"/>
                    <w:rPr>
                      <w:rFonts w:hint="eastAsia"/>
                      <w:color w:val="auto"/>
                      <w:highlight w:val="none"/>
                    </w:rPr>
                  </w:pPr>
                </w:p>
              </w:tc>
              <w:tc>
                <w:tcPr>
                  <w:tcW w:w="931" w:type="dxa"/>
                  <w:noWrap w:val="0"/>
                  <w:vAlign w:val="top"/>
                </w:tcPr>
                <w:p w14:paraId="18AC05C9">
                  <w:pPr>
                    <w:spacing w:line="280" w:lineRule="exact"/>
                    <w:rPr>
                      <w:rFonts w:hint="eastAsia"/>
                      <w:color w:val="auto"/>
                      <w:highlight w:val="none"/>
                    </w:rPr>
                  </w:pPr>
                </w:p>
              </w:tc>
            </w:tr>
            <w:tr w14:paraId="72E6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D5FBD7F">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599C2A49">
                  <w:pPr>
                    <w:spacing w:line="280" w:lineRule="exact"/>
                    <w:rPr>
                      <w:rFonts w:hint="eastAsia"/>
                      <w:color w:val="auto"/>
                      <w:highlight w:val="none"/>
                    </w:rPr>
                  </w:pPr>
                  <w:r>
                    <w:rPr>
                      <w:rFonts w:hint="eastAsia"/>
                      <w:color w:val="auto"/>
                      <w:highlight w:val="none"/>
                    </w:rPr>
                    <w:t>本周期已完成的工程价款</w:t>
                  </w:r>
                </w:p>
              </w:tc>
              <w:tc>
                <w:tcPr>
                  <w:tcW w:w="1340" w:type="dxa"/>
                  <w:noWrap w:val="0"/>
                  <w:vAlign w:val="top"/>
                </w:tcPr>
                <w:p w14:paraId="6C35880D">
                  <w:pPr>
                    <w:spacing w:line="280" w:lineRule="exact"/>
                    <w:rPr>
                      <w:rFonts w:hint="eastAsia"/>
                      <w:color w:val="auto"/>
                      <w:highlight w:val="none"/>
                    </w:rPr>
                  </w:pPr>
                </w:p>
              </w:tc>
              <w:tc>
                <w:tcPr>
                  <w:tcW w:w="1440" w:type="dxa"/>
                  <w:noWrap w:val="0"/>
                  <w:vAlign w:val="top"/>
                </w:tcPr>
                <w:p w14:paraId="5BB791C8">
                  <w:pPr>
                    <w:spacing w:line="280" w:lineRule="exact"/>
                    <w:rPr>
                      <w:rFonts w:hint="eastAsia"/>
                      <w:color w:val="auto"/>
                      <w:highlight w:val="none"/>
                    </w:rPr>
                  </w:pPr>
                </w:p>
              </w:tc>
              <w:tc>
                <w:tcPr>
                  <w:tcW w:w="1260" w:type="dxa"/>
                  <w:noWrap w:val="0"/>
                  <w:vAlign w:val="top"/>
                </w:tcPr>
                <w:p w14:paraId="53CD4726">
                  <w:pPr>
                    <w:spacing w:line="280" w:lineRule="exact"/>
                    <w:rPr>
                      <w:rFonts w:hint="eastAsia"/>
                      <w:color w:val="auto"/>
                      <w:highlight w:val="none"/>
                    </w:rPr>
                  </w:pPr>
                </w:p>
              </w:tc>
              <w:tc>
                <w:tcPr>
                  <w:tcW w:w="931" w:type="dxa"/>
                  <w:noWrap w:val="0"/>
                  <w:vAlign w:val="top"/>
                </w:tcPr>
                <w:p w14:paraId="6BB06085">
                  <w:pPr>
                    <w:spacing w:line="280" w:lineRule="exact"/>
                    <w:rPr>
                      <w:rFonts w:hint="eastAsia"/>
                      <w:color w:val="auto"/>
                      <w:highlight w:val="none"/>
                    </w:rPr>
                  </w:pPr>
                </w:p>
              </w:tc>
            </w:tr>
            <w:tr w14:paraId="39B7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D18132">
                  <w:pPr>
                    <w:spacing w:line="280" w:lineRule="exact"/>
                    <w:jc w:val="center"/>
                    <w:rPr>
                      <w:rFonts w:hint="eastAsia"/>
                      <w:color w:val="auto"/>
                      <w:highlight w:val="none"/>
                    </w:rPr>
                  </w:pPr>
                </w:p>
              </w:tc>
              <w:tc>
                <w:tcPr>
                  <w:tcW w:w="3340" w:type="dxa"/>
                  <w:noWrap w:val="0"/>
                  <w:vAlign w:val="top"/>
                </w:tcPr>
                <w:p w14:paraId="03078A51">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64C2BFE2">
                  <w:pPr>
                    <w:spacing w:line="280" w:lineRule="exact"/>
                    <w:rPr>
                      <w:rFonts w:hint="eastAsia"/>
                      <w:color w:val="auto"/>
                      <w:highlight w:val="none"/>
                    </w:rPr>
                  </w:pPr>
                </w:p>
              </w:tc>
              <w:tc>
                <w:tcPr>
                  <w:tcW w:w="1440" w:type="dxa"/>
                  <w:noWrap w:val="0"/>
                  <w:vAlign w:val="top"/>
                </w:tcPr>
                <w:p w14:paraId="56731E08">
                  <w:pPr>
                    <w:spacing w:line="280" w:lineRule="exact"/>
                    <w:rPr>
                      <w:rFonts w:hint="eastAsia"/>
                      <w:color w:val="auto"/>
                      <w:highlight w:val="none"/>
                    </w:rPr>
                  </w:pPr>
                </w:p>
              </w:tc>
              <w:tc>
                <w:tcPr>
                  <w:tcW w:w="1260" w:type="dxa"/>
                  <w:noWrap w:val="0"/>
                  <w:vAlign w:val="top"/>
                </w:tcPr>
                <w:p w14:paraId="232B33C9">
                  <w:pPr>
                    <w:spacing w:line="280" w:lineRule="exact"/>
                    <w:rPr>
                      <w:rFonts w:hint="eastAsia"/>
                      <w:color w:val="auto"/>
                      <w:highlight w:val="none"/>
                    </w:rPr>
                  </w:pPr>
                </w:p>
              </w:tc>
              <w:tc>
                <w:tcPr>
                  <w:tcW w:w="931" w:type="dxa"/>
                  <w:noWrap w:val="0"/>
                  <w:vAlign w:val="top"/>
                </w:tcPr>
                <w:p w14:paraId="71D1EDB2">
                  <w:pPr>
                    <w:spacing w:line="280" w:lineRule="exact"/>
                    <w:rPr>
                      <w:rFonts w:hint="eastAsia"/>
                      <w:color w:val="auto"/>
                      <w:highlight w:val="none"/>
                    </w:rPr>
                  </w:pPr>
                </w:p>
              </w:tc>
            </w:tr>
            <w:tr w14:paraId="70B5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5ABF97C">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783B4834">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6DB4D958">
                  <w:pPr>
                    <w:spacing w:line="280" w:lineRule="exact"/>
                    <w:rPr>
                      <w:rFonts w:hint="eastAsia"/>
                      <w:color w:val="auto"/>
                      <w:highlight w:val="none"/>
                    </w:rPr>
                  </w:pPr>
                </w:p>
              </w:tc>
              <w:tc>
                <w:tcPr>
                  <w:tcW w:w="1440" w:type="dxa"/>
                  <w:noWrap w:val="0"/>
                  <w:vAlign w:val="top"/>
                </w:tcPr>
                <w:p w14:paraId="59C3C324">
                  <w:pPr>
                    <w:spacing w:line="280" w:lineRule="exact"/>
                    <w:rPr>
                      <w:rFonts w:hint="eastAsia"/>
                      <w:color w:val="auto"/>
                      <w:highlight w:val="none"/>
                    </w:rPr>
                  </w:pPr>
                </w:p>
              </w:tc>
              <w:tc>
                <w:tcPr>
                  <w:tcW w:w="1260" w:type="dxa"/>
                  <w:noWrap w:val="0"/>
                  <w:vAlign w:val="top"/>
                </w:tcPr>
                <w:p w14:paraId="3D145576">
                  <w:pPr>
                    <w:spacing w:line="280" w:lineRule="exact"/>
                    <w:rPr>
                      <w:rFonts w:hint="eastAsia"/>
                      <w:color w:val="auto"/>
                      <w:highlight w:val="none"/>
                    </w:rPr>
                  </w:pPr>
                </w:p>
              </w:tc>
              <w:tc>
                <w:tcPr>
                  <w:tcW w:w="931" w:type="dxa"/>
                  <w:noWrap w:val="0"/>
                  <w:vAlign w:val="top"/>
                </w:tcPr>
                <w:p w14:paraId="2482EC5B">
                  <w:pPr>
                    <w:spacing w:line="280" w:lineRule="exact"/>
                    <w:rPr>
                      <w:rFonts w:hint="eastAsia"/>
                      <w:color w:val="auto"/>
                      <w:highlight w:val="none"/>
                    </w:rPr>
                  </w:pPr>
                </w:p>
              </w:tc>
            </w:tr>
            <w:tr w14:paraId="683F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2642D00">
                  <w:pPr>
                    <w:spacing w:line="280" w:lineRule="exact"/>
                    <w:jc w:val="center"/>
                    <w:rPr>
                      <w:rFonts w:hint="eastAsia"/>
                      <w:color w:val="auto"/>
                      <w:highlight w:val="none"/>
                    </w:rPr>
                  </w:pPr>
                  <w:r>
                    <w:rPr>
                      <w:rFonts w:hint="eastAsia"/>
                      <w:color w:val="auto"/>
                      <w:highlight w:val="none"/>
                    </w:rPr>
                    <w:t>4.1</w:t>
                  </w:r>
                </w:p>
              </w:tc>
              <w:tc>
                <w:tcPr>
                  <w:tcW w:w="3340" w:type="dxa"/>
                  <w:noWrap w:val="0"/>
                  <w:vAlign w:val="top"/>
                </w:tcPr>
                <w:p w14:paraId="1CF74BAF">
                  <w:pPr>
                    <w:spacing w:line="280" w:lineRule="exact"/>
                    <w:rPr>
                      <w:rFonts w:hint="eastAsia"/>
                      <w:color w:val="auto"/>
                      <w:highlight w:val="none"/>
                    </w:rPr>
                  </w:pPr>
                  <w:r>
                    <w:rPr>
                      <w:rFonts w:hint="eastAsia"/>
                      <w:color w:val="auto"/>
                      <w:highlight w:val="none"/>
                    </w:rPr>
                    <w:t>本周期实际应抵扣的预付款</w:t>
                  </w:r>
                </w:p>
              </w:tc>
              <w:tc>
                <w:tcPr>
                  <w:tcW w:w="1340" w:type="dxa"/>
                  <w:noWrap w:val="0"/>
                  <w:vAlign w:val="top"/>
                </w:tcPr>
                <w:p w14:paraId="789E21DB">
                  <w:pPr>
                    <w:spacing w:line="280" w:lineRule="exact"/>
                    <w:rPr>
                      <w:rFonts w:hint="eastAsia"/>
                      <w:color w:val="auto"/>
                      <w:highlight w:val="none"/>
                    </w:rPr>
                  </w:pPr>
                </w:p>
              </w:tc>
              <w:tc>
                <w:tcPr>
                  <w:tcW w:w="1440" w:type="dxa"/>
                  <w:noWrap w:val="0"/>
                  <w:vAlign w:val="top"/>
                </w:tcPr>
                <w:p w14:paraId="765EB4B9">
                  <w:pPr>
                    <w:spacing w:line="280" w:lineRule="exact"/>
                    <w:rPr>
                      <w:rFonts w:hint="eastAsia"/>
                      <w:color w:val="auto"/>
                      <w:highlight w:val="none"/>
                    </w:rPr>
                  </w:pPr>
                </w:p>
              </w:tc>
              <w:tc>
                <w:tcPr>
                  <w:tcW w:w="1260" w:type="dxa"/>
                  <w:noWrap w:val="0"/>
                  <w:vAlign w:val="top"/>
                </w:tcPr>
                <w:p w14:paraId="4A270752">
                  <w:pPr>
                    <w:spacing w:line="280" w:lineRule="exact"/>
                    <w:rPr>
                      <w:rFonts w:hint="eastAsia"/>
                      <w:color w:val="auto"/>
                      <w:highlight w:val="none"/>
                    </w:rPr>
                  </w:pPr>
                </w:p>
              </w:tc>
              <w:tc>
                <w:tcPr>
                  <w:tcW w:w="931" w:type="dxa"/>
                  <w:noWrap w:val="0"/>
                  <w:vAlign w:val="top"/>
                </w:tcPr>
                <w:p w14:paraId="50099E67">
                  <w:pPr>
                    <w:spacing w:line="280" w:lineRule="exact"/>
                    <w:rPr>
                      <w:rFonts w:hint="eastAsia"/>
                      <w:color w:val="auto"/>
                      <w:highlight w:val="none"/>
                    </w:rPr>
                  </w:pPr>
                </w:p>
              </w:tc>
            </w:tr>
            <w:tr w14:paraId="2E1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1A7A3A">
                  <w:pPr>
                    <w:spacing w:line="280" w:lineRule="exact"/>
                    <w:jc w:val="center"/>
                    <w:rPr>
                      <w:rFonts w:hint="eastAsia"/>
                      <w:color w:val="auto"/>
                      <w:highlight w:val="none"/>
                    </w:rPr>
                  </w:pPr>
                  <w:r>
                    <w:rPr>
                      <w:rFonts w:hint="eastAsia"/>
                      <w:color w:val="auto"/>
                      <w:highlight w:val="none"/>
                    </w:rPr>
                    <w:t>4.2</w:t>
                  </w:r>
                </w:p>
              </w:tc>
              <w:tc>
                <w:tcPr>
                  <w:tcW w:w="3340" w:type="dxa"/>
                  <w:noWrap w:val="0"/>
                  <w:vAlign w:val="top"/>
                </w:tcPr>
                <w:p w14:paraId="0BD241B0">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0EDBED8B">
                  <w:pPr>
                    <w:spacing w:line="280" w:lineRule="exact"/>
                    <w:rPr>
                      <w:rFonts w:hint="eastAsia"/>
                      <w:color w:val="auto"/>
                      <w:highlight w:val="none"/>
                    </w:rPr>
                  </w:pPr>
                </w:p>
              </w:tc>
              <w:tc>
                <w:tcPr>
                  <w:tcW w:w="1440" w:type="dxa"/>
                  <w:noWrap w:val="0"/>
                  <w:vAlign w:val="top"/>
                </w:tcPr>
                <w:p w14:paraId="66EAEB1F">
                  <w:pPr>
                    <w:spacing w:line="280" w:lineRule="exact"/>
                    <w:rPr>
                      <w:rFonts w:hint="eastAsia"/>
                      <w:color w:val="auto"/>
                      <w:highlight w:val="none"/>
                    </w:rPr>
                  </w:pPr>
                </w:p>
              </w:tc>
              <w:tc>
                <w:tcPr>
                  <w:tcW w:w="1260" w:type="dxa"/>
                  <w:noWrap w:val="0"/>
                  <w:vAlign w:val="top"/>
                </w:tcPr>
                <w:p w14:paraId="06D330A9">
                  <w:pPr>
                    <w:spacing w:line="280" w:lineRule="exact"/>
                    <w:rPr>
                      <w:rFonts w:hint="eastAsia"/>
                      <w:color w:val="auto"/>
                      <w:highlight w:val="none"/>
                    </w:rPr>
                  </w:pPr>
                </w:p>
              </w:tc>
              <w:tc>
                <w:tcPr>
                  <w:tcW w:w="931" w:type="dxa"/>
                  <w:noWrap w:val="0"/>
                  <w:vAlign w:val="top"/>
                </w:tcPr>
                <w:p w14:paraId="1A8EA3F4">
                  <w:pPr>
                    <w:spacing w:line="280" w:lineRule="exact"/>
                    <w:rPr>
                      <w:rFonts w:hint="eastAsia"/>
                      <w:color w:val="auto"/>
                      <w:highlight w:val="none"/>
                    </w:rPr>
                  </w:pPr>
                </w:p>
              </w:tc>
            </w:tr>
            <w:tr w14:paraId="33A8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64E1681">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7A091C4D">
                  <w:pPr>
                    <w:spacing w:line="280" w:lineRule="exact"/>
                    <w:rPr>
                      <w:rFonts w:hint="eastAsia"/>
                      <w:color w:val="auto"/>
                      <w:highlight w:val="none"/>
                    </w:rPr>
                  </w:pPr>
                  <w:r>
                    <w:rPr>
                      <w:rFonts w:hint="eastAsia"/>
                      <w:color w:val="auto"/>
                      <w:highlight w:val="none"/>
                    </w:rPr>
                    <w:t>本周期应支付的合同价款</w:t>
                  </w:r>
                </w:p>
              </w:tc>
              <w:tc>
                <w:tcPr>
                  <w:tcW w:w="1340" w:type="dxa"/>
                  <w:noWrap w:val="0"/>
                  <w:vAlign w:val="top"/>
                </w:tcPr>
                <w:p w14:paraId="4F525E8D">
                  <w:pPr>
                    <w:spacing w:line="280" w:lineRule="exact"/>
                    <w:rPr>
                      <w:rFonts w:hint="eastAsia"/>
                      <w:color w:val="auto"/>
                      <w:highlight w:val="none"/>
                    </w:rPr>
                  </w:pPr>
                </w:p>
              </w:tc>
              <w:tc>
                <w:tcPr>
                  <w:tcW w:w="1440" w:type="dxa"/>
                  <w:noWrap w:val="0"/>
                  <w:vAlign w:val="top"/>
                </w:tcPr>
                <w:p w14:paraId="746C0268">
                  <w:pPr>
                    <w:spacing w:line="280" w:lineRule="exact"/>
                    <w:rPr>
                      <w:rFonts w:hint="eastAsia"/>
                      <w:color w:val="auto"/>
                      <w:highlight w:val="none"/>
                    </w:rPr>
                  </w:pPr>
                </w:p>
              </w:tc>
              <w:tc>
                <w:tcPr>
                  <w:tcW w:w="1260" w:type="dxa"/>
                  <w:noWrap w:val="0"/>
                  <w:vAlign w:val="top"/>
                </w:tcPr>
                <w:p w14:paraId="04109393">
                  <w:pPr>
                    <w:spacing w:line="280" w:lineRule="exact"/>
                    <w:rPr>
                      <w:rFonts w:hint="eastAsia"/>
                      <w:color w:val="auto"/>
                      <w:highlight w:val="none"/>
                    </w:rPr>
                  </w:pPr>
                </w:p>
              </w:tc>
              <w:tc>
                <w:tcPr>
                  <w:tcW w:w="931" w:type="dxa"/>
                  <w:noWrap w:val="0"/>
                  <w:vAlign w:val="top"/>
                </w:tcPr>
                <w:p w14:paraId="0E1997D1">
                  <w:pPr>
                    <w:spacing w:line="280" w:lineRule="exact"/>
                    <w:rPr>
                      <w:rFonts w:hint="eastAsia"/>
                      <w:color w:val="auto"/>
                      <w:highlight w:val="none"/>
                    </w:rPr>
                  </w:pPr>
                </w:p>
              </w:tc>
            </w:tr>
            <w:tr w14:paraId="145F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85BBAF7">
                  <w:pPr>
                    <w:spacing w:line="280" w:lineRule="exact"/>
                    <w:jc w:val="center"/>
                    <w:rPr>
                      <w:rFonts w:hint="eastAsia"/>
                      <w:color w:val="auto"/>
                      <w:highlight w:val="none"/>
                    </w:rPr>
                  </w:pPr>
                </w:p>
              </w:tc>
              <w:tc>
                <w:tcPr>
                  <w:tcW w:w="3340" w:type="dxa"/>
                  <w:noWrap w:val="0"/>
                  <w:vAlign w:val="top"/>
                </w:tcPr>
                <w:p w14:paraId="6B06314F">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7AE93383">
                  <w:pPr>
                    <w:spacing w:line="280" w:lineRule="exact"/>
                    <w:rPr>
                      <w:rFonts w:hint="eastAsia"/>
                      <w:color w:val="auto"/>
                      <w:highlight w:val="none"/>
                    </w:rPr>
                  </w:pPr>
                </w:p>
              </w:tc>
              <w:tc>
                <w:tcPr>
                  <w:tcW w:w="1440" w:type="dxa"/>
                  <w:noWrap w:val="0"/>
                  <w:vAlign w:val="top"/>
                </w:tcPr>
                <w:p w14:paraId="61BF5CAB">
                  <w:pPr>
                    <w:spacing w:line="280" w:lineRule="exact"/>
                    <w:rPr>
                      <w:rFonts w:hint="eastAsia"/>
                      <w:color w:val="auto"/>
                      <w:highlight w:val="none"/>
                    </w:rPr>
                  </w:pPr>
                </w:p>
              </w:tc>
              <w:tc>
                <w:tcPr>
                  <w:tcW w:w="1260" w:type="dxa"/>
                  <w:noWrap w:val="0"/>
                  <w:vAlign w:val="top"/>
                </w:tcPr>
                <w:p w14:paraId="1FDF20F7">
                  <w:pPr>
                    <w:spacing w:line="280" w:lineRule="exact"/>
                    <w:rPr>
                      <w:rFonts w:hint="eastAsia"/>
                      <w:color w:val="auto"/>
                      <w:highlight w:val="none"/>
                    </w:rPr>
                  </w:pPr>
                </w:p>
              </w:tc>
              <w:tc>
                <w:tcPr>
                  <w:tcW w:w="931" w:type="dxa"/>
                  <w:noWrap w:val="0"/>
                  <w:vAlign w:val="top"/>
                </w:tcPr>
                <w:p w14:paraId="5CBCA532">
                  <w:pPr>
                    <w:spacing w:line="280" w:lineRule="exact"/>
                    <w:rPr>
                      <w:rFonts w:hint="eastAsia"/>
                      <w:color w:val="auto"/>
                      <w:highlight w:val="none"/>
                    </w:rPr>
                  </w:pPr>
                </w:p>
              </w:tc>
            </w:tr>
          </w:tbl>
          <w:p w14:paraId="1CDC7870">
            <w:pPr>
              <w:wordWrap w:val="0"/>
              <w:spacing w:line="400" w:lineRule="exact"/>
              <w:ind w:right="420"/>
              <w:rPr>
                <w:rFonts w:hint="eastAsia"/>
                <w:color w:val="auto"/>
                <w:highlight w:val="none"/>
              </w:rPr>
            </w:pPr>
            <w:r>
              <w:rPr>
                <w:rFonts w:hint="eastAsia"/>
                <w:color w:val="auto"/>
                <w:highlight w:val="none"/>
              </w:rPr>
              <w:t>附：上述3、4详见附件清单。</w:t>
            </w:r>
          </w:p>
          <w:p w14:paraId="77A4CE01">
            <w:pPr>
              <w:wordWrap w:val="0"/>
              <w:spacing w:line="400" w:lineRule="exact"/>
              <w:ind w:right="420"/>
              <w:rPr>
                <w:rFonts w:hint="eastAsia"/>
                <w:color w:val="auto"/>
                <w:highlight w:val="none"/>
              </w:rPr>
            </w:pPr>
            <w:r>
              <w:rPr>
                <w:rFonts w:hint="eastAsia"/>
                <w:color w:val="auto"/>
                <w:highlight w:val="none"/>
              </w:rPr>
              <w:t xml:space="preserve">                                            承包人（章）             </w:t>
            </w:r>
          </w:p>
          <w:p w14:paraId="41783DF7">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ED1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16E3C125">
            <w:pPr>
              <w:spacing w:line="360" w:lineRule="exact"/>
              <w:rPr>
                <w:rFonts w:hint="eastAsia"/>
                <w:color w:val="auto"/>
                <w:highlight w:val="none"/>
              </w:rPr>
            </w:pPr>
            <w:r>
              <w:rPr>
                <w:rFonts w:hint="eastAsia"/>
                <w:color w:val="auto"/>
                <w:highlight w:val="none"/>
              </w:rPr>
              <w:t>复核意见：</w:t>
            </w:r>
          </w:p>
          <w:p w14:paraId="070685C3">
            <w:pPr>
              <w:spacing w:line="360" w:lineRule="exact"/>
              <w:ind w:firstLine="312"/>
              <w:rPr>
                <w:rFonts w:hint="eastAsia"/>
                <w:color w:val="auto"/>
                <w:highlight w:val="none"/>
              </w:rPr>
            </w:pPr>
            <w:r>
              <w:rPr>
                <w:rFonts w:hint="eastAsia"/>
                <w:color w:val="auto"/>
                <w:highlight w:val="none"/>
              </w:rPr>
              <w:t>□与实际施工情况不相符，修改意见见附件。</w:t>
            </w:r>
          </w:p>
          <w:p w14:paraId="13259873">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24B75C05">
            <w:pPr>
              <w:spacing w:line="360" w:lineRule="exact"/>
              <w:ind w:firstLine="435"/>
              <w:jc w:val="right"/>
              <w:rPr>
                <w:rFonts w:hint="eastAsia"/>
                <w:color w:val="auto"/>
                <w:highlight w:val="none"/>
              </w:rPr>
            </w:pPr>
          </w:p>
          <w:p w14:paraId="0E3442EC">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0CBBC743">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52" w:type="dxa"/>
            <w:noWrap w:val="0"/>
            <w:vAlign w:val="top"/>
          </w:tcPr>
          <w:p w14:paraId="19C19B53">
            <w:pPr>
              <w:spacing w:line="360" w:lineRule="exact"/>
              <w:rPr>
                <w:rFonts w:hint="eastAsia"/>
                <w:color w:val="auto"/>
                <w:highlight w:val="none"/>
              </w:rPr>
            </w:pPr>
            <w:r>
              <w:rPr>
                <w:rFonts w:hint="eastAsia"/>
                <w:color w:val="auto"/>
                <w:highlight w:val="none"/>
              </w:rPr>
              <w:t>复核意见：</w:t>
            </w:r>
          </w:p>
          <w:p w14:paraId="788F57A3">
            <w:pPr>
              <w:spacing w:line="360" w:lineRule="exact"/>
              <w:ind w:firstLine="435"/>
              <w:rPr>
                <w:rFonts w:hint="eastAsia"/>
                <w:color w:val="auto"/>
                <w:highlight w:val="none"/>
              </w:rPr>
            </w:pPr>
            <w:r>
              <w:rPr>
                <w:rFonts w:hint="eastAsia"/>
                <w:color w:val="auto"/>
                <w:highlight w:val="none"/>
              </w:rPr>
              <w:t>你方提出的支付申请经复核，本周期已完成工程价款为(大写)</w:t>
            </w:r>
            <w:r>
              <w:rPr>
                <w:rFonts w:hint="eastAsia"/>
                <w:color w:val="auto"/>
                <w:highlight w:val="none"/>
                <w:u w:val="single"/>
              </w:rPr>
              <w:t xml:space="preserve">                </w:t>
            </w:r>
            <w:r>
              <w:rPr>
                <w:rFonts w:hint="eastAsia"/>
                <w:color w:val="auto"/>
                <w:highlight w:val="none"/>
              </w:rPr>
              <w:t>元，（小写）</w:t>
            </w:r>
          </w:p>
          <w:p w14:paraId="0A517207">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元，本期间应支付金额为（大写）</w:t>
            </w:r>
          </w:p>
          <w:p w14:paraId="36EC08E8">
            <w:pPr>
              <w:spacing w:line="360" w:lineRule="exact"/>
              <w:rPr>
                <w:rFonts w:hint="eastAsia"/>
                <w:color w:val="auto"/>
                <w:highlight w:val="none"/>
                <w:u w:val="single"/>
              </w:rPr>
            </w:pP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45A0A71E">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481E7892">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0D5B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A6E3869">
            <w:pPr>
              <w:spacing w:line="400" w:lineRule="exact"/>
              <w:rPr>
                <w:rFonts w:hint="eastAsia"/>
                <w:color w:val="auto"/>
                <w:highlight w:val="none"/>
              </w:rPr>
            </w:pPr>
            <w:r>
              <w:rPr>
                <w:rFonts w:hint="eastAsia"/>
                <w:color w:val="auto"/>
                <w:highlight w:val="none"/>
              </w:rPr>
              <w:t>审核意见：</w:t>
            </w:r>
          </w:p>
          <w:p w14:paraId="27028819">
            <w:pPr>
              <w:spacing w:line="400" w:lineRule="exact"/>
              <w:ind w:firstLine="435"/>
              <w:rPr>
                <w:rFonts w:hint="eastAsia"/>
                <w:color w:val="auto"/>
                <w:highlight w:val="none"/>
              </w:rPr>
            </w:pPr>
            <w:r>
              <w:rPr>
                <w:rFonts w:hint="eastAsia"/>
                <w:color w:val="auto"/>
                <w:highlight w:val="none"/>
              </w:rPr>
              <w:t>□不同意。</w:t>
            </w:r>
          </w:p>
          <w:p w14:paraId="02A00C70">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6B7CABD9">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09CEDDCF">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627EEA4C">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28F4370">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5D8A9C5F">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0A80F047">
      <w:pPr>
        <w:jc w:val="left"/>
        <w:rPr>
          <w:rFonts w:hint="eastAsia"/>
          <w:color w:val="auto"/>
          <w:sz w:val="30"/>
          <w:szCs w:val="30"/>
          <w:highlight w:val="none"/>
        </w:rPr>
      </w:pPr>
      <w:r>
        <w:rPr>
          <w:rFonts w:hint="eastAsia"/>
          <w:color w:val="auto"/>
          <w:sz w:val="30"/>
          <w:szCs w:val="30"/>
          <w:highlight w:val="none"/>
        </w:rPr>
        <w:t>附件12</w:t>
      </w:r>
    </w:p>
    <w:p w14:paraId="5D1B5109">
      <w:pPr>
        <w:jc w:val="center"/>
        <w:rPr>
          <w:rFonts w:hint="eastAsia"/>
          <w:b/>
          <w:color w:val="auto"/>
          <w:sz w:val="36"/>
          <w:szCs w:val="36"/>
          <w:highlight w:val="none"/>
        </w:rPr>
      </w:pPr>
      <w:r>
        <w:rPr>
          <w:rFonts w:hint="eastAsia"/>
          <w:b/>
          <w:color w:val="auto"/>
          <w:sz w:val="36"/>
          <w:szCs w:val="36"/>
          <w:highlight w:val="none"/>
        </w:rPr>
        <w:t>竣工结算款支付申请（核准）表</w:t>
      </w:r>
    </w:p>
    <w:p w14:paraId="5E945B86">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7FE4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5F636470">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1C6FF4D2">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期间已完成了合同约定的工作，根据施工合同的约定，现申请支付竣工结算的工程款额为(大写)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69F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DFB5084">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1925A2EF">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2019BABD">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4AB6D560">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64F984D4">
                  <w:pPr>
                    <w:spacing w:line="280" w:lineRule="exact"/>
                    <w:jc w:val="center"/>
                    <w:rPr>
                      <w:rFonts w:hint="eastAsia"/>
                      <w:color w:val="auto"/>
                      <w:highlight w:val="none"/>
                    </w:rPr>
                  </w:pPr>
                  <w:r>
                    <w:rPr>
                      <w:rFonts w:hint="eastAsia"/>
                      <w:color w:val="auto"/>
                      <w:highlight w:val="none"/>
                    </w:rPr>
                    <w:t>备注</w:t>
                  </w:r>
                </w:p>
              </w:tc>
            </w:tr>
            <w:tr w14:paraId="1BEF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E1DDACF">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54701FB5">
                  <w:pPr>
                    <w:spacing w:line="280" w:lineRule="exact"/>
                    <w:rPr>
                      <w:rFonts w:hint="eastAsia"/>
                      <w:color w:val="auto"/>
                      <w:highlight w:val="none"/>
                    </w:rPr>
                  </w:pPr>
                  <w:r>
                    <w:rPr>
                      <w:rFonts w:hint="eastAsia"/>
                      <w:color w:val="auto"/>
                      <w:highlight w:val="none"/>
                    </w:rPr>
                    <w:t>竣工结算合同价款总额</w:t>
                  </w:r>
                </w:p>
              </w:tc>
              <w:tc>
                <w:tcPr>
                  <w:tcW w:w="1620" w:type="dxa"/>
                  <w:noWrap w:val="0"/>
                  <w:vAlign w:val="top"/>
                </w:tcPr>
                <w:p w14:paraId="17E1BD9F">
                  <w:pPr>
                    <w:spacing w:line="280" w:lineRule="exact"/>
                    <w:rPr>
                      <w:rFonts w:hint="eastAsia"/>
                      <w:color w:val="auto"/>
                      <w:highlight w:val="none"/>
                    </w:rPr>
                  </w:pPr>
                </w:p>
              </w:tc>
              <w:tc>
                <w:tcPr>
                  <w:tcW w:w="1620" w:type="dxa"/>
                  <w:noWrap w:val="0"/>
                  <w:vAlign w:val="top"/>
                </w:tcPr>
                <w:p w14:paraId="49704E39">
                  <w:pPr>
                    <w:spacing w:line="280" w:lineRule="exact"/>
                    <w:rPr>
                      <w:rFonts w:hint="eastAsia"/>
                      <w:color w:val="auto"/>
                      <w:highlight w:val="none"/>
                    </w:rPr>
                  </w:pPr>
                </w:p>
              </w:tc>
              <w:tc>
                <w:tcPr>
                  <w:tcW w:w="1651" w:type="dxa"/>
                  <w:noWrap w:val="0"/>
                  <w:vAlign w:val="top"/>
                </w:tcPr>
                <w:p w14:paraId="27D96732">
                  <w:pPr>
                    <w:spacing w:line="280" w:lineRule="exact"/>
                    <w:rPr>
                      <w:rFonts w:hint="eastAsia"/>
                      <w:color w:val="auto"/>
                      <w:highlight w:val="none"/>
                    </w:rPr>
                  </w:pPr>
                </w:p>
              </w:tc>
            </w:tr>
            <w:tr w14:paraId="05E7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60A923">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17C908D3">
                  <w:pPr>
                    <w:spacing w:line="280" w:lineRule="exact"/>
                    <w:rPr>
                      <w:rFonts w:hint="eastAsia"/>
                      <w:color w:val="auto"/>
                      <w:highlight w:val="none"/>
                    </w:rPr>
                  </w:pPr>
                  <w:r>
                    <w:rPr>
                      <w:rFonts w:hint="eastAsia"/>
                      <w:color w:val="auto"/>
                      <w:highlight w:val="none"/>
                    </w:rPr>
                    <w:t>累计已实际支付的合同价款</w:t>
                  </w:r>
                </w:p>
              </w:tc>
              <w:tc>
                <w:tcPr>
                  <w:tcW w:w="1620" w:type="dxa"/>
                  <w:noWrap w:val="0"/>
                  <w:vAlign w:val="top"/>
                </w:tcPr>
                <w:p w14:paraId="11FD9C6A">
                  <w:pPr>
                    <w:spacing w:line="280" w:lineRule="exact"/>
                    <w:rPr>
                      <w:rFonts w:hint="eastAsia"/>
                      <w:color w:val="auto"/>
                      <w:highlight w:val="none"/>
                    </w:rPr>
                  </w:pPr>
                </w:p>
              </w:tc>
              <w:tc>
                <w:tcPr>
                  <w:tcW w:w="1620" w:type="dxa"/>
                  <w:noWrap w:val="0"/>
                  <w:vAlign w:val="top"/>
                </w:tcPr>
                <w:p w14:paraId="79976658">
                  <w:pPr>
                    <w:spacing w:line="280" w:lineRule="exact"/>
                    <w:rPr>
                      <w:rFonts w:hint="eastAsia"/>
                      <w:color w:val="auto"/>
                      <w:highlight w:val="none"/>
                    </w:rPr>
                  </w:pPr>
                </w:p>
              </w:tc>
              <w:tc>
                <w:tcPr>
                  <w:tcW w:w="1651" w:type="dxa"/>
                  <w:noWrap w:val="0"/>
                  <w:vAlign w:val="top"/>
                </w:tcPr>
                <w:p w14:paraId="759FEDBA">
                  <w:pPr>
                    <w:spacing w:line="280" w:lineRule="exact"/>
                    <w:rPr>
                      <w:rFonts w:hint="eastAsia"/>
                      <w:color w:val="auto"/>
                      <w:highlight w:val="none"/>
                    </w:rPr>
                  </w:pPr>
                </w:p>
              </w:tc>
            </w:tr>
            <w:tr w14:paraId="33A3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8CA89C8">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7F33D81B">
                  <w:pPr>
                    <w:spacing w:line="280" w:lineRule="exact"/>
                    <w:rPr>
                      <w:rFonts w:hint="eastAsia"/>
                      <w:color w:val="auto"/>
                      <w:highlight w:val="none"/>
                    </w:rPr>
                  </w:pPr>
                  <w:r>
                    <w:rPr>
                      <w:rFonts w:hint="eastAsia"/>
                      <w:color w:val="auto"/>
                      <w:highlight w:val="none"/>
                    </w:rPr>
                    <w:t>应预留的质量保证金</w:t>
                  </w:r>
                </w:p>
              </w:tc>
              <w:tc>
                <w:tcPr>
                  <w:tcW w:w="1620" w:type="dxa"/>
                  <w:noWrap w:val="0"/>
                  <w:vAlign w:val="top"/>
                </w:tcPr>
                <w:p w14:paraId="2EA5390F">
                  <w:pPr>
                    <w:spacing w:line="280" w:lineRule="exact"/>
                    <w:rPr>
                      <w:rFonts w:hint="eastAsia"/>
                      <w:color w:val="auto"/>
                      <w:highlight w:val="none"/>
                    </w:rPr>
                  </w:pPr>
                </w:p>
              </w:tc>
              <w:tc>
                <w:tcPr>
                  <w:tcW w:w="1620" w:type="dxa"/>
                  <w:noWrap w:val="0"/>
                  <w:vAlign w:val="top"/>
                </w:tcPr>
                <w:p w14:paraId="08D79F62">
                  <w:pPr>
                    <w:spacing w:line="280" w:lineRule="exact"/>
                    <w:rPr>
                      <w:rFonts w:hint="eastAsia"/>
                      <w:color w:val="auto"/>
                      <w:highlight w:val="none"/>
                    </w:rPr>
                  </w:pPr>
                </w:p>
              </w:tc>
              <w:tc>
                <w:tcPr>
                  <w:tcW w:w="1651" w:type="dxa"/>
                  <w:noWrap w:val="0"/>
                  <w:vAlign w:val="top"/>
                </w:tcPr>
                <w:p w14:paraId="38374990">
                  <w:pPr>
                    <w:spacing w:line="280" w:lineRule="exact"/>
                    <w:rPr>
                      <w:rFonts w:hint="eastAsia"/>
                      <w:color w:val="auto"/>
                      <w:highlight w:val="none"/>
                    </w:rPr>
                  </w:pPr>
                </w:p>
              </w:tc>
            </w:tr>
            <w:tr w14:paraId="4942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D482ED1">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4CA1DC22">
                  <w:pPr>
                    <w:spacing w:line="280" w:lineRule="exact"/>
                    <w:rPr>
                      <w:rFonts w:hint="eastAsia"/>
                      <w:color w:val="auto"/>
                      <w:highlight w:val="none"/>
                    </w:rPr>
                  </w:pPr>
                  <w:r>
                    <w:rPr>
                      <w:rFonts w:hint="eastAsia"/>
                      <w:color w:val="auto"/>
                      <w:highlight w:val="none"/>
                    </w:rPr>
                    <w:t>应支付的竣工结算款金额</w:t>
                  </w:r>
                </w:p>
              </w:tc>
              <w:tc>
                <w:tcPr>
                  <w:tcW w:w="1620" w:type="dxa"/>
                  <w:noWrap w:val="0"/>
                  <w:vAlign w:val="top"/>
                </w:tcPr>
                <w:p w14:paraId="0B6148A3">
                  <w:pPr>
                    <w:spacing w:line="280" w:lineRule="exact"/>
                    <w:rPr>
                      <w:rFonts w:hint="eastAsia"/>
                      <w:color w:val="auto"/>
                      <w:highlight w:val="none"/>
                    </w:rPr>
                  </w:pPr>
                </w:p>
              </w:tc>
              <w:tc>
                <w:tcPr>
                  <w:tcW w:w="1620" w:type="dxa"/>
                  <w:noWrap w:val="0"/>
                  <w:vAlign w:val="top"/>
                </w:tcPr>
                <w:p w14:paraId="3D25AEE7">
                  <w:pPr>
                    <w:spacing w:line="280" w:lineRule="exact"/>
                    <w:rPr>
                      <w:rFonts w:hint="eastAsia"/>
                      <w:color w:val="auto"/>
                      <w:highlight w:val="none"/>
                    </w:rPr>
                  </w:pPr>
                </w:p>
              </w:tc>
              <w:tc>
                <w:tcPr>
                  <w:tcW w:w="1651" w:type="dxa"/>
                  <w:noWrap w:val="0"/>
                  <w:vAlign w:val="top"/>
                </w:tcPr>
                <w:p w14:paraId="7F55C254">
                  <w:pPr>
                    <w:spacing w:line="280" w:lineRule="exact"/>
                    <w:rPr>
                      <w:rFonts w:hint="eastAsia"/>
                      <w:color w:val="auto"/>
                      <w:highlight w:val="none"/>
                    </w:rPr>
                  </w:pPr>
                </w:p>
              </w:tc>
            </w:tr>
            <w:tr w14:paraId="3859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E09E6E8">
                  <w:pPr>
                    <w:spacing w:line="280" w:lineRule="exact"/>
                    <w:jc w:val="center"/>
                    <w:rPr>
                      <w:rFonts w:hint="eastAsia"/>
                      <w:color w:val="auto"/>
                      <w:highlight w:val="none"/>
                    </w:rPr>
                  </w:pPr>
                </w:p>
              </w:tc>
              <w:tc>
                <w:tcPr>
                  <w:tcW w:w="3420" w:type="dxa"/>
                  <w:noWrap w:val="0"/>
                  <w:vAlign w:val="top"/>
                </w:tcPr>
                <w:p w14:paraId="36698459">
                  <w:pPr>
                    <w:spacing w:line="280" w:lineRule="exact"/>
                    <w:rPr>
                      <w:rFonts w:hint="eastAsia"/>
                      <w:color w:val="auto"/>
                      <w:highlight w:val="none"/>
                    </w:rPr>
                  </w:pPr>
                </w:p>
              </w:tc>
              <w:tc>
                <w:tcPr>
                  <w:tcW w:w="1620" w:type="dxa"/>
                  <w:noWrap w:val="0"/>
                  <w:vAlign w:val="top"/>
                </w:tcPr>
                <w:p w14:paraId="3A61DC99">
                  <w:pPr>
                    <w:spacing w:line="280" w:lineRule="exact"/>
                    <w:rPr>
                      <w:rFonts w:hint="eastAsia"/>
                      <w:color w:val="auto"/>
                      <w:highlight w:val="none"/>
                    </w:rPr>
                  </w:pPr>
                </w:p>
              </w:tc>
              <w:tc>
                <w:tcPr>
                  <w:tcW w:w="1620" w:type="dxa"/>
                  <w:noWrap w:val="0"/>
                  <w:vAlign w:val="top"/>
                </w:tcPr>
                <w:p w14:paraId="717B8C46">
                  <w:pPr>
                    <w:spacing w:line="280" w:lineRule="exact"/>
                    <w:rPr>
                      <w:rFonts w:hint="eastAsia"/>
                      <w:color w:val="auto"/>
                      <w:highlight w:val="none"/>
                    </w:rPr>
                  </w:pPr>
                </w:p>
              </w:tc>
              <w:tc>
                <w:tcPr>
                  <w:tcW w:w="1651" w:type="dxa"/>
                  <w:noWrap w:val="0"/>
                  <w:vAlign w:val="top"/>
                </w:tcPr>
                <w:p w14:paraId="30A1A9B1">
                  <w:pPr>
                    <w:spacing w:line="280" w:lineRule="exact"/>
                    <w:rPr>
                      <w:rFonts w:hint="eastAsia"/>
                      <w:color w:val="auto"/>
                      <w:highlight w:val="none"/>
                    </w:rPr>
                  </w:pPr>
                </w:p>
              </w:tc>
            </w:tr>
            <w:tr w14:paraId="1EA2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A46343">
                  <w:pPr>
                    <w:spacing w:line="280" w:lineRule="exact"/>
                    <w:jc w:val="center"/>
                    <w:rPr>
                      <w:rFonts w:hint="eastAsia"/>
                      <w:color w:val="auto"/>
                      <w:highlight w:val="none"/>
                    </w:rPr>
                  </w:pPr>
                </w:p>
              </w:tc>
              <w:tc>
                <w:tcPr>
                  <w:tcW w:w="3420" w:type="dxa"/>
                  <w:noWrap w:val="0"/>
                  <w:vAlign w:val="top"/>
                </w:tcPr>
                <w:p w14:paraId="4031C17E">
                  <w:pPr>
                    <w:spacing w:line="280" w:lineRule="exact"/>
                    <w:rPr>
                      <w:rFonts w:hint="eastAsia"/>
                      <w:color w:val="auto"/>
                      <w:highlight w:val="none"/>
                    </w:rPr>
                  </w:pPr>
                </w:p>
              </w:tc>
              <w:tc>
                <w:tcPr>
                  <w:tcW w:w="1620" w:type="dxa"/>
                  <w:noWrap w:val="0"/>
                  <w:vAlign w:val="top"/>
                </w:tcPr>
                <w:p w14:paraId="422F60F2">
                  <w:pPr>
                    <w:spacing w:line="280" w:lineRule="exact"/>
                    <w:rPr>
                      <w:rFonts w:hint="eastAsia"/>
                      <w:color w:val="auto"/>
                      <w:highlight w:val="none"/>
                    </w:rPr>
                  </w:pPr>
                </w:p>
              </w:tc>
              <w:tc>
                <w:tcPr>
                  <w:tcW w:w="1620" w:type="dxa"/>
                  <w:noWrap w:val="0"/>
                  <w:vAlign w:val="top"/>
                </w:tcPr>
                <w:p w14:paraId="2DC19199">
                  <w:pPr>
                    <w:spacing w:line="280" w:lineRule="exact"/>
                    <w:rPr>
                      <w:rFonts w:hint="eastAsia"/>
                      <w:color w:val="auto"/>
                      <w:highlight w:val="none"/>
                    </w:rPr>
                  </w:pPr>
                </w:p>
              </w:tc>
              <w:tc>
                <w:tcPr>
                  <w:tcW w:w="1651" w:type="dxa"/>
                  <w:noWrap w:val="0"/>
                  <w:vAlign w:val="top"/>
                </w:tcPr>
                <w:p w14:paraId="0987874C">
                  <w:pPr>
                    <w:spacing w:line="280" w:lineRule="exact"/>
                    <w:rPr>
                      <w:rFonts w:hint="eastAsia"/>
                      <w:color w:val="auto"/>
                      <w:highlight w:val="none"/>
                    </w:rPr>
                  </w:pPr>
                </w:p>
              </w:tc>
            </w:tr>
            <w:tr w14:paraId="3E33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FB7C42">
                  <w:pPr>
                    <w:spacing w:line="280" w:lineRule="exact"/>
                    <w:jc w:val="center"/>
                    <w:rPr>
                      <w:rFonts w:hint="eastAsia"/>
                      <w:color w:val="auto"/>
                      <w:highlight w:val="none"/>
                    </w:rPr>
                  </w:pPr>
                </w:p>
              </w:tc>
              <w:tc>
                <w:tcPr>
                  <w:tcW w:w="3420" w:type="dxa"/>
                  <w:noWrap w:val="0"/>
                  <w:vAlign w:val="top"/>
                </w:tcPr>
                <w:p w14:paraId="2A477817">
                  <w:pPr>
                    <w:spacing w:line="280" w:lineRule="exact"/>
                    <w:rPr>
                      <w:rFonts w:hint="eastAsia"/>
                      <w:color w:val="auto"/>
                      <w:highlight w:val="none"/>
                    </w:rPr>
                  </w:pPr>
                </w:p>
              </w:tc>
              <w:tc>
                <w:tcPr>
                  <w:tcW w:w="1620" w:type="dxa"/>
                  <w:noWrap w:val="0"/>
                  <w:vAlign w:val="top"/>
                </w:tcPr>
                <w:p w14:paraId="70380032">
                  <w:pPr>
                    <w:spacing w:line="280" w:lineRule="exact"/>
                    <w:rPr>
                      <w:rFonts w:hint="eastAsia"/>
                      <w:color w:val="auto"/>
                      <w:highlight w:val="none"/>
                    </w:rPr>
                  </w:pPr>
                </w:p>
              </w:tc>
              <w:tc>
                <w:tcPr>
                  <w:tcW w:w="1620" w:type="dxa"/>
                  <w:noWrap w:val="0"/>
                  <w:vAlign w:val="top"/>
                </w:tcPr>
                <w:p w14:paraId="78A5F749">
                  <w:pPr>
                    <w:spacing w:line="280" w:lineRule="exact"/>
                    <w:rPr>
                      <w:rFonts w:hint="eastAsia"/>
                      <w:color w:val="auto"/>
                      <w:highlight w:val="none"/>
                    </w:rPr>
                  </w:pPr>
                </w:p>
              </w:tc>
              <w:tc>
                <w:tcPr>
                  <w:tcW w:w="1651" w:type="dxa"/>
                  <w:noWrap w:val="0"/>
                  <w:vAlign w:val="top"/>
                </w:tcPr>
                <w:p w14:paraId="71147189">
                  <w:pPr>
                    <w:spacing w:line="280" w:lineRule="exact"/>
                    <w:rPr>
                      <w:rFonts w:hint="eastAsia"/>
                      <w:color w:val="auto"/>
                      <w:highlight w:val="none"/>
                    </w:rPr>
                  </w:pPr>
                </w:p>
              </w:tc>
            </w:tr>
            <w:tr w14:paraId="54C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2CAE2C5">
                  <w:pPr>
                    <w:spacing w:line="280" w:lineRule="exact"/>
                    <w:jc w:val="center"/>
                    <w:rPr>
                      <w:rFonts w:hint="eastAsia"/>
                      <w:color w:val="auto"/>
                      <w:highlight w:val="none"/>
                    </w:rPr>
                  </w:pPr>
                </w:p>
              </w:tc>
              <w:tc>
                <w:tcPr>
                  <w:tcW w:w="3420" w:type="dxa"/>
                  <w:noWrap w:val="0"/>
                  <w:vAlign w:val="top"/>
                </w:tcPr>
                <w:p w14:paraId="63BC13D0">
                  <w:pPr>
                    <w:spacing w:line="280" w:lineRule="exact"/>
                    <w:rPr>
                      <w:rFonts w:hint="eastAsia"/>
                      <w:color w:val="auto"/>
                      <w:highlight w:val="none"/>
                    </w:rPr>
                  </w:pPr>
                </w:p>
              </w:tc>
              <w:tc>
                <w:tcPr>
                  <w:tcW w:w="1620" w:type="dxa"/>
                  <w:noWrap w:val="0"/>
                  <w:vAlign w:val="top"/>
                </w:tcPr>
                <w:p w14:paraId="2EF703FA">
                  <w:pPr>
                    <w:spacing w:line="280" w:lineRule="exact"/>
                    <w:rPr>
                      <w:rFonts w:hint="eastAsia"/>
                      <w:color w:val="auto"/>
                      <w:highlight w:val="none"/>
                    </w:rPr>
                  </w:pPr>
                </w:p>
              </w:tc>
              <w:tc>
                <w:tcPr>
                  <w:tcW w:w="1620" w:type="dxa"/>
                  <w:noWrap w:val="0"/>
                  <w:vAlign w:val="top"/>
                </w:tcPr>
                <w:p w14:paraId="7903A9CF">
                  <w:pPr>
                    <w:spacing w:line="280" w:lineRule="exact"/>
                    <w:rPr>
                      <w:rFonts w:hint="eastAsia"/>
                      <w:color w:val="auto"/>
                      <w:highlight w:val="none"/>
                    </w:rPr>
                  </w:pPr>
                </w:p>
              </w:tc>
              <w:tc>
                <w:tcPr>
                  <w:tcW w:w="1651" w:type="dxa"/>
                  <w:noWrap w:val="0"/>
                  <w:vAlign w:val="top"/>
                </w:tcPr>
                <w:p w14:paraId="41772B11">
                  <w:pPr>
                    <w:spacing w:line="280" w:lineRule="exact"/>
                    <w:rPr>
                      <w:rFonts w:hint="eastAsia"/>
                      <w:color w:val="auto"/>
                      <w:highlight w:val="none"/>
                    </w:rPr>
                  </w:pPr>
                </w:p>
              </w:tc>
            </w:tr>
            <w:tr w14:paraId="2B93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AE7AC3">
                  <w:pPr>
                    <w:spacing w:line="280" w:lineRule="exact"/>
                    <w:jc w:val="center"/>
                    <w:rPr>
                      <w:rFonts w:hint="eastAsia"/>
                      <w:color w:val="auto"/>
                      <w:highlight w:val="none"/>
                    </w:rPr>
                  </w:pPr>
                </w:p>
              </w:tc>
              <w:tc>
                <w:tcPr>
                  <w:tcW w:w="3420" w:type="dxa"/>
                  <w:noWrap w:val="0"/>
                  <w:vAlign w:val="top"/>
                </w:tcPr>
                <w:p w14:paraId="0CA2A252">
                  <w:pPr>
                    <w:spacing w:line="280" w:lineRule="exact"/>
                    <w:rPr>
                      <w:rFonts w:hint="eastAsia"/>
                      <w:color w:val="auto"/>
                      <w:highlight w:val="none"/>
                    </w:rPr>
                  </w:pPr>
                </w:p>
              </w:tc>
              <w:tc>
                <w:tcPr>
                  <w:tcW w:w="1620" w:type="dxa"/>
                  <w:noWrap w:val="0"/>
                  <w:vAlign w:val="top"/>
                </w:tcPr>
                <w:p w14:paraId="5EEFF7C4">
                  <w:pPr>
                    <w:spacing w:line="280" w:lineRule="exact"/>
                    <w:rPr>
                      <w:rFonts w:hint="eastAsia"/>
                      <w:color w:val="auto"/>
                      <w:highlight w:val="none"/>
                    </w:rPr>
                  </w:pPr>
                </w:p>
              </w:tc>
              <w:tc>
                <w:tcPr>
                  <w:tcW w:w="1620" w:type="dxa"/>
                  <w:noWrap w:val="0"/>
                  <w:vAlign w:val="top"/>
                </w:tcPr>
                <w:p w14:paraId="298C38E7">
                  <w:pPr>
                    <w:spacing w:line="280" w:lineRule="exact"/>
                    <w:rPr>
                      <w:rFonts w:hint="eastAsia"/>
                      <w:color w:val="auto"/>
                      <w:highlight w:val="none"/>
                    </w:rPr>
                  </w:pPr>
                </w:p>
              </w:tc>
              <w:tc>
                <w:tcPr>
                  <w:tcW w:w="1651" w:type="dxa"/>
                  <w:noWrap w:val="0"/>
                  <w:vAlign w:val="top"/>
                </w:tcPr>
                <w:p w14:paraId="52D10A82">
                  <w:pPr>
                    <w:spacing w:line="280" w:lineRule="exact"/>
                    <w:rPr>
                      <w:rFonts w:hint="eastAsia"/>
                      <w:color w:val="auto"/>
                      <w:highlight w:val="none"/>
                    </w:rPr>
                  </w:pPr>
                </w:p>
              </w:tc>
            </w:tr>
          </w:tbl>
          <w:p w14:paraId="7C585649">
            <w:pPr>
              <w:spacing w:line="400" w:lineRule="exact"/>
              <w:ind w:right="420" w:firstLine="435"/>
              <w:jc w:val="center"/>
              <w:rPr>
                <w:rFonts w:hint="eastAsia"/>
                <w:color w:val="auto"/>
                <w:highlight w:val="none"/>
              </w:rPr>
            </w:pPr>
          </w:p>
          <w:p w14:paraId="4FE34A80">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4DEB0A5F">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8C0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5D748324">
            <w:pPr>
              <w:spacing w:line="360" w:lineRule="exact"/>
              <w:rPr>
                <w:rFonts w:hint="eastAsia"/>
                <w:color w:val="auto"/>
                <w:highlight w:val="none"/>
              </w:rPr>
            </w:pPr>
            <w:r>
              <w:rPr>
                <w:rFonts w:hint="eastAsia"/>
                <w:color w:val="auto"/>
                <w:highlight w:val="none"/>
              </w:rPr>
              <w:t>复核意见：</w:t>
            </w:r>
          </w:p>
          <w:p w14:paraId="4A16AC73">
            <w:pPr>
              <w:spacing w:line="360" w:lineRule="exact"/>
              <w:ind w:firstLine="312"/>
              <w:rPr>
                <w:rFonts w:hint="eastAsia"/>
                <w:color w:val="auto"/>
                <w:highlight w:val="none"/>
              </w:rPr>
            </w:pPr>
            <w:r>
              <w:rPr>
                <w:rFonts w:hint="eastAsia"/>
                <w:color w:val="auto"/>
                <w:highlight w:val="none"/>
              </w:rPr>
              <w:t>□与实际施工情况不相符，修改意见见附件。</w:t>
            </w:r>
          </w:p>
          <w:p w14:paraId="166B2363">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173830AC">
            <w:pPr>
              <w:spacing w:line="360" w:lineRule="exact"/>
              <w:ind w:firstLine="435"/>
              <w:jc w:val="right"/>
              <w:rPr>
                <w:rFonts w:hint="eastAsia"/>
                <w:color w:val="auto"/>
                <w:highlight w:val="none"/>
              </w:rPr>
            </w:pPr>
          </w:p>
          <w:p w14:paraId="2D7BE0D8">
            <w:pPr>
              <w:spacing w:line="360" w:lineRule="exact"/>
              <w:ind w:firstLine="435"/>
              <w:jc w:val="right"/>
              <w:rPr>
                <w:rFonts w:hint="eastAsia"/>
                <w:color w:val="auto"/>
                <w:highlight w:val="none"/>
              </w:rPr>
            </w:pPr>
          </w:p>
          <w:p w14:paraId="4DB699AE">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358A56A8">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5C35C037">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33" w:type="dxa"/>
            <w:noWrap w:val="0"/>
            <w:vAlign w:val="top"/>
          </w:tcPr>
          <w:p w14:paraId="284C2CFA">
            <w:pPr>
              <w:spacing w:line="360" w:lineRule="exact"/>
              <w:rPr>
                <w:rFonts w:hint="eastAsia"/>
                <w:color w:val="auto"/>
                <w:highlight w:val="none"/>
              </w:rPr>
            </w:pPr>
            <w:r>
              <w:rPr>
                <w:rFonts w:hint="eastAsia"/>
                <w:color w:val="auto"/>
                <w:highlight w:val="none"/>
              </w:rPr>
              <w:t>复核意见：</w:t>
            </w:r>
          </w:p>
          <w:p w14:paraId="1B329E06">
            <w:pPr>
              <w:spacing w:line="360" w:lineRule="exact"/>
              <w:ind w:firstLine="435"/>
              <w:rPr>
                <w:rFonts w:hint="eastAsia"/>
                <w:color w:val="auto"/>
                <w:highlight w:val="none"/>
                <w:u w:val="single"/>
              </w:rPr>
            </w:pPr>
            <w:r>
              <w:rPr>
                <w:rFonts w:hint="eastAsia"/>
                <w:color w:val="auto"/>
                <w:highlight w:val="none"/>
              </w:rPr>
              <w:t>你方提出的竣工结算支付申请经复核，竣工结算款总额为(大写)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 xml:space="preserve"> 元，扣除前期支付以及质量保证金后应支付金额为（大写）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20697DE4">
            <w:pPr>
              <w:spacing w:line="360" w:lineRule="exact"/>
              <w:ind w:firstLine="435"/>
              <w:jc w:val="center"/>
              <w:rPr>
                <w:rFonts w:hint="eastAsia"/>
                <w:color w:val="auto"/>
                <w:highlight w:val="none"/>
              </w:rPr>
            </w:pPr>
            <w:r>
              <w:rPr>
                <w:color w:val="auto"/>
                <w:highlight w:val="none"/>
              </w:rPr>
              <w:t xml:space="preserve">    </w:t>
            </w:r>
          </w:p>
          <w:p w14:paraId="01B20571">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3728121E">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0025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729AA8B">
            <w:pPr>
              <w:spacing w:line="400" w:lineRule="exact"/>
              <w:rPr>
                <w:rFonts w:hint="eastAsia"/>
                <w:color w:val="auto"/>
                <w:highlight w:val="none"/>
              </w:rPr>
            </w:pPr>
            <w:r>
              <w:rPr>
                <w:rFonts w:hint="eastAsia"/>
                <w:color w:val="auto"/>
                <w:highlight w:val="none"/>
              </w:rPr>
              <w:t>审核意见：</w:t>
            </w:r>
          </w:p>
          <w:p w14:paraId="5228DC27">
            <w:pPr>
              <w:spacing w:line="400" w:lineRule="exact"/>
              <w:ind w:firstLine="435"/>
              <w:rPr>
                <w:rFonts w:hint="eastAsia"/>
                <w:color w:val="auto"/>
                <w:highlight w:val="none"/>
              </w:rPr>
            </w:pPr>
            <w:r>
              <w:rPr>
                <w:rFonts w:hint="eastAsia"/>
                <w:color w:val="auto"/>
                <w:highlight w:val="none"/>
              </w:rPr>
              <w:t>□不同意。</w:t>
            </w:r>
          </w:p>
          <w:p w14:paraId="43D257AE">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638FFE88">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621EAF4A">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2C476131">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7F526879">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67C2B297">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2DF2E775">
      <w:pPr>
        <w:jc w:val="left"/>
        <w:rPr>
          <w:rFonts w:hint="eastAsia"/>
          <w:b/>
          <w:color w:val="auto"/>
          <w:sz w:val="30"/>
          <w:szCs w:val="30"/>
          <w:highlight w:val="none"/>
        </w:rPr>
      </w:pPr>
      <w:r>
        <w:rPr>
          <w:rFonts w:hint="eastAsia"/>
          <w:color w:val="auto"/>
          <w:sz w:val="18"/>
          <w:szCs w:val="18"/>
          <w:highlight w:val="none"/>
        </w:rPr>
        <w:t xml:space="preserve">          </w:t>
      </w:r>
      <w:r>
        <w:rPr>
          <w:rFonts w:hint="eastAsia" w:hAnsi="宋体" w:cs="宋体"/>
          <w:color w:val="auto"/>
          <w:sz w:val="30"/>
          <w:szCs w:val="30"/>
          <w:highlight w:val="none"/>
        </w:rPr>
        <w:t>附件13：</w:t>
      </w:r>
    </w:p>
    <w:p w14:paraId="45223C8D">
      <w:pPr>
        <w:jc w:val="center"/>
        <w:rPr>
          <w:rFonts w:hint="eastAsia"/>
          <w:b/>
          <w:color w:val="auto"/>
          <w:sz w:val="36"/>
          <w:szCs w:val="36"/>
          <w:highlight w:val="none"/>
        </w:rPr>
      </w:pPr>
      <w:r>
        <w:rPr>
          <w:rFonts w:hint="eastAsia"/>
          <w:b/>
          <w:color w:val="auto"/>
          <w:sz w:val="36"/>
          <w:szCs w:val="36"/>
          <w:highlight w:val="none"/>
        </w:rPr>
        <w:t>最终结算款支付申请（核准）表</w:t>
      </w:r>
    </w:p>
    <w:p w14:paraId="4768E05E">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4DA8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42F02231">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44C149BF">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期间已完成了缺陷修复工作，根据施工合同的约定，现申请支付最终结清合同款额为(大写)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497B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A83640F">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0897F1F4">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6ED58636">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379A49D1">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6CC8070C">
                  <w:pPr>
                    <w:spacing w:line="280" w:lineRule="exact"/>
                    <w:jc w:val="center"/>
                    <w:rPr>
                      <w:rFonts w:hint="eastAsia"/>
                      <w:color w:val="auto"/>
                      <w:highlight w:val="none"/>
                    </w:rPr>
                  </w:pPr>
                  <w:r>
                    <w:rPr>
                      <w:rFonts w:hint="eastAsia"/>
                      <w:color w:val="auto"/>
                      <w:highlight w:val="none"/>
                    </w:rPr>
                    <w:t>备注</w:t>
                  </w:r>
                </w:p>
              </w:tc>
            </w:tr>
            <w:tr w14:paraId="6FA0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0226A2">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03B054E1">
                  <w:pPr>
                    <w:spacing w:line="280" w:lineRule="exact"/>
                    <w:rPr>
                      <w:rFonts w:hint="eastAsia"/>
                      <w:color w:val="auto"/>
                      <w:highlight w:val="none"/>
                    </w:rPr>
                  </w:pPr>
                  <w:r>
                    <w:rPr>
                      <w:rFonts w:hint="eastAsia"/>
                      <w:color w:val="auto"/>
                      <w:highlight w:val="none"/>
                    </w:rPr>
                    <w:t>已预留的质量保证金</w:t>
                  </w:r>
                </w:p>
              </w:tc>
              <w:tc>
                <w:tcPr>
                  <w:tcW w:w="1620" w:type="dxa"/>
                  <w:noWrap w:val="0"/>
                  <w:vAlign w:val="top"/>
                </w:tcPr>
                <w:p w14:paraId="3BFCFA6C">
                  <w:pPr>
                    <w:spacing w:line="280" w:lineRule="exact"/>
                    <w:rPr>
                      <w:rFonts w:hint="eastAsia"/>
                      <w:color w:val="auto"/>
                      <w:highlight w:val="none"/>
                    </w:rPr>
                  </w:pPr>
                </w:p>
              </w:tc>
              <w:tc>
                <w:tcPr>
                  <w:tcW w:w="1620" w:type="dxa"/>
                  <w:noWrap w:val="0"/>
                  <w:vAlign w:val="top"/>
                </w:tcPr>
                <w:p w14:paraId="3A9A2D23">
                  <w:pPr>
                    <w:spacing w:line="280" w:lineRule="exact"/>
                    <w:rPr>
                      <w:rFonts w:hint="eastAsia"/>
                      <w:color w:val="auto"/>
                      <w:highlight w:val="none"/>
                    </w:rPr>
                  </w:pPr>
                </w:p>
              </w:tc>
              <w:tc>
                <w:tcPr>
                  <w:tcW w:w="1651" w:type="dxa"/>
                  <w:noWrap w:val="0"/>
                  <w:vAlign w:val="top"/>
                </w:tcPr>
                <w:p w14:paraId="6B92CEFA">
                  <w:pPr>
                    <w:spacing w:line="280" w:lineRule="exact"/>
                    <w:rPr>
                      <w:rFonts w:hint="eastAsia"/>
                      <w:color w:val="auto"/>
                      <w:highlight w:val="none"/>
                    </w:rPr>
                  </w:pPr>
                </w:p>
              </w:tc>
            </w:tr>
            <w:tr w14:paraId="5FDC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40BCBCD">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30E1E4E3">
                  <w:pPr>
                    <w:spacing w:line="280" w:lineRule="exact"/>
                    <w:rPr>
                      <w:rFonts w:hint="eastAsia"/>
                      <w:color w:val="auto"/>
                      <w:highlight w:val="none"/>
                    </w:rPr>
                  </w:pPr>
                  <w:r>
                    <w:rPr>
                      <w:rFonts w:hint="eastAsia"/>
                      <w:color w:val="auto"/>
                      <w:highlight w:val="none"/>
                    </w:rPr>
                    <w:t>应增加因发包人原因造成缺陷的修复金额</w:t>
                  </w:r>
                </w:p>
              </w:tc>
              <w:tc>
                <w:tcPr>
                  <w:tcW w:w="1620" w:type="dxa"/>
                  <w:noWrap w:val="0"/>
                  <w:vAlign w:val="top"/>
                </w:tcPr>
                <w:p w14:paraId="6845056F">
                  <w:pPr>
                    <w:spacing w:line="280" w:lineRule="exact"/>
                    <w:rPr>
                      <w:rFonts w:hint="eastAsia"/>
                      <w:color w:val="auto"/>
                      <w:highlight w:val="none"/>
                    </w:rPr>
                  </w:pPr>
                </w:p>
              </w:tc>
              <w:tc>
                <w:tcPr>
                  <w:tcW w:w="1620" w:type="dxa"/>
                  <w:noWrap w:val="0"/>
                  <w:vAlign w:val="top"/>
                </w:tcPr>
                <w:p w14:paraId="0260FA68">
                  <w:pPr>
                    <w:spacing w:line="280" w:lineRule="exact"/>
                    <w:rPr>
                      <w:rFonts w:hint="eastAsia"/>
                      <w:color w:val="auto"/>
                      <w:highlight w:val="none"/>
                    </w:rPr>
                  </w:pPr>
                </w:p>
              </w:tc>
              <w:tc>
                <w:tcPr>
                  <w:tcW w:w="1651" w:type="dxa"/>
                  <w:noWrap w:val="0"/>
                  <w:vAlign w:val="top"/>
                </w:tcPr>
                <w:p w14:paraId="0593D412">
                  <w:pPr>
                    <w:spacing w:line="280" w:lineRule="exact"/>
                    <w:rPr>
                      <w:rFonts w:hint="eastAsia"/>
                      <w:color w:val="auto"/>
                      <w:highlight w:val="none"/>
                    </w:rPr>
                  </w:pPr>
                </w:p>
              </w:tc>
            </w:tr>
            <w:tr w14:paraId="2336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CECA635">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338C1DBA">
                  <w:pPr>
                    <w:spacing w:line="280" w:lineRule="exact"/>
                    <w:rPr>
                      <w:rFonts w:hint="eastAsia"/>
                      <w:color w:val="auto"/>
                      <w:highlight w:val="none"/>
                    </w:rPr>
                  </w:pPr>
                  <w:r>
                    <w:rPr>
                      <w:rFonts w:hint="eastAsia"/>
                      <w:color w:val="auto"/>
                      <w:highlight w:val="none"/>
                    </w:rPr>
                    <w:t>应扣减承包人不修复缺陷、发包人组织修复的金额</w:t>
                  </w:r>
                </w:p>
              </w:tc>
              <w:tc>
                <w:tcPr>
                  <w:tcW w:w="1620" w:type="dxa"/>
                  <w:noWrap w:val="0"/>
                  <w:vAlign w:val="top"/>
                </w:tcPr>
                <w:p w14:paraId="7B7B1EAD">
                  <w:pPr>
                    <w:spacing w:line="280" w:lineRule="exact"/>
                    <w:rPr>
                      <w:rFonts w:hint="eastAsia"/>
                      <w:color w:val="auto"/>
                      <w:highlight w:val="none"/>
                    </w:rPr>
                  </w:pPr>
                </w:p>
              </w:tc>
              <w:tc>
                <w:tcPr>
                  <w:tcW w:w="1620" w:type="dxa"/>
                  <w:noWrap w:val="0"/>
                  <w:vAlign w:val="top"/>
                </w:tcPr>
                <w:p w14:paraId="147B6372">
                  <w:pPr>
                    <w:spacing w:line="280" w:lineRule="exact"/>
                    <w:rPr>
                      <w:rFonts w:hint="eastAsia"/>
                      <w:color w:val="auto"/>
                      <w:highlight w:val="none"/>
                    </w:rPr>
                  </w:pPr>
                </w:p>
              </w:tc>
              <w:tc>
                <w:tcPr>
                  <w:tcW w:w="1651" w:type="dxa"/>
                  <w:noWrap w:val="0"/>
                  <w:vAlign w:val="top"/>
                </w:tcPr>
                <w:p w14:paraId="03106771">
                  <w:pPr>
                    <w:spacing w:line="280" w:lineRule="exact"/>
                    <w:rPr>
                      <w:rFonts w:hint="eastAsia"/>
                      <w:color w:val="auto"/>
                      <w:highlight w:val="none"/>
                    </w:rPr>
                  </w:pPr>
                </w:p>
              </w:tc>
            </w:tr>
            <w:tr w14:paraId="5772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459B54C">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17D79621">
                  <w:pPr>
                    <w:spacing w:line="280" w:lineRule="exact"/>
                    <w:rPr>
                      <w:rFonts w:hint="eastAsia"/>
                      <w:color w:val="auto"/>
                      <w:highlight w:val="none"/>
                    </w:rPr>
                  </w:pPr>
                  <w:r>
                    <w:rPr>
                      <w:rFonts w:hint="eastAsia"/>
                      <w:color w:val="auto"/>
                      <w:highlight w:val="none"/>
                    </w:rPr>
                    <w:t>最终应支付的合同价款</w:t>
                  </w:r>
                </w:p>
              </w:tc>
              <w:tc>
                <w:tcPr>
                  <w:tcW w:w="1620" w:type="dxa"/>
                  <w:noWrap w:val="0"/>
                  <w:vAlign w:val="top"/>
                </w:tcPr>
                <w:p w14:paraId="4D175475">
                  <w:pPr>
                    <w:spacing w:line="280" w:lineRule="exact"/>
                    <w:rPr>
                      <w:rFonts w:hint="eastAsia"/>
                      <w:color w:val="auto"/>
                      <w:highlight w:val="none"/>
                    </w:rPr>
                  </w:pPr>
                </w:p>
              </w:tc>
              <w:tc>
                <w:tcPr>
                  <w:tcW w:w="1620" w:type="dxa"/>
                  <w:noWrap w:val="0"/>
                  <w:vAlign w:val="top"/>
                </w:tcPr>
                <w:p w14:paraId="6F83B663">
                  <w:pPr>
                    <w:spacing w:line="280" w:lineRule="exact"/>
                    <w:rPr>
                      <w:rFonts w:hint="eastAsia"/>
                      <w:color w:val="auto"/>
                      <w:highlight w:val="none"/>
                    </w:rPr>
                  </w:pPr>
                </w:p>
              </w:tc>
              <w:tc>
                <w:tcPr>
                  <w:tcW w:w="1651" w:type="dxa"/>
                  <w:noWrap w:val="0"/>
                  <w:vAlign w:val="top"/>
                </w:tcPr>
                <w:p w14:paraId="6D26A7E5">
                  <w:pPr>
                    <w:spacing w:line="280" w:lineRule="exact"/>
                    <w:rPr>
                      <w:rFonts w:hint="eastAsia"/>
                      <w:color w:val="auto"/>
                      <w:highlight w:val="none"/>
                    </w:rPr>
                  </w:pPr>
                </w:p>
              </w:tc>
            </w:tr>
            <w:tr w14:paraId="6C66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B7A812A">
                  <w:pPr>
                    <w:spacing w:line="280" w:lineRule="exact"/>
                    <w:jc w:val="center"/>
                    <w:rPr>
                      <w:rFonts w:hint="eastAsia"/>
                      <w:color w:val="auto"/>
                      <w:highlight w:val="none"/>
                    </w:rPr>
                  </w:pPr>
                </w:p>
              </w:tc>
              <w:tc>
                <w:tcPr>
                  <w:tcW w:w="3420" w:type="dxa"/>
                  <w:noWrap w:val="0"/>
                  <w:vAlign w:val="top"/>
                </w:tcPr>
                <w:p w14:paraId="32C6E186">
                  <w:pPr>
                    <w:spacing w:line="280" w:lineRule="exact"/>
                    <w:rPr>
                      <w:rFonts w:hint="eastAsia"/>
                      <w:color w:val="auto"/>
                      <w:highlight w:val="none"/>
                    </w:rPr>
                  </w:pPr>
                </w:p>
              </w:tc>
              <w:tc>
                <w:tcPr>
                  <w:tcW w:w="1620" w:type="dxa"/>
                  <w:noWrap w:val="0"/>
                  <w:vAlign w:val="top"/>
                </w:tcPr>
                <w:p w14:paraId="366A1EF3">
                  <w:pPr>
                    <w:spacing w:line="280" w:lineRule="exact"/>
                    <w:rPr>
                      <w:rFonts w:hint="eastAsia"/>
                      <w:color w:val="auto"/>
                      <w:highlight w:val="none"/>
                    </w:rPr>
                  </w:pPr>
                </w:p>
              </w:tc>
              <w:tc>
                <w:tcPr>
                  <w:tcW w:w="1620" w:type="dxa"/>
                  <w:noWrap w:val="0"/>
                  <w:vAlign w:val="top"/>
                </w:tcPr>
                <w:p w14:paraId="4A3C6E5E">
                  <w:pPr>
                    <w:spacing w:line="280" w:lineRule="exact"/>
                    <w:rPr>
                      <w:rFonts w:hint="eastAsia"/>
                      <w:color w:val="auto"/>
                      <w:highlight w:val="none"/>
                    </w:rPr>
                  </w:pPr>
                </w:p>
              </w:tc>
              <w:tc>
                <w:tcPr>
                  <w:tcW w:w="1651" w:type="dxa"/>
                  <w:noWrap w:val="0"/>
                  <w:vAlign w:val="top"/>
                </w:tcPr>
                <w:p w14:paraId="4D13FF5D">
                  <w:pPr>
                    <w:spacing w:line="280" w:lineRule="exact"/>
                    <w:rPr>
                      <w:rFonts w:hint="eastAsia"/>
                      <w:color w:val="auto"/>
                      <w:highlight w:val="none"/>
                    </w:rPr>
                  </w:pPr>
                </w:p>
              </w:tc>
            </w:tr>
            <w:tr w14:paraId="0173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CDF953">
                  <w:pPr>
                    <w:spacing w:line="280" w:lineRule="exact"/>
                    <w:jc w:val="center"/>
                    <w:rPr>
                      <w:rFonts w:hint="eastAsia"/>
                      <w:color w:val="auto"/>
                      <w:highlight w:val="none"/>
                    </w:rPr>
                  </w:pPr>
                </w:p>
              </w:tc>
              <w:tc>
                <w:tcPr>
                  <w:tcW w:w="3420" w:type="dxa"/>
                  <w:noWrap w:val="0"/>
                  <w:vAlign w:val="top"/>
                </w:tcPr>
                <w:p w14:paraId="3EF4D90E">
                  <w:pPr>
                    <w:spacing w:line="280" w:lineRule="exact"/>
                    <w:rPr>
                      <w:rFonts w:hint="eastAsia"/>
                      <w:color w:val="auto"/>
                      <w:highlight w:val="none"/>
                    </w:rPr>
                  </w:pPr>
                </w:p>
              </w:tc>
              <w:tc>
                <w:tcPr>
                  <w:tcW w:w="1620" w:type="dxa"/>
                  <w:noWrap w:val="0"/>
                  <w:vAlign w:val="top"/>
                </w:tcPr>
                <w:p w14:paraId="75FEE4AB">
                  <w:pPr>
                    <w:spacing w:line="280" w:lineRule="exact"/>
                    <w:rPr>
                      <w:rFonts w:hint="eastAsia"/>
                      <w:color w:val="auto"/>
                      <w:highlight w:val="none"/>
                    </w:rPr>
                  </w:pPr>
                </w:p>
              </w:tc>
              <w:tc>
                <w:tcPr>
                  <w:tcW w:w="1620" w:type="dxa"/>
                  <w:noWrap w:val="0"/>
                  <w:vAlign w:val="top"/>
                </w:tcPr>
                <w:p w14:paraId="2799A7F4">
                  <w:pPr>
                    <w:spacing w:line="280" w:lineRule="exact"/>
                    <w:rPr>
                      <w:rFonts w:hint="eastAsia"/>
                      <w:color w:val="auto"/>
                      <w:highlight w:val="none"/>
                    </w:rPr>
                  </w:pPr>
                </w:p>
              </w:tc>
              <w:tc>
                <w:tcPr>
                  <w:tcW w:w="1651" w:type="dxa"/>
                  <w:noWrap w:val="0"/>
                  <w:vAlign w:val="top"/>
                </w:tcPr>
                <w:p w14:paraId="4013DB2C">
                  <w:pPr>
                    <w:spacing w:line="280" w:lineRule="exact"/>
                    <w:rPr>
                      <w:rFonts w:hint="eastAsia"/>
                      <w:color w:val="auto"/>
                      <w:highlight w:val="none"/>
                    </w:rPr>
                  </w:pPr>
                </w:p>
              </w:tc>
            </w:tr>
            <w:tr w14:paraId="6551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F65AFE">
                  <w:pPr>
                    <w:spacing w:line="280" w:lineRule="exact"/>
                    <w:jc w:val="center"/>
                    <w:rPr>
                      <w:rFonts w:hint="eastAsia"/>
                      <w:color w:val="auto"/>
                      <w:highlight w:val="none"/>
                    </w:rPr>
                  </w:pPr>
                </w:p>
              </w:tc>
              <w:tc>
                <w:tcPr>
                  <w:tcW w:w="3420" w:type="dxa"/>
                  <w:noWrap w:val="0"/>
                  <w:vAlign w:val="top"/>
                </w:tcPr>
                <w:p w14:paraId="07BC8D3D">
                  <w:pPr>
                    <w:spacing w:line="280" w:lineRule="exact"/>
                    <w:rPr>
                      <w:rFonts w:hint="eastAsia"/>
                      <w:color w:val="auto"/>
                      <w:highlight w:val="none"/>
                    </w:rPr>
                  </w:pPr>
                </w:p>
              </w:tc>
              <w:tc>
                <w:tcPr>
                  <w:tcW w:w="1620" w:type="dxa"/>
                  <w:noWrap w:val="0"/>
                  <w:vAlign w:val="top"/>
                </w:tcPr>
                <w:p w14:paraId="6585A090">
                  <w:pPr>
                    <w:spacing w:line="280" w:lineRule="exact"/>
                    <w:rPr>
                      <w:rFonts w:hint="eastAsia"/>
                      <w:color w:val="auto"/>
                      <w:highlight w:val="none"/>
                    </w:rPr>
                  </w:pPr>
                </w:p>
              </w:tc>
              <w:tc>
                <w:tcPr>
                  <w:tcW w:w="1620" w:type="dxa"/>
                  <w:noWrap w:val="0"/>
                  <w:vAlign w:val="top"/>
                </w:tcPr>
                <w:p w14:paraId="084C6D49">
                  <w:pPr>
                    <w:spacing w:line="280" w:lineRule="exact"/>
                    <w:rPr>
                      <w:rFonts w:hint="eastAsia"/>
                      <w:color w:val="auto"/>
                      <w:highlight w:val="none"/>
                    </w:rPr>
                  </w:pPr>
                </w:p>
              </w:tc>
              <w:tc>
                <w:tcPr>
                  <w:tcW w:w="1651" w:type="dxa"/>
                  <w:noWrap w:val="0"/>
                  <w:vAlign w:val="top"/>
                </w:tcPr>
                <w:p w14:paraId="5995A565">
                  <w:pPr>
                    <w:spacing w:line="280" w:lineRule="exact"/>
                    <w:rPr>
                      <w:rFonts w:hint="eastAsia"/>
                      <w:color w:val="auto"/>
                      <w:highlight w:val="none"/>
                    </w:rPr>
                  </w:pPr>
                </w:p>
              </w:tc>
            </w:tr>
            <w:tr w14:paraId="2E60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15D9D6A">
                  <w:pPr>
                    <w:spacing w:line="280" w:lineRule="exact"/>
                    <w:jc w:val="center"/>
                    <w:rPr>
                      <w:rFonts w:hint="eastAsia"/>
                      <w:color w:val="auto"/>
                      <w:highlight w:val="none"/>
                    </w:rPr>
                  </w:pPr>
                </w:p>
              </w:tc>
              <w:tc>
                <w:tcPr>
                  <w:tcW w:w="3420" w:type="dxa"/>
                  <w:noWrap w:val="0"/>
                  <w:vAlign w:val="top"/>
                </w:tcPr>
                <w:p w14:paraId="38D27E36">
                  <w:pPr>
                    <w:spacing w:line="280" w:lineRule="exact"/>
                    <w:rPr>
                      <w:rFonts w:hint="eastAsia"/>
                      <w:color w:val="auto"/>
                      <w:highlight w:val="none"/>
                    </w:rPr>
                  </w:pPr>
                </w:p>
              </w:tc>
              <w:tc>
                <w:tcPr>
                  <w:tcW w:w="1620" w:type="dxa"/>
                  <w:noWrap w:val="0"/>
                  <w:vAlign w:val="top"/>
                </w:tcPr>
                <w:p w14:paraId="7A95C545">
                  <w:pPr>
                    <w:spacing w:line="280" w:lineRule="exact"/>
                    <w:rPr>
                      <w:rFonts w:hint="eastAsia"/>
                      <w:color w:val="auto"/>
                      <w:highlight w:val="none"/>
                    </w:rPr>
                  </w:pPr>
                </w:p>
              </w:tc>
              <w:tc>
                <w:tcPr>
                  <w:tcW w:w="1620" w:type="dxa"/>
                  <w:noWrap w:val="0"/>
                  <w:vAlign w:val="top"/>
                </w:tcPr>
                <w:p w14:paraId="5487BB6A">
                  <w:pPr>
                    <w:spacing w:line="280" w:lineRule="exact"/>
                    <w:rPr>
                      <w:rFonts w:hint="eastAsia"/>
                      <w:color w:val="auto"/>
                      <w:highlight w:val="none"/>
                    </w:rPr>
                  </w:pPr>
                </w:p>
              </w:tc>
              <w:tc>
                <w:tcPr>
                  <w:tcW w:w="1651" w:type="dxa"/>
                  <w:noWrap w:val="0"/>
                  <w:vAlign w:val="top"/>
                </w:tcPr>
                <w:p w14:paraId="1EA9296A">
                  <w:pPr>
                    <w:spacing w:line="280" w:lineRule="exact"/>
                    <w:rPr>
                      <w:rFonts w:hint="eastAsia"/>
                      <w:color w:val="auto"/>
                      <w:highlight w:val="none"/>
                    </w:rPr>
                  </w:pPr>
                </w:p>
              </w:tc>
            </w:tr>
          </w:tbl>
          <w:p w14:paraId="37081330">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5065321B">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638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6434859D">
            <w:pPr>
              <w:spacing w:line="360" w:lineRule="exact"/>
              <w:rPr>
                <w:rFonts w:hint="eastAsia"/>
                <w:color w:val="auto"/>
                <w:highlight w:val="none"/>
              </w:rPr>
            </w:pPr>
            <w:r>
              <w:rPr>
                <w:rFonts w:hint="eastAsia"/>
                <w:color w:val="auto"/>
                <w:highlight w:val="none"/>
              </w:rPr>
              <w:t>复核意见：</w:t>
            </w:r>
          </w:p>
          <w:p w14:paraId="576ACEFD">
            <w:pPr>
              <w:spacing w:line="360" w:lineRule="exact"/>
              <w:ind w:firstLine="312"/>
              <w:rPr>
                <w:rFonts w:hint="eastAsia"/>
                <w:color w:val="auto"/>
                <w:highlight w:val="none"/>
              </w:rPr>
            </w:pPr>
            <w:r>
              <w:rPr>
                <w:rFonts w:hint="eastAsia"/>
                <w:color w:val="auto"/>
                <w:highlight w:val="none"/>
              </w:rPr>
              <w:t>□与实际施工情况不相符，修改意见见附件。</w:t>
            </w:r>
          </w:p>
          <w:p w14:paraId="5099A880">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278DD476">
            <w:pPr>
              <w:spacing w:line="360" w:lineRule="exact"/>
              <w:ind w:firstLine="435"/>
              <w:jc w:val="right"/>
              <w:rPr>
                <w:rFonts w:hint="eastAsia"/>
                <w:color w:val="auto"/>
                <w:highlight w:val="none"/>
              </w:rPr>
            </w:pPr>
          </w:p>
          <w:p w14:paraId="69267AEB">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157AA305">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3C263F8B">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33" w:type="dxa"/>
            <w:noWrap w:val="0"/>
            <w:vAlign w:val="top"/>
          </w:tcPr>
          <w:p w14:paraId="4C3A5363">
            <w:pPr>
              <w:spacing w:line="360" w:lineRule="exact"/>
              <w:rPr>
                <w:rFonts w:hint="eastAsia"/>
                <w:color w:val="auto"/>
                <w:highlight w:val="none"/>
              </w:rPr>
            </w:pPr>
            <w:r>
              <w:rPr>
                <w:rFonts w:hint="eastAsia"/>
                <w:color w:val="auto"/>
                <w:highlight w:val="none"/>
              </w:rPr>
              <w:t>复核意见：</w:t>
            </w:r>
          </w:p>
          <w:p w14:paraId="0803C17B">
            <w:pPr>
              <w:spacing w:line="360" w:lineRule="exact"/>
              <w:ind w:firstLine="435"/>
              <w:rPr>
                <w:rFonts w:hint="eastAsia"/>
                <w:color w:val="auto"/>
                <w:highlight w:val="none"/>
                <w:u w:val="single"/>
              </w:rPr>
            </w:pPr>
            <w:r>
              <w:rPr>
                <w:rFonts w:hint="eastAsia"/>
                <w:color w:val="auto"/>
                <w:highlight w:val="none"/>
              </w:rPr>
              <w:t>你方提出的支付申请经复核，最终应支付金额为（大写）</w:t>
            </w:r>
            <w:r>
              <w:rPr>
                <w:rFonts w:hint="eastAsia"/>
                <w:color w:val="auto"/>
                <w:highlight w:val="none"/>
                <w:u w:val="single"/>
              </w:rPr>
              <w:t xml:space="preserve">          </w:t>
            </w:r>
            <w:r>
              <w:rPr>
                <w:rFonts w:hint="eastAsia"/>
                <w:color w:val="auto"/>
                <w:highlight w:val="none"/>
              </w:rPr>
              <w:t xml:space="preserve">元，（小写）  </w:t>
            </w:r>
            <w:r>
              <w:rPr>
                <w:rFonts w:hint="eastAsia"/>
                <w:color w:val="auto"/>
                <w:highlight w:val="none"/>
                <w:u w:val="single"/>
              </w:rPr>
              <w:t xml:space="preserve">       </w:t>
            </w:r>
            <w:r>
              <w:rPr>
                <w:rFonts w:hint="eastAsia"/>
                <w:color w:val="auto"/>
                <w:highlight w:val="none"/>
              </w:rPr>
              <w:t>元。</w:t>
            </w:r>
          </w:p>
          <w:p w14:paraId="7981EA24">
            <w:pPr>
              <w:spacing w:line="360" w:lineRule="exact"/>
              <w:ind w:firstLine="435"/>
              <w:jc w:val="center"/>
              <w:rPr>
                <w:rFonts w:hint="eastAsia"/>
                <w:color w:val="auto"/>
                <w:highlight w:val="none"/>
              </w:rPr>
            </w:pPr>
          </w:p>
          <w:p w14:paraId="3D2A9FB5">
            <w:pPr>
              <w:spacing w:line="360" w:lineRule="exact"/>
              <w:ind w:firstLine="435"/>
              <w:jc w:val="center"/>
              <w:rPr>
                <w:rFonts w:hint="eastAsia"/>
                <w:color w:val="auto"/>
                <w:highlight w:val="none"/>
              </w:rPr>
            </w:pPr>
          </w:p>
          <w:p w14:paraId="0548796C">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79AE1858">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3010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895046C">
            <w:pPr>
              <w:spacing w:line="400" w:lineRule="exact"/>
              <w:rPr>
                <w:rFonts w:hint="eastAsia"/>
                <w:color w:val="auto"/>
                <w:highlight w:val="none"/>
              </w:rPr>
            </w:pPr>
            <w:r>
              <w:rPr>
                <w:rFonts w:hint="eastAsia"/>
                <w:color w:val="auto"/>
                <w:highlight w:val="none"/>
              </w:rPr>
              <w:t>审核意见：</w:t>
            </w:r>
          </w:p>
          <w:p w14:paraId="4FBD9EA0">
            <w:pPr>
              <w:spacing w:line="400" w:lineRule="exact"/>
              <w:ind w:firstLine="435"/>
              <w:rPr>
                <w:rFonts w:hint="eastAsia"/>
                <w:color w:val="auto"/>
                <w:highlight w:val="none"/>
              </w:rPr>
            </w:pPr>
            <w:r>
              <w:rPr>
                <w:rFonts w:hint="eastAsia"/>
                <w:color w:val="auto"/>
                <w:highlight w:val="none"/>
              </w:rPr>
              <w:t>□不同意。</w:t>
            </w:r>
          </w:p>
          <w:p w14:paraId="24AFDE6B">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23555AAA">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510037E1">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29F1A504">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3C6B575">
      <w:pPr>
        <w:spacing w:before="120" w:beforeLines="50"/>
        <w:ind w:firstLine="360" w:firstLineChars="200"/>
        <w:rPr>
          <w:rFonts w:hint="eastAsia"/>
          <w:color w:val="auto"/>
          <w:sz w:val="18"/>
          <w:szCs w:val="18"/>
          <w:highlight w:val="none"/>
        </w:rPr>
      </w:pPr>
      <w:r>
        <w:rPr>
          <w:rFonts w:hint="eastAsia"/>
          <w:color w:val="auto"/>
          <w:sz w:val="18"/>
          <w:szCs w:val="18"/>
          <w:highlight w:val="none"/>
        </w:rPr>
        <w:t>注：1.在选择栏中的“□”内作标识“√”。 如监理人已退场，监理工程师栏可空缺。</w:t>
      </w:r>
    </w:p>
    <w:p w14:paraId="514E3B54">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53037EB5">
      <w:pPr>
        <w:spacing w:line="360" w:lineRule="auto"/>
        <w:ind w:firstLine="420" w:firstLineChars="200"/>
        <w:jc w:val="left"/>
        <w:rPr>
          <w:color w:val="auto"/>
          <w:highlight w:val="none"/>
          <w:u w:val="single"/>
        </w:rPr>
      </w:pPr>
    </w:p>
    <w:p w14:paraId="1B2664E2">
      <w:pPr>
        <w:spacing w:line="360" w:lineRule="auto"/>
        <w:jc w:val="left"/>
        <w:rPr>
          <w:rFonts w:hint="eastAsia" w:hAnsi="宋体" w:cs="宋体"/>
          <w:color w:val="auto"/>
          <w:sz w:val="30"/>
          <w:szCs w:val="30"/>
          <w:highlight w:val="none"/>
        </w:rPr>
      </w:pPr>
      <w:r>
        <w:rPr>
          <w:rFonts w:hint="eastAsia"/>
          <w:color w:val="auto"/>
          <w:sz w:val="30"/>
          <w:szCs w:val="30"/>
          <w:highlight w:val="none"/>
        </w:rPr>
        <w:t>附件14：</w:t>
      </w:r>
    </w:p>
    <w:p w14:paraId="0D5AF553">
      <w:pPr>
        <w:spacing w:line="360" w:lineRule="auto"/>
        <w:ind w:firstLine="720" w:firstLineChars="200"/>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总价合同进度款支付分解表</w:t>
      </w:r>
    </w:p>
    <w:p w14:paraId="22A8E6D1">
      <w:pPr>
        <w:spacing w:line="360" w:lineRule="auto"/>
        <w:rPr>
          <w:rFonts w:hint="eastAsia" w:ascii="宋体" w:hAnsi="宋体" w:cs="宋体"/>
          <w:color w:val="auto"/>
          <w:kern w:val="0"/>
          <w:highlight w:val="none"/>
        </w:rPr>
      </w:pPr>
      <w:r>
        <w:rPr>
          <w:rFonts w:hint="eastAsia" w:ascii="宋体" w:hAnsi="宋体" w:cs="宋体"/>
          <w:color w:val="auto"/>
          <w:kern w:val="0"/>
          <w:highlight w:val="none"/>
        </w:rPr>
        <w:t>工程名称：</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00D3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5F483E09">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进度款期次</w:t>
            </w:r>
          </w:p>
        </w:tc>
        <w:tc>
          <w:tcPr>
            <w:tcW w:w="3794" w:type="dxa"/>
            <w:gridSpan w:val="2"/>
            <w:noWrap w:val="0"/>
            <w:vAlign w:val="top"/>
          </w:tcPr>
          <w:p w14:paraId="407655EC">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形象进度</w:t>
            </w:r>
          </w:p>
        </w:tc>
        <w:tc>
          <w:tcPr>
            <w:tcW w:w="2268" w:type="dxa"/>
            <w:noWrap w:val="0"/>
            <w:vAlign w:val="top"/>
          </w:tcPr>
          <w:p w14:paraId="23375C93">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进度款付款金额（元）</w:t>
            </w:r>
          </w:p>
        </w:tc>
        <w:tc>
          <w:tcPr>
            <w:tcW w:w="1276" w:type="dxa"/>
            <w:noWrap w:val="0"/>
            <w:vAlign w:val="top"/>
          </w:tcPr>
          <w:p w14:paraId="02A4EDAD">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备注</w:t>
            </w:r>
          </w:p>
        </w:tc>
      </w:tr>
      <w:tr w14:paraId="1D31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5E0A3CFE">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第一期</w:t>
            </w:r>
          </w:p>
        </w:tc>
        <w:tc>
          <w:tcPr>
            <w:tcW w:w="3794" w:type="dxa"/>
            <w:gridSpan w:val="2"/>
            <w:noWrap w:val="0"/>
            <w:vAlign w:val="top"/>
          </w:tcPr>
          <w:p w14:paraId="509A83F9">
            <w:pPr>
              <w:spacing w:line="360" w:lineRule="auto"/>
              <w:jc w:val="center"/>
              <w:rPr>
                <w:rFonts w:hint="eastAsia" w:ascii="宋体" w:hAnsi="宋体" w:cs="宋体"/>
                <w:color w:val="auto"/>
                <w:kern w:val="0"/>
                <w:highlight w:val="none"/>
              </w:rPr>
            </w:pPr>
          </w:p>
        </w:tc>
        <w:tc>
          <w:tcPr>
            <w:tcW w:w="2268" w:type="dxa"/>
            <w:noWrap w:val="0"/>
            <w:vAlign w:val="top"/>
          </w:tcPr>
          <w:p w14:paraId="37D40B8C">
            <w:pPr>
              <w:spacing w:line="360" w:lineRule="auto"/>
              <w:jc w:val="center"/>
              <w:rPr>
                <w:rFonts w:hint="eastAsia" w:ascii="宋体" w:hAnsi="宋体" w:cs="宋体"/>
                <w:color w:val="auto"/>
                <w:kern w:val="0"/>
                <w:highlight w:val="none"/>
              </w:rPr>
            </w:pPr>
          </w:p>
        </w:tc>
        <w:tc>
          <w:tcPr>
            <w:tcW w:w="1276" w:type="dxa"/>
            <w:noWrap w:val="0"/>
            <w:vAlign w:val="top"/>
          </w:tcPr>
          <w:p w14:paraId="2F20424C">
            <w:pPr>
              <w:spacing w:line="360" w:lineRule="auto"/>
              <w:jc w:val="center"/>
              <w:rPr>
                <w:rFonts w:hint="eastAsia" w:ascii="宋体" w:hAnsi="宋体" w:cs="宋体"/>
                <w:color w:val="auto"/>
                <w:kern w:val="0"/>
                <w:highlight w:val="none"/>
              </w:rPr>
            </w:pPr>
          </w:p>
        </w:tc>
      </w:tr>
      <w:tr w14:paraId="0E51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7716894D">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第二期</w:t>
            </w:r>
          </w:p>
        </w:tc>
        <w:tc>
          <w:tcPr>
            <w:tcW w:w="3794" w:type="dxa"/>
            <w:gridSpan w:val="2"/>
            <w:noWrap w:val="0"/>
            <w:vAlign w:val="top"/>
          </w:tcPr>
          <w:p w14:paraId="75B92028">
            <w:pPr>
              <w:spacing w:line="360" w:lineRule="auto"/>
              <w:jc w:val="center"/>
              <w:rPr>
                <w:rFonts w:hint="eastAsia" w:ascii="宋体" w:hAnsi="宋体" w:cs="宋体"/>
                <w:color w:val="auto"/>
                <w:kern w:val="0"/>
                <w:highlight w:val="none"/>
              </w:rPr>
            </w:pPr>
          </w:p>
        </w:tc>
        <w:tc>
          <w:tcPr>
            <w:tcW w:w="2268" w:type="dxa"/>
            <w:noWrap w:val="0"/>
            <w:vAlign w:val="top"/>
          </w:tcPr>
          <w:p w14:paraId="7399998E">
            <w:pPr>
              <w:spacing w:line="360" w:lineRule="auto"/>
              <w:jc w:val="center"/>
              <w:rPr>
                <w:rFonts w:hint="eastAsia" w:ascii="宋体" w:hAnsi="宋体" w:cs="宋体"/>
                <w:color w:val="auto"/>
                <w:kern w:val="0"/>
                <w:highlight w:val="none"/>
              </w:rPr>
            </w:pPr>
          </w:p>
        </w:tc>
        <w:tc>
          <w:tcPr>
            <w:tcW w:w="1276" w:type="dxa"/>
            <w:noWrap w:val="0"/>
            <w:vAlign w:val="top"/>
          </w:tcPr>
          <w:p w14:paraId="72A80520">
            <w:pPr>
              <w:spacing w:line="360" w:lineRule="auto"/>
              <w:jc w:val="center"/>
              <w:rPr>
                <w:rFonts w:hint="eastAsia" w:ascii="宋体" w:hAnsi="宋体" w:cs="宋体"/>
                <w:color w:val="auto"/>
                <w:kern w:val="0"/>
                <w:highlight w:val="none"/>
              </w:rPr>
            </w:pPr>
          </w:p>
        </w:tc>
      </w:tr>
      <w:tr w14:paraId="2C3E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60ED24A1">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第三期</w:t>
            </w:r>
          </w:p>
        </w:tc>
        <w:tc>
          <w:tcPr>
            <w:tcW w:w="3794" w:type="dxa"/>
            <w:gridSpan w:val="2"/>
            <w:noWrap w:val="0"/>
            <w:vAlign w:val="top"/>
          </w:tcPr>
          <w:p w14:paraId="262A979E">
            <w:pPr>
              <w:spacing w:line="360" w:lineRule="auto"/>
              <w:jc w:val="center"/>
              <w:rPr>
                <w:rFonts w:hint="eastAsia" w:ascii="宋体" w:hAnsi="宋体" w:cs="宋体"/>
                <w:color w:val="auto"/>
                <w:kern w:val="0"/>
                <w:highlight w:val="none"/>
              </w:rPr>
            </w:pPr>
          </w:p>
        </w:tc>
        <w:tc>
          <w:tcPr>
            <w:tcW w:w="2268" w:type="dxa"/>
            <w:noWrap w:val="0"/>
            <w:vAlign w:val="top"/>
          </w:tcPr>
          <w:p w14:paraId="4E8C9822">
            <w:pPr>
              <w:spacing w:line="360" w:lineRule="auto"/>
              <w:jc w:val="center"/>
              <w:rPr>
                <w:rFonts w:hint="eastAsia" w:ascii="宋体" w:hAnsi="宋体" w:cs="宋体"/>
                <w:color w:val="auto"/>
                <w:kern w:val="0"/>
                <w:highlight w:val="none"/>
              </w:rPr>
            </w:pPr>
          </w:p>
        </w:tc>
        <w:tc>
          <w:tcPr>
            <w:tcW w:w="1276" w:type="dxa"/>
            <w:noWrap w:val="0"/>
            <w:vAlign w:val="top"/>
          </w:tcPr>
          <w:p w14:paraId="77B8AFCD">
            <w:pPr>
              <w:spacing w:line="360" w:lineRule="auto"/>
              <w:jc w:val="center"/>
              <w:rPr>
                <w:rFonts w:hint="eastAsia" w:ascii="宋体" w:hAnsi="宋体" w:cs="宋体"/>
                <w:color w:val="auto"/>
                <w:kern w:val="0"/>
                <w:highlight w:val="none"/>
              </w:rPr>
            </w:pPr>
          </w:p>
        </w:tc>
      </w:tr>
      <w:tr w14:paraId="1897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3377D6BC">
            <w:pPr>
              <w:spacing w:line="360" w:lineRule="auto"/>
              <w:jc w:val="center"/>
              <w:rPr>
                <w:rFonts w:hint="eastAsia" w:ascii="宋体" w:hAnsi="宋体" w:cs="宋体"/>
                <w:color w:val="auto"/>
                <w:kern w:val="0"/>
                <w:highlight w:val="none"/>
              </w:rPr>
            </w:pPr>
            <w:r>
              <w:rPr>
                <w:rFonts w:ascii="宋体" w:hAnsi="宋体" w:cs="宋体"/>
                <w:color w:val="auto"/>
                <w:kern w:val="0"/>
                <w:highlight w:val="none"/>
              </w:rPr>
              <w:t>……</w:t>
            </w:r>
          </w:p>
        </w:tc>
        <w:tc>
          <w:tcPr>
            <w:tcW w:w="3794" w:type="dxa"/>
            <w:gridSpan w:val="2"/>
            <w:noWrap w:val="0"/>
            <w:vAlign w:val="top"/>
          </w:tcPr>
          <w:p w14:paraId="41E5A8F6">
            <w:pPr>
              <w:spacing w:line="360" w:lineRule="auto"/>
              <w:jc w:val="center"/>
              <w:rPr>
                <w:rFonts w:hint="eastAsia" w:ascii="宋体" w:hAnsi="宋体" w:cs="宋体"/>
                <w:color w:val="auto"/>
                <w:kern w:val="0"/>
                <w:highlight w:val="none"/>
              </w:rPr>
            </w:pPr>
          </w:p>
        </w:tc>
        <w:tc>
          <w:tcPr>
            <w:tcW w:w="2268" w:type="dxa"/>
            <w:noWrap w:val="0"/>
            <w:vAlign w:val="top"/>
          </w:tcPr>
          <w:p w14:paraId="1395A97F">
            <w:pPr>
              <w:spacing w:line="360" w:lineRule="auto"/>
              <w:jc w:val="center"/>
              <w:rPr>
                <w:rFonts w:hint="eastAsia" w:ascii="宋体" w:hAnsi="宋体" w:cs="宋体"/>
                <w:color w:val="auto"/>
                <w:kern w:val="0"/>
                <w:highlight w:val="none"/>
              </w:rPr>
            </w:pPr>
          </w:p>
        </w:tc>
        <w:tc>
          <w:tcPr>
            <w:tcW w:w="1276" w:type="dxa"/>
            <w:noWrap w:val="0"/>
            <w:vAlign w:val="top"/>
          </w:tcPr>
          <w:p w14:paraId="3D460890">
            <w:pPr>
              <w:spacing w:line="360" w:lineRule="auto"/>
              <w:jc w:val="center"/>
              <w:rPr>
                <w:rFonts w:hint="eastAsia" w:ascii="宋体" w:hAnsi="宋体" w:cs="宋体"/>
                <w:color w:val="auto"/>
                <w:kern w:val="0"/>
                <w:highlight w:val="none"/>
              </w:rPr>
            </w:pPr>
          </w:p>
        </w:tc>
      </w:tr>
      <w:tr w14:paraId="273B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gridSpan w:val="2"/>
            <w:noWrap w:val="0"/>
            <w:vAlign w:val="top"/>
          </w:tcPr>
          <w:p w14:paraId="4C5BE7B2">
            <w:pPr>
              <w:spacing w:line="360" w:lineRule="exact"/>
              <w:ind w:firstLine="435"/>
              <w:jc w:val="right"/>
              <w:rPr>
                <w:rFonts w:hint="eastAsia"/>
                <w:color w:val="auto"/>
                <w:highlight w:val="none"/>
              </w:rPr>
            </w:pPr>
          </w:p>
          <w:p w14:paraId="3CF23C48">
            <w:pPr>
              <w:spacing w:line="360" w:lineRule="exact"/>
              <w:ind w:firstLine="435"/>
              <w:jc w:val="center"/>
              <w:rPr>
                <w:rFonts w:hint="eastAsia"/>
                <w:color w:val="auto"/>
                <w:highlight w:val="none"/>
              </w:rPr>
            </w:pPr>
          </w:p>
          <w:p w14:paraId="70C4471B">
            <w:pPr>
              <w:spacing w:line="360" w:lineRule="exact"/>
              <w:ind w:firstLine="435"/>
              <w:jc w:val="center"/>
              <w:rPr>
                <w:rFonts w:hint="eastAsia"/>
                <w:color w:val="auto"/>
                <w:highlight w:val="none"/>
              </w:rPr>
            </w:pPr>
            <w:r>
              <w:rPr>
                <w:rFonts w:hint="eastAsia"/>
                <w:color w:val="auto"/>
                <w:highlight w:val="none"/>
              </w:rPr>
              <w:t>发包人代表签字：</w:t>
            </w:r>
          </w:p>
          <w:p w14:paraId="3AA47D24">
            <w:pPr>
              <w:spacing w:line="360" w:lineRule="exact"/>
              <w:ind w:firstLine="435"/>
              <w:jc w:val="center"/>
              <w:rPr>
                <w:rFonts w:hint="eastAsia"/>
                <w:color w:val="auto"/>
                <w:highlight w:val="none"/>
              </w:rPr>
            </w:pPr>
          </w:p>
          <w:p w14:paraId="5C927AFF">
            <w:pPr>
              <w:spacing w:line="360" w:lineRule="exact"/>
              <w:ind w:firstLine="435"/>
              <w:jc w:val="center"/>
              <w:rPr>
                <w:rFonts w:hint="eastAsia"/>
                <w:color w:val="auto"/>
                <w:highlight w:val="none"/>
              </w:rPr>
            </w:pPr>
            <w:r>
              <w:rPr>
                <w:rFonts w:hint="eastAsia"/>
                <w:color w:val="auto"/>
                <w:highlight w:val="none"/>
              </w:rPr>
              <w:t>发包人（盖公章）</w:t>
            </w:r>
          </w:p>
          <w:p w14:paraId="6AE7CDE0">
            <w:pPr>
              <w:spacing w:line="360" w:lineRule="exact"/>
              <w:ind w:firstLine="435"/>
              <w:jc w:val="center"/>
              <w:rPr>
                <w:rFonts w:hint="eastAsia"/>
                <w:color w:val="auto"/>
                <w:highlight w:val="none"/>
              </w:rPr>
            </w:pPr>
          </w:p>
          <w:p w14:paraId="699A47F5">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 </w:t>
            </w:r>
            <w:r>
              <w:rPr>
                <w:rFonts w:hint="eastAsia"/>
                <w:color w:val="auto"/>
                <w:highlight w:val="none"/>
                <w:u w:val="single"/>
              </w:rPr>
              <w:t xml:space="preserve">          </w:t>
            </w:r>
          </w:p>
        </w:tc>
        <w:tc>
          <w:tcPr>
            <w:tcW w:w="4219" w:type="dxa"/>
            <w:gridSpan w:val="3"/>
            <w:noWrap w:val="0"/>
            <w:vAlign w:val="top"/>
          </w:tcPr>
          <w:p w14:paraId="108CAF59">
            <w:pPr>
              <w:spacing w:line="360" w:lineRule="exact"/>
              <w:ind w:firstLine="435"/>
              <w:jc w:val="center"/>
              <w:rPr>
                <w:rFonts w:hint="eastAsia"/>
                <w:color w:val="auto"/>
                <w:highlight w:val="none"/>
              </w:rPr>
            </w:pPr>
          </w:p>
          <w:p w14:paraId="77F8F8EB">
            <w:pPr>
              <w:spacing w:line="360" w:lineRule="exact"/>
              <w:ind w:firstLine="435"/>
              <w:jc w:val="center"/>
              <w:rPr>
                <w:rFonts w:hint="eastAsia"/>
                <w:color w:val="auto"/>
                <w:highlight w:val="none"/>
                <w:u w:val="single"/>
              </w:rPr>
            </w:pPr>
          </w:p>
          <w:p w14:paraId="3004D3C5">
            <w:pPr>
              <w:spacing w:line="360" w:lineRule="exact"/>
              <w:ind w:firstLine="435"/>
              <w:jc w:val="center"/>
              <w:rPr>
                <w:rFonts w:hint="eastAsia"/>
                <w:color w:val="auto"/>
                <w:highlight w:val="none"/>
              </w:rPr>
            </w:pPr>
            <w:r>
              <w:rPr>
                <w:rFonts w:hint="eastAsia"/>
                <w:color w:val="auto"/>
                <w:highlight w:val="none"/>
              </w:rPr>
              <w:t>承包人代表签字：</w:t>
            </w:r>
          </w:p>
          <w:p w14:paraId="554ECA79">
            <w:pPr>
              <w:spacing w:line="360" w:lineRule="exact"/>
              <w:ind w:firstLine="435"/>
              <w:jc w:val="center"/>
              <w:rPr>
                <w:rFonts w:hint="eastAsia"/>
                <w:color w:val="auto"/>
                <w:highlight w:val="none"/>
              </w:rPr>
            </w:pPr>
          </w:p>
          <w:p w14:paraId="4C99E185">
            <w:pPr>
              <w:spacing w:line="360" w:lineRule="exact"/>
              <w:ind w:firstLine="435"/>
              <w:jc w:val="center"/>
              <w:rPr>
                <w:rFonts w:hint="eastAsia"/>
                <w:color w:val="auto"/>
                <w:highlight w:val="none"/>
              </w:rPr>
            </w:pPr>
            <w:r>
              <w:rPr>
                <w:rFonts w:hint="eastAsia"/>
                <w:color w:val="auto"/>
                <w:highlight w:val="none"/>
              </w:rPr>
              <w:t>承包人（盖公章）</w:t>
            </w:r>
          </w:p>
          <w:p w14:paraId="229BAFC9">
            <w:pPr>
              <w:spacing w:line="360" w:lineRule="exact"/>
              <w:ind w:firstLine="435"/>
              <w:jc w:val="center"/>
              <w:rPr>
                <w:rFonts w:hint="eastAsia"/>
                <w:color w:val="auto"/>
                <w:highlight w:val="none"/>
              </w:rPr>
            </w:pPr>
          </w:p>
          <w:p w14:paraId="179C7489">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none"/>
              </w:rPr>
              <w:t xml:space="preserve"> </w:t>
            </w:r>
            <w:r>
              <w:rPr>
                <w:rFonts w:hint="eastAsia"/>
                <w:color w:val="auto"/>
                <w:highlight w:val="none"/>
                <w:u w:val="single"/>
              </w:rPr>
              <w:t xml:space="preserve">       </w:t>
            </w:r>
          </w:p>
        </w:tc>
      </w:tr>
    </w:tbl>
    <w:p w14:paraId="3E3C4515">
      <w:pPr>
        <w:autoSpaceDE w:val="0"/>
        <w:autoSpaceDN w:val="0"/>
        <w:adjustRightInd w:val="0"/>
        <w:snapToGrid w:val="0"/>
        <w:spacing w:line="300" w:lineRule="auto"/>
        <w:rPr>
          <w:rFonts w:ascii="仿宋_GB2312" w:hAnsi="宋体" w:eastAsia="仿宋_GB2312"/>
          <w:b/>
          <w:color w:val="auto"/>
          <w:kern w:val="0"/>
          <w:sz w:val="44"/>
          <w:szCs w:val="44"/>
          <w:highlight w:val="none"/>
        </w:rPr>
      </w:pPr>
      <w:r>
        <w:rPr>
          <w:rFonts w:ascii="仿宋_GB2312" w:hAnsi="宋体" w:eastAsia="仿宋_GB2312"/>
          <w:b/>
          <w:color w:val="auto"/>
          <w:kern w:val="0"/>
          <w:sz w:val="44"/>
          <w:szCs w:val="44"/>
          <w:highlight w:val="none"/>
        </w:rPr>
        <w:br w:type="page"/>
      </w:r>
    </w:p>
    <w:p w14:paraId="20142D46">
      <w:pPr>
        <w:autoSpaceDE w:val="0"/>
        <w:autoSpaceDN w:val="0"/>
        <w:adjustRightInd w:val="0"/>
        <w:snapToGrid w:val="0"/>
        <w:spacing w:line="300" w:lineRule="auto"/>
        <w:jc w:val="center"/>
        <w:outlineLvl w:val="0"/>
        <w:rPr>
          <w:rFonts w:ascii="宋体" w:hAnsi="宋体"/>
          <w:b/>
          <w:color w:val="auto"/>
          <w:kern w:val="0"/>
          <w:sz w:val="44"/>
          <w:szCs w:val="44"/>
          <w:highlight w:val="none"/>
        </w:rPr>
      </w:pPr>
      <w:bookmarkStart w:id="1232" w:name="_Toc176861412"/>
      <w:bookmarkStart w:id="1233" w:name="_Toc29416"/>
      <w:bookmarkStart w:id="1234" w:name="_Toc3994508"/>
      <w:r>
        <w:rPr>
          <w:rFonts w:hint="eastAsia" w:ascii="宋体" w:hAnsi="宋体"/>
          <w:b/>
          <w:color w:val="auto"/>
          <w:kern w:val="0"/>
          <w:sz w:val="44"/>
          <w:szCs w:val="44"/>
          <w:highlight w:val="none"/>
        </w:rPr>
        <w:t>第七章  评定标准</w:t>
      </w:r>
      <w:bookmarkEnd w:id="1232"/>
      <w:bookmarkEnd w:id="1233"/>
      <w:bookmarkEnd w:id="1234"/>
    </w:p>
    <w:p w14:paraId="6BF76CD6">
      <w:pPr>
        <w:pStyle w:val="25"/>
        <w:numPr>
          <w:ilvl w:val="0"/>
          <w:numId w:val="4"/>
        </w:numPr>
        <w:adjustRightInd w:val="0"/>
        <w:spacing w:line="360" w:lineRule="auto"/>
        <w:ind w:firstLine="482" w:firstLineChars="200"/>
        <w:contextualSpacing/>
        <w:rPr>
          <w:rFonts w:hAnsi="宋体"/>
          <w:b/>
          <w:bCs/>
          <w:color w:val="auto"/>
          <w:sz w:val="24"/>
          <w:szCs w:val="24"/>
          <w:highlight w:val="none"/>
        </w:rPr>
      </w:pPr>
      <w:r>
        <w:rPr>
          <w:rFonts w:hAnsi="宋体"/>
          <w:b/>
          <w:bCs/>
          <w:color w:val="auto"/>
          <w:sz w:val="24"/>
          <w:szCs w:val="24"/>
          <w:highlight w:val="none"/>
        </w:rPr>
        <w:t>评标原则</w:t>
      </w:r>
    </w:p>
    <w:p w14:paraId="77C7706B">
      <w:pPr>
        <w:pStyle w:val="25"/>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(一)磋商小组组成：本磋商采购项目的磋商小组由采购人代表、技术和经济等方面的专家共3人以上单数组成。其中，专家磋商小组成员不得少于成员总数的三分之二。</w:t>
      </w:r>
    </w:p>
    <w:p w14:paraId="653B3BAC">
      <w:pPr>
        <w:pStyle w:val="25"/>
        <w:adjustRightInd w:val="0"/>
        <w:spacing w:line="360" w:lineRule="auto"/>
        <w:ind w:firstLine="480" w:firstLineChars="200"/>
        <w:contextualSpacing/>
        <w:rPr>
          <w:rFonts w:hint="eastAsia" w:hAnsi="宋体" w:eastAsia="宋体" w:cs="宋体"/>
          <w:color w:val="auto"/>
          <w:sz w:val="24"/>
          <w:szCs w:val="24"/>
          <w:highlight w:val="yellow"/>
          <w:lang w:val="en-US" w:eastAsia="zh-CN"/>
        </w:rPr>
      </w:pPr>
      <w:r>
        <w:rPr>
          <w:rFonts w:hint="eastAsia" w:hAnsi="宋体" w:cs="宋体"/>
          <w:color w:val="auto"/>
          <w:sz w:val="24"/>
          <w:szCs w:val="24"/>
          <w:highlight w:val="none"/>
        </w:rPr>
        <w:t>(二)评审依据：磋商小组成员将以采购文件为评审依据，对供应商的最终报价、技术性能、实施方案、信誉业绩、售后服务、政策优惠等方面内容按百分制打分。</w:t>
      </w:r>
    </w:p>
    <w:p w14:paraId="0D971AA7">
      <w:pPr>
        <w:pStyle w:val="25"/>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(三)评审方式：以封闭方式进行。</w:t>
      </w:r>
    </w:p>
    <w:p w14:paraId="3D5DBE04">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(四)按《政府采购促进中小企业发展管理办法》(财库〔2020〕46号)的规定，</w:t>
      </w:r>
      <w:r>
        <w:rPr>
          <w:rFonts w:hint="eastAsia" w:ascii="宋体" w:hAnsi="宋体" w:cs="宋体"/>
          <w:color w:val="auto"/>
          <w:sz w:val="24"/>
          <w:highlight w:val="none"/>
        </w:rPr>
        <w:t>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的扣除，用扣除后的价格参加评审。中小企业参加政府采购活动，应当出具《中小企业声明函》，否则不得享受相关中小企业扶持政策。</w:t>
      </w:r>
    </w:p>
    <w:p w14:paraId="180F7023">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28B59C8F">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EF654EE">
      <w:pPr>
        <w:spacing w:line="360" w:lineRule="auto"/>
        <w:ind w:firstLine="480" w:firstLineChars="200"/>
        <w:rPr>
          <w:rFonts w:ascii="宋体" w:hAnsi="宋体" w:cs="Courier New"/>
          <w:bCs/>
          <w:color w:val="auto"/>
          <w:sz w:val="24"/>
          <w:highlight w:val="none"/>
        </w:rPr>
      </w:pPr>
      <w:r>
        <w:rPr>
          <w:rFonts w:hint="eastAsia" w:ascii="宋体" w:hAnsi="宋体" w:cs="宋体"/>
          <w:color w:val="auto"/>
          <w:kern w:val="0"/>
          <w:sz w:val="24"/>
          <w:highlight w:val="none"/>
        </w:rPr>
        <w:t>(七)未享受优惠政策的供应商的磋商最终报价即为评审价。</w:t>
      </w:r>
    </w:p>
    <w:p w14:paraId="7374B747">
      <w:pPr>
        <w:rPr>
          <w:rFonts w:hint="eastAsia" w:ascii="宋体" w:hAnsi="宋体" w:cs="Courier New"/>
          <w:b/>
          <w:color w:val="auto"/>
          <w:sz w:val="24"/>
          <w:highlight w:val="none"/>
        </w:rPr>
      </w:pPr>
      <w:r>
        <w:rPr>
          <w:rFonts w:hint="eastAsia" w:ascii="宋体" w:hAnsi="宋体" w:cs="Courier New"/>
          <w:b/>
          <w:color w:val="auto"/>
          <w:sz w:val="24"/>
          <w:highlight w:val="none"/>
        </w:rPr>
        <w:br w:type="page"/>
      </w:r>
    </w:p>
    <w:p w14:paraId="3BA8861A">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tbl>
      <w:tblPr>
        <w:tblStyle w:val="40"/>
        <w:tblW w:w="9599"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108"/>
        <w:gridCol w:w="7038"/>
        <w:gridCol w:w="794"/>
      </w:tblGrid>
      <w:tr w14:paraId="029D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9" w:type="dxa"/>
            <w:noWrap w:val="0"/>
            <w:vAlign w:val="center"/>
          </w:tcPr>
          <w:p w14:paraId="144BBD8C">
            <w:pPr>
              <w:spacing w:line="360" w:lineRule="auto"/>
              <w:jc w:val="center"/>
              <w:rPr>
                <w:rFonts w:hint="eastAsia"/>
                <w:bCs/>
                <w:color w:val="auto"/>
                <w:szCs w:val="21"/>
                <w:highlight w:val="none"/>
              </w:rPr>
            </w:pPr>
            <w:r>
              <w:rPr>
                <w:rFonts w:hint="eastAsia"/>
                <w:bCs/>
                <w:color w:val="auto"/>
                <w:szCs w:val="21"/>
                <w:highlight w:val="none"/>
              </w:rPr>
              <w:t>序号</w:t>
            </w:r>
          </w:p>
        </w:tc>
        <w:tc>
          <w:tcPr>
            <w:tcW w:w="1108" w:type="dxa"/>
            <w:noWrap w:val="0"/>
            <w:vAlign w:val="center"/>
          </w:tcPr>
          <w:p w14:paraId="15EF0A52">
            <w:pPr>
              <w:spacing w:line="360" w:lineRule="auto"/>
              <w:jc w:val="center"/>
              <w:rPr>
                <w:rFonts w:hint="eastAsia"/>
                <w:bCs/>
                <w:color w:val="auto"/>
                <w:szCs w:val="21"/>
                <w:highlight w:val="none"/>
              </w:rPr>
            </w:pPr>
            <w:r>
              <w:rPr>
                <w:rFonts w:hint="eastAsia"/>
                <w:bCs/>
                <w:color w:val="auto"/>
                <w:szCs w:val="21"/>
                <w:highlight w:val="none"/>
              </w:rPr>
              <w:t>评分类型</w:t>
            </w:r>
          </w:p>
        </w:tc>
        <w:tc>
          <w:tcPr>
            <w:tcW w:w="7038" w:type="dxa"/>
            <w:noWrap w:val="0"/>
            <w:vAlign w:val="center"/>
          </w:tcPr>
          <w:p w14:paraId="6F1597B3">
            <w:pPr>
              <w:spacing w:line="360" w:lineRule="auto"/>
              <w:jc w:val="center"/>
              <w:rPr>
                <w:rFonts w:hint="eastAsia"/>
                <w:bCs/>
                <w:color w:val="auto"/>
                <w:szCs w:val="21"/>
                <w:highlight w:val="none"/>
              </w:rPr>
            </w:pPr>
            <w:r>
              <w:rPr>
                <w:rFonts w:hint="eastAsia"/>
                <w:bCs/>
                <w:color w:val="auto"/>
                <w:szCs w:val="21"/>
                <w:highlight w:val="none"/>
              </w:rPr>
              <w:t>评分标准</w:t>
            </w:r>
          </w:p>
        </w:tc>
        <w:tc>
          <w:tcPr>
            <w:tcW w:w="794" w:type="dxa"/>
            <w:noWrap w:val="0"/>
            <w:vAlign w:val="center"/>
          </w:tcPr>
          <w:p w14:paraId="76C58264">
            <w:pPr>
              <w:spacing w:line="360" w:lineRule="auto"/>
              <w:jc w:val="center"/>
              <w:rPr>
                <w:rFonts w:hint="eastAsia"/>
                <w:bCs/>
                <w:color w:val="auto"/>
                <w:szCs w:val="21"/>
                <w:highlight w:val="none"/>
              </w:rPr>
            </w:pPr>
            <w:r>
              <w:rPr>
                <w:rFonts w:hint="eastAsia"/>
                <w:bCs/>
                <w:color w:val="auto"/>
                <w:szCs w:val="21"/>
                <w:highlight w:val="none"/>
              </w:rPr>
              <w:t>分值</w:t>
            </w:r>
          </w:p>
        </w:tc>
      </w:tr>
      <w:tr w14:paraId="3377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9" w:type="dxa"/>
            <w:noWrap w:val="0"/>
            <w:vAlign w:val="center"/>
          </w:tcPr>
          <w:p w14:paraId="04D7A6A7">
            <w:pPr>
              <w:spacing w:line="360" w:lineRule="auto"/>
              <w:jc w:val="center"/>
              <w:rPr>
                <w:rFonts w:hint="eastAsia"/>
                <w:bCs/>
                <w:color w:val="auto"/>
                <w:szCs w:val="21"/>
                <w:highlight w:val="none"/>
              </w:rPr>
            </w:pPr>
            <w:r>
              <w:rPr>
                <w:rFonts w:hint="eastAsia" w:ascii="宋体" w:hAnsi="宋体" w:eastAsia="宋体" w:cs="宋体"/>
                <w:bCs/>
                <w:color w:val="auto"/>
                <w:szCs w:val="21"/>
                <w:highlight w:val="none"/>
              </w:rPr>
              <w:t>1</w:t>
            </w:r>
          </w:p>
        </w:tc>
        <w:tc>
          <w:tcPr>
            <w:tcW w:w="1108" w:type="dxa"/>
            <w:noWrap w:val="0"/>
            <w:vAlign w:val="center"/>
          </w:tcPr>
          <w:p w14:paraId="35DB4989">
            <w:pPr>
              <w:spacing w:line="360" w:lineRule="auto"/>
              <w:jc w:val="center"/>
              <w:rPr>
                <w:rFonts w:hint="eastAsia"/>
                <w:bCs/>
                <w:color w:val="auto"/>
                <w:szCs w:val="21"/>
                <w:highlight w:val="none"/>
              </w:rPr>
            </w:pPr>
            <w:r>
              <w:rPr>
                <w:rFonts w:hint="eastAsia"/>
                <w:b/>
                <w:bCs w:val="0"/>
                <w:color w:val="auto"/>
                <w:szCs w:val="21"/>
                <w:highlight w:val="none"/>
              </w:rPr>
              <w:t>报</w:t>
            </w:r>
            <w:r>
              <w:rPr>
                <w:rFonts w:hint="default" w:ascii="Times New Roman" w:hAnsi="Times New Roman" w:cs="Times New Roman"/>
                <w:b/>
                <w:bCs w:val="0"/>
                <w:i w:val="0"/>
                <w:iCs w:val="0"/>
                <w:color w:val="auto"/>
                <w:szCs w:val="21"/>
                <w:highlight w:val="none"/>
              </w:rPr>
              <w:t>价</w:t>
            </w:r>
            <w:r>
              <w:rPr>
                <w:rFonts w:hint="default" w:ascii="Times New Roman" w:hAnsi="Times New Roman" w:cs="Times New Roman"/>
                <w:b/>
                <w:bCs w:val="0"/>
                <w:i w:val="0"/>
                <w:iCs w:val="0"/>
                <w:color w:val="auto"/>
                <w:kern w:val="0"/>
                <w:szCs w:val="21"/>
                <w:highlight w:val="none"/>
                <w:lang w:val="en-US" w:eastAsia="zh-CN"/>
              </w:rPr>
              <w:t>分</w:t>
            </w:r>
          </w:p>
        </w:tc>
        <w:tc>
          <w:tcPr>
            <w:tcW w:w="7038" w:type="dxa"/>
            <w:noWrap w:val="0"/>
            <w:vAlign w:val="top"/>
          </w:tcPr>
          <w:p w14:paraId="5F5BD601">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本项目为专门面向</w:t>
            </w:r>
            <w:r>
              <w:rPr>
                <w:rFonts w:hint="eastAsia" w:cs="Times New Roman"/>
                <w:color w:val="auto"/>
                <w:highlight w:val="none"/>
                <w:lang w:val="en-US" w:eastAsia="zh-CN"/>
              </w:rPr>
              <w:t>小微</w:t>
            </w:r>
            <w:r>
              <w:rPr>
                <w:rFonts w:hint="eastAsia" w:ascii="Times New Roman" w:hAnsi="Times New Roman" w:eastAsia="宋体" w:cs="Times New Roman"/>
                <w:color w:val="auto"/>
                <w:highlight w:val="none"/>
                <w:lang w:eastAsia="zh-CN"/>
              </w:rPr>
              <w:t>企业采购的项目，按照《政府采购促进中小企业发展管理办法》（财库〔2020〕46号）的规定，对供应商最后报价不再执行价格评审优惠的扶持政策。</w:t>
            </w:r>
          </w:p>
          <w:p w14:paraId="6CA38502">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eastAsia="zh-CN"/>
              </w:rPr>
              <w:t>报</w:t>
            </w:r>
            <w:r>
              <w:rPr>
                <w:rFonts w:hint="eastAsia" w:ascii="Times New Roman" w:hAnsi="Times New Roman" w:eastAsia="宋体" w:cs="Times New Roman"/>
                <w:color w:val="auto"/>
                <w:highlight w:val="none"/>
              </w:rPr>
              <w:t>价为供应商的最后报价</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eastAsia="zh-CN"/>
              </w:rPr>
              <w:t>报</w:t>
            </w:r>
            <w:r>
              <w:rPr>
                <w:rFonts w:hint="eastAsia" w:ascii="Times New Roman" w:hAnsi="Times New Roman" w:eastAsia="宋体" w:cs="Times New Roman"/>
                <w:color w:val="auto"/>
                <w:highlight w:val="none"/>
              </w:rPr>
              <w:t>价只是作为评审时使用。最终成交供应商的成交金额等于最后报价（如有修正，以确认修正后的最后报价为准）。</w:t>
            </w:r>
          </w:p>
          <w:p w14:paraId="539B9487">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以进入比较与评价环节的最低的评审报价为基准价，基准价得分为</w:t>
            </w:r>
            <w:r>
              <w:rPr>
                <w:rFonts w:hint="eastAsia" w:ascii="Times New Roman" w:hAnsi="Times New Roman" w:eastAsia="宋体" w:cs="Times New Roman"/>
                <w:color w:val="auto"/>
                <w:highlight w:val="none"/>
                <w:lang w:val="en-US" w:eastAsia="zh-CN"/>
              </w:rPr>
              <w:t>30</w:t>
            </w:r>
            <w:r>
              <w:rPr>
                <w:rFonts w:hint="eastAsia" w:ascii="Times New Roman" w:hAnsi="Times New Roman" w:eastAsia="宋体" w:cs="Times New Roman"/>
                <w:color w:val="auto"/>
                <w:highlight w:val="none"/>
                <w:lang w:eastAsia="zh-CN"/>
              </w:rPr>
              <w:t>分。</w:t>
            </w:r>
          </w:p>
          <w:p w14:paraId="4AC97C10">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lang w:eastAsia="zh-CN"/>
              </w:rPr>
              <w:t>价格分计算公式：</w:t>
            </w:r>
          </w:p>
          <w:p w14:paraId="7E207E0D">
            <w:pPr>
              <w:spacing w:line="360" w:lineRule="auto"/>
              <w:ind w:firstLine="420" w:firstLineChars="200"/>
              <w:rPr>
                <w:rFonts w:hint="default" w:ascii="Times New Roman" w:hAnsi="Times New Roman" w:cs="Times New Roman"/>
                <w:color w:val="auto"/>
                <w:highlight w:val="none"/>
              </w:rPr>
            </w:pPr>
            <w:r>
              <w:rPr>
                <w:rFonts w:hint="eastAsia" w:ascii="Times New Roman" w:hAnsi="Times New Roman" w:eastAsia="宋体" w:cs="Times New Roman"/>
                <w:color w:val="auto"/>
                <w:highlight w:val="none"/>
                <w:lang w:eastAsia="zh-CN"/>
              </w:rPr>
              <w:t>报价得分=（基准价/评审报价）×</w:t>
            </w:r>
            <w:r>
              <w:rPr>
                <w:rFonts w:hint="eastAsia" w:ascii="Times New Roman" w:hAnsi="Times New Roman" w:eastAsia="宋体" w:cs="Times New Roman"/>
                <w:color w:val="auto"/>
                <w:highlight w:val="none"/>
                <w:lang w:val="en-US" w:eastAsia="zh-CN"/>
              </w:rPr>
              <w:t>30</w:t>
            </w:r>
            <w:r>
              <w:rPr>
                <w:rFonts w:hint="eastAsia" w:ascii="Times New Roman" w:hAnsi="Times New Roman" w:eastAsia="宋体" w:cs="Times New Roman"/>
                <w:color w:val="auto"/>
                <w:highlight w:val="none"/>
                <w:lang w:eastAsia="zh-CN"/>
              </w:rPr>
              <w:t>分</w:t>
            </w:r>
          </w:p>
        </w:tc>
        <w:tc>
          <w:tcPr>
            <w:tcW w:w="794" w:type="dxa"/>
            <w:noWrap w:val="0"/>
            <w:vAlign w:val="center"/>
          </w:tcPr>
          <w:p w14:paraId="7248185A">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color w:val="auto"/>
                <w:kern w:val="0"/>
                <w:szCs w:val="21"/>
                <w:highlight w:val="none"/>
                <w:lang w:val="en-US" w:eastAsia="zh-CN"/>
              </w:rPr>
              <w:t xml:space="preserve"> </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rPr>
              <w:t>分</w:t>
            </w:r>
          </w:p>
        </w:tc>
      </w:tr>
      <w:tr w14:paraId="653E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3EBF2F83">
            <w:pPr>
              <w:spacing w:line="360" w:lineRule="auto"/>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w:t>
            </w:r>
          </w:p>
        </w:tc>
        <w:tc>
          <w:tcPr>
            <w:tcW w:w="1108" w:type="dxa"/>
            <w:noWrap w:val="0"/>
            <w:vAlign w:val="center"/>
          </w:tcPr>
          <w:p w14:paraId="1FB4C407">
            <w:pPr>
              <w:spacing w:line="360" w:lineRule="auto"/>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
                <w:bCs/>
                <w:color w:val="auto"/>
                <w:highlight w:val="none"/>
              </w:rPr>
              <w:t>主要施工方法</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2E551EC2">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供应商未提供主要施工方法方案的不得分</w:t>
            </w:r>
            <w:r>
              <w:rPr>
                <w:rFonts w:hint="eastAsia" w:cs="Times New Roman"/>
                <w:b/>
                <w:bCs/>
                <w:color w:val="auto"/>
                <w:highlight w:val="none"/>
                <w:lang w:eastAsia="zh-CN"/>
              </w:rPr>
              <w:t>。</w:t>
            </w:r>
          </w:p>
          <w:p w14:paraId="14115D6D">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分）：各主要分部施工方法符合项目</w:t>
            </w:r>
            <w:r>
              <w:rPr>
                <w:rFonts w:hint="eastAsia" w:ascii="Times New Roman" w:hAnsi="Times New Roman" w:eastAsia="宋体" w:cs="Times New Roman"/>
                <w:color w:val="auto"/>
                <w:highlight w:val="none"/>
                <w:lang w:eastAsia="zh-CN"/>
              </w:rPr>
              <w:t>需求</w:t>
            </w:r>
            <w:r>
              <w:rPr>
                <w:rFonts w:hint="eastAsia" w:ascii="Times New Roman" w:hAnsi="Times New Roman" w:eastAsia="宋体" w:cs="Times New Roman"/>
                <w:color w:val="auto"/>
                <w:highlight w:val="none"/>
              </w:rPr>
              <w:t xml:space="preserve">，有施工技术方案。 </w:t>
            </w:r>
          </w:p>
          <w:p w14:paraId="226E520F">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分）：各主要分部施工方法符合项目实际，施工技术方案</w:t>
            </w:r>
            <w:r>
              <w:rPr>
                <w:rFonts w:hint="eastAsia" w:ascii="Times New Roman" w:hAnsi="Times New Roman" w:eastAsia="宋体" w:cs="Times New Roman"/>
                <w:color w:val="auto"/>
                <w:highlight w:val="none"/>
                <w:lang w:val="en-US" w:eastAsia="zh-CN"/>
              </w:rPr>
              <w:t>内容简单，具有各</w:t>
            </w:r>
            <w:r>
              <w:rPr>
                <w:rFonts w:hint="eastAsia" w:ascii="Times New Roman" w:hAnsi="Times New Roman" w:eastAsia="宋体" w:cs="Times New Roman"/>
                <w:color w:val="auto"/>
                <w:highlight w:val="none"/>
              </w:rPr>
              <w:t>主要分部工程施工步骤、施工要点</w:t>
            </w:r>
            <w:r>
              <w:rPr>
                <w:rFonts w:hint="eastAsia" w:ascii="Times New Roman" w:hAnsi="Times New Roman" w:eastAsia="宋体" w:cs="Times New Roman"/>
                <w:color w:val="auto"/>
                <w:highlight w:val="none"/>
                <w:lang w:val="en-US" w:eastAsia="zh-CN"/>
              </w:rPr>
              <w:t>内容</w:t>
            </w:r>
            <w:r>
              <w:rPr>
                <w:rFonts w:hint="eastAsia" w:ascii="Times New Roman" w:hAnsi="Times New Roman" w:eastAsia="宋体" w:cs="Times New Roman"/>
                <w:color w:val="auto"/>
                <w:highlight w:val="none"/>
              </w:rPr>
              <w:t xml:space="preserve">，能指导具体施工并确保安全。 </w:t>
            </w:r>
          </w:p>
          <w:p w14:paraId="4B32AE5D">
            <w:pPr>
              <w:spacing w:line="360" w:lineRule="auto"/>
              <w:ind w:firstLine="420" w:firstLineChars="200"/>
              <w:rPr>
                <w:rFonts w:hint="default"/>
                <w:color w:val="auto"/>
                <w:highlight w:val="none"/>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分）：各主要分部施工方法符合项目实际，施工技术方案</w:t>
            </w:r>
            <w:r>
              <w:rPr>
                <w:rFonts w:hint="eastAsia" w:ascii="Times New Roman" w:hAnsi="Times New Roman" w:eastAsia="宋体" w:cs="Times New Roman"/>
                <w:color w:val="auto"/>
                <w:highlight w:val="none"/>
                <w:lang w:val="en-US" w:eastAsia="zh-CN"/>
              </w:rPr>
              <w:t>内容详细，具有各</w:t>
            </w:r>
            <w:r>
              <w:rPr>
                <w:rFonts w:hint="eastAsia" w:ascii="Times New Roman" w:hAnsi="Times New Roman" w:eastAsia="宋体" w:cs="Times New Roman"/>
                <w:color w:val="auto"/>
                <w:highlight w:val="none"/>
              </w:rPr>
              <w:t>主要分部工程施工工序、施工步骤、施工要点、施工工艺</w:t>
            </w:r>
            <w:r>
              <w:rPr>
                <w:rFonts w:hint="eastAsia" w:ascii="Times New Roman" w:hAnsi="Times New Roman" w:eastAsia="宋体" w:cs="Times New Roman"/>
                <w:color w:val="auto"/>
                <w:highlight w:val="none"/>
                <w:lang w:eastAsia="zh-CN"/>
              </w:rPr>
              <w:t>方案</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施工准备、技术准备或交底、各工种施工配合方案</w:t>
            </w:r>
            <w:r>
              <w:rPr>
                <w:rFonts w:hint="eastAsia" w:ascii="Times New Roman" w:hAnsi="Times New Roman" w:eastAsia="宋体" w:cs="Times New Roman"/>
                <w:color w:val="auto"/>
                <w:highlight w:val="none"/>
                <w:lang w:val="en-US" w:eastAsia="zh-CN"/>
              </w:rPr>
              <w:t>且</w:t>
            </w:r>
            <w:r>
              <w:rPr>
                <w:rFonts w:hint="eastAsia" w:ascii="Times New Roman" w:hAnsi="Times New Roman" w:eastAsia="宋体" w:cs="Times New Roman"/>
                <w:color w:val="auto"/>
                <w:highlight w:val="none"/>
                <w:lang w:eastAsia="zh-CN"/>
              </w:rPr>
              <w:t>具有针对性</w:t>
            </w:r>
            <w:r>
              <w:rPr>
                <w:rFonts w:hint="eastAsia" w:ascii="Times New Roman" w:hAnsi="Times New Roman" w:eastAsia="宋体" w:cs="Times New Roman"/>
                <w:color w:val="auto"/>
                <w:highlight w:val="none"/>
              </w:rPr>
              <w:t>，能高效指导具体施工并确保安全。</w:t>
            </w:r>
          </w:p>
        </w:tc>
        <w:tc>
          <w:tcPr>
            <w:tcW w:w="794" w:type="dxa"/>
            <w:noWrap w:val="0"/>
            <w:vAlign w:val="center"/>
          </w:tcPr>
          <w:p w14:paraId="3C17C4E4">
            <w:pPr>
              <w:spacing w:line="360" w:lineRule="auto"/>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414A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6951F3F2">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3</w:t>
            </w:r>
          </w:p>
        </w:tc>
        <w:tc>
          <w:tcPr>
            <w:tcW w:w="1108" w:type="dxa"/>
            <w:noWrap w:val="0"/>
            <w:vAlign w:val="center"/>
          </w:tcPr>
          <w:p w14:paraId="424B1B3A">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拟投入的主要物资计划、劳动力安排计划</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p w14:paraId="6D74CC50">
            <w:pPr>
              <w:spacing w:line="360" w:lineRule="auto"/>
              <w:jc w:val="center"/>
              <w:rPr>
                <w:rFonts w:hint="default" w:ascii="Times New Roman" w:hAnsi="Times New Roman" w:eastAsia="宋体" w:cs="Times New Roman"/>
                <w:bCs/>
                <w:color w:val="auto"/>
                <w:szCs w:val="21"/>
                <w:highlight w:val="none"/>
              </w:rPr>
            </w:pPr>
          </w:p>
        </w:tc>
        <w:tc>
          <w:tcPr>
            <w:tcW w:w="7038" w:type="dxa"/>
            <w:noWrap w:val="0"/>
            <w:vAlign w:val="top"/>
          </w:tcPr>
          <w:p w14:paraId="188E9E37">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供应商未提供拟投入的主要物资计划、劳动力安排计划方案的不得分</w:t>
            </w:r>
            <w:r>
              <w:rPr>
                <w:rFonts w:hint="eastAsia" w:cs="Times New Roman"/>
                <w:b/>
                <w:bCs/>
                <w:color w:val="auto"/>
                <w:highlight w:val="none"/>
                <w:lang w:eastAsia="zh-CN"/>
              </w:rPr>
              <w:t>。</w:t>
            </w:r>
          </w:p>
          <w:p w14:paraId="67D35F80">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w:t>
            </w:r>
            <w:r>
              <w:rPr>
                <w:color w:val="auto"/>
                <w:highlight w:val="none"/>
              </w:rPr>
              <w:t>投入的</w:t>
            </w:r>
            <w:r>
              <w:rPr>
                <w:rFonts w:hint="eastAsia"/>
                <w:color w:val="auto"/>
                <w:highlight w:val="none"/>
                <w:lang w:val="en-US" w:eastAsia="zh-CN"/>
              </w:rPr>
              <w:t>主要物资简单，具有</w:t>
            </w:r>
            <w:r>
              <w:rPr>
                <w:color w:val="auto"/>
                <w:highlight w:val="none"/>
              </w:rPr>
              <w:t>组织计划</w:t>
            </w:r>
            <w:r>
              <w:rPr>
                <w:rFonts w:hint="eastAsia" w:ascii="Times New Roman" w:hAnsi="Times New Roman" w:eastAsia="宋体" w:cs="Times New Roman"/>
                <w:color w:val="auto"/>
                <w:highlight w:val="none"/>
              </w:rPr>
              <w:t>。各主要施工工序有劳动力安排计划，有各工种劳动力安排计划。</w:t>
            </w:r>
          </w:p>
          <w:p w14:paraId="4E308791">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分）：投入的主要物资计划与进度计划呼应，满足施工需要，定量定点堆放物资。各主要施工工序有劳动力安排计划，不窝工，有各工种劳动力安排计划，能满足施工需要。</w:t>
            </w:r>
          </w:p>
          <w:p w14:paraId="72410F03">
            <w:pPr>
              <w:spacing w:line="360" w:lineRule="auto"/>
              <w:ind w:firstLine="420" w:firstLineChars="200"/>
              <w:rPr>
                <w:rFonts w:hint="eastAsia" w:eastAsia="宋体"/>
                <w:color w:val="auto"/>
                <w:highlight w:val="none"/>
                <w:lang w:eastAsia="zh-CN"/>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分）：投入的主要物资计划与进度计划呼应，满足施工需要，材料物资采购及供应保证措施，定量定点堆放物资。各主要施工工序有劳动力安排计划，不窝工，有各工种劳动力安排计划和劳动力保障措施</w:t>
            </w:r>
            <w:r>
              <w:rPr>
                <w:rFonts w:hint="eastAsia" w:cs="Times New Roman"/>
                <w:color w:val="auto"/>
                <w:highlight w:val="none"/>
                <w:lang w:eastAsia="zh-CN"/>
              </w:rPr>
              <w:t>。</w:t>
            </w:r>
          </w:p>
        </w:tc>
        <w:tc>
          <w:tcPr>
            <w:tcW w:w="794" w:type="dxa"/>
            <w:noWrap w:val="0"/>
            <w:vAlign w:val="center"/>
          </w:tcPr>
          <w:p w14:paraId="42B2E918">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34CF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3DEDC74F">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4</w:t>
            </w:r>
          </w:p>
        </w:tc>
        <w:tc>
          <w:tcPr>
            <w:tcW w:w="1108" w:type="dxa"/>
            <w:noWrap w:val="0"/>
            <w:vAlign w:val="center"/>
          </w:tcPr>
          <w:p w14:paraId="64A3F1CC">
            <w:pPr>
              <w:spacing w:line="360" w:lineRule="auto"/>
              <w:jc w:val="center"/>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
                <w:bCs/>
                <w:color w:val="auto"/>
                <w:highlight w:val="none"/>
              </w:rPr>
              <w:t>确保工程质量的技术组织措施</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2923264D">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供应商未提供确保工程质量的技术组织措施方案的不得分</w:t>
            </w:r>
            <w:r>
              <w:rPr>
                <w:rFonts w:hint="eastAsia" w:cs="Times New Roman"/>
                <w:b/>
                <w:bCs/>
                <w:color w:val="auto"/>
                <w:highlight w:val="none"/>
                <w:lang w:eastAsia="zh-CN"/>
              </w:rPr>
              <w:t>。</w:t>
            </w:r>
          </w:p>
          <w:p w14:paraId="79F46151">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分）：有质量技术管理班子和制度，主要工序有质量技术保证措施和手段</w:t>
            </w:r>
            <w:r>
              <w:rPr>
                <w:rFonts w:hint="eastAsia" w:ascii="Times New Roman" w:hAnsi="Times New Roman" w:eastAsia="宋体" w:cs="Times New Roman"/>
                <w:color w:val="auto"/>
                <w:highlight w:val="none"/>
                <w:lang w:eastAsia="zh-CN"/>
              </w:rPr>
              <w:t>。</w:t>
            </w:r>
          </w:p>
          <w:p w14:paraId="01FE11C0">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分）：有质量技术管理班子和制度，主要工序有质量技术保证措施和手段</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自控体系、</w:t>
            </w:r>
            <w:r>
              <w:rPr>
                <w:rFonts w:hint="eastAsia" w:ascii="Times New Roman" w:hAnsi="Times New Roman" w:eastAsia="宋体" w:cs="Times New Roman"/>
                <w:color w:val="auto"/>
                <w:highlight w:val="none"/>
              </w:rPr>
              <w:t>施工准备阶段和施工过程质量控制措施，能保证技术质量，满足采购文件的质量要求及验收规范要求。</w:t>
            </w:r>
          </w:p>
          <w:p w14:paraId="1491D5C6">
            <w:pPr>
              <w:spacing w:line="360" w:lineRule="auto"/>
              <w:ind w:firstLine="420" w:firstLineChars="200"/>
              <w:rPr>
                <w:rFonts w:hint="eastAsia"/>
                <w:color w:val="auto"/>
                <w:highlight w:val="none"/>
                <w:lang w:eastAsia="zh-CN"/>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分）：有专门的质量技术管理班子和制度，明确管理班子质量责任，主要工序有质量技术保证措施和手段</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自控体系</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施工准备阶段、施工过程、竣工验收及交工阶段质量控制措施，隐蔽工程检查制度，有施工质量验收制度，工程质量保修方案，能有效保证技术质量，达到承诺的质量标准及验收规范要求。</w:t>
            </w:r>
          </w:p>
        </w:tc>
        <w:tc>
          <w:tcPr>
            <w:tcW w:w="794" w:type="dxa"/>
            <w:noWrap w:val="0"/>
            <w:vAlign w:val="center"/>
          </w:tcPr>
          <w:p w14:paraId="640E6F3B">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4A79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7A39EF2">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5</w:t>
            </w:r>
          </w:p>
        </w:tc>
        <w:tc>
          <w:tcPr>
            <w:tcW w:w="1108" w:type="dxa"/>
            <w:noWrap w:val="0"/>
            <w:vAlign w:val="center"/>
          </w:tcPr>
          <w:p w14:paraId="693ED57E">
            <w:pPr>
              <w:spacing w:line="360" w:lineRule="auto"/>
              <w:jc w:val="center"/>
              <w:rPr>
                <w:rFonts w:hint="default" w:ascii="Times New Roman" w:hAnsi="Times New Roman" w:eastAsia="宋体" w:cs="Times New Roman"/>
                <w:bCs/>
                <w:color w:val="auto"/>
                <w:szCs w:val="21"/>
                <w:highlight w:val="none"/>
              </w:rPr>
            </w:pPr>
            <w:r>
              <w:rPr>
                <w:rFonts w:hint="eastAsia"/>
                <w:b/>
                <w:bCs/>
                <w:color w:val="auto"/>
                <w:highlight w:val="none"/>
              </w:rPr>
              <w:t>确保安全生产的技术组织措施</w:t>
            </w:r>
            <w:r>
              <w:rPr>
                <w:rFonts w:hint="eastAsia"/>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74FE5D3E">
            <w:pPr>
              <w:spacing w:line="360" w:lineRule="auto"/>
              <w:rPr>
                <w:rFonts w:hint="eastAsia" w:eastAsia="宋体"/>
                <w:b/>
                <w:bCs/>
                <w:color w:val="auto"/>
                <w:highlight w:val="none"/>
                <w:lang w:eastAsia="zh-CN"/>
              </w:rPr>
            </w:pPr>
            <w:r>
              <w:rPr>
                <w:rFonts w:hint="eastAsia"/>
                <w:b/>
                <w:bCs/>
                <w:color w:val="auto"/>
                <w:highlight w:val="none"/>
              </w:rPr>
              <w:t>供应商未提供确保安全生产的技术组织措施方案的不得分</w:t>
            </w:r>
            <w:r>
              <w:rPr>
                <w:rFonts w:hint="eastAsia"/>
                <w:b/>
                <w:bCs/>
                <w:color w:val="auto"/>
                <w:highlight w:val="none"/>
                <w:lang w:eastAsia="zh-CN"/>
              </w:rPr>
              <w:t>。</w:t>
            </w:r>
          </w:p>
          <w:p w14:paraId="6CC4232D">
            <w:pPr>
              <w:spacing w:line="360" w:lineRule="auto"/>
              <w:ind w:firstLine="420" w:firstLineChars="200"/>
              <w:rPr>
                <w:rFonts w:hint="eastAsia" w:eastAsia="宋体"/>
                <w:color w:val="auto"/>
                <w:highlight w:val="none"/>
                <w:lang w:eastAsia="zh-CN"/>
              </w:rPr>
            </w:pPr>
            <w:r>
              <w:rPr>
                <w:rFonts w:hint="eastAsia"/>
                <w:color w:val="auto"/>
                <w:highlight w:val="none"/>
              </w:rPr>
              <w:t>一档（</w:t>
            </w:r>
            <w:r>
              <w:rPr>
                <w:rFonts w:hint="eastAsia"/>
                <w:color w:val="auto"/>
                <w:highlight w:val="none"/>
                <w:lang w:val="en-US" w:eastAsia="zh-CN"/>
              </w:rPr>
              <w:t>2</w:t>
            </w:r>
            <w:r>
              <w:rPr>
                <w:rFonts w:hint="eastAsia"/>
                <w:color w:val="auto"/>
                <w:highlight w:val="none"/>
              </w:rPr>
              <w:t>分）：</w:t>
            </w:r>
            <w:r>
              <w:rPr>
                <w:rFonts w:hint="eastAsia" w:ascii="宋体" w:hAnsi="宋体" w:cs="宋体"/>
                <w:color w:val="auto"/>
                <w:szCs w:val="21"/>
                <w:highlight w:val="none"/>
              </w:rPr>
              <w:t>有专门的安全管理人员和制度，有各道工序安全技术措施</w:t>
            </w:r>
            <w:r>
              <w:rPr>
                <w:rFonts w:hint="eastAsia" w:ascii="宋体" w:hAnsi="宋体" w:cs="宋体"/>
                <w:color w:val="auto"/>
                <w:szCs w:val="21"/>
                <w:highlight w:val="none"/>
                <w:lang w:eastAsia="zh-CN"/>
              </w:rPr>
              <w:t>。</w:t>
            </w:r>
          </w:p>
          <w:p w14:paraId="50501558">
            <w:pPr>
              <w:spacing w:line="360" w:lineRule="auto"/>
              <w:ind w:firstLine="420" w:firstLineChars="200"/>
              <w:rPr>
                <w:rFonts w:hint="eastAsia" w:hAnsi="宋体"/>
                <w:bCs/>
                <w:color w:val="auto"/>
                <w:sz w:val="21"/>
                <w:highlight w:val="none"/>
              </w:rPr>
            </w:pPr>
            <w:r>
              <w:rPr>
                <w:rFonts w:hint="eastAsia"/>
                <w:color w:val="auto"/>
                <w:highlight w:val="none"/>
              </w:rPr>
              <w:t>二档（</w:t>
            </w:r>
            <w:r>
              <w:rPr>
                <w:rFonts w:hint="eastAsia"/>
                <w:color w:val="auto"/>
                <w:highlight w:val="none"/>
                <w:lang w:val="en-US" w:eastAsia="zh-CN"/>
              </w:rPr>
              <w:t>6</w:t>
            </w:r>
            <w:r>
              <w:rPr>
                <w:rFonts w:hint="eastAsia"/>
                <w:color w:val="auto"/>
                <w:highlight w:val="none"/>
              </w:rPr>
              <w:t>分）：</w:t>
            </w:r>
            <w:r>
              <w:rPr>
                <w:rFonts w:hint="eastAsia" w:ascii="宋体" w:hAnsi="宋体" w:cs="宋体"/>
                <w:color w:val="auto"/>
                <w:szCs w:val="21"/>
                <w:highlight w:val="none"/>
              </w:rPr>
              <w:t>有专门的安全管理人员和制度，有各道工序安全技术措施，确保</w:t>
            </w:r>
            <w:r>
              <w:rPr>
                <w:rFonts w:hint="eastAsia" w:hAnsi="宋体"/>
                <w:bCs/>
                <w:color w:val="auto"/>
                <w:sz w:val="21"/>
                <w:highlight w:val="none"/>
              </w:rPr>
              <w:t>工程质量的技术组织措施符合实际且满足有关安全技术标准要求。有现场防火、应急救援、社会治安安全措施。</w:t>
            </w:r>
          </w:p>
          <w:p w14:paraId="7766B562">
            <w:pPr>
              <w:spacing w:line="360" w:lineRule="auto"/>
              <w:ind w:firstLine="420" w:firstLineChars="200"/>
              <w:rPr>
                <w:rFonts w:hint="default" w:ascii="Times New Roman" w:hAnsi="Times New Roman" w:eastAsia="宋体" w:cs="Times New Roman"/>
                <w:color w:val="auto"/>
                <w:highlight w:val="none"/>
              </w:rPr>
            </w:pPr>
            <w:r>
              <w:rPr>
                <w:rFonts w:hint="eastAsia" w:hAnsi="宋体"/>
                <w:bCs/>
                <w:color w:val="auto"/>
                <w:sz w:val="21"/>
                <w:highlight w:val="none"/>
              </w:rPr>
              <w:t>三档（</w:t>
            </w:r>
            <w:r>
              <w:rPr>
                <w:rFonts w:hint="eastAsia" w:hAnsi="宋体"/>
                <w:bCs/>
                <w:color w:val="auto"/>
                <w:sz w:val="21"/>
                <w:highlight w:val="none"/>
                <w:lang w:val="en-US" w:eastAsia="zh-CN"/>
              </w:rPr>
              <w:t>10</w:t>
            </w:r>
            <w:r>
              <w:rPr>
                <w:rFonts w:hint="eastAsia" w:hAnsi="宋体"/>
                <w:bCs/>
                <w:color w:val="auto"/>
                <w:sz w:val="21"/>
                <w:highlight w:val="none"/>
              </w:rPr>
              <w:t>分）：有专门的安全管理人员和制度，各道工序安全技术措施</w:t>
            </w:r>
            <w:r>
              <w:rPr>
                <w:rFonts w:hint="eastAsia" w:hAnsi="宋体"/>
                <w:bCs/>
                <w:color w:val="auto"/>
                <w:sz w:val="21"/>
                <w:highlight w:val="none"/>
                <w:lang w:eastAsia="zh-CN"/>
              </w:rPr>
              <w:t>具有针对性</w:t>
            </w:r>
            <w:r>
              <w:rPr>
                <w:rFonts w:hint="eastAsia" w:hAnsi="宋体"/>
                <w:bCs/>
                <w:color w:val="auto"/>
                <w:sz w:val="21"/>
                <w:highlight w:val="none"/>
              </w:rPr>
              <w:t>，确保工程质量的技术组织措施</w:t>
            </w:r>
            <w:r>
              <w:rPr>
                <w:rFonts w:hint="eastAsia" w:hAnsi="宋体"/>
                <w:bCs/>
                <w:color w:val="auto"/>
                <w:sz w:val="21"/>
                <w:highlight w:val="none"/>
                <w:lang w:eastAsia="zh-CN"/>
              </w:rPr>
              <w:t>切</w:t>
            </w:r>
            <w:r>
              <w:rPr>
                <w:rFonts w:hint="eastAsia" w:hAnsi="宋体"/>
                <w:bCs/>
                <w:color w:val="auto"/>
                <w:sz w:val="21"/>
                <w:highlight w:val="none"/>
              </w:rPr>
              <w:t>合实际且</w:t>
            </w:r>
            <w:r>
              <w:rPr>
                <w:rFonts w:hint="eastAsia" w:hAnsi="宋体"/>
                <w:bCs/>
                <w:color w:val="auto"/>
                <w:sz w:val="21"/>
                <w:highlight w:val="none"/>
                <w:lang w:eastAsia="zh-CN"/>
              </w:rPr>
              <w:t>优于</w:t>
            </w:r>
            <w:r>
              <w:rPr>
                <w:rFonts w:hint="eastAsia" w:hAnsi="宋体"/>
                <w:bCs/>
                <w:color w:val="auto"/>
                <w:sz w:val="21"/>
                <w:highlight w:val="none"/>
              </w:rPr>
              <w:t>有关安全技术标准要求。有现场防火、应急救援、社会治安安全措施</w:t>
            </w:r>
            <w:r>
              <w:rPr>
                <w:rFonts w:hint="eastAsia" w:hAnsi="宋体"/>
                <w:bCs/>
                <w:color w:val="auto"/>
                <w:sz w:val="21"/>
                <w:highlight w:val="none"/>
                <w:lang w:val="en-US" w:eastAsia="zh-CN"/>
              </w:rPr>
              <w:t>及</w:t>
            </w:r>
            <w:r>
              <w:rPr>
                <w:rFonts w:hint="eastAsia" w:hAnsi="宋体"/>
                <w:bCs/>
                <w:color w:val="auto"/>
                <w:sz w:val="21"/>
                <w:highlight w:val="none"/>
              </w:rPr>
              <w:t>安全生产责任、安全生产教育培训制度、施工现场临时用电方案及安全用电措施、安全管理目标。</w:t>
            </w:r>
          </w:p>
        </w:tc>
        <w:tc>
          <w:tcPr>
            <w:tcW w:w="794" w:type="dxa"/>
            <w:noWrap w:val="0"/>
            <w:vAlign w:val="center"/>
          </w:tcPr>
          <w:p w14:paraId="4E300959">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10</w:t>
            </w:r>
            <w:r>
              <w:rPr>
                <w:rFonts w:hint="default" w:ascii="Times New Roman" w:hAnsi="Times New Roman" w:eastAsia="宋体" w:cs="Times New Roman"/>
                <w:bCs/>
                <w:color w:val="auto"/>
                <w:szCs w:val="21"/>
                <w:highlight w:val="none"/>
                <w:lang w:eastAsia="zh-CN"/>
              </w:rPr>
              <w:t>分</w:t>
            </w:r>
          </w:p>
        </w:tc>
      </w:tr>
      <w:tr w14:paraId="7EC7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15B9B25B">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6</w:t>
            </w:r>
          </w:p>
        </w:tc>
        <w:tc>
          <w:tcPr>
            <w:tcW w:w="1108" w:type="dxa"/>
            <w:noWrap w:val="0"/>
            <w:vAlign w:val="center"/>
          </w:tcPr>
          <w:p w14:paraId="72078988">
            <w:pPr>
              <w:spacing w:line="360" w:lineRule="auto"/>
              <w:jc w:val="center"/>
              <w:rPr>
                <w:rFonts w:hint="default" w:ascii="Times New Roman" w:hAnsi="Times New Roman" w:eastAsia="宋体" w:cs="Times New Roman"/>
                <w:bCs/>
                <w:color w:val="auto"/>
                <w:szCs w:val="21"/>
                <w:highlight w:val="none"/>
              </w:rPr>
            </w:pPr>
            <w:r>
              <w:rPr>
                <w:rFonts w:hint="eastAsia"/>
                <w:b/>
                <w:bCs/>
                <w:color w:val="auto"/>
                <w:highlight w:val="none"/>
              </w:rPr>
              <w:t>确保工期的技术组织措施</w:t>
            </w:r>
            <w:r>
              <w:rPr>
                <w:rFonts w:hint="eastAsia"/>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77A58229">
            <w:pPr>
              <w:spacing w:line="360" w:lineRule="auto"/>
              <w:rPr>
                <w:rFonts w:hint="eastAsia" w:eastAsia="宋体"/>
                <w:b/>
                <w:bCs/>
                <w:color w:val="auto"/>
                <w:highlight w:val="none"/>
                <w:lang w:eastAsia="zh-CN"/>
              </w:rPr>
            </w:pPr>
            <w:r>
              <w:rPr>
                <w:rFonts w:hint="eastAsia" w:eastAsia="宋体"/>
                <w:b/>
                <w:bCs/>
                <w:color w:val="auto"/>
                <w:highlight w:val="none"/>
                <w:lang w:eastAsia="zh-CN"/>
              </w:rPr>
              <w:t>供应商未提供确保工期的技术组织措施方案的不得分</w:t>
            </w:r>
            <w:r>
              <w:rPr>
                <w:rFonts w:hint="eastAsia"/>
                <w:b/>
                <w:bCs/>
                <w:color w:val="auto"/>
                <w:highlight w:val="none"/>
                <w:lang w:eastAsia="zh-CN"/>
              </w:rPr>
              <w:t>。</w:t>
            </w:r>
          </w:p>
          <w:p w14:paraId="2662E679">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一档（</w:t>
            </w:r>
            <w:r>
              <w:rPr>
                <w:rFonts w:hint="eastAsia"/>
                <w:color w:val="auto"/>
                <w:highlight w:val="none"/>
                <w:lang w:val="en-US" w:eastAsia="zh-CN"/>
              </w:rPr>
              <w:t>2</w:t>
            </w:r>
            <w:r>
              <w:rPr>
                <w:rFonts w:hint="eastAsia" w:eastAsia="宋体"/>
                <w:color w:val="auto"/>
                <w:highlight w:val="none"/>
                <w:lang w:eastAsia="zh-CN"/>
              </w:rPr>
              <w:t>分）：在施工工艺、施工方法、材料选用、劳动力安排、技术方面有保证工期的措施。有控制工期的施工进度计划。</w:t>
            </w:r>
          </w:p>
          <w:p w14:paraId="33B830CE">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二档（</w:t>
            </w:r>
            <w:r>
              <w:rPr>
                <w:rFonts w:hint="eastAsia"/>
                <w:color w:val="auto"/>
                <w:highlight w:val="none"/>
                <w:lang w:val="en-US" w:eastAsia="zh-CN"/>
              </w:rPr>
              <w:t>6</w:t>
            </w:r>
            <w:r>
              <w:rPr>
                <w:rFonts w:hint="eastAsia" w:eastAsia="宋体"/>
                <w:color w:val="auto"/>
                <w:highlight w:val="none"/>
                <w:lang w:eastAsia="zh-CN"/>
              </w:rPr>
              <w:t>分）：在施工工艺、施工方法、材料选用、劳动力安排、技术方面有保证工期的措施。有控制工期的施工进度计划。有施工总进度表或施工网络图。</w:t>
            </w:r>
          </w:p>
          <w:p w14:paraId="1A1DCB8A">
            <w:pPr>
              <w:spacing w:line="360" w:lineRule="auto"/>
              <w:ind w:firstLine="420" w:firstLineChars="200"/>
              <w:rPr>
                <w:rFonts w:hint="default" w:ascii="Times New Roman" w:hAnsi="Times New Roman" w:eastAsia="宋体" w:cs="Times New Roman"/>
                <w:color w:val="auto"/>
                <w:highlight w:val="none"/>
              </w:rPr>
            </w:pPr>
            <w:r>
              <w:rPr>
                <w:rFonts w:hint="eastAsia" w:eastAsia="宋体"/>
                <w:color w:val="auto"/>
                <w:highlight w:val="none"/>
                <w:lang w:eastAsia="zh-CN"/>
              </w:rPr>
              <w:t>三档（</w:t>
            </w:r>
            <w:r>
              <w:rPr>
                <w:rFonts w:hint="eastAsia"/>
                <w:color w:val="auto"/>
                <w:highlight w:val="none"/>
                <w:lang w:val="en-US" w:eastAsia="zh-CN"/>
              </w:rPr>
              <w:t>10</w:t>
            </w:r>
            <w:r>
              <w:rPr>
                <w:rFonts w:hint="eastAsia" w:eastAsia="宋体"/>
                <w:color w:val="auto"/>
                <w:highlight w:val="none"/>
                <w:lang w:eastAsia="zh-CN"/>
              </w:rPr>
              <w:t>分）：在施工工艺、施工方法、材料选用、劳动力安排、技术方面有保证工期的措施切实符合项目需求，具有针对性。有控制工期的施工进度计划，施工进度计划的执行与控制，进度偏差管理措施。有施工总进度表或施工网络图，</w:t>
            </w:r>
            <w:r>
              <w:rPr>
                <w:rFonts w:hint="eastAsia" w:eastAsia="宋体"/>
                <w:color w:val="auto"/>
                <w:highlight w:val="none"/>
                <w:lang w:val="en-US" w:eastAsia="zh-CN"/>
              </w:rPr>
              <w:t>具有</w:t>
            </w:r>
            <w:r>
              <w:rPr>
                <w:rFonts w:hint="eastAsia" w:eastAsia="宋体"/>
                <w:color w:val="auto"/>
                <w:highlight w:val="none"/>
                <w:lang w:eastAsia="zh-CN"/>
              </w:rPr>
              <w:t>各项计划图表。</w:t>
            </w:r>
          </w:p>
        </w:tc>
        <w:tc>
          <w:tcPr>
            <w:tcW w:w="794" w:type="dxa"/>
            <w:noWrap w:val="0"/>
            <w:vAlign w:val="center"/>
          </w:tcPr>
          <w:p w14:paraId="785BDC3E">
            <w:pPr>
              <w:spacing w:line="360" w:lineRule="auto"/>
              <w:jc w:val="center"/>
              <w:rPr>
                <w:rFonts w:hint="default" w:ascii="Times New Roman" w:hAnsi="Times New Roman" w:eastAsia="宋体" w:cs="Times New Roman"/>
                <w:bCs/>
                <w:color w:val="auto"/>
                <w:szCs w:val="21"/>
                <w:highlight w:val="none"/>
                <w:lang w:eastAsia="zh-CN"/>
              </w:rPr>
            </w:pPr>
            <w:r>
              <w:rPr>
                <w:rFonts w:hint="eastAsia" w:cs="Times New Roman"/>
                <w:bCs/>
                <w:color w:val="auto"/>
                <w:szCs w:val="21"/>
                <w:highlight w:val="none"/>
                <w:lang w:val="en-US" w:eastAsia="zh-CN"/>
              </w:rPr>
              <w:t>10</w:t>
            </w:r>
            <w:r>
              <w:rPr>
                <w:rFonts w:hint="default" w:ascii="Times New Roman" w:hAnsi="Times New Roman" w:eastAsia="宋体" w:cs="Times New Roman"/>
                <w:bCs/>
                <w:color w:val="auto"/>
                <w:szCs w:val="21"/>
                <w:highlight w:val="none"/>
                <w:lang w:eastAsia="zh-CN"/>
              </w:rPr>
              <w:t>分</w:t>
            </w:r>
          </w:p>
        </w:tc>
      </w:tr>
      <w:tr w14:paraId="5AA2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A961FA0">
            <w:pPr>
              <w:spacing w:line="360" w:lineRule="auto"/>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7</w:t>
            </w:r>
          </w:p>
        </w:tc>
        <w:tc>
          <w:tcPr>
            <w:tcW w:w="1108" w:type="dxa"/>
            <w:shd w:val="clear" w:color="auto" w:fill="auto"/>
            <w:noWrap w:val="0"/>
            <w:vAlign w:val="center"/>
          </w:tcPr>
          <w:p w14:paraId="496DBE0E">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
                <w:bCs w:val="0"/>
                <w:color w:val="auto"/>
                <w:szCs w:val="21"/>
                <w:highlight w:val="none"/>
                <w:lang w:val="en-US" w:eastAsia="zh-CN"/>
              </w:rPr>
              <w:t>业绩分</w:t>
            </w:r>
          </w:p>
        </w:tc>
        <w:tc>
          <w:tcPr>
            <w:tcW w:w="7038" w:type="dxa"/>
            <w:shd w:val="clear" w:color="auto" w:fill="auto"/>
            <w:noWrap w:val="0"/>
            <w:vAlign w:val="center"/>
          </w:tcPr>
          <w:p w14:paraId="747F19E2">
            <w:pPr>
              <w:spacing w:line="360" w:lineRule="auto"/>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lang w:eastAsia="zh-CN"/>
              </w:rPr>
              <w:t>20</w:t>
            </w:r>
            <w:r>
              <w:rPr>
                <w:rFonts w:hint="eastAsia"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eastAsia="zh-CN"/>
              </w:rPr>
              <w:t>年1月1日至首次响应文件提交截止时间止，供应商</w:t>
            </w:r>
            <w:r>
              <w:rPr>
                <w:rFonts w:hint="eastAsia" w:ascii="Times New Roman" w:hAnsi="Times New Roman" w:eastAsia="宋体" w:cs="Times New Roman"/>
                <w:color w:val="auto"/>
                <w:highlight w:val="none"/>
                <w:lang w:val="en-US" w:eastAsia="zh-CN"/>
              </w:rPr>
              <w:t>承接</w:t>
            </w:r>
            <w:r>
              <w:rPr>
                <w:rFonts w:hint="eastAsia" w:ascii="Times New Roman" w:hAnsi="Times New Roman" w:eastAsia="宋体" w:cs="Times New Roman"/>
                <w:color w:val="auto"/>
                <w:highlight w:val="none"/>
                <w:lang w:eastAsia="zh-CN"/>
              </w:rPr>
              <w:t>过</w:t>
            </w:r>
            <w:r>
              <w:rPr>
                <w:rFonts w:hint="eastAsia" w:ascii="Times New Roman" w:hAnsi="Times New Roman" w:eastAsia="宋体" w:cs="Times New Roman"/>
                <w:color w:val="auto"/>
                <w:highlight w:val="none"/>
                <w:lang w:val="en-US" w:eastAsia="zh-CN"/>
              </w:rPr>
              <w:t>与本项目采购内容相关的</w:t>
            </w:r>
            <w:r>
              <w:rPr>
                <w:rFonts w:hint="eastAsia" w:ascii="Times New Roman" w:hAnsi="Times New Roman" w:eastAsia="宋体" w:cs="Times New Roman"/>
                <w:color w:val="auto"/>
                <w:highlight w:val="none"/>
                <w:lang w:eastAsia="zh-CN"/>
              </w:rPr>
              <w:t>项目业绩的，每项得</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分，满分</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分。【</w:t>
            </w:r>
            <w:r>
              <w:rPr>
                <w:rFonts w:hint="eastAsia" w:cs="Times New Roman"/>
                <w:color w:val="auto"/>
                <w:highlight w:val="none"/>
                <w:lang w:val="en-US" w:eastAsia="zh-CN"/>
              </w:rPr>
              <w:t>须</w:t>
            </w:r>
            <w:r>
              <w:rPr>
                <w:rFonts w:hint="eastAsia" w:ascii="Times New Roman" w:hAnsi="Times New Roman" w:eastAsia="宋体" w:cs="Times New Roman"/>
                <w:color w:val="auto"/>
                <w:highlight w:val="none"/>
                <w:lang w:eastAsia="zh-CN"/>
              </w:rPr>
              <w:t>在响应文件中提供合同或者中标（成交）通知书扫描件】</w:t>
            </w:r>
          </w:p>
        </w:tc>
        <w:tc>
          <w:tcPr>
            <w:tcW w:w="794" w:type="dxa"/>
            <w:shd w:val="clear" w:color="auto" w:fill="auto"/>
            <w:noWrap w:val="0"/>
            <w:vAlign w:val="center"/>
          </w:tcPr>
          <w:p w14:paraId="3BFB69FF">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Cs w:val="21"/>
                <w:highlight w:val="none"/>
                <w:lang w:val="en-US" w:eastAsia="zh-CN"/>
              </w:rPr>
              <w:t>5</w:t>
            </w:r>
            <w:r>
              <w:rPr>
                <w:rFonts w:hint="default" w:ascii="Times New Roman" w:hAnsi="Times New Roman" w:eastAsia="宋体" w:cs="Times New Roman"/>
                <w:bCs/>
                <w:color w:val="auto"/>
                <w:szCs w:val="21"/>
                <w:highlight w:val="none"/>
                <w:lang w:eastAsia="zh-CN"/>
              </w:rPr>
              <w:t>分</w:t>
            </w:r>
          </w:p>
        </w:tc>
      </w:tr>
      <w:tr w14:paraId="0EA3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9" w:type="dxa"/>
            <w:gridSpan w:val="4"/>
            <w:noWrap w:val="0"/>
            <w:vAlign w:val="center"/>
          </w:tcPr>
          <w:p w14:paraId="4CE1A347">
            <w:pPr>
              <w:spacing w:line="360" w:lineRule="auto"/>
              <w:jc w:val="left"/>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
                <w:bCs w:val="0"/>
                <w:color w:val="auto"/>
                <w:szCs w:val="21"/>
                <w:highlight w:val="none"/>
                <w:lang w:val="en-US" w:eastAsia="zh-CN"/>
              </w:rPr>
              <w:t>合计=1+2+3+4+5+6+7</w:t>
            </w:r>
          </w:p>
        </w:tc>
      </w:tr>
    </w:tbl>
    <w:p w14:paraId="38E728CE">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三、推荐成交候选供应商原则</w:t>
      </w:r>
    </w:p>
    <w:p w14:paraId="794B1FE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30676A1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526C282A">
      <w:pPr>
        <w:pStyle w:val="25"/>
        <w:adjustRightIn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四、</w:t>
      </w:r>
      <w:r>
        <w:rPr>
          <w:rFonts w:hAnsi="宋体"/>
          <w:b/>
          <w:bCs/>
          <w:color w:val="auto"/>
          <w:sz w:val="24"/>
          <w:szCs w:val="24"/>
          <w:highlight w:val="none"/>
        </w:rPr>
        <w:t>成交标准：</w:t>
      </w:r>
    </w:p>
    <w:p w14:paraId="4DEE01E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1935286D">
      <w:pPr>
        <w:pStyle w:val="80"/>
        <w:widowControl/>
        <w:ind w:firstLine="48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sectPr>
      <w:footerReference r:id="rId7" w:type="default"/>
      <w:pgSz w:w="11906" w:h="16838"/>
      <w:pgMar w:top="1247" w:right="1247" w:bottom="891"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675C46-6C4D-4B69-9A87-FB36FD063983}"/>
  </w:font>
  <w:font w:name="Courier New">
    <w:panose1 w:val="02070309020205020404"/>
    <w:charset w:val="01"/>
    <w:family w:val="modern"/>
    <w:pitch w:val="default"/>
    <w:sig w:usb0="E0002EFF" w:usb1="C0007843" w:usb2="00000009" w:usb3="00000000" w:csb0="400001FF" w:csb1="FFFF0000"/>
    <w:embedRegular r:id="rId2" w:fontKey="{5BFAB30D-C871-4EF6-B294-50A543C5E95F}"/>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3" w:fontKey="{08D60406-F1C2-4160-885C-5561B1953C78}"/>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4" w:fontKey="{3298B0F2-50EA-4693-85C9-966DD9983F7A}"/>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A00002BF" w:usb1="78CF7CFB" w:usb2="00000016" w:usb3="00000000" w:csb0="6006009F" w:csb1="DFD70000"/>
  </w:font>
  <w:font w:name="MS Mincho">
    <w:altName w:val="汉仪中宋简"/>
    <w:panose1 w:val="02020609040205080304"/>
    <w:charset w:val="80"/>
    <w:family w:val="modern"/>
    <w:pitch w:val="default"/>
    <w:sig w:usb0="00000000" w:usb1="00000000" w:usb2="00000012" w:usb3="00000000" w:csb0="0002009F" w:csb1="00000000"/>
  </w:font>
  <w:font w:name="汉仪中宋简">
    <w:panose1 w:val="02010600000101010101"/>
    <w:charset w:val="80"/>
    <w:family w:val="auto"/>
    <w:pitch w:val="default"/>
    <w:sig w:usb0="800002BF" w:usb1="184F6CF8" w:usb2="00000012" w:usb3="00000000" w:csb0="00020001" w:csb1="00000000"/>
  </w:font>
  <w:font w:name="方正小标宋简体">
    <w:panose1 w:val="02000000000000000000"/>
    <w:charset w:val="86"/>
    <w:family w:val="script"/>
    <w:pitch w:val="default"/>
    <w:sig w:usb0="00000001" w:usb1="08000000" w:usb2="00000000" w:usb3="00000000" w:csb0="00040000" w:csb1="00000000"/>
    <w:embedRegular r:id="rId5" w:fontKey="{78A9AB34-98F3-4F01-A55C-46C229FE0A24}"/>
  </w:font>
  <w:font w:name="MingLiU_HKSCS">
    <w:altName w:val="Microsoft JhengHei UI"/>
    <w:panose1 w:val="02020500000000000000"/>
    <w:charset w:val="88"/>
    <w:family w:val="roman"/>
    <w:pitch w:val="default"/>
    <w:sig w:usb0="00000000" w:usb1="00000000" w:usb2="00000016" w:usb3="00000000" w:csb0="00100001" w:csb1="00000000"/>
    <w:embedRegular r:id="rId6" w:fontKey="{8617C0DC-A0C3-4F81-939C-DB9E748A55F7}"/>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A00002EF" w:usb1="4000004B" w:usb2="00000000" w:usb3="00000000" w:csb0="2000009F" w:csb1="00000000"/>
    <w:embedRegular r:id="rId7" w:fontKey="{A13F0CDC-11B4-4ADE-94ED-38797BA322C0}"/>
  </w:font>
  <w:font w:name="KSOFE44F9426">
    <w:panose1 w:val="02010609060101010101"/>
    <w:charset w:val="86"/>
    <w:family w:val="auto"/>
    <w:pitch w:val="default"/>
    <w:sig w:usb0="00000001" w:usb1="00000000" w:usb2="00000000" w:usb3="00000000" w:csb0="00040001" w:csb1="00000000"/>
  </w:font>
  <w:font w:name="KSOF1D5EAB94">
    <w:panose1 w:val="020B0802040204020203"/>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yyb">
    <w:panose1 w:val="020B0200000000000000"/>
    <w:charset w:val="86"/>
    <w:family w:val="auto"/>
    <w:pitch w:val="default"/>
    <w:sig w:usb0="20000083" w:usb1="10000000" w:usb2="00000016" w:usb3="00000000" w:csb0="60060107" w:csb1="00000000"/>
  </w:font>
  <w:font w:name="KSOF1994A8B0">
    <w:panose1 w:val="020B0604030504040204"/>
    <w:charset w:val="88"/>
    <w:family w:val="auto"/>
    <w:pitch w:val="default"/>
    <w:sig w:usb0="00000001" w:usb1="00000000" w:usb2="00000000" w:usb3="00000000" w:csb0="00100001" w:csb1="00000000"/>
  </w:font>
  <w:font w:name="KSOF29153A75">
    <w:panose1 w:val="020B05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13B1">
    <w:pPr>
      <w:pStyle w:val="2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6AF89C0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BB47">
    <w:pPr>
      <w:pStyle w:val="29"/>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2E70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12E70F">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117E9F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00D92">
    <w:pPr>
      <w:pStyle w:val="29"/>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1D0FB">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51D0FB">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294CFAB9">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66DB">
    <w:pPr>
      <w:pStyle w:val="29"/>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73569">
                          <w:pPr>
                            <w:pStyle w:val="29"/>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673569">
                    <w:pPr>
                      <w:pStyle w:val="29"/>
                    </w:pPr>
                    <w:r>
                      <w:fldChar w:fldCharType="begin"/>
                    </w:r>
                    <w:r>
                      <w:instrText xml:space="preserve"> PAGE  \* MERGEFORMAT </w:instrText>
                    </w:r>
                    <w:r>
                      <w:fldChar w:fldCharType="separate"/>
                    </w:r>
                    <w:r>
                      <w:t>106</w:t>
                    </w:r>
                    <w:r>
                      <w:fldChar w:fldCharType="end"/>
                    </w:r>
                  </w:p>
                </w:txbxContent>
              </v:textbox>
            </v:shape>
          </w:pict>
        </mc:Fallback>
      </mc:AlternateContent>
    </w:r>
  </w:p>
  <w:p w14:paraId="2C5715E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BCBE">
    <w:pPr>
      <w:pStyle w:val="30"/>
      <w:jc w:val="right"/>
    </w:pPr>
    <w:r>
      <w:rPr>
        <w:rFonts w:hint="eastAsia"/>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66586"/>
    <w:multiLevelType w:val="singleLevel"/>
    <w:tmpl w:val="C0E66586"/>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2">
    <w:nsid w:val="4D844C20"/>
    <w:multiLevelType w:val="singleLevel"/>
    <w:tmpl w:val="4D844C20"/>
    <w:lvl w:ilvl="0" w:tentative="0">
      <w:start w:val="10"/>
      <w:numFmt w:val="chineseCounting"/>
      <w:suff w:val="nothing"/>
      <w:lvlText w:val="%1、"/>
      <w:lvlJc w:val="left"/>
      <w:rPr>
        <w:rFonts w:hint="eastAsia"/>
      </w:rPr>
    </w:lvl>
  </w:abstractNum>
  <w:abstractNum w:abstractNumId="3">
    <w:nsid w:val="5DF9E985"/>
    <w:multiLevelType w:val="singleLevel"/>
    <w:tmpl w:val="5DF9E98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50"/>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BBD"/>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4F7"/>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1"/>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A7BBA"/>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303"/>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8D4"/>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6E83"/>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1E11C3A"/>
    <w:rsid w:val="02243951"/>
    <w:rsid w:val="02BB2E31"/>
    <w:rsid w:val="02C67B7D"/>
    <w:rsid w:val="032558AB"/>
    <w:rsid w:val="03F36308"/>
    <w:rsid w:val="04C36291"/>
    <w:rsid w:val="059E36F3"/>
    <w:rsid w:val="06930D7E"/>
    <w:rsid w:val="08345FF5"/>
    <w:rsid w:val="083A51B0"/>
    <w:rsid w:val="08A77585"/>
    <w:rsid w:val="09A1314D"/>
    <w:rsid w:val="09FB7366"/>
    <w:rsid w:val="0A04221C"/>
    <w:rsid w:val="0A3A3F77"/>
    <w:rsid w:val="0A560D2F"/>
    <w:rsid w:val="0A571E72"/>
    <w:rsid w:val="0AB363EF"/>
    <w:rsid w:val="0B867103"/>
    <w:rsid w:val="0B875353"/>
    <w:rsid w:val="0BA56A04"/>
    <w:rsid w:val="0BC1638D"/>
    <w:rsid w:val="0D6D128A"/>
    <w:rsid w:val="0DC43991"/>
    <w:rsid w:val="0FBD6FC9"/>
    <w:rsid w:val="100729BD"/>
    <w:rsid w:val="10192EC5"/>
    <w:rsid w:val="10B1077E"/>
    <w:rsid w:val="12777691"/>
    <w:rsid w:val="127E6D86"/>
    <w:rsid w:val="13FA2F85"/>
    <w:rsid w:val="145E0C1D"/>
    <w:rsid w:val="14995C41"/>
    <w:rsid w:val="14BE346A"/>
    <w:rsid w:val="151C5656"/>
    <w:rsid w:val="152359C3"/>
    <w:rsid w:val="15916DD0"/>
    <w:rsid w:val="15EF1193"/>
    <w:rsid w:val="16445BF1"/>
    <w:rsid w:val="165322D8"/>
    <w:rsid w:val="16545A4F"/>
    <w:rsid w:val="170C344F"/>
    <w:rsid w:val="178070FD"/>
    <w:rsid w:val="17F11DA8"/>
    <w:rsid w:val="19B01D21"/>
    <w:rsid w:val="1A5477D9"/>
    <w:rsid w:val="1AE968D2"/>
    <w:rsid w:val="1B2014BF"/>
    <w:rsid w:val="1C811B0F"/>
    <w:rsid w:val="1CA522C0"/>
    <w:rsid w:val="1CDB1E2E"/>
    <w:rsid w:val="1D7D1214"/>
    <w:rsid w:val="1D8D218F"/>
    <w:rsid w:val="1DCC5F20"/>
    <w:rsid w:val="20244E58"/>
    <w:rsid w:val="20D342AA"/>
    <w:rsid w:val="22B831B5"/>
    <w:rsid w:val="237920D6"/>
    <w:rsid w:val="24600885"/>
    <w:rsid w:val="24730DB4"/>
    <w:rsid w:val="24774765"/>
    <w:rsid w:val="24786F1A"/>
    <w:rsid w:val="25E825DB"/>
    <w:rsid w:val="27E47234"/>
    <w:rsid w:val="28A30E9D"/>
    <w:rsid w:val="28D64DCE"/>
    <w:rsid w:val="290B77F3"/>
    <w:rsid w:val="291458F7"/>
    <w:rsid w:val="291A4434"/>
    <w:rsid w:val="291A7D1A"/>
    <w:rsid w:val="29DD3332"/>
    <w:rsid w:val="2A0D657B"/>
    <w:rsid w:val="2A5A37DD"/>
    <w:rsid w:val="2B1517CD"/>
    <w:rsid w:val="2B276439"/>
    <w:rsid w:val="2B6F18D5"/>
    <w:rsid w:val="2BBE5228"/>
    <w:rsid w:val="2BDD7930"/>
    <w:rsid w:val="2BF51305"/>
    <w:rsid w:val="2BFF5D1B"/>
    <w:rsid w:val="2CFE2B46"/>
    <w:rsid w:val="2D7D3FBE"/>
    <w:rsid w:val="2E3436CC"/>
    <w:rsid w:val="2E516A26"/>
    <w:rsid w:val="2ECD4F05"/>
    <w:rsid w:val="2EE97857"/>
    <w:rsid w:val="2EFD03CC"/>
    <w:rsid w:val="2F2A6C72"/>
    <w:rsid w:val="302A5A00"/>
    <w:rsid w:val="30C27F73"/>
    <w:rsid w:val="30C31F80"/>
    <w:rsid w:val="30CF0188"/>
    <w:rsid w:val="31692CF6"/>
    <w:rsid w:val="3183186B"/>
    <w:rsid w:val="32340DB8"/>
    <w:rsid w:val="32D81743"/>
    <w:rsid w:val="33982716"/>
    <w:rsid w:val="349C48BF"/>
    <w:rsid w:val="350A761F"/>
    <w:rsid w:val="353F1F4D"/>
    <w:rsid w:val="35EC6E10"/>
    <w:rsid w:val="361051BB"/>
    <w:rsid w:val="36F23DEC"/>
    <w:rsid w:val="379E46E5"/>
    <w:rsid w:val="37FA617F"/>
    <w:rsid w:val="38A30A45"/>
    <w:rsid w:val="392C4AB5"/>
    <w:rsid w:val="39CC42E8"/>
    <w:rsid w:val="3A337E96"/>
    <w:rsid w:val="3B042080"/>
    <w:rsid w:val="3B1F2605"/>
    <w:rsid w:val="3B331C0C"/>
    <w:rsid w:val="3B6A39B8"/>
    <w:rsid w:val="3C5207B8"/>
    <w:rsid w:val="3C6F3118"/>
    <w:rsid w:val="3C8367E4"/>
    <w:rsid w:val="3D2D7451"/>
    <w:rsid w:val="3DCB1735"/>
    <w:rsid w:val="3E2E677D"/>
    <w:rsid w:val="3EAD487E"/>
    <w:rsid w:val="3F567F50"/>
    <w:rsid w:val="401B184F"/>
    <w:rsid w:val="40A6476D"/>
    <w:rsid w:val="40C15F0C"/>
    <w:rsid w:val="41036525"/>
    <w:rsid w:val="41200C5E"/>
    <w:rsid w:val="424879BD"/>
    <w:rsid w:val="42512046"/>
    <w:rsid w:val="427261A5"/>
    <w:rsid w:val="42B43694"/>
    <w:rsid w:val="435B61A4"/>
    <w:rsid w:val="43EF4B3E"/>
    <w:rsid w:val="45632313"/>
    <w:rsid w:val="45DE5BB4"/>
    <w:rsid w:val="4629258A"/>
    <w:rsid w:val="465143D8"/>
    <w:rsid w:val="466940EE"/>
    <w:rsid w:val="467D28D5"/>
    <w:rsid w:val="46F52E39"/>
    <w:rsid w:val="47846478"/>
    <w:rsid w:val="47947ED7"/>
    <w:rsid w:val="47BE388F"/>
    <w:rsid w:val="482F688A"/>
    <w:rsid w:val="48D35B97"/>
    <w:rsid w:val="49227764"/>
    <w:rsid w:val="49380D36"/>
    <w:rsid w:val="496F6480"/>
    <w:rsid w:val="49E705D6"/>
    <w:rsid w:val="49F7474D"/>
    <w:rsid w:val="4A3B0ADD"/>
    <w:rsid w:val="4A7C1F5E"/>
    <w:rsid w:val="4AF54CB9"/>
    <w:rsid w:val="4B4E06F9"/>
    <w:rsid w:val="4B687F5B"/>
    <w:rsid w:val="4D23359C"/>
    <w:rsid w:val="4D8E03AE"/>
    <w:rsid w:val="4DEA6AA2"/>
    <w:rsid w:val="4E8938D8"/>
    <w:rsid w:val="50311835"/>
    <w:rsid w:val="51C85281"/>
    <w:rsid w:val="522C72C3"/>
    <w:rsid w:val="522D01E0"/>
    <w:rsid w:val="528E426D"/>
    <w:rsid w:val="531401FE"/>
    <w:rsid w:val="539B25ED"/>
    <w:rsid w:val="53BC2C8F"/>
    <w:rsid w:val="54112C0C"/>
    <w:rsid w:val="54285EBF"/>
    <w:rsid w:val="54B90739"/>
    <w:rsid w:val="54C76671"/>
    <w:rsid w:val="550270C7"/>
    <w:rsid w:val="560E03C2"/>
    <w:rsid w:val="570003CC"/>
    <w:rsid w:val="58BD5BDC"/>
    <w:rsid w:val="59A70BCF"/>
    <w:rsid w:val="5B4F58A4"/>
    <w:rsid w:val="5BE96A18"/>
    <w:rsid w:val="5CE458CA"/>
    <w:rsid w:val="5CEE7E81"/>
    <w:rsid w:val="5D752101"/>
    <w:rsid w:val="5DDD54D0"/>
    <w:rsid w:val="5E3C1C92"/>
    <w:rsid w:val="5F132D32"/>
    <w:rsid w:val="5FFB68ED"/>
    <w:rsid w:val="607D4933"/>
    <w:rsid w:val="60A0417B"/>
    <w:rsid w:val="60E60B56"/>
    <w:rsid w:val="612D1C31"/>
    <w:rsid w:val="6166248C"/>
    <w:rsid w:val="61D92C5E"/>
    <w:rsid w:val="636D06F5"/>
    <w:rsid w:val="63790315"/>
    <w:rsid w:val="63A848C4"/>
    <w:rsid w:val="641F4158"/>
    <w:rsid w:val="6437144D"/>
    <w:rsid w:val="646B26B9"/>
    <w:rsid w:val="64A60B9F"/>
    <w:rsid w:val="64A97E58"/>
    <w:rsid w:val="65470D3C"/>
    <w:rsid w:val="658832E0"/>
    <w:rsid w:val="65EC10C6"/>
    <w:rsid w:val="66213C5D"/>
    <w:rsid w:val="66B655CD"/>
    <w:rsid w:val="67944AE4"/>
    <w:rsid w:val="67A11B51"/>
    <w:rsid w:val="67CB3038"/>
    <w:rsid w:val="68232E85"/>
    <w:rsid w:val="682A79D5"/>
    <w:rsid w:val="683D1CDF"/>
    <w:rsid w:val="692C3B2F"/>
    <w:rsid w:val="696F474E"/>
    <w:rsid w:val="699B4C9D"/>
    <w:rsid w:val="6A0665BA"/>
    <w:rsid w:val="6A0D45D1"/>
    <w:rsid w:val="6A5E68E0"/>
    <w:rsid w:val="6A8E62F4"/>
    <w:rsid w:val="6AE723D6"/>
    <w:rsid w:val="6AF458A9"/>
    <w:rsid w:val="6B1031B7"/>
    <w:rsid w:val="6BAE7BA3"/>
    <w:rsid w:val="6C3D64DF"/>
    <w:rsid w:val="6C676C46"/>
    <w:rsid w:val="6CE46DB3"/>
    <w:rsid w:val="6D360FD1"/>
    <w:rsid w:val="6D6A5AEC"/>
    <w:rsid w:val="6E213A2A"/>
    <w:rsid w:val="6E9F158A"/>
    <w:rsid w:val="6EEC6AC2"/>
    <w:rsid w:val="6F241583"/>
    <w:rsid w:val="6F8C7562"/>
    <w:rsid w:val="6F97125C"/>
    <w:rsid w:val="7046527E"/>
    <w:rsid w:val="70553DF8"/>
    <w:rsid w:val="706E6C67"/>
    <w:rsid w:val="70825BF9"/>
    <w:rsid w:val="70F745F5"/>
    <w:rsid w:val="712F289B"/>
    <w:rsid w:val="71EC253A"/>
    <w:rsid w:val="721C4A9F"/>
    <w:rsid w:val="73595954"/>
    <w:rsid w:val="740551C4"/>
    <w:rsid w:val="740F250F"/>
    <w:rsid w:val="743369B7"/>
    <w:rsid w:val="744C3F3F"/>
    <w:rsid w:val="74F0120D"/>
    <w:rsid w:val="74F3461E"/>
    <w:rsid w:val="754E01BC"/>
    <w:rsid w:val="75F20A95"/>
    <w:rsid w:val="76B92C06"/>
    <w:rsid w:val="76BD3590"/>
    <w:rsid w:val="76F61765"/>
    <w:rsid w:val="784441FF"/>
    <w:rsid w:val="78C30E55"/>
    <w:rsid w:val="79224DC2"/>
    <w:rsid w:val="79843D42"/>
    <w:rsid w:val="79CB1296"/>
    <w:rsid w:val="7A00361B"/>
    <w:rsid w:val="7A0667FB"/>
    <w:rsid w:val="7B1D1075"/>
    <w:rsid w:val="7BC42557"/>
    <w:rsid w:val="7DDF11A4"/>
    <w:rsid w:val="7DE03890"/>
    <w:rsid w:val="7DE525EE"/>
    <w:rsid w:val="7E1F5A45"/>
    <w:rsid w:val="7E706900"/>
    <w:rsid w:val="7E8D30E5"/>
    <w:rsid w:val="7F0030C0"/>
    <w:rsid w:val="7F272E03"/>
    <w:rsid w:val="7F9D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9"/>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
    <w:link w:val="51"/>
    <w:qFormat/>
    <w:uiPriority w:val="0"/>
    <w:pPr>
      <w:spacing w:line="380" w:lineRule="exact"/>
    </w:pPr>
    <w:rPr>
      <w:sz w:val="24"/>
    </w:rPr>
  </w:style>
  <w:style w:type="paragraph" w:styleId="19">
    <w:name w:val="Body Text Indent"/>
    <w:basedOn w:val="1"/>
    <w:link w:val="52"/>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List Bullet 2"/>
    <w:basedOn w:val="1"/>
    <w:next w:val="23"/>
    <w:qFormat/>
    <w:uiPriority w:val="0"/>
    <w:pPr>
      <w:numPr>
        <w:ilvl w:val="0"/>
        <w:numId w:val="2"/>
      </w:numPr>
    </w:pPr>
  </w:style>
  <w:style w:type="paragraph" w:customStyle="1" w:styleId="23">
    <w:name w:val="正文1"/>
    <w:basedOn w:val="24"/>
    <w:next w:val="19"/>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5">
    <w:name w:val="Plain Text"/>
    <w:basedOn w:val="1"/>
    <w:link w:val="53"/>
    <w:qFormat/>
    <w:uiPriority w:val="0"/>
    <w:rPr>
      <w:rFonts w:ascii="宋体" w:hAnsi="Courier New" w:cs="Courier New"/>
      <w:szCs w:val="21"/>
    </w:rPr>
  </w:style>
  <w:style w:type="paragraph" w:styleId="26">
    <w:name w:val="Date"/>
    <w:basedOn w:val="1"/>
    <w:next w:val="1"/>
    <w:qFormat/>
    <w:uiPriority w:val="0"/>
    <w:pPr>
      <w:ind w:left="100" w:leftChars="2500"/>
    </w:pPr>
    <w:rPr>
      <w:rFonts w:ascii="宋体" w:hAnsi="Courier New" w:cs="Courier New"/>
      <w:szCs w:val="21"/>
    </w:rPr>
  </w:style>
  <w:style w:type="paragraph" w:styleId="27">
    <w:name w:val="Body Text Indent 2"/>
    <w:basedOn w:val="1"/>
    <w:link w:val="54"/>
    <w:qFormat/>
    <w:uiPriority w:val="0"/>
    <w:pPr>
      <w:ind w:firstLine="630"/>
    </w:pPr>
    <w:rPr>
      <w:sz w:val="32"/>
      <w:szCs w:val="20"/>
    </w:rPr>
  </w:style>
  <w:style w:type="paragraph" w:styleId="28">
    <w:name w:val="Balloon Text"/>
    <w:basedOn w:val="1"/>
    <w:semiHidden/>
    <w:qFormat/>
    <w:uiPriority w:val="0"/>
    <w:rPr>
      <w:sz w:val="18"/>
      <w:szCs w:val="18"/>
    </w:rPr>
  </w:style>
  <w:style w:type="paragraph" w:styleId="29">
    <w:name w:val="footer"/>
    <w:basedOn w:val="1"/>
    <w:link w:val="55"/>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List"/>
    <w:basedOn w:val="1"/>
    <w:qFormat/>
    <w:uiPriority w:val="0"/>
    <w:pPr>
      <w:ind w:left="200" w:hanging="200" w:hangingChars="200"/>
    </w:pPr>
    <w:rPr>
      <w:sz w:val="28"/>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tabs>
        <w:tab w:val="right" w:leader="dot" w:pos="9360"/>
      </w:tabs>
      <w:ind w:left="420" w:leftChars="200"/>
    </w:pPr>
  </w:style>
  <w:style w:type="paragraph" w:styleId="35">
    <w:name w:val="Body Text 2"/>
    <w:basedOn w:val="1"/>
    <w:qFormat/>
    <w:uiPriority w:val="0"/>
    <w:pPr>
      <w:spacing w:after="120" w:line="480" w:lineRule="auto"/>
    </w:p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Body Text First Indent"/>
    <w:basedOn w:val="18"/>
    <w:link w:val="56"/>
    <w:qFormat/>
    <w:uiPriority w:val="0"/>
    <w:pPr>
      <w:spacing w:after="120" w:line="240" w:lineRule="auto"/>
      <w:ind w:firstLine="420" w:firstLineChars="100"/>
    </w:pPr>
    <w:rPr>
      <w:sz w:val="21"/>
    </w:rPr>
  </w:style>
  <w:style w:type="paragraph" w:styleId="39">
    <w:name w:val="Body Text First Indent 2"/>
    <w:basedOn w:val="19"/>
    <w:link w:val="57"/>
    <w:qFormat/>
    <w:uiPriority w:val="0"/>
    <w:pPr>
      <w:spacing w:after="120"/>
      <w:ind w:left="420" w:leftChars="200" w:firstLine="420" w:firstLineChars="200"/>
    </w:pPr>
    <w:rPr>
      <w:sz w:val="21"/>
      <w:szCs w:val="24"/>
    </w:r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qFormat/>
    <w:uiPriority w:val="0"/>
  </w:style>
  <w:style w:type="character" w:styleId="45">
    <w:name w:val="Hyperlink"/>
    <w:qFormat/>
    <w:uiPriority w:val="99"/>
    <w:rPr>
      <w:color w:val="0000FF"/>
      <w:u w:val="single"/>
    </w:rPr>
  </w:style>
  <w:style w:type="character" w:customStyle="1" w:styleId="46">
    <w:name w:val="标题 1 Char"/>
    <w:link w:val="2"/>
    <w:qFormat/>
    <w:uiPriority w:val="0"/>
    <w:rPr>
      <w:rFonts w:eastAsia="宋体"/>
      <w:b/>
      <w:bCs/>
      <w:kern w:val="44"/>
      <w:sz w:val="44"/>
      <w:szCs w:val="44"/>
      <w:lang w:val="en-US" w:eastAsia="zh-CN" w:bidi="ar-SA"/>
    </w:rPr>
  </w:style>
  <w:style w:type="character" w:customStyle="1" w:styleId="47">
    <w:name w:val="标题 2 Char"/>
    <w:link w:val="3"/>
    <w:qFormat/>
    <w:uiPriority w:val="9"/>
    <w:rPr>
      <w:rFonts w:ascii="Arial" w:hAnsi="Arial" w:eastAsia="黑体"/>
      <w:b/>
      <w:bCs/>
      <w:kern w:val="2"/>
      <w:sz w:val="32"/>
      <w:szCs w:val="32"/>
    </w:rPr>
  </w:style>
  <w:style w:type="character" w:customStyle="1" w:styleId="48">
    <w:name w:val="标题 3 Char"/>
    <w:link w:val="4"/>
    <w:qFormat/>
    <w:uiPriority w:val="0"/>
    <w:rPr>
      <w:rFonts w:ascii="Calibri" w:hAnsi="Calibri" w:eastAsia="宋体"/>
      <w:b/>
      <w:bCs/>
      <w:kern w:val="2"/>
      <w:sz w:val="32"/>
      <w:szCs w:val="32"/>
      <w:lang w:val="en-US" w:eastAsia="zh-CN" w:bidi="ar-SA"/>
    </w:rPr>
  </w:style>
  <w:style w:type="character" w:customStyle="1" w:styleId="49">
    <w:name w:val="标题 4 Char"/>
    <w:link w:val="5"/>
    <w:qFormat/>
    <w:uiPriority w:val="0"/>
    <w:rPr>
      <w:rFonts w:ascii="黑体" w:hAnsi="黑体" w:eastAsia="黑体"/>
      <w:b/>
      <w:bCs/>
      <w:kern w:val="2"/>
      <w:sz w:val="24"/>
      <w:szCs w:val="24"/>
    </w:rPr>
  </w:style>
  <w:style w:type="character" w:customStyle="1" w:styleId="50">
    <w:name w:val="正文缩进 Char"/>
    <w:link w:val="7"/>
    <w:qFormat/>
    <w:locked/>
    <w:uiPriority w:val="0"/>
    <w:rPr>
      <w:kern w:val="2"/>
      <w:sz w:val="21"/>
    </w:rPr>
  </w:style>
  <w:style w:type="character" w:customStyle="1" w:styleId="51">
    <w:name w:val="正文文本 Char"/>
    <w:link w:val="18"/>
    <w:qFormat/>
    <w:uiPriority w:val="0"/>
    <w:rPr>
      <w:kern w:val="2"/>
      <w:sz w:val="24"/>
      <w:szCs w:val="24"/>
    </w:rPr>
  </w:style>
  <w:style w:type="character" w:customStyle="1" w:styleId="52">
    <w:name w:val="正文文本缩进 Char"/>
    <w:link w:val="19"/>
    <w:qFormat/>
    <w:uiPriority w:val="0"/>
    <w:rPr>
      <w:rFonts w:ascii="仿宋_GB2312" w:eastAsia="仿宋_GB2312"/>
      <w:kern w:val="2"/>
      <w:sz w:val="32"/>
    </w:rPr>
  </w:style>
  <w:style w:type="character" w:customStyle="1" w:styleId="53">
    <w:name w:val="纯文本 Char"/>
    <w:link w:val="25"/>
    <w:qFormat/>
    <w:uiPriority w:val="0"/>
    <w:rPr>
      <w:rFonts w:ascii="宋体" w:hAnsi="Courier New" w:eastAsia="宋体" w:cs="Courier New"/>
      <w:kern w:val="2"/>
      <w:sz w:val="21"/>
      <w:szCs w:val="21"/>
      <w:lang w:val="en-US" w:eastAsia="zh-CN" w:bidi="ar-SA"/>
    </w:rPr>
  </w:style>
  <w:style w:type="character" w:customStyle="1" w:styleId="54">
    <w:name w:val="正文文本缩进 2 Char"/>
    <w:link w:val="27"/>
    <w:qFormat/>
    <w:uiPriority w:val="0"/>
    <w:rPr>
      <w:kern w:val="2"/>
      <w:sz w:val="32"/>
    </w:rPr>
  </w:style>
  <w:style w:type="character" w:customStyle="1" w:styleId="55">
    <w:name w:val="页脚 Char"/>
    <w:link w:val="29"/>
    <w:qFormat/>
    <w:uiPriority w:val="0"/>
    <w:rPr>
      <w:kern w:val="2"/>
      <w:sz w:val="18"/>
      <w:szCs w:val="18"/>
    </w:rPr>
  </w:style>
  <w:style w:type="character" w:customStyle="1" w:styleId="56">
    <w:name w:val="正文首行缩进 Char"/>
    <w:link w:val="38"/>
    <w:qFormat/>
    <w:uiPriority w:val="0"/>
    <w:rPr>
      <w:kern w:val="2"/>
      <w:sz w:val="21"/>
      <w:szCs w:val="24"/>
    </w:rPr>
  </w:style>
  <w:style w:type="character" w:customStyle="1" w:styleId="57">
    <w:name w:val="正文首行缩进 2 Char"/>
    <w:link w:val="39"/>
    <w:qFormat/>
    <w:uiPriority w:val="0"/>
    <w:rPr>
      <w:rFonts w:ascii="仿宋_GB2312" w:eastAsia="仿宋_GB2312"/>
      <w:kern w:val="2"/>
      <w:sz w:val="21"/>
      <w:szCs w:val="24"/>
    </w:rPr>
  </w:style>
  <w:style w:type="character" w:customStyle="1" w:styleId="58">
    <w:name w:val="font21"/>
    <w:qFormat/>
    <w:uiPriority w:val="0"/>
    <w:rPr>
      <w:rFonts w:hint="default" w:ascii="仿宋_GB2312" w:eastAsia="仿宋_GB2312" w:cs="仿宋_GB2312"/>
      <w:b/>
      <w:color w:val="000000"/>
      <w:sz w:val="24"/>
      <w:szCs w:val="24"/>
      <w:u w:val="none"/>
    </w:rPr>
  </w:style>
  <w:style w:type="character" w:customStyle="1" w:styleId="59">
    <w:name w:val="纯文本 Char1"/>
    <w:qFormat/>
    <w:uiPriority w:val="0"/>
    <w:rPr>
      <w:rFonts w:ascii="宋体" w:hAnsi="Courier New" w:eastAsia="宋体" w:cs="Courier New"/>
      <w:szCs w:val="21"/>
    </w:rPr>
  </w:style>
  <w:style w:type="character" w:customStyle="1" w:styleId="60">
    <w:name w:val="param-name param-explain"/>
    <w:qFormat/>
    <w:uiPriority w:val="0"/>
  </w:style>
  <w:style w:type="character" w:customStyle="1" w:styleId="61">
    <w:name w:val="1ji Char"/>
    <w:link w:val="62"/>
    <w:qFormat/>
    <w:uiPriority w:val="0"/>
    <w:rPr>
      <w:rFonts w:ascii="宋体" w:hAnsi="宋体" w:eastAsia="宋体"/>
      <w:b/>
      <w:bCs/>
      <w:kern w:val="44"/>
      <w:sz w:val="36"/>
      <w:szCs w:val="44"/>
      <w:lang w:val="en-US" w:eastAsia="zh-CN" w:bidi="ar-SA"/>
    </w:rPr>
  </w:style>
  <w:style w:type="paragraph" w:customStyle="1" w:styleId="62">
    <w:name w:val="1ji"/>
    <w:basedOn w:val="2"/>
    <w:link w:val="61"/>
    <w:qFormat/>
    <w:uiPriority w:val="0"/>
    <w:pPr>
      <w:keepLines w:val="0"/>
      <w:widowControl/>
      <w:spacing w:before="0" w:after="0" w:line="240" w:lineRule="auto"/>
      <w:jc w:val="center"/>
    </w:pPr>
    <w:rPr>
      <w:rFonts w:ascii="宋体" w:hAnsi="宋体"/>
      <w:sz w:val="36"/>
    </w:rPr>
  </w:style>
  <w:style w:type="character" w:customStyle="1" w:styleId="63">
    <w:name w:val="普通文字 Char Char2"/>
    <w:qFormat/>
    <w:uiPriority w:val="0"/>
    <w:rPr>
      <w:rFonts w:ascii="宋体" w:hAnsi="Courier New" w:eastAsia="宋体"/>
      <w:kern w:val="2"/>
      <w:sz w:val="21"/>
      <w:lang w:val="en-US" w:eastAsia="zh-CN" w:bidi="ar-SA"/>
    </w:rPr>
  </w:style>
  <w:style w:type="character" w:customStyle="1" w:styleId="64">
    <w:name w:val="10"/>
    <w:qFormat/>
    <w:uiPriority w:val="0"/>
    <w:rPr>
      <w:rFonts w:hint="default" w:ascii="Times New Roman" w:hAnsi="Times New Roman" w:cs="Times New Roman"/>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apple-converted-space"/>
    <w:qFormat/>
    <w:uiPriority w:val="0"/>
  </w:style>
  <w:style w:type="character" w:customStyle="1" w:styleId="67">
    <w:name w:val="mark"/>
    <w:qFormat/>
    <w:uiPriority w:val="0"/>
  </w:style>
  <w:style w:type="character" w:customStyle="1" w:styleId="68">
    <w:name w:val="15"/>
    <w:qFormat/>
    <w:uiPriority w:val="0"/>
    <w:rPr>
      <w:rFonts w:hint="default" w:ascii="Times New Roman" w:hAnsi="Times New Roman" w:cs="Times New Roman"/>
    </w:rPr>
  </w:style>
  <w:style w:type="paragraph" w:customStyle="1" w:styleId="69">
    <w:name w:val="默认段落字体 Para Char Char Char Char Char Char Char Char Char1 Char Char Char Char"/>
    <w:basedOn w:val="1"/>
    <w:qFormat/>
    <w:uiPriority w:val="0"/>
    <w:rPr>
      <w:rFonts w:ascii="Tahoma" w:hAnsi="Tahoma"/>
      <w:sz w:val="24"/>
      <w:szCs w:val="20"/>
    </w:rPr>
  </w:style>
  <w:style w:type="paragraph" w:customStyle="1" w:styleId="70">
    <w:name w:val="列出段落1"/>
    <w:basedOn w:val="1"/>
    <w:qFormat/>
    <w:uiPriority w:val="0"/>
    <w:pPr>
      <w:ind w:firstLine="420" w:firstLineChars="200"/>
    </w:pPr>
    <w:rPr>
      <w:szCs w:val="20"/>
    </w:rPr>
  </w:style>
  <w:style w:type="paragraph" w:customStyle="1" w:styleId="71">
    <w:name w:val="1"/>
    <w:basedOn w:val="1"/>
    <w:next w:val="25"/>
    <w:qFormat/>
    <w:uiPriority w:val="0"/>
    <w:rPr>
      <w:rFonts w:ascii="宋体" w:hAnsi="Courier New"/>
      <w:szCs w:val="20"/>
    </w:rPr>
  </w:style>
  <w:style w:type="paragraph" w:customStyle="1" w:styleId="72">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3">
    <w:name w:val="正文段"/>
    <w:basedOn w:val="1"/>
    <w:qFormat/>
    <w:uiPriority w:val="0"/>
    <w:pPr>
      <w:widowControl/>
      <w:snapToGrid w:val="0"/>
      <w:spacing w:after="50" w:afterLines="50"/>
      <w:ind w:firstLine="200" w:firstLineChars="200"/>
    </w:pPr>
    <w:rPr>
      <w:kern w:val="0"/>
      <w:sz w:val="24"/>
      <w:szCs w:val="20"/>
    </w:rPr>
  </w:style>
  <w:style w:type="paragraph" w:customStyle="1" w:styleId="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5">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6">
    <w:name w:val="_Style 34"/>
    <w:basedOn w:val="15"/>
    <w:qFormat/>
    <w:uiPriority w:val="0"/>
    <w:pPr>
      <w:widowControl/>
      <w:ind w:firstLine="454"/>
      <w:jc w:val="left"/>
    </w:pPr>
  </w:style>
  <w:style w:type="paragraph" w:customStyle="1" w:styleId="77">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8">
    <w:name w:val="_Style 5"/>
    <w:basedOn w:val="1"/>
    <w:qFormat/>
    <w:uiPriority w:val="0"/>
    <w:pPr>
      <w:spacing w:after="78" w:afterLines="25"/>
    </w:pPr>
    <w:rPr>
      <w:rFonts w:ascii="Arial" w:hAnsi="Arial"/>
    </w:rPr>
  </w:style>
  <w:style w:type="paragraph" w:customStyle="1" w:styleId="79">
    <w:name w:val="Char"/>
    <w:basedOn w:val="15"/>
    <w:qFormat/>
    <w:uiPriority w:val="0"/>
    <w:pPr>
      <w:widowControl/>
      <w:ind w:firstLine="454"/>
      <w:jc w:val="left"/>
    </w:pPr>
    <w:rPr>
      <w:rFonts w:ascii="Tahoma" w:hAnsi="Tahoma" w:cs="宋体"/>
      <w:kern w:val="0"/>
      <w:sz w:val="24"/>
      <w:szCs w:val="20"/>
    </w:rPr>
  </w:style>
  <w:style w:type="paragraph" w:customStyle="1" w:styleId="80">
    <w:name w:val="msolistparagraph"/>
    <w:basedOn w:val="1"/>
    <w:qFormat/>
    <w:uiPriority w:val="0"/>
    <w:pPr>
      <w:spacing w:line="360" w:lineRule="auto"/>
      <w:ind w:firstLine="420" w:firstLineChars="200"/>
    </w:pPr>
    <w:rPr>
      <w:sz w:val="28"/>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w:basedOn w:val="15"/>
    <w:qFormat/>
    <w:uiPriority w:val="0"/>
    <w:pPr>
      <w:snapToGrid w:val="0"/>
    </w:pPr>
    <w:rPr>
      <w:rFonts w:ascii="Calibri" w:hAnsi="Calibri"/>
      <w:sz w:val="28"/>
      <w:szCs w:val="20"/>
    </w:rPr>
  </w:style>
  <w:style w:type="paragraph" w:customStyle="1" w:styleId="83">
    <w:name w:val="_Style 341"/>
    <w:basedOn w:val="15"/>
    <w:qFormat/>
    <w:uiPriority w:val="0"/>
    <w:pPr>
      <w:widowControl/>
      <w:ind w:firstLine="454"/>
      <w:jc w:val="left"/>
    </w:pPr>
  </w:style>
  <w:style w:type="paragraph" w:customStyle="1" w:styleId="84">
    <w:name w:val="Char1"/>
    <w:basedOn w:val="15"/>
    <w:qFormat/>
    <w:uiPriority w:val="0"/>
    <w:pPr>
      <w:widowControl/>
      <w:ind w:firstLine="454"/>
      <w:jc w:val="left"/>
    </w:pPr>
    <w:rPr>
      <w:rFonts w:ascii="Tahoma" w:hAnsi="Tahoma" w:cs="宋体"/>
      <w:kern w:val="0"/>
      <w:sz w:val="24"/>
      <w:szCs w:val="20"/>
    </w:rPr>
  </w:style>
  <w:style w:type="paragraph" w:styleId="85">
    <w:name w:val="List Paragraph"/>
    <w:basedOn w:val="1"/>
    <w:qFormat/>
    <w:uiPriority w:val="34"/>
    <w:pPr>
      <w:ind w:firstLine="420" w:firstLineChars="200"/>
    </w:pPr>
    <w:rPr>
      <w:rFonts w:ascii="Book Antiqua" w:hAnsi="Book Antiqua" w:cs="Book Antiqua"/>
    </w:rPr>
  </w:style>
  <w:style w:type="paragraph" w:styleId="8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样式 标题 2 + 宋体"/>
    <w:basedOn w:val="3"/>
    <w:qFormat/>
    <w:uiPriority w:val="0"/>
    <w:pPr>
      <w:tabs>
        <w:tab w:val="left" w:pos="360"/>
      </w:tabs>
    </w:pPr>
    <w:rPr>
      <w:rFonts w:ascii="宋体" w:hAnsi="宋体" w:eastAsia="宋体"/>
      <w:sz w:val="30"/>
    </w:rPr>
  </w:style>
  <w:style w:type="paragraph" w:customStyle="1" w:styleId="8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90">
    <w:name w:val="Table Normal"/>
    <w:unhideWhenUsed/>
    <w:qFormat/>
    <w:uiPriority w:val="0"/>
    <w:tblPr>
      <w:tblCellMar>
        <w:top w:w="0" w:type="dxa"/>
        <w:left w:w="0" w:type="dxa"/>
        <w:bottom w:w="0" w:type="dxa"/>
        <w:right w:w="0" w:type="dxa"/>
      </w:tblCellMar>
    </w:tblPr>
  </w:style>
  <w:style w:type="paragraph" w:customStyle="1" w:styleId="91">
    <w:name w:val="表格文字"/>
    <w:basedOn w:val="19"/>
    <w:next w:val="18"/>
    <w:qFormat/>
    <w:uiPriority w:val="99"/>
    <w:pPr>
      <w:spacing w:before="25" w:after="25"/>
    </w:pPr>
    <w:rPr>
      <w:rFonts w:ascii="Calibri" w:hAnsi="Calibri" w:eastAsia="Calibri"/>
      <w:bCs/>
      <w:spacing w:val="10"/>
      <w:kern w:val="0"/>
    </w:rPr>
  </w:style>
  <w:style w:type="paragraph" w:customStyle="1" w:styleId="92">
    <w:name w:val="正文2"/>
    <w:basedOn w:val="1"/>
    <w:link w:val="93"/>
    <w:qFormat/>
    <w:uiPriority w:val="0"/>
    <w:pPr>
      <w:adjustRightInd w:val="0"/>
      <w:spacing w:before="156" w:line="360" w:lineRule="auto"/>
      <w:ind w:firstLine="510" w:firstLineChars="200"/>
    </w:pPr>
    <w:rPr>
      <w:sz w:val="24"/>
      <w:szCs w:val="20"/>
    </w:rPr>
  </w:style>
  <w:style w:type="character" w:customStyle="1" w:styleId="93">
    <w:name w:val="正文2 Char Char"/>
    <w:link w:val="92"/>
    <w:qFormat/>
    <w:uiPriority w:val="0"/>
    <w:rPr>
      <w:kern w:val="2"/>
      <w:sz w:val="24"/>
    </w:rPr>
  </w:style>
  <w:style w:type="table" w:customStyle="1" w:styleId="94">
    <w:name w:val="网格型1"/>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网格型2"/>
    <w:basedOn w:val="4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正文 Char"/>
    <w:link w:val="97"/>
    <w:qFormat/>
    <w:locked/>
    <w:uiPriority w:val="0"/>
    <w:rPr>
      <w:rFonts w:ascii="宋体" w:hAnsi="宋体"/>
      <w:sz w:val="24"/>
    </w:rPr>
  </w:style>
  <w:style w:type="paragraph" w:customStyle="1" w:styleId="97">
    <w:name w:val="*正文"/>
    <w:basedOn w:val="1"/>
    <w:link w:val="96"/>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FE1FB-4655-4B35-BD7E-6AAB8BF4B5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132</Pages>
  <Words>1930</Words>
  <Characters>2731</Characters>
  <Lines>163</Lines>
  <Paragraphs>142</Paragraphs>
  <TotalTime>9</TotalTime>
  <ScaleCrop>false</ScaleCrop>
  <LinksUpToDate>false</LinksUpToDate>
  <CharactersWithSpaces>2804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酒酿丸子</cp:lastModifiedBy>
  <cp:lastPrinted>2026-01-12T07:40:00Z</cp:lastPrinted>
  <dcterms:modified xsi:type="dcterms:W3CDTF">2026-05-15T11:14:40Z</dcterms:modified>
  <dc:title>北海市政府采购中心;</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F0A4B7D03BA340A88C0BFC550E370673_13</vt:lpwstr>
  </property>
  <property fmtid="{D5CDD505-2E9C-101B-9397-08002B2CF9AE}" pid="4" name="KSOTemplateDocerSaveRecord">
    <vt:lpwstr>eyJoZGlkIjoiODVlM2Q2ZTZjY2I5MTg2NjVlZjRkY2MxYzg5ZWI1NGQiLCJ1c2VySWQiOiIxMzMzMTg4NzE2In0=</vt:lpwstr>
  </property>
</Properties>
</file>