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E7EDDB">
      <w:pPr>
        <w:spacing w:before="219" w:beforeLines="70" w:beforeAutospacing="0" w:line="240" w:lineRule="auto"/>
        <w:ind w:left="-199" w:leftChars="-95" w:right="63" w:rightChars="30" w:firstLine="0" w:firstLineChars="0"/>
        <w:jc w:val="both"/>
        <w:rPr>
          <w:rFonts w:hint="eastAsia" w:ascii="宋体" w:hAnsi="宋体" w:eastAsia="宋体" w:cs="宋体"/>
          <w:b/>
          <w:color w:val="auto"/>
          <w:sz w:val="44"/>
          <w:szCs w:val="44"/>
          <w:highlight w:val="none"/>
        </w:rPr>
      </w:pPr>
    </w:p>
    <w:p w14:paraId="4FC118B1">
      <w:pPr>
        <w:spacing w:before="219" w:beforeLines="70" w:beforeAutospacing="0" w:line="240" w:lineRule="auto"/>
        <w:ind w:left="-199" w:leftChars="-95" w:right="63" w:rightChars="30" w:firstLine="0" w:firstLineChars="0"/>
        <w:jc w:val="both"/>
        <w:rPr>
          <w:rFonts w:hint="eastAsia" w:ascii="宋体" w:hAnsi="宋体" w:eastAsia="宋体" w:cs="宋体"/>
          <w:b/>
          <w:color w:val="auto"/>
          <w:sz w:val="40"/>
          <w:szCs w:val="40"/>
          <w:highlight w:val="none"/>
          <w:lang w:eastAsia="zh-CN"/>
        </w:rPr>
      </w:pPr>
      <w:r>
        <w:rPr>
          <w:color w:val="auto"/>
          <w:sz w:val="44"/>
          <w:highlight w:val="none"/>
        </w:rPr>
        <mc:AlternateContent>
          <mc:Choice Requires="wps">
            <w:drawing>
              <wp:anchor distT="0" distB="0" distL="114300" distR="114300" simplePos="0" relativeHeight="251683840" behindDoc="0" locked="0" layoutInCell="1" allowOverlap="1">
                <wp:simplePos x="0" y="0"/>
                <wp:positionH relativeFrom="column">
                  <wp:posOffset>1215390</wp:posOffset>
                </wp:positionH>
                <wp:positionV relativeFrom="paragraph">
                  <wp:posOffset>-27305</wp:posOffset>
                </wp:positionV>
                <wp:extent cx="0" cy="1200150"/>
                <wp:effectExtent l="6350" t="0" r="12700" b="0"/>
                <wp:wrapNone/>
                <wp:docPr id="8" name="直接连接符 8"/>
                <wp:cNvGraphicFramePr/>
                <a:graphic xmlns:a="http://schemas.openxmlformats.org/drawingml/2006/main">
                  <a:graphicData uri="http://schemas.microsoft.com/office/word/2010/wordprocessingShape">
                    <wps:wsp>
                      <wps:cNvCnPr/>
                      <wps:spPr>
                        <a:xfrm>
                          <a:off x="2608580" y="1134745"/>
                          <a:ext cx="0" cy="1200150"/>
                        </a:xfrm>
                        <a:prstGeom prst="line">
                          <a:avLst/>
                        </a:prstGeom>
                        <a:ln w="1270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95.7pt;margin-top:-2.15pt;height:94.5pt;width:0pt;z-index:251683840;mso-width-relative:page;mso-height-relative:page;" filled="f" stroked="t" coordsize="21600,21600" o:gfxdata="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tdemtkA&#10;AAAKAQAADwAAAAAAAAABACAAAAAiAAAAZHJzL2Rvd25yZXYueG1sUEsBAhQAFAAAAAgAh07iQNfV&#10;t0HlAQAApwMAAA4AAAAAAAAAAQAgAAAAKAEAAGRycy9lMm9Eb2MueG1sUEsFBgAAAAAGAAYAWQEA&#10;AH8FAAAAAA==&#10;">
                <v:fill on="f" focussize="0,0"/>
                <v:stroke weight="1pt" color="#000000 [3213]" joinstyle="round"/>
                <v:imagedata o:title=""/>
                <o:lock v:ext="edit" aspectratio="f"/>
              </v:line>
            </w:pict>
          </mc:Fallback>
        </mc:AlternateContent>
      </w:r>
      <w:r>
        <w:rPr>
          <w:rFonts w:hint="eastAsia" w:ascii="宋体" w:hAnsi="宋体" w:eastAsia="宋体" w:cs="宋体"/>
          <w:b/>
          <w:color w:val="auto"/>
          <w:sz w:val="44"/>
          <w:szCs w:val="44"/>
          <w:highlight w:val="none"/>
        </w:rPr>
        <w:drawing>
          <wp:anchor distT="0" distB="0" distL="114300" distR="114300" simplePos="0" relativeHeight="251684864" behindDoc="0" locked="0" layoutInCell="1" allowOverlap="1">
            <wp:simplePos x="0" y="0"/>
            <wp:positionH relativeFrom="column">
              <wp:posOffset>34925</wp:posOffset>
            </wp:positionH>
            <wp:positionV relativeFrom="paragraph">
              <wp:posOffset>-66040</wp:posOffset>
            </wp:positionV>
            <wp:extent cx="972185" cy="1182370"/>
            <wp:effectExtent l="0" t="0" r="18415" b="17780"/>
            <wp:wrapNone/>
            <wp:docPr id="18" name="图片 18" descr="农投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农投1"/>
                    <pic:cNvPicPr>
                      <a:picLocks noChangeAspect="1"/>
                    </pic:cNvPicPr>
                  </pic:nvPicPr>
                  <pic:blipFill>
                    <a:blip r:embed="rId11"/>
                    <a:stretch>
                      <a:fillRect/>
                    </a:stretch>
                  </pic:blipFill>
                  <pic:spPr>
                    <a:xfrm>
                      <a:off x="0" y="0"/>
                      <a:ext cx="972185" cy="1182370"/>
                    </a:xfrm>
                    <a:prstGeom prst="rect">
                      <a:avLst/>
                    </a:prstGeom>
                  </pic:spPr>
                </pic:pic>
              </a:graphicData>
            </a:graphic>
          </wp:anchor>
        </w:drawing>
      </w:r>
      <w:r>
        <w:rPr>
          <w:rFonts w:hint="eastAsia" w:ascii="宋体" w:hAnsi="宋体" w:eastAsia="宋体" w:cs="宋体"/>
          <w:b/>
          <w:color w:val="auto"/>
          <w:sz w:val="44"/>
          <w:szCs w:val="44"/>
          <w:highlight w:val="none"/>
        </w:rPr>
        <w:t xml:space="preserve">  </w:t>
      </w:r>
      <w:r>
        <w:rPr>
          <w:rFonts w:hint="eastAsia" w:ascii="宋体" w:hAnsi="宋体" w:cs="宋体"/>
          <w:b/>
          <w:color w:val="auto"/>
          <w:sz w:val="44"/>
          <w:szCs w:val="44"/>
          <w:highlight w:val="none"/>
          <w:lang w:val="en-US" w:eastAsia="zh-CN"/>
        </w:rPr>
        <w:t xml:space="preserve">          </w:t>
      </w:r>
      <w:r>
        <w:rPr>
          <w:rFonts w:hint="eastAsia" w:ascii="宋体" w:hAnsi="宋体" w:eastAsia="宋体" w:cs="宋体"/>
          <w:b/>
          <w:color w:val="auto"/>
          <w:sz w:val="52"/>
          <w:szCs w:val="52"/>
          <w:highlight w:val="none"/>
        </w:rPr>
        <w:t>广西科联招标中心有限公</w:t>
      </w:r>
      <w:r>
        <w:rPr>
          <w:rFonts w:hint="eastAsia" w:ascii="宋体" w:hAnsi="宋体" w:eastAsia="宋体" w:cs="宋体"/>
          <w:b/>
          <w:color w:val="auto"/>
          <w:sz w:val="52"/>
          <w:szCs w:val="52"/>
          <w:highlight w:val="none"/>
          <w:lang w:eastAsia="zh-CN"/>
        </w:rPr>
        <w:t>司</w:t>
      </w:r>
      <w:r>
        <w:rPr>
          <w:rFonts w:hint="eastAsia" w:ascii="宋体" w:hAnsi="宋体" w:eastAsia="宋体" w:cs="宋体"/>
          <w:b/>
          <w:color w:val="auto"/>
          <w:sz w:val="40"/>
          <w:szCs w:val="40"/>
          <w:highlight w:val="none"/>
        </w:rPr>
        <w:t xml:space="preserve"> </w:t>
      </w:r>
    </w:p>
    <w:p w14:paraId="17B5C43A">
      <w:pPr>
        <w:spacing w:line="600" w:lineRule="exact"/>
        <w:ind w:left="2518" w:leftChars="1195" w:hanging="9" w:firstLineChars="0"/>
        <w:jc w:val="both"/>
        <w:rPr>
          <w:rFonts w:hint="eastAsia" w:ascii="宋体" w:hAnsi="宋体" w:eastAsia="宋体" w:cs="宋体"/>
          <w:b/>
          <w:color w:val="auto"/>
          <w:sz w:val="32"/>
          <w:szCs w:val="32"/>
          <w:highlight w:val="none"/>
        </w:rPr>
      </w:pPr>
      <w:r>
        <w:rPr>
          <w:rFonts w:hint="eastAsia" w:ascii="宋体" w:hAnsi="宋体" w:eastAsia="宋体" w:cs="宋体"/>
          <w:b/>
          <w:color w:val="auto"/>
          <w:sz w:val="28"/>
          <w:szCs w:val="28"/>
          <w:highlight w:val="none"/>
        </w:rPr>
        <w:t>GUANGXI KELIAN TENDRING CENTER CO.,LTD</w:t>
      </w:r>
      <w:r>
        <w:rPr>
          <w:rFonts w:hint="eastAsia" w:ascii="宋体" w:hAnsi="宋体" w:eastAsia="宋体" w:cs="宋体"/>
          <w:b/>
          <w:color w:val="auto"/>
          <w:sz w:val="32"/>
          <w:szCs w:val="32"/>
          <w:highlight w:val="none"/>
        </w:rPr>
        <w:t>.</w:t>
      </w:r>
      <w:r>
        <w:rPr>
          <w:rFonts w:hint="eastAsia" w:ascii="宋体" w:hAnsi="宋体" w:eastAsia="宋体" w:cs="宋体"/>
          <w:b/>
          <w:color w:val="auto"/>
          <w:sz w:val="44"/>
          <w:szCs w:val="44"/>
          <w:highlight w:val="none"/>
        </w:rPr>
        <w:t xml:space="preserve">     </w:t>
      </w:r>
    </w:p>
    <w:p w14:paraId="3822E6AF">
      <w:pPr>
        <w:pStyle w:val="24"/>
        <w:spacing w:line="360" w:lineRule="auto"/>
        <w:ind w:firstLine="0" w:firstLineChars="0"/>
        <w:rPr>
          <w:rFonts w:hint="eastAsia" w:ascii="宋体" w:hAnsi="宋体" w:eastAsia="宋体" w:cs="宋体"/>
          <w:color w:val="auto"/>
          <w:highlight w:val="none"/>
        </w:rPr>
      </w:pPr>
    </w:p>
    <w:p w14:paraId="56E0821E">
      <w:pPr>
        <w:pStyle w:val="24"/>
        <w:spacing w:line="360" w:lineRule="auto"/>
        <w:ind w:firstLine="210"/>
        <w:rPr>
          <w:rFonts w:hint="eastAsia" w:ascii="宋体" w:hAnsi="宋体" w:eastAsia="宋体" w:cs="宋体"/>
          <w:color w:val="auto"/>
          <w:highlight w:val="none"/>
        </w:rPr>
      </w:pPr>
    </w:p>
    <w:p w14:paraId="690ABCE1">
      <w:pPr>
        <w:pStyle w:val="24"/>
        <w:spacing w:line="360" w:lineRule="auto"/>
        <w:ind w:firstLine="210"/>
        <w:rPr>
          <w:rFonts w:hint="eastAsia" w:ascii="宋体" w:hAnsi="宋体" w:eastAsia="宋体" w:cs="宋体"/>
          <w:color w:val="auto"/>
          <w:highlight w:val="none"/>
        </w:rPr>
      </w:pPr>
    </w:p>
    <w:p w14:paraId="4391F40C">
      <w:pPr>
        <w:pStyle w:val="24"/>
        <w:spacing w:line="360" w:lineRule="auto"/>
        <w:ind w:firstLine="210"/>
        <w:rPr>
          <w:rFonts w:hint="eastAsia" w:ascii="宋体" w:hAnsi="宋体" w:eastAsia="宋体" w:cs="宋体"/>
          <w:color w:val="auto"/>
          <w:highlight w:val="none"/>
        </w:rPr>
      </w:pPr>
    </w:p>
    <w:p w14:paraId="114E6C79">
      <w:pPr>
        <w:pStyle w:val="24"/>
        <w:spacing w:line="360" w:lineRule="auto"/>
        <w:ind w:firstLine="210"/>
        <w:rPr>
          <w:rFonts w:hint="eastAsia" w:ascii="宋体" w:hAnsi="宋体" w:eastAsia="宋体" w:cs="宋体"/>
          <w:color w:val="auto"/>
          <w:highlight w:val="none"/>
        </w:rPr>
      </w:pPr>
    </w:p>
    <w:p w14:paraId="6BAF3DCF">
      <w:pPr>
        <w:pStyle w:val="24"/>
        <w:spacing w:line="360" w:lineRule="auto"/>
        <w:ind w:firstLine="210"/>
        <w:rPr>
          <w:rFonts w:hint="eastAsia" w:ascii="宋体" w:hAnsi="宋体" w:eastAsia="宋体" w:cs="宋体"/>
          <w:color w:val="auto"/>
          <w:highlight w:val="none"/>
        </w:rPr>
      </w:pPr>
    </w:p>
    <w:p w14:paraId="5427CE57">
      <w:pPr>
        <w:pStyle w:val="24"/>
        <w:spacing w:line="360" w:lineRule="auto"/>
        <w:ind w:firstLine="210"/>
        <w:rPr>
          <w:rFonts w:hint="eastAsia" w:ascii="宋体" w:hAnsi="宋体" w:eastAsia="宋体" w:cs="宋体"/>
          <w:color w:val="auto"/>
          <w:highlight w:val="none"/>
        </w:rPr>
      </w:pPr>
    </w:p>
    <w:p w14:paraId="1AE38FE4">
      <w:pPr>
        <w:pStyle w:val="39"/>
        <w:spacing w:line="360" w:lineRule="auto"/>
        <w:rPr>
          <w:rFonts w:hint="eastAsia" w:ascii="宋体" w:hAnsi="宋体" w:eastAsia="宋体" w:cs="宋体"/>
          <w:color w:val="auto"/>
          <w:highlight w:val="none"/>
        </w:rPr>
      </w:pPr>
    </w:p>
    <w:p w14:paraId="05688D13">
      <w:pPr>
        <w:snapToGrid w:val="0"/>
        <w:spacing w:before="162" w:beforeLines="50" w:after="263" w:afterLines="81" w:line="360" w:lineRule="auto"/>
        <w:ind w:left="-210" w:leftChars="-100" w:right="-210" w:rightChars="-100"/>
        <w:jc w:val="center"/>
        <w:rPr>
          <w:rFonts w:hint="eastAsia" w:ascii="宋体" w:hAnsi="宋体" w:eastAsia="宋体" w:cs="宋体"/>
          <w:b/>
          <w:bCs/>
          <w:color w:val="auto"/>
          <w:sz w:val="56"/>
          <w:szCs w:val="56"/>
          <w:highlight w:val="none"/>
        </w:rPr>
      </w:pPr>
      <w:r>
        <w:rPr>
          <w:rFonts w:hint="eastAsia" w:ascii="宋体" w:hAnsi="宋体" w:cs="宋体"/>
          <w:b/>
          <w:bCs/>
          <w:color w:val="auto"/>
          <w:sz w:val="56"/>
          <w:szCs w:val="56"/>
          <w:highlight w:val="none"/>
          <w:lang w:val="en-US" w:eastAsia="zh-CN"/>
        </w:rPr>
        <w:t>竞 争 性 谈 判</w:t>
      </w:r>
      <w:r>
        <w:rPr>
          <w:rFonts w:hint="eastAsia" w:ascii="宋体" w:hAnsi="宋体" w:eastAsia="宋体" w:cs="宋体"/>
          <w:b/>
          <w:bCs/>
          <w:color w:val="auto"/>
          <w:sz w:val="56"/>
          <w:szCs w:val="56"/>
          <w:highlight w:val="none"/>
        </w:rPr>
        <w:t xml:space="preserve"> 文 件</w:t>
      </w:r>
    </w:p>
    <w:p w14:paraId="73D0B956">
      <w:pPr>
        <w:pStyle w:val="99"/>
        <w:spacing w:line="360" w:lineRule="auto"/>
        <w:rPr>
          <w:rFonts w:hint="eastAsia" w:ascii="宋体" w:hAnsi="宋体" w:eastAsia="宋体" w:cs="宋体"/>
          <w:b/>
          <w:bCs/>
          <w:color w:val="auto"/>
          <w:sz w:val="56"/>
          <w:szCs w:val="56"/>
          <w:highlight w:val="none"/>
        </w:rPr>
      </w:pPr>
    </w:p>
    <w:p w14:paraId="5B39119C">
      <w:pPr>
        <w:rPr>
          <w:rFonts w:hint="eastAsia"/>
          <w:color w:val="auto"/>
          <w:highlight w:val="none"/>
        </w:rPr>
      </w:pPr>
    </w:p>
    <w:p w14:paraId="74407948">
      <w:pPr>
        <w:pStyle w:val="99"/>
        <w:spacing w:line="360" w:lineRule="auto"/>
        <w:rPr>
          <w:rFonts w:hint="eastAsia" w:ascii="宋体" w:hAnsi="宋体" w:eastAsia="宋体" w:cs="宋体"/>
          <w:color w:val="auto"/>
          <w:highlight w:val="none"/>
        </w:rPr>
      </w:pPr>
    </w:p>
    <w:tbl>
      <w:tblPr>
        <w:tblStyle w:val="62"/>
        <w:tblW w:w="75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81"/>
        <w:gridCol w:w="5359"/>
      </w:tblGrid>
      <w:tr w14:paraId="33335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9" w:hRule="atLeast"/>
          <w:jc w:val="center"/>
        </w:trPr>
        <w:tc>
          <w:tcPr>
            <w:tcW w:w="2181" w:type="dxa"/>
            <w:noWrap w:val="0"/>
            <w:vAlign w:val="center"/>
          </w:tcPr>
          <w:p w14:paraId="53CB7AFC">
            <w:pPr>
              <w:spacing w:line="360" w:lineRule="auto"/>
              <w:jc w:val="center"/>
              <w:rPr>
                <w:rFonts w:hint="eastAsia" w:ascii="宋体" w:hAnsi="宋体" w:eastAsia="宋体" w:cs="宋体"/>
                <w:b w:val="0"/>
                <w:bCs/>
                <w:color w:val="auto"/>
                <w:spacing w:val="159"/>
                <w:sz w:val="28"/>
                <w:szCs w:val="28"/>
                <w:highlight w:val="none"/>
                <w:vertAlign w:val="baseline"/>
                <w:lang w:val="en-US" w:eastAsia="zh-CN"/>
              </w:rPr>
            </w:pPr>
            <w:r>
              <w:rPr>
                <w:rFonts w:hint="eastAsia" w:ascii="宋体" w:hAnsi="宋体" w:eastAsia="宋体" w:cs="宋体"/>
                <w:b/>
                <w:bCs/>
                <w:color w:val="auto"/>
                <w:sz w:val="28"/>
                <w:szCs w:val="28"/>
                <w:highlight w:val="none"/>
              </w:rPr>
              <w:t>项</w:t>
            </w:r>
            <w:r>
              <w:rPr>
                <w:rFonts w:hint="eastAsia" w:ascii="宋体" w:hAnsi="宋体" w:eastAsia="宋体" w:cs="宋体"/>
                <w:b/>
                <w:bCs/>
                <w:color w:val="auto"/>
                <w:sz w:val="28"/>
                <w:szCs w:val="28"/>
                <w:highlight w:val="none"/>
                <w:lang w:val="en-US" w:eastAsia="zh-CN"/>
              </w:rPr>
              <w:t xml:space="preserve"> </w:t>
            </w:r>
            <w:r>
              <w:rPr>
                <w:rFonts w:hint="eastAsia" w:ascii="宋体" w:hAnsi="宋体" w:eastAsia="宋体" w:cs="宋体"/>
                <w:b/>
                <w:bCs/>
                <w:color w:val="auto"/>
                <w:sz w:val="28"/>
                <w:szCs w:val="28"/>
                <w:highlight w:val="none"/>
              </w:rPr>
              <w:t>目</w:t>
            </w:r>
            <w:r>
              <w:rPr>
                <w:rFonts w:hint="eastAsia" w:ascii="宋体" w:hAnsi="宋体" w:eastAsia="宋体" w:cs="宋体"/>
                <w:b/>
                <w:bCs/>
                <w:color w:val="auto"/>
                <w:sz w:val="28"/>
                <w:szCs w:val="28"/>
                <w:highlight w:val="none"/>
                <w:lang w:val="en-US" w:eastAsia="zh-CN"/>
              </w:rPr>
              <w:t xml:space="preserve"> </w:t>
            </w:r>
            <w:r>
              <w:rPr>
                <w:rFonts w:hint="eastAsia" w:ascii="宋体" w:hAnsi="宋体" w:eastAsia="宋体" w:cs="宋体"/>
                <w:b/>
                <w:bCs/>
                <w:color w:val="auto"/>
                <w:sz w:val="28"/>
                <w:szCs w:val="28"/>
                <w:highlight w:val="none"/>
              </w:rPr>
              <w:t>编</w:t>
            </w:r>
            <w:r>
              <w:rPr>
                <w:rFonts w:hint="eastAsia" w:ascii="宋体" w:hAnsi="宋体" w:eastAsia="宋体" w:cs="宋体"/>
                <w:b/>
                <w:bCs/>
                <w:color w:val="auto"/>
                <w:sz w:val="28"/>
                <w:szCs w:val="28"/>
                <w:highlight w:val="none"/>
                <w:lang w:val="en-US" w:eastAsia="zh-CN"/>
              </w:rPr>
              <w:t xml:space="preserve"> </w:t>
            </w:r>
            <w:r>
              <w:rPr>
                <w:rFonts w:hint="eastAsia" w:ascii="宋体" w:hAnsi="宋体" w:eastAsia="宋体" w:cs="宋体"/>
                <w:b/>
                <w:bCs/>
                <w:color w:val="auto"/>
                <w:sz w:val="28"/>
                <w:szCs w:val="28"/>
                <w:highlight w:val="none"/>
              </w:rPr>
              <w:t>号：</w:t>
            </w:r>
          </w:p>
        </w:tc>
        <w:tc>
          <w:tcPr>
            <w:tcW w:w="5359" w:type="dxa"/>
            <w:noWrap w:val="0"/>
            <w:vAlign w:val="center"/>
          </w:tcPr>
          <w:p w14:paraId="69E4CFAB">
            <w:pPr>
              <w:spacing w:line="360" w:lineRule="auto"/>
              <w:jc w:val="left"/>
              <w:rPr>
                <w:rFonts w:hint="default" w:ascii="宋体" w:hAnsi="宋体" w:eastAsia="宋体" w:cs="宋体"/>
                <w:color w:val="auto"/>
                <w:sz w:val="28"/>
                <w:szCs w:val="28"/>
                <w:highlight w:val="none"/>
                <w:lang w:val="en-US" w:eastAsia="zh-CN"/>
              </w:rPr>
            </w:pPr>
            <w:r>
              <w:rPr>
                <w:rFonts w:hint="default" w:ascii="宋体" w:hAnsi="宋体" w:eastAsia="宋体" w:cs="宋体"/>
                <w:color w:val="auto"/>
                <w:sz w:val="28"/>
                <w:szCs w:val="28"/>
                <w:highlight w:val="none"/>
                <w:lang w:val="en-US" w:eastAsia="zh-CN"/>
              </w:rPr>
              <w:t>BHZC2026-J1-990176-GXKL</w:t>
            </w:r>
          </w:p>
        </w:tc>
      </w:tr>
      <w:tr w14:paraId="0094B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9" w:hRule="atLeast"/>
          <w:jc w:val="center"/>
        </w:trPr>
        <w:tc>
          <w:tcPr>
            <w:tcW w:w="2181" w:type="dxa"/>
            <w:noWrap w:val="0"/>
            <w:vAlign w:val="center"/>
          </w:tcPr>
          <w:p w14:paraId="06DA8C36">
            <w:pPr>
              <w:spacing w:line="360" w:lineRule="auto"/>
              <w:jc w:val="center"/>
              <w:rPr>
                <w:rFonts w:hint="eastAsia" w:ascii="宋体" w:hAnsi="宋体" w:eastAsia="宋体" w:cs="宋体"/>
                <w:b w:val="0"/>
                <w:bCs/>
                <w:color w:val="auto"/>
                <w:spacing w:val="159"/>
                <w:sz w:val="28"/>
                <w:szCs w:val="28"/>
                <w:highlight w:val="none"/>
                <w:u w:val="none"/>
                <w:vertAlign w:val="baseline"/>
                <w:lang w:val="en-US" w:eastAsia="zh-CN"/>
              </w:rPr>
            </w:pPr>
            <w:r>
              <w:rPr>
                <w:rFonts w:hint="eastAsia" w:ascii="宋体" w:hAnsi="宋体" w:eastAsia="宋体" w:cs="宋体"/>
                <w:b/>
                <w:bCs/>
                <w:color w:val="auto"/>
                <w:sz w:val="28"/>
                <w:szCs w:val="28"/>
                <w:highlight w:val="none"/>
                <w:u w:val="none"/>
              </w:rPr>
              <w:t>项</w:t>
            </w:r>
            <w:r>
              <w:rPr>
                <w:rFonts w:hint="eastAsia" w:ascii="宋体" w:hAnsi="宋体" w:eastAsia="宋体" w:cs="宋体"/>
                <w:b/>
                <w:bCs/>
                <w:color w:val="auto"/>
                <w:sz w:val="28"/>
                <w:szCs w:val="28"/>
                <w:highlight w:val="none"/>
                <w:u w:val="none"/>
                <w:lang w:val="en-US" w:eastAsia="zh-CN"/>
              </w:rPr>
              <w:t xml:space="preserve"> </w:t>
            </w:r>
            <w:r>
              <w:rPr>
                <w:rFonts w:hint="eastAsia" w:ascii="宋体" w:hAnsi="宋体" w:eastAsia="宋体" w:cs="宋体"/>
                <w:b/>
                <w:bCs/>
                <w:color w:val="auto"/>
                <w:sz w:val="28"/>
                <w:szCs w:val="28"/>
                <w:highlight w:val="none"/>
                <w:u w:val="none"/>
              </w:rPr>
              <w:t>目</w:t>
            </w:r>
            <w:r>
              <w:rPr>
                <w:rFonts w:hint="eastAsia" w:ascii="宋体" w:hAnsi="宋体" w:eastAsia="宋体" w:cs="宋体"/>
                <w:b/>
                <w:bCs/>
                <w:color w:val="auto"/>
                <w:sz w:val="28"/>
                <w:szCs w:val="28"/>
                <w:highlight w:val="none"/>
                <w:u w:val="none"/>
                <w:lang w:val="en-US" w:eastAsia="zh-CN"/>
              </w:rPr>
              <w:t xml:space="preserve"> </w:t>
            </w:r>
            <w:r>
              <w:rPr>
                <w:rFonts w:hint="eastAsia" w:ascii="宋体" w:hAnsi="宋体" w:eastAsia="宋体" w:cs="宋体"/>
                <w:b/>
                <w:bCs/>
                <w:color w:val="auto"/>
                <w:sz w:val="28"/>
                <w:szCs w:val="28"/>
                <w:highlight w:val="none"/>
                <w:u w:val="none"/>
              </w:rPr>
              <w:t>名</w:t>
            </w:r>
            <w:r>
              <w:rPr>
                <w:rFonts w:hint="eastAsia" w:ascii="宋体" w:hAnsi="宋体" w:eastAsia="宋体" w:cs="宋体"/>
                <w:b/>
                <w:bCs/>
                <w:color w:val="auto"/>
                <w:sz w:val="28"/>
                <w:szCs w:val="28"/>
                <w:highlight w:val="none"/>
                <w:u w:val="none"/>
                <w:lang w:val="en-US" w:eastAsia="zh-CN"/>
              </w:rPr>
              <w:t xml:space="preserve"> </w:t>
            </w:r>
            <w:r>
              <w:rPr>
                <w:rFonts w:hint="eastAsia" w:ascii="宋体" w:hAnsi="宋体" w:eastAsia="宋体" w:cs="宋体"/>
                <w:b/>
                <w:bCs/>
                <w:color w:val="auto"/>
                <w:sz w:val="28"/>
                <w:szCs w:val="28"/>
                <w:highlight w:val="none"/>
                <w:u w:val="none"/>
              </w:rPr>
              <w:t>称：</w:t>
            </w:r>
          </w:p>
        </w:tc>
        <w:tc>
          <w:tcPr>
            <w:tcW w:w="5359" w:type="dxa"/>
            <w:noWrap w:val="0"/>
            <w:vAlign w:val="center"/>
          </w:tcPr>
          <w:p w14:paraId="27DCB33D">
            <w:pPr>
              <w:spacing w:line="360" w:lineRule="auto"/>
              <w:jc w:val="left"/>
              <w:rPr>
                <w:rFonts w:hint="default" w:ascii="宋体" w:hAnsi="宋体" w:eastAsia="宋体" w:cs="宋体"/>
                <w:bCs/>
                <w:color w:val="auto"/>
                <w:sz w:val="28"/>
                <w:szCs w:val="28"/>
                <w:highlight w:val="none"/>
                <w:u w:val="none"/>
                <w:lang w:val="en-US" w:eastAsia="zh-CN"/>
              </w:rPr>
            </w:pPr>
            <w:r>
              <w:rPr>
                <w:rFonts w:hint="eastAsia" w:ascii="宋体" w:hAnsi="宋体" w:cs="宋体"/>
                <w:bCs/>
                <w:color w:val="auto"/>
                <w:sz w:val="28"/>
                <w:szCs w:val="28"/>
                <w:highlight w:val="none"/>
                <w:u w:val="none"/>
                <w:lang w:val="en-US" w:eastAsia="zh-CN"/>
              </w:rPr>
              <w:t>北海市冠头岭森林防火消防水池建设项目</w:t>
            </w:r>
          </w:p>
        </w:tc>
      </w:tr>
      <w:tr w14:paraId="49916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9" w:hRule="atLeast"/>
          <w:jc w:val="center"/>
        </w:trPr>
        <w:tc>
          <w:tcPr>
            <w:tcW w:w="2181" w:type="dxa"/>
            <w:noWrap w:val="0"/>
            <w:vAlign w:val="center"/>
          </w:tcPr>
          <w:p w14:paraId="72CE4203">
            <w:pPr>
              <w:spacing w:line="360" w:lineRule="auto"/>
              <w:jc w:val="center"/>
              <w:rPr>
                <w:rFonts w:hint="eastAsia" w:ascii="宋体" w:hAnsi="宋体" w:eastAsia="宋体" w:cs="宋体"/>
                <w:b w:val="0"/>
                <w:bCs/>
                <w:color w:val="auto"/>
                <w:spacing w:val="159"/>
                <w:sz w:val="28"/>
                <w:szCs w:val="28"/>
                <w:highlight w:val="none"/>
                <w:u w:val="none"/>
                <w:vertAlign w:val="baseline"/>
                <w:lang w:val="en-US" w:eastAsia="zh-CN"/>
              </w:rPr>
            </w:pPr>
            <w:r>
              <w:rPr>
                <w:rFonts w:hint="eastAsia" w:ascii="宋体" w:hAnsi="宋体" w:eastAsia="宋体" w:cs="宋体"/>
                <w:b/>
                <w:color w:val="auto"/>
                <w:sz w:val="28"/>
                <w:szCs w:val="28"/>
                <w:highlight w:val="none"/>
                <w:u w:val="none"/>
              </w:rPr>
              <w:t>采</w:t>
            </w:r>
            <w:r>
              <w:rPr>
                <w:rFonts w:hint="eastAsia" w:ascii="宋体" w:hAnsi="宋体" w:eastAsia="宋体" w:cs="宋体"/>
                <w:b/>
                <w:color w:val="auto"/>
                <w:sz w:val="28"/>
                <w:szCs w:val="28"/>
                <w:highlight w:val="none"/>
                <w:u w:val="none"/>
                <w:lang w:val="en-US" w:eastAsia="zh-CN"/>
              </w:rPr>
              <w:t xml:space="preserve">   </w:t>
            </w:r>
            <w:r>
              <w:rPr>
                <w:rFonts w:hint="eastAsia" w:ascii="宋体" w:hAnsi="宋体" w:eastAsia="宋体" w:cs="宋体"/>
                <w:b/>
                <w:bCs/>
                <w:color w:val="auto"/>
                <w:kern w:val="2"/>
                <w:sz w:val="28"/>
                <w:szCs w:val="28"/>
                <w:highlight w:val="none"/>
                <w:u w:val="none"/>
                <w:lang w:val="en-US" w:eastAsia="zh-CN" w:bidi="ar-SA"/>
              </w:rPr>
              <w:t>购  人</w:t>
            </w:r>
            <w:r>
              <w:rPr>
                <w:rFonts w:hint="eastAsia" w:ascii="宋体" w:hAnsi="宋体" w:eastAsia="宋体" w:cs="宋体"/>
                <w:b/>
                <w:color w:val="auto"/>
                <w:sz w:val="28"/>
                <w:szCs w:val="28"/>
                <w:highlight w:val="none"/>
                <w:u w:val="none"/>
              </w:rPr>
              <w:t>：</w:t>
            </w:r>
          </w:p>
        </w:tc>
        <w:tc>
          <w:tcPr>
            <w:tcW w:w="5359" w:type="dxa"/>
            <w:noWrap w:val="0"/>
            <w:vAlign w:val="center"/>
          </w:tcPr>
          <w:p w14:paraId="03864EB6">
            <w:pPr>
              <w:spacing w:line="360" w:lineRule="auto"/>
              <w:jc w:val="left"/>
              <w:rPr>
                <w:rFonts w:hint="eastAsia" w:ascii="宋体" w:hAnsi="宋体" w:eastAsia="宋体" w:cs="宋体"/>
                <w:bCs/>
                <w:color w:val="auto"/>
                <w:sz w:val="28"/>
                <w:szCs w:val="28"/>
                <w:highlight w:val="none"/>
                <w:u w:val="none"/>
                <w:lang w:val="en-US" w:eastAsia="zh-CN"/>
              </w:rPr>
            </w:pPr>
            <w:r>
              <w:rPr>
                <w:rFonts w:hint="eastAsia" w:ascii="宋体" w:hAnsi="宋体" w:cs="宋体"/>
                <w:bCs/>
                <w:color w:val="auto"/>
                <w:sz w:val="28"/>
                <w:szCs w:val="28"/>
                <w:highlight w:val="none"/>
                <w:u w:val="none"/>
                <w:lang w:val="en-US" w:eastAsia="zh-CN"/>
              </w:rPr>
              <w:t>北海市林业局</w:t>
            </w:r>
          </w:p>
        </w:tc>
      </w:tr>
      <w:tr w14:paraId="50DD4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1" w:hRule="atLeast"/>
          <w:jc w:val="center"/>
        </w:trPr>
        <w:tc>
          <w:tcPr>
            <w:tcW w:w="2181" w:type="dxa"/>
            <w:noWrap w:val="0"/>
            <w:vAlign w:val="center"/>
          </w:tcPr>
          <w:p w14:paraId="12B6A33A">
            <w:pPr>
              <w:spacing w:line="360" w:lineRule="auto"/>
              <w:jc w:val="center"/>
              <w:rPr>
                <w:rFonts w:hint="eastAsia" w:ascii="宋体" w:hAnsi="宋体" w:eastAsia="宋体" w:cs="宋体"/>
                <w:b w:val="0"/>
                <w:bCs/>
                <w:color w:val="auto"/>
                <w:spacing w:val="0"/>
                <w:sz w:val="28"/>
                <w:szCs w:val="28"/>
                <w:highlight w:val="none"/>
                <w:u w:val="none"/>
                <w:lang w:val="en-US" w:eastAsia="zh-CN"/>
              </w:rPr>
            </w:pPr>
            <w:r>
              <w:rPr>
                <w:rFonts w:hint="eastAsia" w:ascii="宋体" w:hAnsi="宋体" w:eastAsia="宋体" w:cs="宋体"/>
                <w:b/>
                <w:color w:val="auto"/>
                <w:sz w:val="28"/>
                <w:szCs w:val="28"/>
                <w:highlight w:val="none"/>
                <w:u w:val="none"/>
              </w:rPr>
              <w:t>采购代理机构：</w:t>
            </w:r>
          </w:p>
        </w:tc>
        <w:tc>
          <w:tcPr>
            <w:tcW w:w="5359" w:type="dxa"/>
            <w:noWrap w:val="0"/>
            <w:vAlign w:val="center"/>
          </w:tcPr>
          <w:p w14:paraId="3F91D5EF">
            <w:pPr>
              <w:spacing w:line="360" w:lineRule="auto"/>
              <w:jc w:val="left"/>
              <w:rPr>
                <w:rFonts w:hint="eastAsia" w:ascii="宋体" w:hAnsi="宋体" w:eastAsia="宋体" w:cs="宋体"/>
                <w:b w:val="0"/>
                <w:bCs/>
                <w:color w:val="auto"/>
                <w:spacing w:val="0"/>
                <w:sz w:val="28"/>
                <w:szCs w:val="28"/>
                <w:highlight w:val="none"/>
                <w:u w:val="none"/>
                <w:lang w:val="en-US" w:eastAsia="zh-CN"/>
              </w:rPr>
            </w:pPr>
            <w:r>
              <w:rPr>
                <w:rFonts w:hint="eastAsia" w:ascii="宋体" w:hAnsi="宋体" w:eastAsia="宋体" w:cs="宋体"/>
                <w:bCs/>
                <w:color w:val="auto"/>
                <w:sz w:val="28"/>
                <w:szCs w:val="28"/>
                <w:highlight w:val="none"/>
                <w:u w:val="none"/>
              </w:rPr>
              <w:t>广西科联招标中心有限公司</w:t>
            </w:r>
          </w:p>
        </w:tc>
      </w:tr>
      <w:tr w14:paraId="6BF8A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1" w:hRule="atLeast"/>
          <w:jc w:val="center"/>
        </w:trPr>
        <w:tc>
          <w:tcPr>
            <w:tcW w:w="7540" w:type="dxa"/>
            <w:gridSpan w:val="2"/>
            <w:noWrap w:val="0"/>
            <w:vAlign w:val="center"/>
          </w:tcPr>
          <w:p w14:paraId="177E82E6">
            <w:pPr>
              <w:pStyle w:val="33"/>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Cs/>
                <w:color w:val="auto"/>
                <w:sz w:val="28"/>
                <w:szCs w:val="28"/>
                <w:highlight w:val="none"/>
                <w:u w:val="none"/>
              </w:rPr>
            </w:pPr>
            <w:r>
              <w:rPr>
                <w:rFonts w:hint="eastAsia" w:ascii="宋体" w:hAnsi="宋体" w:eastAsia="宋体" w:cs="宋体"/>
                <w:b w:val="0"/>
                <w:bCs/>
                <w:color w:val="auto"/>
                <w:sz w:val="28"/>
                <w:szCs w:val="28"/>
                <w:highlight w:val="none"/>
                <w:lang w:val="en-US" w:eastAsia="zh-CN"/>
              </w:rPr>
              <w:t>202</w:t>
            </w:r>
            <w:r>
              <w:rPr>
                <w:rFonts w:hint="eastAsia" w:hAnsi="宋体" w:cs="宋体"/>
                <w:b w:val="0"/>
                <w:bCs/>
                <w:color w:val="auto"/>
                <w:sz w:val="28"/>
                <w:szCs w:val="28"/>
                <w:highlight w:val="none"/>
                <w:lang w:val="en-US" w:eastAsia="zh-CN"/>
              </w:rPr>
              <w:t>6</w:t>
            </w:r>
            <w:r>
              <w:rPr>
                <w:rFonts w:hint="eastAsia" w:ascii="宋体" w:hAnsi="宋体" w:eastAsia="宋体" w:cs="宋体"/>
                <w:b w:val="0"/>
                <w:bCs/>
                <w:color w:val="auto"/>
                <w:sz w:val="28"/>
                <w:szCs w:val="28"/>
                <w:highlight w:val="none"/>
                <w:lang w:val="en-US" w:eastAsia="zh-CN"/>
              </w:rPr>
              <w:t>年</w:t>
            </w:r>
            <w:r>
              <w:rPr>
                <w:rFonts w:hint="eastAsia" w:hAnsi="宋体" w:cs="宋体"/>
                <w:b w:val="0"/>
                <w:bCs/>
                <w:color w:val="auto"/>
                <w:sz w:val="28"/>
                <w:szCs w:val="28"/>
                <w:highlight w:val="none"/>
                <w:lang w:val="en-US" w:eastAsia="zh-CN"/>
              </w:rPr>
              <w:t>7</w:t>
            </w:r>
            <w:r>
              <w:rPr>
                <w:rFonts w:hint="eastAsia" w:ascii="宋体" w:hAnsi="宋体" w:eastAsia="宋体" w:cs="宋体"/>
                <w:b w:val="0"/>
                <w:bCs/>
                <w:color w:val="auto"/>
                <w:sz w:val="28"/>
                <w:szCs w:val="28"/>
                <w:highlight w:val="none"/>
                <w:lang w:val="en-US" w:eastAsia="zh-CN"/>
              </w:rPr>
              <w:t>月</w:t>
            </w:r>
          </w:p>
        </w:tc>
      </w:tr>
    </w:tbl>
    <w:p w14:paraId="3AA1DF1A">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br w:type="page"/>
      </w:r>
      <w:bookmarkStart w:id="0" w:name="_Hlt67893495"/>
      <w:bookmarkEnd w:id="0"/>
    </w:p>
    <w:p w14:paraId="076C37BF">
      <w:pPr>
        <w:tabs>
          <w:tab w:val="left" w:pos="2268"/>
        </w:tabs>
        <w:spacing w:line="360" w:lineRule="auto"/>
        <w:jc w:val="center"/>
        <w:rPr>
          <w:rFonts w:cs="仿宋_GB2312" w:asciiTheme="minorEastAsia" w:hAnsiTheme="minorEastAsia" w:eastAsiaTheme="minorEastAsia"/>
          <w:color w:val="auto"/>
          <w:sz w:val="24"/>
          <w:highlight w:val="none"/>
        </w:rPr>
      </w:pPr>
    </w:p>
    <w:p w14:paraId="40C122B5">
      <w:pPr>
        <w:spacing w:line="360" w:lineRule="auto"/>
        <w:jc w:val="center"/>
        <w:rPr>
          <w:rFonts w:cs="仿宋_GB2312" w:asciiTheme="minorEastAsia" w:hAnsiTheme="minorEastAsia" w:eastAsiaTheme="minorEastAsia"/>
          <w:b/>
          <w:color w:val="auto"/>
          <w:sz w:val="48"/>
          <w:szCs w:val="48"/>
          <w:highlight w:val="none"/>
        </w:rPr>
      </w:pPr>
      <w:r>
        <w:rPr>
          <w:rFonts w:hint="eastAsia" w:cs="仿宋_GB2312" w:asciiTheme="minorEastAsia" w:hAnsiTheme="minorEastAsia" w:eastAsiaTheme="minorEastAsia"/>
          <w:b/>
          <w:color w:val="auto"/>
          <w:sz w:val="48"/>
          <w:szCs w:val="48"/>
          <w:highlight w:val="none"/>
        </w:rPr>
        <w:t>目  录</w:t>
      </w:r>
    </w:p>
    <w:p w14:paraId="2B90E5FA">
      <w:pPr>
        <w:spacing w:line="360" w:lineRule="auto"/>
        <w:rPr>
          <w:rFonts w:cs="仿宋_GB2312" w:asciiTheme="minorEastAsia" w:hAnsiTheme="minorEastAsia" w:eastAsiaTheme="minorEastAsia"/>
          <w:color w:val="auto"/>
          <w:sz w:val="32"/>
          <w:szCs w:val="32"/>
          <w:highlight w:val="none"/>
        </w:rPr>
      </w:pPr>
    </w:p>
    <w:p w14:paraId="78D88970">
      <w:pPr>
        <w:pStyle w:val="42"/>
        <w:keepNext w:val="0"/>
        <w:keepLines w:val="0"/>
        <w:pageBreakBefore w:val="0"/>
        <w:widowControl w:val="0"/>
        <w:tabs>
          <w:tab w:val="right" w:leader="dot" w:pos="9070"/>
        </w:tabs>
        <w:kinsoku/>
        <w:wordWrap/>
        <w:overflowPunct/>
        <w:topLinePunct w:val="0"/>
        <w:autoSpaceDE/>
        <w:autoSpaceDN/>
        <w:bidi w:val="0"/>
        <w:adjustRightInd w:val="0"/>
        <w:snapToGrid/>
        <w:spacing w:line="480" w:lineRule="auto"/>
        <w:textAlignment w:val="auto"/>
        <w:rPr>
          <w:rFonts w:hint="eastAsia" w:ascii="宋体" w:hAnsi="宋体" w:eastAsia="宋体" w:cs="宋体"/>
          <w:color w:val="auto"/>
          <w:sz w:val="24"/>
          <w:szCs w:val="24"/>
          <w:highlight w:val="none"/>
        </w:rPr>
      </w:pPr>
      <w:bookmarkStart w:id="1" w:name="_Hlt91233176"/>
      <w:bookmarkEnd w:id="1"/>
      <w:bookmarkStart w:id="2" w:name="_Toc91899869"/>
      <w:r>
        <w:rPr>
          <w:rFonts w:cs="仿宋_GB2312" w:asciiTheme="minorEastAsia" w:hAnsiTheme="minorEastAsia" w:eastAsiaTheme="minorEastAsia"/>
          <w:color w:val="auto"/>
          <w:sz w:val="60"/>
          <w:szCs w:val="60"/>
          <w:highlight w:val="none"/>
        </w:rPr>
        <w:fldChar w:fldCharType="begin"/>
      </w:r>
      <w:r>
        <w:rPr>
          <w:rFonts w:cs="仿宋_GB2312" w:asciiTheme="minorEastAsia" w:hAnsiTheme="minorEastAsia" w:eastAsiaTheme="minorEastAsia"/>
          <w:color w:val="auto"/>
          <w:sz w:val="60"/>
          <w:szCs w:val="60"/>
          <w:highlight w:val="none"/>
        </w:rPr>
        <w:instrText xml:space="preserve"> TOC \o "1-1" \h \z \u </w:instrText>
      </w:r>
      <w:r>
        <w:rPr>
          <w:rFonts w:cs="仿宋_GB2312" w:asciiTheme="minorEastAsia" w:hAnsiTheme="minorEastAsia" w:eastAsiaTheme="minorEastAsia"/>
          <w:color w:val="auto"/>
          <w:sz w:val="60"/>
          <w:szCs w:val="60"/>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_Toc2080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第一部分  邀请供应商</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_Toc2080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3C66EEE">
      <w:pPr>
        <w:pStyle w:val="42"/>
        <w:keepNext w:val="0"/>
        <w:keepLines w:val="0"/>
        <w:pageBreakBefore w:val="0"/>
        <w:widowControl w:val="0"/>
        <w:tabs>
          <w:tab w:val="right" w:leader="dot" w:pos="9070"/>
        </w:tabs>
        <w:kinsoku/>
        <w:wordWrap/>
        <w:overflowPunct/>
        <w:topLinePunct w:val="0"/>
        <w:autoSpaceDE/>
        <w:autoSpaceDN/>
        <w:bidi w:val="0"/>
        <w:adjustRightInd w:val="0"/>
        <w:snapToGrid/>
        <w:spacing w:line="48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_Toc4181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第二部分  竞争性谈判流程</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_Toc4181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C1A5684">
      <w:pPr>
        <w:pStyle w:val="42"/>
        <w:keepNext w:val="0"/>
        <w:keepLines w:val="0"/>
        <w:pageBreakBefore w:val="0"/>
        <w:widowControl w:val="0"/>
        <w:tabs>
          <w:tab w:val="right" w:leader="dot" w:pos="9070"/>
        </w:tabs>
        <w:kinsoku/>
        <w:wordWrap/>
        <w:overflowPunct/>
        <w:topLinePunct w:val="0"/>
        <w:autoSpaceDE/>
        <w:autoSpaceDN/>
        <w:bidi w:val="0"/>
        <w:adjustRightInd w:val="0"/>
        <w:snapToGrid/>
        <w:spacing w:line="48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_Toc6601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第三部分  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_Toc6601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A3252DD">
      <w:pPr>
        <w:pStyle w:val="42"/>
        <w:keepNext w:val="0"/>
        <w:keepLines w:val="0"/>
        <w:pageBreakBefore w:val="0"/>
        <w:widowControl w:val="0"/>
        <w:tabs>
          <w:tab w:val="right" w:leader="dot" w:pos="9070"/>
        </w:tabs>
        <w:kinsoku/>
        <w:wordWrap/>
        <w:overflowPunct/>
        <w:topLinePunct w:val="0"/>
        <w:autoSpaceDE/>
        <w:autoSpaceDN/>
        <w:bidi w:val="0"/>
        <w:adjustRightInd w:val="0"/>
        <w:snapToGrid/>
        <w:spacing w:line="48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_Toc27104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第四部分  采购需求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_Toc27104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CE22505">
      <w:pPr>
        <w:pStyle w:val="42"/>
        <w:keepNext w:val="0"/>
        <w:keepLines w:val="0"/>
        <w:pageBreakBefore w:val="0"/>
        <w:widowControl w:val="0"/>
        <w:tabs>
          <w:tab w:val="right" w:leader="dot" w:pos="9070"/>
        </w:tabs>
        <w:kinsoku/>
        <w:wordWrap/>
        <w:overflowPunct/>
        <w:topLinePunct w:val="0"/>
        <w:autoSpaceDE/>
        <w:autoSpaceDN/>
        <w:bidi w:val="0"/>
        <w:adjustRightInd w:val="0"/>
        <w:snapToGrid/>
        <w:spacing w:line="48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_Toc31800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第五部分  评定标准</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_Toc31800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235C78B">
      <w:pPr>
        <w:pStyle w:val="42"/>
        <w:keepNext w:val="0"/>
        <w:keepLines w:val="0"/>
        <w:pageBreakBefore w:val="0"/>
        <w:widowControl w:val="0"/>
        <w:tabs>
          <w:tab w:val="right" w:leader="dot" w:pos="9070"/>
        </w:tabs>
        <w:kinsoku/>
        <w:wordWrap/>
        <w:overflowPunct/>
        <w:topLinePunct w:val="0"/>
        <w:autoSpaceDE/>
        <w:autoSpaceDN/>
        <w:bidi w:val="0"/>
        <w:adjustRightInd w:val="0"/>
        <w:snapToGrid/>
        <w:spacing w:line="48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_Toc9609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第六部分  拟签订的合同文本</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_Toc9609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A630AD8">
      <w:pPr>
        <w:pStyle w:val="42"/>
        <w:keepNext w:val="0"/>
        <w:keepLines w:val="0"/>
        <w:pageBreakBefore w:val="0"/>
        <w:widowControl w:val="0"/>
        <w:tabs>
          <w:tab w:val="right" w:leader="dot" w:pos="9070"/>
        </w:tabs>
        <w:kinsoku/>
        <w:wordWrap/>
        <w:overflowPunct/>
        <w:topLinePunct w:val="0"/>
        <w:autoSpaceDE/>
        <w:autoSpaceDN/>
        <w:bidi w:val="0"/>
        <w:adjustRightInd w:val="0"/>
        <w:snapToGrid/>
        <w:spacing w:line="48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_Toc4085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第七部分  应提交的有关格式范例</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_Toc4085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57</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9958CDF">
      <w:pPr>
        <w:pStyle w:val="42"/>
        <w:keepNext w:val="0"/>
        <w:keepLines w:val="0"/>
        <w:pageBreakBefore w:val="0"/>
        <w:widowControl w:val="0"/>
        <w:tabs>
          <w:tab w:val="right" w:leader="dot" w:pos="9070"/>
        </w:tabs>
        <w:kinsoku/>
        <w:wordWrap/>
        <w:overflowPunct/>
        <w:topLinePunct w:val="0"/>
        <w:autoSpaceDE/>
        <w:autoSpaceDN/>
        <w:bidi w:val="0"/>
        <w:adjustRightInd w:val="0"/>
        <w:snapToGrid/>
        <w:spacing w:line="480" w:lineRule="auto"/>
        <w:textAlignment w:val="auto"/>
        <w:rPr>
          <w:color w:val="auto"/>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_Toc18245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第八部分  最后报价格式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_Toc18245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FEFCD13">
      <w:pPr>
        <w:spacing w:line="480" w:lineRule="auto"/>
        <w:ind w:firstLine="480" w:firstLineChars="229"/>
        <w:rPr>
          <w:rFonts w:cs="仿宋_GB2312" w:asciiTheme="minorEastAsia" w:hAnsiTheme="minorEastAsia" w:eastAsiaTheme="minorEastAsia"/>
          <w:color w:val="auto"/>
          <w:sz w:val="48"/>
          <w:szCs w:val="48"/>
          <w:highlight w:val="none"/>
        </w:rPr>
      </w:pPr>
      <w:r>
        <w:rPr>
          <w:rFonts w:cs="仿宋_GB2312" w:asciiTheme="minorEastAsia" w:hAnsiTheme="minorEastAsia" w:eastAsiaTheme="minorEastAsia"/>
          <w:color w:val="auto"/>
          <w:szCs w:val="60"/>
          <w:highlight w:val="none"/>
        </w:rPr>
        <w:fldChar w:fldCharType="end"/>
      </w:r>
    </w:p>
    <w:p w14:paraId="08C13266">
      <w:pPr>
        <w:spacing w:line="360" w:lineRule="auto"/>
        <w:ind w:firstLine="549" w:firstLineChars="229"/>
        <w:rPr>
          <w:rFonts w:cs="仿宋_GB2312" w:asciiTheme="minorEastAsia" w:hAnsiTheme="minorEastAsia" w:eastAsiaTheme="minorEastAsia"/>
          <w:color w:val="auto"/>
          <w:sz w:val="24"/>
          <w:highlight w:val="none"/>
        </w:rPr>
      </w:pPr>
    </w:p>
    <w:p w14:paraId="4A360DA7">
      <w:pPr>
        <w:spacing w:line="360" w:lineRule="auto"/>
        <w:ind w:firstLine="549" w:firstLineChars="229"/>
        <w:rPr>
          <w:rFonts w:cs="仿宋_GB2312" w:asciiTheme="minorEastAsia" w:hAnsiTheme="minorEastAsia" w:eastAsiaTheme="minorEastAsia"/>
          <w:color w:val="auto"/>
          <w:sz w:val="24"/>
          <w:highlight w:val="none"/>
        </w:rPr>
      </w:pPr>
    </w:p>
    <w:p w14:paraId="75DEB957">
      <w:pPr>
        <w:spacing w:line="360" w:lineRule="auto"/>
        <w:ind w:firstLine="549" w:firstLineChars="229"/>
        <w:rPr>
          <w:rFonts w:cs="仿宋_GB2312" w:asciiTheme="minorEastAsia" w:hAnsiTheme="minorEastAsia" w:eastAsiaTheme="minorEastAsia"/>
          <w:color w:val="auto"/>
          <w:sz w:val="24"/>
          <w:highlight w:val="none"/>
        </w:rPr>
      </w:pPr>
    </w:p>
    <w:p w14:paraId="387B03E8">
      <w:pPr>
        <w:spacing w:line="360" w:lineRule="auto"/>
        <w:ind w:firstLine="549" w:firstLineChars="229"/>
        <w:rPr>
          <w:rFonts w:cs="仿宋_GB2312" w:asciiTheme="minorEastAsia" w:hAnsiTheme="minorEastAsia" w:eastAsiaTheme="minorEastAsia"/>
          <w:color w:val="auto"/>
          <w:sz w:val="24"/>
          <w:highlight w:val="none"/>
        </w:rPr>
      </w:pPr>
    </w:p>
    <w:p w14:paraId="0A50AADB">
      <w:pPr>
        <w:spacing w:line="360" w:lineRule="auto"/>
        <w:ind w:firstLine="549" w:firstLineChars="229"/>
        <w:rPr>
          <w:rFonts w:cs="仿宋_GB2312" w:asciiTheme="minorEastAsia" w:hAnsiTheme="minorEastAsia" w:eastAsiaTheme="minorEastAsia"/>
          <w:color w:val="auto"/>
          <w:sz w:val="24"/>
          <w:highlight w:val="none"/>
        </w:rPr>
      </w:pPr>
    </w:p>
    <w:p w14:paraId="4E409E27">
      <w:pPr>
        <w:spacing w:line="360" w:lineRule="auto"/>
        <w:ind w:firstLine="549" w:firstLineChars="229"/>
        <w:rPr>
          <w:rFonts w:cs="仿宋_GB2312" w:asciiTheme="minorEastAsia" w:hAnsiTheme="minorEastAsia" w:eastAsiaTheme="minorEastAsia"/>
          <w:color w:val="auto"/>
          <w:sz w:val="24"/>
          <w:highlight w:val="none"/>
        </w:rPr>
      </w:pPr>
    </w:p>
    <w:p w14:paraId="716C9935">
      <w:pPr>
        <w:spacing w:line="360" w:lineRule="auto"/>
        <w:ind w:firstLine="549" w:firstLineChars="229"/>
        <w:rPr>
          <w:rFonts w:cs="仿宋_GB2312" w:asciiTheme="minorEastAsia" w:hAnsiTheme="minorEastAsia" w:eastAsiaTheme="minorEastAsia"/>
          <w:color w:val="auto"/>
          <w:sz w:val="24"/>
          <w:highlight w:val="none"/>
        </w:rPr>
      </w:pPr>
    </w:p>
    <w:p w14:paraId="26F3CA8D">
      <w:pPr>
        <w:spacing w:line="360" w:lineRule="auto"/>
        <w:ind w:firstLine="549" w:firstLineChars="229"/>
        <w:rPr>
          <w:rFonts w:cs="仿宋_GB2312" w:asciiTheme="minorEastAsia" w:hAnsiTheme="minorEastAsia" w:eastAsiaTheme="minorEastAsia"/>
          <w:color w:val="auto"/>
          <w:sz w:val="24"/>
          <w:highlight w:val="none"/>
        </w:rPr>
      </w:pPr>
    </w:p>
    <w:p w14:paraId="4847CDDC">
      <w:pPr>
        <w:spacing w:line="360" w:lineRule="auto"/>
        <w:ind w:firstLine="549" w:firstLineChars="229"/>
        <w:rPr>
          <w:rFonts w:cs="仿宋_GB2312" w:asciiTheme="minorEastAsia" w:hAnsiTheme="minorEastAsia" w:eastAsiaTheme="minorEastAsia"/>
          <w:color w:val="auto"/>
          <w:sz w:val="24"/>
          <w:highlight w:val="none"/>
        </w:rPr>
      </w:pPr>
    </w:p>
    <w:p w14:paraId="7C167DD4">
      <w:pPr>
        <w:spacing w:line="360" w:lineRule="auto"/>
        <w:ind w:firstLine="549" w:firstLineChars="229"/>
        <w:rPr>
          <w:rFonts w:cs="仿宋_GB2312" w:asciiTheme="minorEastAsia" w:hAnsiTheme="minorEastAsia" w:eastAsiaTheme="minorEastAsia"/>
          <w:color w:val="auto"/>
          <w:sz w:val="24"/>
          <w:highlight w:val="none"/>
        </w:rPr>
      </w:pPr>
    </w:p>
    <w:p w14:paraId="226E1F5C">
      <w:pPr>
        <w:spacing w:line="360" w:lineRule="auto"/>
        <w:ind w:firstLine="549" w:firstLineChars="229"/>
        <w:rPr>
          <w:rFonts w:cs="仿宋_GB2312" w:asciiTheme="minorEastAsia" w:hAnsiTheme="minorEastAsia" w:eastAsiaTheme="minorEastAsia"/>
          <w:color w:val="auto"/>
          <w:sz w:val="24"/>
          <w:highlight w:val="none"/>
        </w:rPr>
      </w:pPr>
    </w:p>
    <w:p w14:paraId="29E4314D">
      <w:pPr>
        <w:spacing w:line="360" w:lineRule="auto"/>
        <w:ind w:firstLine="549" w:firstLineChars="229"/>
        <w:rPr>
          <w:rFonts w:cs="仿宋_GB2312" w:asciiTheme="minorEastAsia" w:hAnsiTheme="minorEastAsia" w:eastAsiaTheme="minorEastAsia"/>
          <w:color w:val="auto"/>
          <w:sz w:val="24"/>
          <w:highlight w:val="none"/>
        </w:rPr>
      </w:pPr>
    </w:p>
    <w:p w14:paraId="42B6A555">
      <w:pPr>
        <w:spacing w:line="360" w:lineRule="auto"/>
        <w:rPr>
          <w:rFonts w:cs="仿宋_GB2312" w:asciiTheme="minorEastAsia" w:hAnsiTheme="minorEastAsia" w:eastAsiaTheme="minorEastAsia"/>
          <w:color w:val="auto"/>
          <w:sz w:val="24"/>
          <w:highlight w:val="none"/>
        </w:rPr>
      </w:pPr>
    </w:p>
    <w:bookmarkEnd w:id="2"/>
    <w:p w14:paraId="4A49A134">
      <w:pPr>
        <w:adjustRightInd/>
        <w:spacing w:line="360" w:lineRule="auto"/>
        <w:jc w:val="center"/>
        <w:outlineLvl w:val="0"/>
        <w:rPr>
          <w:rFonts w:hint="eastAsia" w:cs="仿宋_GB2312" w:asciiTheme="minorEastAsia" w:hAnsiTheme="minorEastAsia" w:eastAsiaTheme="minorEastAsia"/>
          <w:b/>
          <w:color w:val="auto"/>
          <w:sz w:val="36"/>
          <w:szCs w:val="20"/>
          <w:highlight w:val="none"/>
        </w:rPr>
        <w:sectPr>
          <w:headerReference r:id="rId4" w:type="first"/>
          <w:headerReference r:id="rId3" w:type="default"/>
          <w:footerReference r:id="rId5" w:type="even"/>
          <w:pgSz w:w="11906" w:h="16838"/>
          <w:pgMar w:top="779" w:right="1418" w:bottom="468" w:left="1418" w:header="851" w:footer="992" w:gutter="0"/>
          <w:cols w:space="720" w:num="1"/>
          <w:titlePg/>
          <w:docGrid w:linePitch="312" w:charSpace="0"/>
        </w:sectPr>
      </w:pPr>
      <w:bookmarkStart w:id="3" w:name="_Hlt74707423"/>
      <w:bookmarkEnd w:id="3"/>
      <w:bookmarkStart w:id="4" w:name="_Hlt74728647"/>
      <w:bookmarkEnd w:id="4"/>
      <w:bookmarkStart w:id="5" w:name="_Hlt74729822"/>
      <w:bookmarkEnd w:id="5"/>
      <w:bookmarkStart w:id="6" w:name="_Hlt74649545"/>
      <w:bookmarkEnd w:id="6"/>
      <w:bookmarkStart w:id="7" w:name="第二部分"/>
      <w:bookmarkStart w:id="8" w:name="_Toc91899870"/>
      <w:bookmarkStart w:id="9" w:name="_Toc91899871"/>
    </w:p>
    <w:p w14:paraId="7CC55FF0">
      <w:pPr>
        <w:adjustRightInd/>
        <w:spacing w:line="360" w:lineRule="auto"/>
        <w:jc w:val="center"/>
        <w:outlineLvl w:val="0"/>
        <w:rPr>
          <w:rFonts w:cs="仿宋_GB2312" w:asciiTheme="minorEastAsia" w:hAnsiTheme="minorEastAsia" w:eastAsiaTheme="minorEastAsia"/>
          <w:b/>
          <w:color w:val="auto"/>
          <w:sz w:val="36"/>
          <w:szCs w:val="20"/>
          <w:highlight w:val="none"/>
        </w:rPr>
      </w:pPr>
      <w:bookmarkStart w:id="10" w:name="_Toc2080"/>
      <w:r>
        <w:rPr>
          <w:rFonts w:hint="eastAsia" w:cs="仿宋_GB2312" w:asciiTheme="minorEastAsia" w:hAnsiTheme="minorEastAsia" w:eastAsiaTheme="minorEastAsia"/>
          <w:b/>
          <w:color w:val="auto"/>
          <w:sz w:val="36"/>
          <w:szCs w:val="20"/>
          <w:highlight w:val="none"/>
        </w:rPr>
        <w:t>第一部分  邀请供应商</w:t>
      </w:r>
      <w:bookmarkEnd w:id="10"/>
    </w:p>
    <w:p w14:paraId="2F722180">
      <w:pPr>
        <w:adjustRightInd/>
        <w:spacing w:line="360" w:lineRule="auto"/>
        <w:jc w:val="center"/>
        <w:rPr>
          <w:rFonts w:cs="仿宋_GB2312" w:asciiTheme="minorEastAsia" w:hAnsiTheme="minorEastAsia" w:eastAsiaTheme="minorEastAsia"/>
          <w:b/>
          <w:color w:val="auto"/>
          <w:sz w:val="36"/>
          <w:szCs w:val="20"/>
          <w:highlight w:val="none"/>
        </w:rPr>
      </w:pPr>
      <w:r>
        <w:rPr>
          <w:rFonts w:hint="eastAsia" w:cs="仿宋_GB2312" w:asciiTheme="minorEastAsia" w:hAnsiTheme="minorEastAsia" w:eastAsiaTheme="minorEastAsia"/>
          <w:b/>
          <w:color w:val="auto"/>
          <w:sz w:val="36"/>
          <w:szCs w:val="20"/>
          <w:highlight w:val="none"/>
        </w:rPr>
        <w:t>竞争性谈判邀请公告</w:t>
      </w:r>
    </w:p>
    <w:p w14:paraId="4620549B">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val="0"/>
        <w:snapToGrid/>
        <w:spacing w:line="400" w:lineRule="exact"/>
        <w:textAlignment w:val="auto"/>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项目概况</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u w:val="single"/>
          <w:lang w:eastAsia="zh-CN"/>
        </w:rPr>
        <w:t>北海市冠头岭森林防火消防水池建设项目</w:t>
      </w:r>
      <w:r>
        <w:rPr>
          <w:rFonts w:hint="eastAsia" w:asciiTheme="minorEastAsia" w:hAnsiTheme="minorEastAsia" w:eastAsiaTheme="minorEastAsia"/>
          <w:color w:val="auto"/>
          <w:sz w:val="24"/>
          <w:highlight w:val="none"/>
        </w:rPr>
        <w:t>采购项目的潜在供应商应在</w:t>
      </w:r>
      <w:r>
        <w:rPr>
          <w:rFonts w:hint="eastAsia" w:ascii="宋体" w:hAnsi="宋体" w:cs="宋体"/>
          <w:color w:val="auto"/>
          <w:sz w:val="24"/>
          <w:highlight w:val="none"/>
        </w:rPr>
        <w:t>广西政府采购云平台（https://www.gcy.zfcg.gxzf.gov.cn/</w:t>
      </w:r>
      <w:r>
        <w:rPr>
          <w:rFonts w:hint="eastAsia" w:ascii="宋体" w:hAnsi="宋体" w:cs="宋体"/>
          <w:color w:val="auto"/>
          <w:sz w:val="24"/>
          <w:highlight w:val="none"/>
          <w:lang w:eastAsia="zh-CN"/>
        </w:rPr>
        <w:t>）</w:t>
      </w:r>
      <w:r>
        <w:rPr>
          <w:rFonts w:hint="eastAsia" w:asciiTheme="minorEastAsia" w:hAnsiTheme="minorEastAsia" w:eastAsiaTheme="minorEastAsia"/>
          <w:color w:val="auto"/>
          <w:sz w:val="24"/>
          <w:highlight w:val="none"/>
        </w:rPr>
        <w:t>获取采购文件，并于</w:t>
      </w:r>
      <w:r>
        <w:rPr>
          <w:rFonts w:hint="eastAsia" w:asciiTheme="minorEastAsia" w:hAnsiTheme="minorEastAsia" w:eastAsiaTheme="minorEastAsia"/>
          <w:color w:val="auto"/>
          <w:sz w:val="24"/>
          <w:highlight w:val="none"/>
          <w:u w:val="single"/>
        </w:rPr>
        <w:t>202</w:t>
      </w:r>
      <w:r>
        <w:rPr>
          <w:rFonts w:hint="eastAsia" w:asciiTheme="minorEastAsia" w:hAnsiTheme="minorEastAsia" w:eastAsiaTheme="minorEastAsia"/>
          <w:color w:val="auto"/>
          <w:sz w:val="24"/>
          <w:highlight w:val="none"/>
          <w:u w:val="single"/>
          <w:lang w:val="en-US" w:eastAsia="zh-CN"/>
        </w:rPr>
        <w:t>6年7月10日</w:t>
      </w:r>
      <w:r>
        <w:rPr>
          <w:rFonts w:hint="eastAsia" w:asciiTheme="minorEastAsia" w:hAnsiTheme="minorEastAsia" w:eastAsiaTheme="minorEastAsia"/>
          <w:bCs/>
          <w:color w:val="auto"/>
          <w:sz w:val="24"/>
          <w:highlight w:val="none"/>
          <w:u w:val="single"/>
          <w:lang w:val="en-US" w:eastAsia="zh-CN"/>
        </w:rPr>
        <w:t>09</w:t>
      </w:r>
      <w:r>
        <w:rPr>
          <w:rFonts w:hint="eastAsia" w:asciiTheme="minorEastAsia" w:hAnsiTheme="minorEastAsia" w:eastAsiaTheme="minorEastAsia"/>
          <w:bCs/>
          <w:color w:val="auto"/>
          <w:sz w:val="24"/>
          <w:highlight w:val="none"/>
          <w:u w:val="single"/>
        </w:rPr>
        <w:t>点</w:t>
      </w:r>
      <w:r>
        <w:rPr>
          <w:rFonts w:hint="eastAsia" w:asciiTheme="minorEastAsia" w:hAnsiTheme="minorEastAsia" w:eastAsiaTheme="minorEastAsia"/>
          <w:bCs/>
          <w:color w:val="auto"/>
          <w:sz w:val="24"/>
          <w:highlight w:val="none"/>
          <w:u w:val="single"/>
          <w:lang w:val="en-US" w:eastAsia="zh-CN"/>
        </w:rPr>
        <w:t>00</w:t>
      </w:r>
      <w:r>
        <w:rPr>
          <w:rFonts w:hint="eastAsia" w:asciiTheme="minorEastAsia" w:hAnsiTheme="minorEastAsia" w:eastAsiaTheme="minorEastAsia"/>
          <w:bCs/>
          <w:color w:val="auto"/>
          <w:sz w:val="24"/>
          <w:highlight w:val="none"/>
          <w:u w:val="single"/>
        </w:rPr>
        <w:t>分00秒</w:t>
      </w:r>
      <w:r>
        <w:rPr>
          <w:rFonts w:hint="eastAsia" w:asciiTheme="minorEastAsia" w:hAnsiTheme="minorEastAsia" w:eastAsiaTheme="minorEastAsia"/>
          <w:bCs/>
          <w:color w:val="auto"/>
          <w:sz w:val="24"/>
          <w:highlight w:val="none"/>
        </w:rPr>
        <w:t>（北京时间）前提交响应文件</w:t>
      </w:r>
      <w:r>
        <w:rPr>
          <w:rFonts w:hint="eastAsia" w:asciiTheme="minorEastAsia" w:hAnsiTheme="minorEastAsia" w:eastAsiaTheme="minorEastAsia"/>
          <w:color w:val="auto"/>
          <w:sz w:val="24"/>
          <w:highlight w:val="none"/>
        </w:rPr>
        <w:t>。</w:t>
      </w:r>
    </w:p>
    <w:p w14:paraId="41B74D2F">
      <w:pPr>
        <w:pStyle w:val="632"/>
        <w:keepNext w:val="0"/>
        <w:keepLines w:val="0"/>
        <w:pageBreakBefore w:val="0"/>
        <w:widowControl w:val="0"/>
        <w:kinsoku/>
        <w:overflowPunct/>
        <w:topLinePunct w:val="0"/>
        <w:autoSpaceDE/>
        <w:autoSpaceDN/>
        <w:bidi w:val="0"/>
        <w:spacing w:line="400" w:lineRule="exact"/>
        <w:ind w:firstLine="0"/>
        <w:textAlignment w:val="auto"/>
        <w:rPr>
          <w:b/>
          <w:color w:val="auto"/>
          <w:highlight w:val="none"/>
        </w:rPr>
      </w:pPr>
      <w:bookmarkStart w:id="11" w:name="_Toc28359089"/>
      <w:bookmarkStart w:id="12" w:name="_Toc35393798"/>
      <w:bookmarkStart w:id="13" w:name="_Toc35393629"/>
      <w:bookmarkStart w:id="14" w:name="_Toc28359012"/>
      <w:r>
        <w:rPr>
          <w:rFonts w:hint="eastAsia"/>
          <w:b/>
          <w:color w:val="auto"/>
          <w:highlight w:val="none"/>
        </w:rPr>
        <w:t>一、项目基本情况</w:t>
      </w:r>
      <w:bookmarkEnd w:id="11"/>
      <w:bookmarkEnd w:id="12"/>
      <w:bookmarkEnd w:id="13"/>
      <w:bookmarkEnd w:id="14"/>
    </w:p>
    <w:p w14:paraId="08955516">
      <w:pPr>
        <w:keepNext w:val="0"/>
        <w:keepLines w:val="0"/>
        <w:pageBreakBefore w:val="0"/>
        <w:widowControl w:val="0"/>
        <w:kinsoku/>
        <w:overflowPunct/>
        <w:topLinePunct w:val="0"/>
        <w:autoSpaceDE/>
        <w:autoSpaceDN/>
        <w:bidi w:val="0"/>
        <w:spacing w:line="400" w:lineRule="exact"/>
        <w:ind w:firstLine="480" w:firstLineChars="200"/>
        <w:textAlignment w:val="auto"/>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项目编号：BHZC2026-J1-990176-GXKL</w:t>
      </w:r>
    </w:p>
    <w:p w14:paraId="51679DEA">
      <w:pPr>
        <w:keepNext w:val="0"/>
        <w:keepLines w:val="0"/>
        <w:pageBreakBefore w:val="0"/>
        <w:widowControl w:val="0"/>
        <w:kinsoku/>
        <w:overflowPunct/>
        <w:topLinePunct w:val="0"/>
        <w:autoSpaceDE/>
        <w:autoSpaceDN/>
        <w:bidi w:val="0"/>
        <w:spacing w:line="400" w:lineRule="exact"/>
        <w:ind w:firstLine="480" w:firstLineChars="200"/>
        <w:textAlignment w:val="auto"/>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项目名称：</w:t>
      </w:r>
      <w:r>
        <w:rPr>
          <w:rFonts w:hint="eastAsia" w:asciiTheme="minorEastAsia" w:hAnsiTheme="minorEastAsia" w:eastAsiaTheme="minorEastAsia"/>
          <w:color w:val="auto"/>
          <w:sz w:val="24"/>
          <w:highlight w:val="none"/>
          <w:lang w:eastAsia="zh-CN"/>
        </w:rPr>
        <w:t>北海市冠头岭森林防火消防水池建设项目</w:t>
      </w:r>
    </w:p>
    <w:p w14:paraId="1AF58185">
      <w:pPr>
        <w:keepNext w:val="0"/>
        <w:keepLines w:val="0"/>
        <w:pageBreakBefore w:val="0"/>
        <w:widowControl w:val="0"/>
        <w:kinsoku/>
        <w:overflowPunct/>
        <w:topLinePunct w:val="0"/>
        <w:autoSpaceDE/>
        <w:autoSpaceDN/>
        <w:bidi w:val="0"/>
        <w:spacing w:line="400" w:lineRule="exact"/>
        <w:ind w:firstLine="480" w:firstLineChars="200"/>
        <w:textAlignment w:val="auto"/>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采购计划编号：BHZC2026-J1-01096</w:t>
      </w:r>
    </w:p>
    <w:p w14:paraId="555F83FD">
      <w:pPr>
        <w:keepNext w:val="0"/>
        <w:keepLines w:val="0"/>
        <w:pageBreakBefore w:val="0"/>
        <w:widowControl w:val="0"/>
        <w:kinsoku/>
        <w:overflowPunct/>
        <w:topLinePunct w:val="0"/>
        <w:autoSpaceDE/>
        <w:autoSpaceDN/>
        <w:bidi w:val="0"/>
        <w:spacing w:line="400" w:lineRule="exact"/>
        <w:ind w:firstLine="480" w:firstLineChars="200"/>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采购方式：竞争性谈判</w:t>
      </w:r>
    </w:p>
    <w:p w14:paraId="2DA0C87C">
      <w:pPr>
        <w:keepNext w:val="0"/>
        <w:keepLines w:val="0"/>
        <w:pageBreakBefore w:val="0"/>
        <w:widowControl w:val="0"/>
        <w:kinsoku/>
        <w:overflowPunct/>
        <w:topLinePunct w:val="0"/>
        <w:autoSpaceDE/>
        <w:autoSpaceDN/>
        <w:bidi w:val="0"/>
        <w:spacing w:line="400" w:lineRule="exact"/>
        <w:ind w:firstLine="480" w:firstLineChars="200"/>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预算金额：</w:t>
      </w:r>
      <w:r>
        <w:rPr>
          <w:rFonts w:hint="eastAsia" w:asciiTheme="minorEastAsia" w:hAnsiTheme="minorEastAsia" w:eastAsiaTheme="minorEastAsia"/>
          <w:color w:val="auto"/>
          <w:sz w:val="24"/>
          <w:highlight w:val="none"/>
          <w:lang w:val="en-US" w:eastAsia="zh-CN"/>
        </w:rPr>
        <w:t>人民币100万元</w:t>
      </w:r>
      <w:r>
        <w:rPr>
          <w:rFonts w:asciiTheme="minorEastAsia" w:hAnsiTheme="minorEastAsia" w:eastAsiaTheme="minorEastAsia"/>
          <w:color w:val="auto"/>
          <w:sz w:val="24"/>
          <w:highlight w:val="none"/>
        </w:rPr>
        <w:t xml:space="preserve"> </w:t>
      </w:r>
    </w:p>
    <w:p w14:paraId="1660D965">
      <w:pPr>
        <w:keepNext w:val="0"/>
        <w:keepLines w:val="0"/>
        <w:pageBreakBefore w:val="0"/>
        <w:widowControl w:val="0"/>
        <w:kinsoku/>
        <w:overflowPunct/>
        <w:topLinePunct w:val="0"/>
        <w:autoSpaceDE/>
        <w:autoSpaceDN/>
        <w:bidi w:val="0"/>
        <w:spacing w:line="400" w:lineRule="exact"/>
        <w:ind w:firstLine="480" w:firstLineChars="200"/>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最高限价：</w:t>
      </w:r>
      <w:r>
        <w:rPr>
          <w:rFonts w:hint="eastAsia" w:asciiTheme="minorEastAsia" w:hAnsiTheme="minorEastAsia" w:eastAsiaTheme="minorEastAsia"/>
          <w:color w:val="auto"/>
          <w:sz w:val="24"/>
          <w:highlight w:val="none"/>
          <w:lang w:val="en-US" w:eastAsia="zh-CN"/>
        </w:rPr>
        <w:t>人民币100万元</w:t>
      </w:r>
      <w:r>
        <w:rPr>
          <w:rFonts w:asciiTheme="minorEastAsia" w:hAnsiTheme="minorEastAsia" w:eastAsiaTheme="minorEastAsia"/>
          <w:color w:val="auto"/>
          <w:sz w:val="24"/>
          <w:highlight w:val="none"/>
        </w:rPr>
        <w:t xml:space="preserve">   </w:t>
      </w:r>
    </w:p>
    <w:p w14:paraId="31825D83">
      <w:pPr>
        <w:keepNext w:val="0"/>
        <w:keepLines w:val="0"/>
        <w:pageBreakBefore w:val="0"/>
        <w:widowControl w:val="0"/>
        <w:kinsoku/>
        <w:overflowPunct/>
        <w:topLinePunct w:val="0"/>
        <w:autoSpaceDE/>
        <w:autoSpaceDN/>
        <w:bidi w:val="0"/>
        <w:spacing w:line="400" w:lineRule="exact"/>
        <w:ind w:firstLine="480" w:firstLineChars="200"/>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采购需求：</w:t>
      </w:r>
    </w:p>
    <w:tbl>
      <w:tblPr>
        <w:tblStyle w:val="61"/>
        <w:tblW w:w="938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46"/>
        <w:gridCol w:w="2024"/>
        <w:gridCol w:w="1695"/>
        <w:gridCol w:w="4715"/>
      </w:tblGrid>
      <w:tr w14:paraId="76CFE6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9" w:hRule="atLeast"/>
          <w:jc w:val="center"/>
        </w:trPr>
        <w:tc>
          <w:tcPr>
            <w:tcW w:w="946" w:type="dxa"/>
            <w:tcBorders>
              <w:top w:val="single" w:color="auto" w:sz="4" w:space="0"/>
              <w:left w:val="single" w:color="auto" w:sz="4" w:space="0"/>
              <w:bottom w:val="single" w:color="auto" w:sz="4" w:space="0"/>
              <w:right w:val="single" w:color="auto" w:sz="4" w:space="0"/>
            </w:tcBorders>
            <w:noWrap w:val="0"/>
            <w:vAlign w:val="center"/>
          </w:tcPr>
          <w:p w14:paraId="241CC7CA">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bCs/>
                <w:color w:val="auto"/>
                <w:sz w:val="24"/>
                <w:szCs w:val="24"/>
                <w:highlight w:val="none"/>
                <w:lang w:eastAsia="zh-CN"/>
              </w:rPr>
            </w:pPr>
            <w:r>
              <w:rPr>
                <w:rFonts w:hint="eastAsia" w:ascii="宋体" w:hAnsi="宋体" w:cs="宋体"/>
                <w:b/>
                <w:bCs/>
                <w:color w:val="auto"/>
                <w:sz w:val="24"/>
                <w:szCs w:val="24"/>
                <w:highlight w:val="none"/>
                <w:lang w:val="en-US" w:eastAsia="zh-CN"/>
              </w:rPr>
              <w:t>序号</w:t>
            </w:r>
          </w:p>
        </w:tc>
        <w:tc>
          <w:tcPr>
            <w:tcW w:w="2024" w:type="dxa"/>
            <w:tcBorders>
              <w:top w:val="single" w:color="auto" w:sz="4" w:space="0"/>
              <w:left w:val="single" w:color="auto" w:sz="4" w:space="0"/>
              <w:bottom w:val="single" w:color="auto" w:sz="4" w:space="0"/>
              <w:right w:val="single" w:color="auto" w:sz="4" w:space="0"/>
            </w:tcBorders>
            <w:noWrap w:val="0"/>
            <w:vAlign w:val="center"/>
          </w:tcPr>
          <w:p w14:paraId="3A530489">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标的名称</w:t>
            </w:r>
          </w:p>
        </w:tc>
        <w:tc>
          <w:tcPr>
            <w:tcW w:w="1695" w:type="dxa"/>
            <w:tcBorders>
              <w:top w:val="single" w:color="auto" w:sz="4" w:space="0"/>
              <w:left w:val="single" w:color="auto" w:sz="4" w:space="0"/>
              <w:bottom w:val="single" w:color="auto" w:sz="4" w:space="0"/>
              <w:right w:val="single" w:color="auto" w:sz="4" w:space="0"/>
            </w:tcBorders>
            <w:noWrap w:val="0"/>
            <w:vAlign w:val="center"/>
          </w:tcPr>
          <w:p w14:paraId="3A195B8B">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数量及单位</w:t>
            </w:r>
          </w:p>
        </w:tc>
        <w:tc>
          <w:tcPr>
            <w:tcW w:w="4715" w:type="dxa"/>
            <w:tcBorders>
              <w:top w:val="single" w:color="auto" w:sz="4" w:space="0"/>
              <w:left w:val="single" w:color="auto" w:sz="4" w:space="0"/>
              <w:bottom w:val="single" w:color="auto" w:sz="4" w:space="0"/>
              <w:right w:val="single" w:color="auto" w:sz="4" w:space="0"/>
            </w:tcBorders>
            <w:noWrap w:val="0"/>
            <w:vAlign w:val="center"/>
          </w:tcPr>
          <w:p w14:paraId="6B3B9D3E">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简要技术需求或者服务要求</w:t>
            </w:r>
          </w:p>
        </w:tc>
      </w:tr>
      <w:tr w14:paraId="0780E3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1" w:hRule="atLeast"/>
          <w:jc w:val="center"/>
        </w:trPr>
        <w:tc>
          <w:tcPr>
            <w:tcW w:w="946" w:type="dxa"/>
            <w:tcBorders>
              <w:top w:val="single" w:color="auto" w:sz="4" w:space="0"/>
              <w:left w:val="single" w:color="auto" w:sz="4" w:space="0"/>
              <w:bottom w:val="single" w:color="auto" w:sz="4" w:space="0"/>
              <w:right w:val="single" w:color="auto" w:sz="4" w:space="0"/>
            </w:tcBorders>
            <w:noWrap w:val="0"/>
            <w:vAlign w:val="center"/>
          </w:tcPr>
          <w:p w14:paraId="483EA228">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p>
        </w:tc>
        <w:tc>
          <w:tcPr>
            <w:tcW w:w="2024" w:type="dxa"/>
            <w:tcBorders>
              <w:top w:val="single" w:color="auto" w:sz="4" w:space="0"/>
              <w:left w:val="single" w:color="auto" w:sz="4" w:space="0"/>
              <w:bottom w:val="single" w:color="auto" w:sz="4" w:space="0"/>
              <w:right w:val="single" w:color="auto" w:sz="4" w:space="0"/>
            </w:tcBorders>
            <w:noWrap w:val="0"/>
            <w:vAlign w:val="center"/>
          </w:tcPr>
          <w:p w14:paraId="42714B81">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不锈钢消防水池以及配套设备</w:t>
            </w:r>
          </w:p>
        </w:tc>
        <w:tc>
          <w:tcPr>
            <w:tcW w:w="1695" w:type="dxa"/>
            <w:tcBorders>
              <w:top w:val="single" w:color="auto" w:sz="4" w:space="0"/>
              <w:left w:val="single" w:color="auto" w:sz="4" w:space="0"/>
              <w:bottom w:val="single" w:color="auto" w:sz="4" w:space="0"/>
              <w:right w:val="single" w:color="auto" w:sz="4" w:space="0"/>
            </w:tcBorders>
            <w:noWrap w:val="0"/>
            <w:vAlign w:val="center"/>
          </w:tcPr>
          <w:p w14:paraId="6003D01A">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4套</w:t>
            </w:r>
          </w:p>
        </w:tc>
        <w:tc>
          <w:tcPr>
            <w:tcW w:w="4715" w:type="dxa"/>
            <w:tcBorders>
              <w:top w:val="single" w:color="auto" w:sz="4" w:space="0"/>
              <w:left w:val="single" w:color="auto" w:sz="4" w:space="0"/>
              <w:bottom w:val="single" w:color="auto" w:sz="4" w:space="0"/>
              <w:right w:val="single" w:color="auto" w:sz="4" w:space="0"/>
            </w:tcBorders>
            <w:noWrap w:val="0"/>
            <w:vAlign w:val="center"/>
          </w:tcPr>
          <w:p w14:paraId="1D894E97">
            <w:pPr>
              <w:pStyle w:val="23"/>
              <w:keepNext w:val="0"/>
              <w:keepLines w:val="0"/>
              <w:pageBreakBefore w:val="0"/>
              <w:widowControl w:val="0"/>
              <w:numPr>
                <w:ilvl w:val="0"/>
                <w:numId w:val="0"/>
              </w:numPr>
              <w:kinsoku/>
              <w:wordWrap/>
              <w:overflowPunct/>
              <w:topLinePunct w:val="0"/>
              <w:autoSpaceDE/>
              <w:autoSpaceDN/>
              <w:bidi w:val="0"/>
              <w:adjustRightInd/>
              <w:spacing w:line="400" w:lineRule="exact"/>
              <w:ind w:left="0" w:leftChars="0" w:firstLine="0" w:firstLineChars="0"/>
              <w:textAlignment w:val="auto"/>
              <w:rPr>
                <w:rFonts w:hint="eastAsia" w:ascii="宋体" w:hAnsi="宋体" w:eastAsia="宋体" w:cs="宋体"/>
                <w:color w:val="auto"/>
                <w:sz w:val="24"/>
                <w:szCs w:val="24"/>
                <w:highlight w:val="none"/>
                <w:lang w:val="en-US" w:eastAsia="zh-CN"/>
              </w:rPr>
            </w:pPr>
            <w:r>
              <w:rPr>
                <w:rFonts w:hint="eastAsia" w:hAnsi="宋体" w:cs="宋体"/>
                <w:b w:val="0"/>
                <w:bCs w:val="0"/>
                <w:color w:val="auto"/>
                <w:spacing w:val="0"/>
                <w:kern w:val="2"/>
                <w:sz w:val="24"/>
                <w:szCs w:val="24"/>
                <w:highlight w:val="none"/>
                <w:lang w:val="en-US" w:eastAsia="zh-CN" w:bidi="ar-SA"/>
              </w:rPr>
              <w:t>一、主体结构尺寸参数：1.整体外形尺寸：长9000mm（9m）×宽6000mm（6m）×高2000mm（2m）……；</w:t>
            </w:r>
            <w:r>
              <w:rPr>
                <w:rFonts w:hint="eastAsia" w:ascii="宋体" w:hAnsi="宋体" w:eastAsia="宋体" w:cs="宋体"/>
                <w:b w:val="0"/>
                <w:bCs w:val="0"/>
                <w:color w:val="auto"/>
                <w:spacing w:val="0"/>
                <w:kern w:val="2"/>
                <w:sz w:val="24"/>
                <w:szCs w:val="24"/>
                <w:highlight w:val="none"/>
                <w:lang w:val="en-US" w:eastAsia="zh-CN" w:bidi="ar-SA"/>
              </w:rPr>
              <w:t>具体内容详见采购需求</w:t>
            </w:r>
            <w:r>
              <w:rPr>
                <w:rFonts w:hint="eastAsia" w:ascii="宋体" w:hAnsi="宋体" w:eastAsia="宋体" w:cs="宋体"/>
                <w:color w:val="auto"/>
                <w:sz w:val="24"/>
                <w:szCs w:val="24"/>
                <w:highlight w:val="none"/>
                <w:lang w:eastAsia="zh-CN"/>
              </w:rPr>
              <w:t>。</w:t>
            </w:r>
          </w:p>
        </w:tc>
      </w:tr>
      <w:tr w14:paraId="5B7105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1" w:hRule="atLeast"/>
          <w:jc w:val="center"/>
        </w:trPr>
        <w:tc>
          <w:tcPr>
            <w:tcW w:w="946" w:type="dxa"/>
            <w:tcBorders>
              <w:top w:val="single" w:color="auto" w:sz="4" w:space="0"/>
              <w:left w:val="single" w:color="auto" w:sz="4" w:space="0"/>
              <w:bottom w:val="single" w:color="auto" w:sz="4" w:space="0"/>
              <w:right w:val="single" w:color="auto" w:sz="4" w:space="0"/>
            </w:tcBorders>
            <w:noWrap w:val="0"/>
            <w:vAlign w:val="center"/>
          </w:tcPr>
          <w:p w14:paraId="6AB5BB08">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c>
          <w:tcPr>
            <w:tcW w:w="2024" w:type="dxa"/>
            <w:tcBorders>
              <w:top w:val="single" w:color="auto" w:sz="4" w:space="0"/>
              <w:left w:val="single" w:color="auto" w:sz="4" w:space="0"/>
              <w:bottom w:val="single" w:color="auto" w:sz="4" w:space="0"/>
              <w:right w:val="single" w:color="auto" w:sz="4" w:space="0"/>
            </w:tcBorders>
            <w:noWrap w:val="0"/>
            <w:vAlign w:val="center"/>
          </w:tcPr>
          <w:p w14:paraId="391B4CDA">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消防供水泵</w:t>
            </w:r>
          </w:p>
        </w:tc>
        <w:tc>
          <w:tcPr>
            <w:tcW w:w="1695" w:type="dxa"/>
            <w:tcBorders>
              <w:top w:val="single" w:color="auto" w:sz="4" w:space="0"/>
              <w:left w:val="single" w:color="auto" w:sz="4" w:space="0"/>
              <w:bottom w:val="single" w:color="auto" w:sz="4" w:space="0"/>
              <w:right w:val="single" w:color="auto" w:sz="4" w:space="0"/>
            </w:tcBorders>
            <w:noWrap w:val="0"/>
            <w:vAlign w:val="center"/>
          </w:tcPr>
          <w:p w14:paraId="4626C44D">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4台</w:t>
            </w:r>
          </w:p>
        </w:tc>
        <w:tc>
          <w:tcPr>
            <w:tcW w:w="4715" w:type="dxa"/>
            <w:tcBorders>
              <w:top w:val="single" w:color="auto" w:sz="4" w:space="0"/>
              <w:left w:val="single" w:color="auto" w:sz="4" w:space="0"/>
              <w:bottom w:val="single" w:color="auto" w:sz="4" w:space="0"/>
              <w:right w:val="single" w:color="auto" w:sz="4" w:space="0"/>
            </w:tcBorders>
            <w:noWrap w:val="0"/>
            <w:vAlign w:val="center"/>
          </w:tcPr>
          <w:p w14:paraId="5E264B09">
            <w:pPr>
              <w:pStyle w:val="23"/>
              <w:keepNext w:val="0"/>
              <w:keepLines w:val="0"/>
              <w:pageBreakBefore w:val="0"/>
              <w:widowControl w:val="0"/>
              <w:numPr>
                <w:ilvl w:val="0"/>
                <w:numId w:val="0"/>
              </w:numPr>
              <w:kinsoku/>
              <w:wordWrap/>
              <w:overflowPunct/>
              <w:topLinePunct w:val="0"/>
              <w:autoSpaceDE/>
              <w:autoSpaceDN/>
              <w:bidi w:val="0"/>
              <w:adjustRightInd/>
              <w:spacing w:line="400" w:lineRule="exact"/>
              <w:ind w:left="0" w:leftChars="0" w:firstLine="0" w:firstLineChars="0"/>
              <w:textAlignment w:val="auto"/>
              <w:rPr>
                <w:rFonts w:hint="eastAsia" w:hAnsi="宋体" w:cs="宋体"/>
                <w:b w:val="0"/>
                <w:bCs w:val="0"/>
                <w:color w:val="auto"/>
                <w:spacing w:val="0"/>
                <w:kern w:val="2"/>
                <w:sz w:val="24"/>
                <w:szCs w:val="24"/>
                <w:highlight w:val="none"/>
                <w:lang w:val="en-US" w:eastAsia="zh-CN" w:bidi="ar-SA"/>
              </w:rPr>
            </w:pPr>
            <w:r>
              <w:rPr>
                <w:rFonts w:hint="eastAsia" w:hAnsi="宋体" w:cs="宋体"/>
                <w:b w:val="0"/>
                <w:bCs w:val="0"/>
                <w:color w:val="auto"/>
                <w:spacing w:val="0"/>
                <w:kern w:val="2"/>
                <w:sz w:val="24"/>
                <w:szCs w:val="24"/>
                <w:highlight w:val="none"/>
                <w:lang w:val="en-US" w:eastAsia="zh-CN" w:bidi="ar-SA"/>
              </w:rPr>
              <w:t>1、整机采用不锈钢全封闭框架结构，碳纤维控制面板和底部护板……；</w:t>
            </w:r>
            <w:r>
              <w:rPr>
                <w:rFonts w:hint="eastAsia" w:ascii="宋体" w:hAnsi="宋体" w:eastAsia="宋体" w:cs="宋体"/>
                <w:b w:val="0"/>
                <w:bCs w:val="0"/>
                <w:color w:val="auto"/>
                <w:spacing w:val="0"/>
                <w:kern w:val="2"/>
                <w:sz w:val="24"/>
                <w:szCs w:val="24"/>
                <w:highlight w:val="none"/>
                <w:lang w:val="en-US" w:eastAsia="zh-CN" w:bidi="ar-SA"/>
              </w:rPr>
              <w:t>具体内容详见采购需求</w:t>
            </w:r>
            <w:r>
              <w:rPr>
                <w:rFonts w:hint="eastAsia" w:ascii="宋体" w:hAnsi="宋体" w:eastAsia="宋体" w:cs="宋体"/>
                <w:color w:val="auto"/>
                <w:sz w:val="24"/>
                <w:szCs w:val="24"/>
                <w:highlight w:val="none"/>
                <w:lang w:eastAsia="zh-CN"/>
              </w:rPr>
              <w:t>。</w:t>
            </w:r>
          </w:p>
        </w:tc>
      </w:tr>
      <w:tr w14:paraId="18914E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1" w:hRule="atLeast"/>
          <w:jc w:val="center"/>
        </w:trPr>
        <w:tc>
          <w:tcPr>
            <w:tcW w:w="946" w:type="dxa"/>
            <w:tcBorders>
              <w:top w:val="single" w:color="auto" w:sz="4" w:space="0"/>
              <w:left w:val="single" w:color="auto" w:sz="4" w:space="0"/>
              <w:bottom w:val="single" w:color="auto" w:sz="4" w:space="0"/>
              <w:right w:val="single" w:color="auto" w:sz="4" w:space="0"/>
            </w:tcBorders>
            <w:noWrap w:val="0"/>
            <w:vAlign w:val="center"/>
          </w:tcPr>
          <w:p w14:paraId="2B052008">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p>
        </w:tc>
        <w:tc>
          <w:tcPr>
            <w:tcW w:w="2024" w:type="dxa"/>
            <w:tcBorders>
              <w:top w:val="single" w:color="auto" w:sz="4" w:space="0"/>
              <w:left w:val="single" w:color="auto" w:sz="4" w:space="0"/>
              <w:bottom w:val="single" w:color="auto" w:sz="4" w:space="0"/>
              <w:right w:val="single" w:color="auto" w:sz="4" w:space="0"/>
            </w:tcBorders>
            <w:noWrap w:val="0"/>
            <w:vAlign w:val="center"/>
          </w:tcPr>
          <w:p w14:paraId="5FA71F27">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水箱混凝土平台基础及安装</w:t>
            </w:r>
          </w:p>
        </w:tc>
        <w:tc>
          <w:tcPr>
            <w:tcW w:w="1695" w:type="dxa"/>
            <w:tcBorders>
              <w:top w:val="single" w:color="auto" w:sz="4" w:space="0"/>
              <w:left w:val="single" w:color="auto" w:sz="4" w:space="0"/>
              <w:bottom w:val="single" w:color="auto" w:sz="4" w:space="0"/>
              <w:right w:val="single" w:color="auto" w:sz="4" w:space="0"/>
            </w:tcBorders>
            <w:noWrap w:val="0"/>
            <w:vAlign w:val="center"/>
          </w:tcPr>
          <w:p w14:paraId="0B76F3B9">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1项</w:t>
            </w:r>
          </w:p>
        </w:tc>
        <w:tc>
          <w:tcPr>
            <w:tcW w:w="4715" w:type="dxa"/>
            <w:tcBorders>
              <w:top w:val="single" w:color="auto" w:sz="4" w:space="0"/>
              <w:left w:val="single" w:color="auto" w:sz="4" w:space="0"/>
              <w:bottom w:val="single" w:color="auto" w:sz="4" w:space="0"/>
              <w:right w:val="single" w:color="auto" w:sz="4" w:space="0"/>
            </w:tcBorders>
            <w:noWrap w:val="0"/>
            <w:vAlign w:val="center"/>
          </w:tcPr>
          <w:p w14:paraId="1F8B6070">
            <w:pPr>
              <w:pStyle w:val="23"/>
              <w:keepNext w:val="0"/>
              <w:keepLines w:val="0"/>
              <w:pageBreakBefore w:val="0"/>
              <w:widowControl w:val="0"/>
              <w:numPr>
                <w:ilvl w:val="0"/>
                <w:numId w:val="0"/>
              </w:numPr>
              <w:kinsoku/>
              <w:wordWrap/>
              <w:overflowPunct/>
              <w:topLinePunct w:val="0"/>
              <w:autoSpaceDE/>
              <w:autoSpaceDN/>
              <w:bidi w:val="0"/>
              <w:adjustRightInd/>
              <w:spacing w:line="400" w:lineRule="exact"/>
              <w:ind w:left="0" w:leftChars="0" w:firstLine="0" w:firstLineChars="0"/>
              <w:textAlignment w:val="auto"/>
              <w:rPr>
                <w:rFonts w:hint="eastAsia" w:hAnsi="宋体" w:cs="宋体"/>
                <w:b w:val="0"/>
                <w:bCs w:val="0"/>
                <w:color w:val="auto"/>
                <w:spacing w:val="0"/>
                <w:kern w:val="2"/>
                <w:sz w:val="24"/>
                <w:szCs w:val="24"/>
                <w:highlight w:val="none"/>
                <w:lang w:val="en-US" w:eastAsia="zh-CN" w:bidi="ar-SA"/>
              </w:rPr>
            </w:pPr>
            <w:r>
              <w:rPr>
                <w:rFonts w:hint="eastAsia" w:hAnsi="宋体" w:cs="宋体"/>
                <w:b w:val="0"/>
                <w:bCs w:val="0"/>
                <w:color w:val="auto"/>
                <w:spacing w:val="0"/>
                <w:kern w:val="2"/>
                <w:sz w:val="24"/>
                <w:szCs w:val="24"/>
                <w:highlight w:val="none"/>
                <w:lang w:val="en-US" w:eastAsia="zh-CN" w:bidi="ar-SA"/>
              </w:rPr>
              <w:t>1、人工加机械土地平整，山地作业，开挖50cm深……；具体内容详见采购需求。</w:t>
            </w:r>
          </w:p>
        </w:tc>
      </w:tr>
    </w:tbl>
    <w:p w14:paraId="2FB27590">
      <w:pPr>
        <w:keepNext w:val="0"/>
        <w:keepLines w:val="0"/>
        <w:pageBreakBefore w:val="0"/>
        <w:widowControl w:val="0"/>
        <w:kinsoku/>
        <w:overflowPunct/>
        <w:topLinePunct w:val="0"/>
        <w:autoSpaceDE/>
        <w:autoSpaceDN/>
        <w:bidi w:val="0"/>
        <w:spacing w:line="400" w:lineRule="exact"/>
        <w:ind w:firstLine="480" w:firstLineChars="200"/>
        <w:textAlignment w:val="auto"/>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合同履行期限：</w:t>
      </w:r>
      <w:r>
        <w:rPr>
          <w:rFonts w:hint="eastAsia" w:asciiTheme="minorEastAsia" w:hAnsiTheme="minorEastAsia" w:eastAsiaTheme="minorEastAsia"/>
          <w:color w:val="auto"/>
          <w:sz w:val="24"/>
          <w:highlight w:val="none"/>
          <w:lang w:eastAsia="zh-CN"/>
        </w:rPr>
        <w:t>自签订合同之日起30天内安装调试并交付使用。</w:t>
      </w:r>
    </w:p>
    <w:p w14:paraId="6E3B5ACF">
      <w:pPr>
        <w:keepNext w:val="0"/>
        <w:keepLines w:val="0"/>
        <w:pageBreakBefore w:val="0"/>
        <w:widowControl w:val="0"/>
        <w:kinsoku/>
        <w:overflowPunct/>
        <w:topLinePunct w:val="0"/>
        <w:autoSpaceDE/>
        <w:autoSpaceDN/>
        <w:bidi w:val="0"/>
        <w:spacing w:line="400" w:lineRule="exact"/>
        <w:ind w:firstLine="480" w:firstLineChars="200"/>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本项目是否接受联合体</w:t>
      </w:r>
      <w:r>
        <w:rPr>
          <w:rFonts w:hint="eastAsia" w:asciiTheme="minorEastAsia" w:hAnsiTheme="minorEastAsia" w:eastAsiaTheme="minorEastAsia"/>
          <w:color w:val="auto"/>
          <w:sz w:val="24"/>
          <w:highlight w:val="none"/>
          <w:lang w:eastAsia="zh-CN"/>
        </w:rPr>
        <w:t>竞标</w:t>
      </w:r>
      <w:r>
        <w:rPr>
          <w:rFonts w:hint="eastAsia" w:asciiTheme="minorEastAsia" w:hAnsiTheme="minorEastAsia" w:eastAsiaTheme="minorEastAsia"/>
          <w:color w:val="auto"/>
          <w:sz w:val="24"/>
          <w:highlight w:val="none"/>
        </w:rPr>
        <w:t>：</w:t>
      </w:r>
      <w:sdt>
        <w:sdtPr>
          <w:rPr>
            <w:rFonts w:hint="eastAsia" w:asciiTheme="minorEastAsia" w:hAnsiTheme="minorEastAsia" w:eastAsiaTheme="minorEastAsia"/>
            <w:color w:val="auto"/>
            <w:sz w:val="24"/>
            <w:highlight w:val="none"/>
          </w:rPr>
          <w:id w:val="2035453831"/>
          <w14:checkbox>
            <w14:checked w14:val="0"/>
            <w14:checkedState w14:val="00FE" w14:font="Wingdings"/>
            <w14:uncheckedState w14:val="2610" w14:font="MS Gothic"/>
          </w14:checkbox>
        </w:sdtPr>
        <w:sdtEndPr>
          <w:rPr>
            <w:rFonts w:hint="eastAsia" w:asciiTheme="minorEastAsia" w:hAnsiTheme="minorEastAsia" w:eastAsiaTheme="minorEastAsia"/>
            <w:color w:val="auto"/>
            <w:sz w:val="24"/>
            <w:highlight w:val="none"/>
          </w:rPr>
        </w:sdtEndPr>
        <w:sdtContent>
          <w:r>
            <w:rPr>
              <w:rFonts w:hint="eastAsia" w:ascii="MS Gothic" w:hAnsi="MS Gothic" w:eastAsia="MS Gothic"/>
              <w:color w:val="auto"/>
              <w:sz w:val="24"/>
              <w:highlight w:val="none"/>
            </w:rPr>
            <w:t>☐</w:t>
          </w:r>
        </w:sdtContent>
      </w:sdt>
      <w:r>
        <w:rPr>
          <w:rFonts w:hint="eastAsia" w:asciiTheme="minorEastAsia" w:hAnsiTheme="minorEastAsia" w:eastAsiaTheme="minorEastAsia"/>
          <w:color w:val="auto"/>
          <w:sz w:val="24"/>
          <w:highlight w:val="none"/>
        </w:rPr>
        <w:t>是，</w:t>
      </w:r>
      <w:sdt>
        <w:sdtPr>
          <w:rPr>
            <w:rFonts w:hint="eastAsia" w:asciiTheme="minorEastAsia" w:hAnsiTheme="minorEastAsia" w:eastAsiaTheme="minorEastAsia"/>
            <w:color w:val="auto"/>
            <w:sz w:val="24"/>
            <w:highlight w:val="none"/>
          </w:rPr>
          <w:id w:val="-1765526721"/>
          <w14:checkbox>
            <w14:checked w14:val="1"/>
            <w14:checkedState w14:val="00FE" w14:font="Wingdings"/>
            <w14:uncheckedState w14:val="2610" w14:font="MS Gothic"/>
          </w14:checkbox>
        </w:sdtPr>
        <w:sdtEndPr>
          <w:rPr>
            <w:rFonts w:hint="eastAsia" w:asciiTheme="minorEastAsia" w:hAnsiTheme="minorEastAsia" w:eastAsiaTheme="minorEastAsia"/>
            <w:color w:val="auto"/>
            <w:sz w:val="24"/>
            <w:highlight w:val="none"/>
          </w:rPr>
        </w:sdtEndPr>
        <w:sdtContent>
          <w:r>
            <w:rPr>
              <w:rFonts w:hint="eastAsia" w:ascii="Wingdings" w:hAnsi="Wingdings" w:eastAsia="MS Mincho" w:cs="MS Mincho"/>
              <w:color w:val="auto"/>
              <w:kern w:val="2"/>
              <w:sz w:val="24"/>
              <w:szCs w:val="24"/>
              <w:highlight w:val="none"/>
              <w:lang w:val="en-US" w:eastAsia="zh-CN" w:bidi="ar-SA"/>
            </w:rPr>
            <w:t>þ</w:t>
          </w:r>
        </w:sdtContent>
      </w:sdt>
      <w:r>
        <w:rPr>
          <w:rFonts w:hint="eastAsia" w:asciiTheme="minorEastAsia" w:hAnsiTheme="minorEastAsia" w:eastAsiaTheme="minorEastAsia"/>
          <w:color w:val="auto"/>
          <w:sz w:val="24"/>
          <w:highlight w:val="none"/>
        </w:rPr>
        <w:t>否。</w:t>
      </w:r>
    </w:p>
    <w:p w14:paraId="750A3400">
      <w:pPr>
        <w:pStyle w:val="632"/>
        <w:keepNext w:val="0"/>
        <w:keepLines w:val="0"/>
        <w:pageBreakBefore w:val="0"/>
        <w:widowControl w:val="0"/>
        <w:kinsoku/>
        <w:overflowPunct/>
        <w:topLinePunct w:val="0"/>
        <w:autoSpaceDE/>
        <w:autoSpaceDN/>
        <w:bidi w:val="0"/>
        <w:spacing w:line="400" w:lineRule="exact"/>
        <w:ind w:firstLine="0"/>
        <w:textAlignment w:val="auto"/>
        <w:rPr>
          <w:b/>
          <w:color w:val="auto"/>
          <w:highlight w:val="none"/>
        </w:rPr>
      </w:pPr>
      <w:bookmarkStart w:id="15" w:name="_Toc28359090"/>
      <w:bookmarkStart w:id="16" w:name="_Toc35393799"/>
      <w:bookmarkStart w:id="17" w:name="_Toc35393630"/>
      <w:bookmarkStart w:id="18" w:name="_Toc28359013"/>
      <w:r>
        <w:rPr>
          <w:rFonts w:hint="eastAsia"/>
          <w:b/>
          <w:color w:val="auto"/>
          <w:highlight w:val="none"/>
        </w:rPr>
        <w:t>二、申请人的资格要求：</w:t>
      </w:r>
      <w:bookmarkEnd w:id="15"/>
      <w:bookmarkEnd w:id="16"/>
      <w:bookmarkEnd w:id="17"/>
      <w:bookmarkEnd w:id="18"/>
    </w:p>
    <w:p w14:paraId="0A68511E">
      <w:pPr>
        <w:keepNext w:val="0"/>
        <w:keepLines w:val="0"/>
        <w:pageBreakBefore w:val="0"/>
        <w:widowControl w:val="0"/>
        <w:kinsoku/>
        <w:overflowPunct/>
        <w:topLinePunct w:val="0"/>
        <w:autoSpaceDE/>
        <w:autoSpaceDN/>
        <w:bidi w:val="0"/>
        <w:spacing w:line="400" w:lineRule="exact"/>
        <w:ind w:firstLine="480"/>
        <w:textAlignment w:val="auto"/>
        <w:rPr>
          <w:rFonts w:cs="宋体" w:asciiTheme="minorEastAsia" w:hAnsiTheme="minorEastAsia" w:eastAsiaTheme="minorEastAsia"/>
          <w:snapToGrid w:val="0"/>
          <w:color w:val="auto"/>
          <w:kern w:val="28"/>
          <w:sz w:val="24"/>
          <w:szCs w:val="20"/>
          <w:highlight w:val="none"/>
        </w:rPr>
      </w:pPr>
      <w:r>
        <w:rPr>
          <w:rFonts w:hint="eastAsia" w:cs="宋体" w:asciiTheme="minorEastAsia" w:hAnsiTheme="minorEastAsia" w:eastAsiaTheme="minorEastAsia"/>
          <w:snapToGrid w:val="0"/>
          <w:color w:val="auto"/>
          <w:kern w:val="28"/>
          <w:sz w:val="24"/>
          <w:szCs w:val="20"/>
          <w:highlight w:val="none"/>
        </w:rPr>
        <w:t>1.满足《中华人民共和国政府采购法》第二十二条规定；</w:t>
      </w:r>
    </w:p>
    <w:p w14:paraId="3F8D7D27">
      <w:pPr>
        <w:keepNext w:val="0"/>
        <w:keepLines w:val="0"/>
        <w:pageBreakBefore w:val="0"/>
        <w:widowControl w:val="0"/>
        <w:kinsoku/>
        <w:overflowPunct/>
        <w:topLinePunct w:val="0"/>
        <w:autoSpaceDE/>
        <w:autoSpaceDN/>
        <w:bidi w:val="0"/>
        <w:spacing w:line="400" w:lineRule="exact"/>
        <w:ind w:firstLine="480" w:firstLineChars="200"/>
        <w:textAlignment w:val="auto"/>
        <w:rPr>
          <w:rFonts w:hint="eastAsia" w:cs="宋体" w:asciiTheme="minorEastAsia" w:hAnsiTheme="minorEastAsia" w:eastAsiaTheme="minorEastAsia"/>
          <w:snapToGrid w:val="0"/>
          <w:color w:val="auto"/>
          <w:kern w:val="28"/>
          <w:sz w:val="24"/>
          <w:szCs w:val="20"/>
          <w:highlight w:val="none"/>
          <w:lang w:val="en-US" w:eastAsia="zh-CN"/>
        </w:rPr>
      </w:pPr>
      <w:r>
        <w:rPr>
          <w:rFonts w:cs="宋体" w:asciiTheme="minorEastAsia" w:hAnsiTheme="minorEastAsia" w:eastAsiaTheme="minorEastAsia"/>
          <w:snapToGrid w:val="0"/>
          <w:color w:val="auto"/>
          <w:kern w:val="28"/>
          <w:sz w:val="24"/>
          <w:szCs w:val="20"/>
          <w:highlight w:val="none"/>
        </w:rPr>
        <w:t>2</w:t>
      </w:r>
      <w:r>
        <w:rPr>
          <w:rFonts w:hint="eastAsia" w:cs="宋体" w:asciiTheme="minorEastAsia" w:hAnsiTheme="minorEastAsia" w:eastAsiaTheme="minorEastAsia"/>
          <w:snapToGrid w:val="0"/>
          <w:color w:val="auto"/>
          <w:kern w:val="28"/>
          <w:sz w:val="24"/>
          <w:szCs w:val="20"/>
          <w:highlight w:val="none"/>
        </w:rPr>
        <w:t>.落实政府采购政策需满足的资格要求：</w:t>
      </w:r>
      <w:r>
        <w:rPr>
          <w:rFonts w:hint="eastAsia" w:cs="宋体" w:asciiTheme="minorEastAsia" w:hAnsiTheme="minorEastAsia" w:eastAsiaTheme="minorEastAsia"/>
          <w:snapToGrid w:val="0"/>
          <w:color w:val="auto"/>
          <w:kern w:val="28"/>
          <w:sz w:val="24"/>
          <w:szCs w:val="20"/>
          <w:highlight w:val="none"/>
          <w:lang w:val="en-US" w:eastAsia="zh-CN"/>
        </w:rPr>
        <w:t>磋商供应商为中小企业或残疾人福利性单位或监狱企业；</w:t>
      </w:r>
    </w:p>
    <w:p w14:paraId="3A0FC041">
      <w:pPr>
        <w:keepNext w:val="0"/>
        <w:keepLines w:val="0"/>
        <w:pageBreakBefore w:val="0"/>
        <w:widowControl w:val="0"/>
        <w:kinsoku/>
        <w:overflowPunct/>
        <w:topLinePunct w:val="0"/>
        <w:autoSpaceDE/>
        <w:autoSpaceDN/>
        <w:bidi w:val="0"/>
        <w:spacing w:line="400" w:lineRule="exact"/>
        <w:ind w:firstLine="480" w:firstLineChars="200"/>
        <w:textAlignment w:val="auto"/>
        <w:rPr>
          <w:rFonts w:hint="eastAsia" w:cs="宋体" w:asciiTheme="minorEastAsia" w:hAnsiTheme="minorEastAsia" w:eastAsiaTheme="minorEastAsia"/>
          <w:snapToGrid w:val="0"/>
          <w:color w:val="auto"/>
          <w:kern w:val="28"/>
          <w:sz w:val="24"/>
          <w:szCs w:val="20"/>
          <w:highlight w:val="none"/>
          <w:lang w:eastAsia="zh-CN"/>
        </w:rPr>
      </w:pPr>
      <w:r>
        <w:rPr>
          <w:rFonts w:hint="eastAsia" w:cs="宋体" w:asciiTheme="minorEastAsia" w:hAnsiTheme="minorEastAsia" w:eastAsiaTheme="minorEastAsia"/>
          <w:color w:val="auto"/>
          <w:kern w:val="0"/>
          <w:sz w:val="24"/>
          <w:highlight w:val="none"/>
          <w:lang w:val="en-US" w:eastAsia="zh-CN"/>
        </w:rPr>
        <w:t>3.</w:t>
      </w:r>
      <w:r>
        <w:rPr>
          <w:rFonts w:hint="eastAsia" w:cs="宋体" w:asciiTheme="minorEastAsia" w:hAnsiTheme="minorEastAsia" w:eastAsiaTheme="minorEastAsia"/>
          <w:color w:val="auto"/>
          <w:sz w:val="24"/>
          <w:highlight w:val="none"/>
        </w:rPr>
        <w:t>本项目的特定资格要求：</w:t>
      </w:r>
      <w:r>
        <w:rPr>
          <w:rFonts w:hint="eastAsia" w:cs="宋体" w:asciiTheme="minorEastAsia" w:hAnsiTheme="minorEastAsia" w:eastAsiaTheme="minorEastAsia"/>
          <w:color w:val="auto"/>
          <w:sz w:val="24"/>
          <w:highlight w:val="none"/>
          <w:lang w:val="en-US" w:eastAsia="zh-CN"/>
        </w:rPr>
        <w:t>无</w:t>
      </w:r>
      <w:r>
        <w:rPr>
          <w:rFonts w:hint="eastAsia" w:cs="宋体" w:asciiTheme="minorEastAsia" w:hAnsiTheme="minorEastAsia" w:eastAsiaTheme="minorEastAsia"/>
          <w:snapToGrid w:val="0"/>
          <w:color w:val="auto"/>
          <w:kern w:val="28"/>
          <w:sz w:val="24"/>
          <w:szCs w:val="20"/>
          <w:highlight w:val="none"/>
          <w:lang w:eastAsia="zh-CN"/>
        </w:rPr>
        <w:t>。</w:t>
      </w:r>
    </w:p>
    <w:p w14:paraId="0D162706">
      <w:pPr>
        <w:pStyle w:val="632"/>
        <w:keepNext w:val="0"/>
        <w:keepLines w:val="0"/>
        <w:pageBreakBefore w:val="0"/>
        <w:widowControl w:val="0"/>
        <w:kinsoku/>
        <w:overflowPunct/>
        <w:topLinePunct w:val="0"/>
        <w:autoSpaceDE/>
        <w:autoSpaceDN/>
        <w:bidi w:val="0"/>
        <w:spacing w:line="400" w:lineRule="exact"/>
        <w:ind w:firstLine="0"/>
        <w:textAlignment w:val="auto"/>
        <w:rPr>
          <w:b/>
          <w:color w:val="auto"/>
          <w:highlight w:val="none"/>
        </w:rPr>
      </w:pPr>
      <w:bookmarkStart w:id="19" w:name="_Toc28359091"/>
      <w:bookmarkStart w:id="20" w:name="_Toc35393800"/>
      <w:bookmarkStart w:id="21" w:name="_Toc28359014"/>
      <w:bookmarkStart w:id="22" w:name="_Toc35393631"/>
      <w:r>
        <w:rPr>
          <w:rFonts w:hint="eastAsia"/>
          <w:b/>
          <w:color w:val="auto"/>
          <w:highlight w:val="none"/>
        </w:rPr>
        <w:t>三、获取（下载）采购文件</w:t>
      </w:r>
      <w:bookmarkEnd w:id="19"/>
      <w:bookmarkEnd w:id="20"/>
      <w:bookmarkEnd w:id="21"/>
      <w:bookmarkEnd w:id="22"/>
    </w:p>
    <w:p w14:paraId="0C74AB11">
      <w:pPr>
        <w:keepNext w:val="0"/>
        <w:keepLines w:val="0"/>
        <w:pageBreakBefore w:val="0"/>
        <w:widowControl w:val="0"/>
        <w:kinsoku/>
        <w:overflowPunct/>
        <w:topLinePunct w:val="0"/>
        <w:autoSpaceDE/>
        <w:autoSpaceDN/>
        <w:bidi w:val="0"/>
        <w:spacing w:line="400" w:lineRule="exact"/>
        <w:ind w:firstLine="540"/>
        <w:textAlignment w:val="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b/>
          <w:color w:val="auto"/>
          <w:sz w:val="24"/>
          <w:highlight w:val="none"/>
        </w:rPr>
        <w:t>时间：</w:t>
      </w:r>
      <w:r>
        <w:rPr>
          <w:rFonts w:hint="eastAsia" w:cs="宋体" w:asciiTheme="minorEastAsia" w:hAnsiTheme="minorEastAsia" w:eastAsiaTheme="minorEastAsia"/>
          <w:color w:val="auto"/>
          <w:sz w:val="24"/>
          <w:highlight w:val="none"/>
        </w:rPr>
        <w:t>202</w:t>
      </w:r>
      <w:r>
        <w:rPr>
          <w:rFonts w:hint="eastAsia" w:cs="宋体" w:asciiTheme="minorEastAsia" w:hAnsiTheme="minorEastAsia" w:eastAsiaTheme="minorEastAsia"/>
          <w:color w:val="auto"/>
          <w:sz w:val="24"/>
          <w:highlight w:val="none"/>
          <w:lang w:val="en-US" w:eastAsia="zh-CN"/>
        </w:rPr>
        <w:t>6</w:t>
      </w:r>
      <w:r>
        <w:rPr>
          <w:rFonts w:hint="eastAsia" w:cs="宋体" w:asciiTheme="minorEastAsia" w:hAnsiTheme="minorEastAsia" w:eastAsiaTheme="minorEastAsia"/>
          <w:color w:val="auto"/>
          <w:sz w:val="24"/>
          <w:highlight w:val="none"/>
        </w:rPr>
        <w:t>年</w:t>
      </w:r>
      <w:r>
        <w:rPr>
          <w:rFonts w:hint="eastAsia" w:cs="宋体" w:asciiTheme="minorEastAsia" w:hAnsiTheme="minorEastAsia" w:eastAsiaTheme="minorEastAsia"/>
          <w:color w:val="auto"/>
          <w:sz w:val="24"/>
          <w:highlight w:val="none"/>
          <w:lang w:val="en-US" w:eastAsia="zh-CN"/>
        </w:rPr>
        <w:t>7</w:t>
      </w:r>
      <w:r>
        <w:rPr>
          <w:rFonts w:hint="eastAsia" w:cs="宋体" w:asciiTheme="minorEastAsia" w:hAnsiTheme="minorEastAsia" w:eastAsiaTheme="minorEastAsia"/>
          <w:color w:val="auto"/>
          <w:sz w:val="24"/>
          <w:highlight w:val="none"/>
        </w:rPr>
        <w:t>月</w:t>
      </w:r>
      <w:r>
        <w:rPr>
          <w:rFonts w:hint="eastAsia" w:cs="宋体" w:asciiTheme="minorEastAsia" w:hAnsiTheme="minorEastAsia" w:eastAsiaTheme="minorEastAsia"/>
          <w:color w:val="auto"/>
          <w:sz w:val="24"/>
          <w:highlight w:val="none"/>
          <w:lang w:val="en-US" w:eastAsia="zh-CN"/>
        </w:rPr>
        <w:t>6</w:t>
      </w:r>
      <w:r>
        <w:rPr>
          <w:rFonts w:hint="eastAsia" w:cs="宋体" w:asciiTheme="minorEastAsia" w:hAnsiTheme="minorEastAsia" w:eastAsiaTheme="minorEastAsia"/>
          <w:color w:val="auto"/>
          <w:sz w:val="24"/>
          <w:highlight w:val="none"/>
        </w:rPr>
        <w:t>日至202</w:t>
      </w:r>
      <w:r>
        <w:rPr>
          <w:rFonts w:hint="eastAsia" w:cs="宋体" w:asciiTheme="minorEastAsia" w:hAnsiTheme="minorEastAsia" w:eastAsiaTheme="minorEastAsia"/>
          <w:color w:val="auto"/>
          <w:sz w:val="24"/>
          <w:highlight w:val="none"/>
          <w:lang w:val="en-US" w:eastAsia="zh-CN"/>
        </w:rPr>
        <w:t>6</w:t>
      </w:r>
      <w:r>
        <w:rPr>
          <w:rFonts w:hint="eastAsia" w:cs="宋体" w:asciiTheme="minorEastAsia" w:hAnsiTheme="minorEastAsia" w:eastAsiaTheme="minorEastAsia"/>
          <w:color w:val="auto"/>
          <w:sz w:val="24"/>
          <w:highlight w:val="none"/>
        </w:rPr>
        <w:t>年</w:t>
      </w:r>
      <w:r>
        <w:rPr>
          <w:rFonts w:hint="eastAsia" w:cs="宋体" w:asciiTheme="minorEastAsia" w:hAnsiTheme="minorEastAsia" w:eastAsiaTheme="minorEastAsia"/>
          <w:color w:val="auto"/>
          <w:sz w:val="24"/>
          <w:highlight w:val="none"/>
          <w:lang w:val="en-US" w:eastAsia="zh-CN"/>
        </w:rPr>
        <w:t>7</w:t>
      </w:r>
      <w:r>
        <w:rPr>
          <w:rFonts w:hint="eastAsia" w:cs="宋体" w:asciiTheme="minorEastAsia" w:hAnsiTheme="minorEastAsia" w:eastAsiaTheme="minorEastAsia"/>
          <w:color w:val="auto"/>
          <w:sz w:val="24"/>
          <w:highlight w:val="none"/>
        </w:rPr>
        <w:t>月</w:t>
      </w:r>
      <w:r>
        <w:rPr>
          <w:rFonts w:hint="eastAsia" w:cs="宋体" w:asciiTheme="minorEastAsia" w:hAnsiTheme="minorEastAsia" w:eastAsiaTheme="minorEastAsia"/>
          <w:color w:val="auto"/>
          <w:sz w:val="24"/>
          <w:highlight w:val="none"/>
          <w:lang w:val="en-US" w:eastAsia="zh-CN"/>
        </w:rPr>
        <w:t>9</w:t>
      </w:r>
      <w:r>
        <w:rPr>
          <w:rFonts w:hint="eastAsia" w:cs="宋体" w:asciiTheme="minorEastAsia" w:hAnsiTheme="minorEastAsia" w:eastAsiaTheme="minorEastAsia"/>
          <w:color w:val="auto"/>
          <w:sz w:val="24"/>
          <w:highlight w:val="none"/>
        </w:rPr>
        <w:t>日，每天上午</w:t>
      </w:r>
      <w:r>
        <w:rPr>
          <w:rFonts w:hint="eastAsia" w:asciiTheme="minorEastAsia" w:hAnsiTheme="minorEastAsia" w:eastAsiaTheme="minorEastAsia"/>
          <w:color w:val="auto"/>
          <w:sz w:val="24"/>
          <w:highlight w:val="none"/>
        </w:rPr>
        <w:t>00:00至12:00，12:00至23:59</w:t>
      </w:r>
      <w:r>
        <w:rPr>
          <w:rFonts w:hint="eastAsia" w:cs="宋体" w:asciiTheme="minorEastAsia" w:hAnsiTheme="minorEastAsia" w:eastAsiaTheme="minorEastAsia"/>
          <w:color w:val="auto"/>
          <w:sz w:val="24"/>
          <w:highlight w:val="none"/>
        </w:rPr>
        <w:t>（北京时间，法定节假日除外）；</w:t>
      </w:r>
    </w:p>
    <w:p w14:paraId="00EB0766">
      <w:pPr>
        <w:keepNext w:val="0"/>
        <w:keepLines w:val="0"/>
        <w:pageBreakBefore w:val="0"/>
        <w:widowControl w:val="0"/>
        <w:kinsoku/>
        <w:overflowPunct/>
        <w:topLinePunct w:val="0"/>
        <w:autoSpaceDE/>
        <w:autoSpaceDN/>
        <w:bidi w:val="0"/>
        <w:spacing w:line="400" w:lineRule="exact"/>
        <w:ind w:firstLine="540"/>
        <w:textAlignment w:val="auto"/>
        <w:rPr>
          <w:rFonts w:hint="eastAsia" w:eastAsia="宋体" w:cs="宋体" w:asciiTheme="minorEastAsia" w:hAnsiTheme="minorEastAsia"/>
          <w:color w:val="auto"/>
          <w:sz w:val="28"/>
          <w:szCs w:val="28"/>
          <w:highlight w:val="none"/>
          <w:u w:val="single"/>
          <w:lang w:eastAsia="zh-CN"/>
        </w:rPr>
      </w:pPr>
      <w:r>
        <w:rPr>
          <w:rFonts w:hint="eastAsia" w:cs="宋体" w:asciiTheme="minorEastAsia" w:hAnsiTheme="minorEastAsia" w:eastAsiaTheme="minorEastAsia"/>
          <w:b/>
          <w:color w:val="auto"/>
          <w:sz w:val="24"/>
          <w:highlight w:val="none"/>
        </w:rPr>
        <w:t>地点（网址）：</w:t>
      </w:r>
      <w:r>
        <w:rPr>
          <w:rFonts w:hint="eastAsia" w:ascii="宋体" w:hAnsi="宋体" w:cs="宋体"/>
          <w:color w:val="auto"/>
          <w:sz w:val="24"/>
          <w:highlight w:val="none"/>
        </w:rPr>
        <w:t>广西政府采购云平台（https://www.gcy.zfcg.gxzf.gov.cn/</w:t>
      </w:r>
      <w:r>
        <w:rPr>
          <w:rFonts w:hint="eastAsia" w:ascii="宋体" w:hAnsi="宋体" w:cs="宋体"/>
          <w:color w:val="auto"/>
          <w:sz w:val="24"/>
          <w:highlight w:val="none"/>
          <w:lang w:eastAsia="zh-CN"/>
        </w:rPr>
        <w:t>）</w:t>
      </w:r>
    </w:p>
    <w:p w14:paraId="71A84D74">
      <w:pPr>
        <w:keepNext w:val="0"/>
        <w:keepLines w:val="0"/>
        <w:pageBreakBefore w:val="0"/>
        <w:widowControl w:val="0"/>
        <w:kinsoku/>
        <w:overflowPunct/>
        <w:topLinePunct w:val="0"/>
        <w:autoSpaceDE/>
        <w:autoSpaceDN/>
        <w:bidi w:val="0"/>
        <w:spacing w:line="400" w:lineRule="exact"/>
        <w:ind w:firstLine="540"/>
        <w:textAlignment w:val="auto"/>
        <w:rPr>
          <w:rFonts w:cs="宋体" w:asciiTheme="minorEastAsia" w:hAnsiTheme="minorEastAsia" w:eastAsiaTheme="minorEastAsia"/>
          <w:color w:val="auto"/>
          <w:sz w:val="24"/>
          <w:highlight w:val="none"/>
          <w:u w:val="single"/>
        </w:rPr>
      </w:pPr>
      <w:r>
        <w:rPr>
          <w:rFonts w:hint="eastAsia" w:cs="宋体" w:asciiTheme="minorEastAsia" w:hAnsiTheme="minorEastAsia" w:eastAsiaTheme="minorEastAsia"/>
          <w:b/>
          <w:color w:val="auto"/>
          <w:sz w:val="24"/>
          <w:highlight w:val="none"/>
        </w:rPr>
        <w:t>方式：</w:t>
      </w:r>
      <w:r>
        <w:rPr>
          <w:rFonts w:hint="eastAsia" w:cs="宋体" w:asciiTheme="minorEastAsia" w:hAnsiTheme="minorEastAsia" w:eastAsiaTheme="minorEastAsia"/>
          <w:color w:val="auto"/>
          <w:sz w:val="24"/>
          <w:highlight w:val="none"/>
        </w:rPr>
        <w:t>供应商登录</w:t>
      </w:r>
      <w:r>
        <w:rPr>
          <w:rFonts w:hint="eastAsia" w:ascii="宋体" w:hAnsi="宋体" w:cs="宋体"/>
          <w:color w:val="auto"/>
          <w:sz w:val="24"/>
          <w:highlight w:val="none"/>
        </w:rPr>
        <w:t>广西政府采购云平台（https://www.gcy.zfcg.gxzf.gov.cn/</w:t>
      </w:r>
      <w:r>
        <w:rPr>
          <w:rFonts w:hint="eastAsia" w:ascii="宋体" w:hAnsi="宋体" w:cs="宋体"/>
          <w:color w:val="auto"/>
          <w:sz w:val="24"/>
          <w:highlight w:val="none"/>
          <w:lang w:eastAsia="zh-CN"/>
        </w:rPr>
        <w:t>）</w:t>
      </w:r>
      <w:r>
        <w:rPr>
          <w:rFonts w:hint="eastAsia" w:cs="宋体" w:asciiTheme="minorEastAsia" w:hAnsiTheme="minorEastAsia" w:eastAsiaTheme="minorEastAsia"/>
          <w:color w:val="auto"/>
          <w:sz w:val="24"/>
          <w:highlight w:val="none"/>
        </w:rPr>
        <w:t>在线申请获取采购文件（进入“项目采购”应用，在获取采购文件菜单中选择项目，申请获取采购文件）。</w:t>
      </w:r>
    </w:p>
    <w:p w14:paraId="13AA43E5">
      <w:pPr>
        <w:keepNext w:val="0"/>
        <w:keepLines w:val="0"/>
        <w:pageBreakBefore w:val="0"/>
        <w:widowControl w:val="0"/>
        <w:kinsoku/>
        <w:overflowPunct/>
        <w:topLinePunct w:val="0"/>
        <w:autoSpaceDE/>
        <w:autoSpaceDN/>
        <w:bidi w:val="0"/>
        <w:spacing w:line="400" w:lineRule="exact"/>
        <w:ind w:firstLine="540"/>
        <w:textAlignment w:val="auto"/>
        <w:rPr>
          <w:rFonts w:cs="宋体" w:asciiTheme="minorEastAsia" w:hAnsiTheme="minorEastAsia" w:eastAsiaTheme="minorEastAsia"/>
          <w:color w:val="auto"/>
          <w:sz w:val="28"/>
          <w:szCs w:val="28"/>
          <w:highlight w:val="none"/>
        </w:rPr>
      </w:pPr>
      <w:r>
        <w:rPr>
          <w:rFonts w:hint="eastAsia" w:cs="宋体" w:asciiTheme="minorEastAsia" w:hAnsiTheme="minorEastAsia" w:eastAsiaTheme="minorEastAsia"/>
          <w:b/>
          <w:color w:val="auto"/>
          <w:sz w:val="24"/>
          <w:highlight w:val="none"/>
        </w:rPr>
        <w:t>售价：</w:t>
      </w:r>
      <w:r>
        <w:rPr>
          <w:rFonts w:hint="eastAsia" w:cs="仿宋_GB2312" w:asciiTheme="minorEastAsia" w:hAnsiTheme="minorEastAsia" w:eastAsiaTheme="minorEastAsia"/>
          <w:color w:val="auto"/>
          <w:sz w:val="24"/>
          <w:highlight w:val="none"/>
        </w:rPr>
        <w:t>0。</w:t>
      </w:r>
    </w:p>
    <w:p w14:paraId="41C73760">
      <w:pPr>
        <w:pStyle w:val="632"/>
        <w:keepNext w:val="0"/>
        <w:keepLines w:val="0"/>
        <w:pageBreakBefore w:val="0"/>
        <w:widowControl w:val="0"/>
        <w:kinsoku/>
        <w:overflowPunct/>
        <w:topLinePunct w:val="0"/>
        <w:autoSpaceDE/>
        <w:autoSpaceDN/>
        <w:bidi w:val="0"/>
        <w:spacing w:line="400" w:lineRule="exact"/>
        <w:ind w:firstLine="0"/>
        <w:textAlignment w:val="auto"/>
        <w:rPr>
          <w:b/>
          <w:color w:val="auto"/>
          <w:highlight w:val="none"/>
        </w:rPr>
      </w:pPr>
      <w:bookmarkStart w:id="23" w:name="_Toc35393632"/>
      <w:bookmarkStart w:id="24" w:name="_Toc28359015"/>
      <w:bookmarkStart w:id="25" w:name="_Toc35393801"/>
      <w:bookmarkStart w:id="26" w:name="_Toc28359092"/>
      <w:r>
        <w:rPr>
          <w:rFonts w:hint="eastAsia"/>
          <w:b/>
          <w:color w:val="auto"/>
          <w:highlight w:val="none"/>
        </w:rPr>
        <w:t>四、响应文件提交</w:t>
      </w:r>
      <w:bookmarkEnd w:id="23"/>
      <w:bookmarkEnd w:id="24"/>
      <w:bookmarkEnd w:id="25"/>
      <w:bookmarkEnd w:id="26"/>
      <w:r>
        <w:rPr>
          <w:rFonts w:hint="eastAsia"/>
          <w:b/>
          <w:color w:val="auto"/>
          <w:highlight w:val="none"/>
        </w:rPr>
        <w:t>（上传）</w:t>
      </w:r>
    </w:p>
    <w:p w14:paraId="4B03F7F5">
      <w:pPr>
        <w:keepNext w:val="0"/>
        <w:keepLines w:val="0"/>
        <w:pageBreakBefore w:val="0"/>
        <w:widowControl w:val="0"/>
        <w:kinsoku/>
        <w:overflowPunct/>
        <w:topLinePunct w:val="0"/>
        <w:autoSpaceDE/>
        <w:autoSpaceDN/>
        <w:bidi w:val="0"/>
        <w:spacing w:line="400" w:lineRule="exact"/>
        <w:ind w:firstLine="480" w:firstLineChars="200"/>
        <w:textAlignment w:val="auto"/>
        <w:rPr>
          <w:rFonts w:asciiTheme="minorEastAsia" w:hAnsiTheme="minorEastAsia" w:eastAsiaTheme="minorEastAsia"/>
          <w:bCs/>
          <w:color w:val="auto"/>
          <w:sz w:val="24"/>
          <w:highlight w:val="none"/>
          <w:u w:val="single"/>
        </w:rPr>
      </w:pPr>
      <w:r>
        <w:rPr>
          <w:rFonts w:hint="eastAsia" w:asciiTheme="minorEastAsia" w:hAnsiTheme="minorEastAsia" w:eastAsiaTheme="minorEastAsia"/>
          <w:color w:val="auto"/>
          <w:sz w:val="24"/>
          <w:highlight w:val="none"/>
        </w:rPr>
        <w:t>截止时间：</w:t>
      </w:r>
      <w:r>
        <w:rPr>
          <w:rFonts w:hint="eastAsia" w:asciiTheme="minorEastAsia" w:hAnsiTheme="minorEastAsia" w:eastAsiaTheme="minorEastAsia"/>
          <w:color w:val="auto"/>
          <w:sz w:val="24"/>
          <w:highlight w:val="none"/>
          <w:u w:val="single"/>
        </w:rPr>
        <w:t>202</w:t>
      </w:r>
      <w:r>
        <w:rPr>
          <w:rFonts w:hint="eastAsia" w:asciiTheme="minorEastAsia" w:hAnsiTheme="minorEastAsia" w:eastAsiaTheme="minorEastAsia"/>
          <w:color w:val="auto"/>
          <w:sz w:val="24"/>
          <w:highlight w:val="none"/>
          <w:u w:val="single"/>
          <w:lang w:val="en-US" w:eastAsia="zh-CN"/>
        </w:rPr>
        <w:t>6</w:t>
      </w:r>
      <w:r>
        <w:rPr>
          <w:rFonts w:hint="eastAsia" w:asciiTheme="minorEastAsia" w:hAnsiTheme="minorEastAsia" w:eastAsiaTheme="minorEastAsia"/>
          <w:bCs/>
          <w:color w:val="auto"/>
          <w:sz w:val="24"/>
          <w:highlight w:val="none"/>
          <w:u w:val="single"/>
        </w:rPr>
        <w:t>年</w:t>
      </w:r>
      <w:r>
        <w:rPr>
          <w:rFonts w:hint="eastAsia" w:asciiTheme="minorEastAsia" w:hAnsiTheme="minorEastAsia" w:eastAsiaTheme="minorEastAsia"/>
          <w:bCs/>
          <w:color w:val="auto"/>
          <w:sz w:val="24"/>
          <w:highlight w:val="none"/>
          <w:u w:val="single"/>
          <w:lang w:val="en-US" w:eastAsia="zh-CN"/>
        </w:rPr>
        <w:t>7月10日09</w:t>
      </w:r>
      <w:r>
        <w:rPr>
          <w:rFonts w:hint="eastAsia" w:asciiTheme="minorEastAsia" w:hAnsiTheme="minorEastAsia" w:eastAsiaTheme="minorEastAsia"/>
          <w:bCs/>
          <w:color w:val="auto"/>
          <w:sz w:val="24"/>
          <w:highlight w:val="none"/>
          <w:u w:val="single"/>
        </w:rPr>
        <w:t>点</w:t>
      </w:r>
      <w:r>
        <w:rPr>
          <w:rFonts w:hint="eastAsia" w:asciiTheme="minorEastAsia" w:hAnsiTheme="minorEastAsia" w:eastAsiaTheme="minorEastAsia"/>
          <w:bCs/>
          <w:color w:val="auto"/>
          <w:sz w:val="24"/>
          <w:highlight w:val="none"/>
          <w:u w:val="single"/>
          <w:lang w:val="en-US" w:eastAsia="zh-CN"/>
        </w:rPr>
        <w:t>00</w:t>
      </w:r>
      <w:r>
        <w:rPr>
          <w:rFonts w:hint="eastAsia" w:asciiTheme="minorEastAsia" w:hAnsiTheme="minorEastAsia" w:eastAsiaTheme="minorEastAsia"/>
          <w:bCs/>
          <w:color w:val="auto"/>
          <w:sz w:val="24"/>
          <w:highlight w:val="none"/>
          <w:u w:val="single"/>
        </w:rPr>
        <w:t>分00秒</w:t>
      </w:r>
      <w:r>
        <w:rPr>
          <w:rFonts w:hint="eastAsia" w:asciiTheme="minorEastAsia" w:hAnsiTheme="minorEastAsia" w:eastAsiaTheme="minorEastAsia"/>
          <w:bCs/>
          <w:color w:val="auto"/>
          <w:sz w:val="24"/>
          <w:highlight w:val="none"/>
        </w:rPr>
        <w:t>（北京时间）</w:t>
      </w:r>
    </w:p>
    <w:p w14:paraId="3F07ADBA">
      <w:pPr>
        <w:keepNext w:val="0"/>
        <w:keepLines w:val="0"/>
        <w:pageBreakBefore w:val="0"/>
        <w:widowControl w:val="0"/>
        <w:kinsoku/>
        <w:overflowPunct/>
        <w:topLinePunct w:val="0"/>
        <w:autoSpaceDE/>
        <w:autoSpaceDN/>
        <w:bidi w:val="0"/>
        <w:spacing w:line="400" w:lineRule="exact"/>
        <w:ind w:firstLine="480" w:firstLineChars="200"/>
        <w:textAlignment w:val="auto"/>
        <w:rPr>
          <w:rFonts w:hint="eastAsia" w:eastAsia="宋体" w:asciiTheme="minorEastAsia" w:hAnsiTheme="minorEastAsia"/>
          <w:bCs/>
          <w:color w:val="auto"/>
          <w:sz w:val="24"/>
          <w:highlight w:val="none"/>
          <w:u w:val="single"/>
          <w:lang w:eastAsia="zh-CN"/>
        </w:rPr>
      </w:pPr>
      <w:r>
        <w:rPr>
          <w:rFonts w:hint="eastAsia" w:asciiTheme="minorEastAsia" w:hAnsiTheme="minorEastAsia" w:eastAsiaTheme="minorEastAsia"/>
          <w:color w:val="auto"/>
          <w:sz w:val="24"/>
          <w:highlight w:val="none"/>
        </w:rPr>
        <w:t>地点：</w:t>
      </w:r>
      <w:r>
        <w:rPr>
          <w:rFonts w:hint="eastAsia" w:ascii="宋体" w:hAnsi="宋体" w:cs="宋体"/>
          <w:color w:val="auto"/>
          <w:sz w:val="24"/>
          <w:highlight w:val="none"/>
        </w:rPr>
        <w:t>广西政府采购云平台（https://www.gcy.zfcg.gxzf.gov.cn/</w:t>
      </w:r>
      <w:r>
        <w:rPr>
          <w:rFonts w:hint="eastAsia" w:ascii="宋体" w:hAnsi="宋体" w:cs="宋体"/>
          <w:color w:val="auto"/>
          <w:sz w:val="24"/>
          <w:highlight w:val="none"/>
          <w:lang w:eastAsia="zh-CN"/>
        </w:rPr>
        <w:t>）。</w:t>
      </w:r>
    </w:p>
    <w:p w14:paraId="50ADDBCB">
      <w:pPr>
        <w:pStyle w:val="632"/>
        <w:keepNext w:val="0"/>
        <w:keepLines w:val="0"/>
        <w:pageBreakBefore w:val="0"/>
        <w:widowControl w:val="0"/>
        <w:kinsoku/>
        <w:overflowPunct/>
        <w:topLinePunct w:val="0"/>
        <w:autoSpaceDE/>
        <w:autoSpaceDN/>
        <w:bidi w:val="0"/>
        <w:spacing w:line="400" w:lineRule="exact"/>
        <w:ind w:firstLine="0"/>
        <w:textAlignment w:val="auto"/>
        <w:rPr>
          <w:b/>
          <w:color w:val="auto"/>
          <w:highlight w:val="none"/>
        </w:rPr>
      </w:pPr>
      <w:bookmarkStart w:id="27" w:name="_Toc35393802"/>
      <w:bookmarkStart w:id="28" w:name="_Toc28359016"/>
      <w:bookmarkStart w:id="29" w:name="_Toc28359093"/>
      <w:bookmarkStart w:id="30" w:name="_Toc35393633"/>
      <w:r>
        <w:rPr>
          <w:rFonts w:hint="eastAsia"/>
          <w:b/>
          <w:color w:val="auto"/>
          <w:highlight w:val="none"/>
        </w:rPr>
        <w:t>五、响应文件开启</w:t>
      </w:r>
      <w:bookmarkEnd w:id="27"/>
      <w:bookmarkEnd w:id="28"/>
      <w:bookmarkEnd w:id="29"/>
      <w:bookmarkEnd w:id="30"/>
    </w:p>
    <w:p w14:paraId="70965E9E">
      <w:pPr>
        <w:keepNext w:val="0"/>
        <w:keepLines w:val="0"/>
        <w:pageBreakBefore w:val="0"/>
        <w:widowControl w:val="0"/>
        <w:kinsoku/>
        <w:overflowPunct/>
        <w:topLinePunct w:val="0"/>
        <w:autoSpaceDE/>
        <w:autoSpaceDN/>
        <w:bidi w:val="0"/>
        <w:spacing w:line="400" w:lineRule="exact"/>
        <w:ind w:firstLine="480" w:firstLineChars="200"/>
        <w:textAlignment w:val="auto"/>
        <w:rPr>
          <w:rFonts w:asciiTheme="minorEastAsia" w:hAnsiTheme="minorEastAsia" w:eastAsiaTheme="minorEastAsia"/>
          <w:bCs/>
          <w:color w:val="auto"/>
          <w:sz w:val="24"/>
          <w:highlight w:val="none"/>
          <w:u w:val="single"/>
        </w:rPr>
      </w:pPr>
      <w:r>
        <w:rPr>
          <w:rFonts w:hint="eastAsia" w:asciiTheme="minorEastAsia" w:hAnsiTheme="minorEastAsia" w:eastAsiaTheme="minorEastAsia"/>
          <w:color w:val="auto"/>
          <w:sz w:val="24"/>
          <w:highlight w:val="none"/>
        </w:rPr>
        <w:t>时间：</w:t>
      </w:r>
      <w:r>
        <w:rPr>
          <w:rFonts w:hint="eastAsia" w:asciiTheme="minorEastAsia" w:hAnsiTheme="minorEastAsia" w:eastAsiaTheme="minorEastAsia"/>
          <w:color w:val="auto"/>
          <w:sz w:val="24"/>
          <w:highlight w:val="none"/>
          <w:u w:val="single"/>
        </w:rPr>
        <w:t>202</w:t>
      </w:r>
      <w:r>
        <w:rPr>
          <w:rFonts w:hint="eastAsia" w:asciiTheme="minorEastAsia" w:hAnsiTheme="minorEastAsia" w:eastAsiaTheme="minorEastAsia"/>
          <w:color w:val="auto"/>
          <w:sz w:val="24"/>
          <w:highlight w:val="none"/>
          <w:u w:val="single"/>
          <w:lang w:val="en-US" w:eastAsia="zh-CN"/>
        </w:rPr>
        <w:t>6</w:t>
      </w:r>
      <w:r>
        <w:rPr>
          <w:rFonts w:hint="eastAsia" w:asciiTheme="minorEastAsia" w:hAnsiTheme="minorEastAsia" w:eastAsiaTheme="minorEastAsia"/>
          <w:bCs/>
          <w:color w:val="auto"/>
          <w:sz w:val="24"/>
          <w:highlight w:val="none"/>
          <w:u w:val="single"/>
        </w:rPr>
        <w:t>年</w:t>
      </w:r>
      <w:r>
        <w:rPr>
          <w:rFonts w:hint="eastAsia" w:asciiTheme="minorEastAsia" w:hAnsiTheme="minorEastAsia" w:eastAsiaTheme="minorEastAsia"/>
          <w:bCs/>
          <w:color w:val="auto"/>
          <w:sz w:val="24"/>
          <w:highlight w:val="none"/>
          <w:u w:val="single"/>
          <w:lang w:val="en-US" w:eastAsia="zh-CN"/>
        </w:rPr>
        <w:t>7月10日09</w:t>
      </w:r>
      <w:r>
        <w:rPr>
          <w:rFonts w:hint="eastAsia" w:asciiTheme="minorEastAsia" w:hAnsiTheme="minorEastAsia" w:eastAsiaTheme="minorEastAsia"/>
          <w:bCs/>
          <w:color w:val="auto"/>
          <w:sz w:val="24"/>
          <w:highlight w:val="none"/>
          <w:u w:val="single"/>
        </w:rPr>
        <w:t>点</w:t>
      </w:r>
      <w:r>
        <w:rPr>
          <w:rFonts w:hint="eastAsia" w:asciiTheme="minorEastAsia" w:hAnsiTheme="minorEastAsia" w:eastAsiaTheme="minorEastAsia"/>
          <w:bCs/>
          <w:color w:val="auto"/>
          <w:sz w:val="24"/>
          <w:highlight w:val="none"/>
          <w:u w:val="single"/>
          <w:lang w:val="en-US" w:eastAsia="zh-CN"/>
        </w:rPr>
        <w:t>00</w:t>
      </w:r>
      <w:r>
        <w:rPr>
          <w:rFonts w:hint="eastAsia" w:asciiTheme="minorEastAsia" w:hAnsiTheme="minorEastAsia" w:eastAsiaTheme="minorEastAsia"/>
          <w:bCs/>
          <w:color w:val="auto"/>
          <w:sz w:val="24"/>
          <w:highlight w:val="none"/>
          <w:u w:val="single"/>
        </w:rPr>
        <w:t>分00秒</w:t>
      </w:r>
      <w:r>
        <w:rPr>
          <w:rFonts w:hint="eastAsia" w:asciiTheme="minorEastAsia" w:hAnsiTheme="minorEastAsia" w:eastAsiaTheme="minorEastAsia"/>
          <w:bCs/>
          <w:color w:val="auto"/>
          <w:sz w:val="24"/>
          <w:highlight w:val="none"/>
        </w:rPr>
        <w:t>（北京时间）</w:t>
      </w:r>
    </w:p>
    <w:p w14:paraId="286E61F1">
      <w:pPr>
        <w:keepNext w:val="0"/>
        <w:keepLines w:val="0"/>
        <w:pageBreakBefore w:val="0"/>
        <w:widowControl w:val="0"/>
        <w:kinsoku/>
        <w:overflowPunct/>
        <w:topLinePunct w:val="0"/>
        <w:autoSpaceDE/>
        <w:autoSpaceDN/>
        <w:bidi w:val="0"/>
        <w:spacing w:line="400" w:lineRule="exact"/>
        <w:ind w:firstLine="480" w:firstLineChars="200"/>
        <w:textAlignment w:val="auto"/>
        <w:rPr>
          <w:rFonts w:asciiTheme="minorEastAsia" w:hAnsiTheme="minorEastAsia" w:eastAsiaTheme="minorEastAsia"/>
          <w:bCs/>
          <w:color w:val="auto"/>
          <w:sz w:val="24"/>
          <w:highlight w:val="none"/>
          <w:u w:val="single"/>
        </w:rPr>
      </w:pPr>
      <w:r>
        <w:rPr>
          <w:rFonts w:hint="eastAsia" w:asciiTheme="minorEastAsia" w:hAnsiTheme="minorEastAsia" w:eastAsiaTheme="minorEastAsia"/>
          <w:color w:val="auto"/>
          <w:sz w:val="24"/>
          <w:highlight w:val="none"/>
        </w:rPr>
        <w:t>地点：</w:t>
      </w:r>
      <w:r>
        <w:rPr>
          <w:rFonts w:hint="eastAsia" w:ascii="宋体" w:hAnsi="宋体" w:cs="宋体"/>
          <w:color w:val="auto"/>
          <w:sz w:val="24"/>
          <w:highlight w:val="none"/>
        </w:rPr>
        <w:t>广西政府采购云平台（https://www.gcy.zfcg.gxzf.gov.cn/</w:t>
      </w:r>
      <w:r>
        <w:rPr>
          <w:rFonts w:hint="eastAsia" w:ascii="宋体" w:hAnsi="宋体" w:cs="宋体"/>
          <w:color w:val="auto"/>
          <w:sz w:val="24"/>
          <w:highlight w:val="none"/>
          <w:lang w:eastAsia="zh-CN"/>
        </w:rPr>
        <w:t>）</w:t>
      </w:r>
      <w:r>
        <w:rPr>
          <w:rFonts w:hint="eastAsia" w:cs="宋体" w:asciiTheme="minorEastAsia" w:hAnsiTheme="minorEastAsia" w:eastAsiaTheme="minorEastAsia"/>
          <w:color w:val="auto"/>
          <w:sz w:val="24"/>
          <w:highlight w:val="none"/>
        </w:rPr>
        <w:t>。</w:t>
      </w:r>
    </w:p>
    <w:p w14:paraId="4870718D">
      <w:pPr>
        <w:pStyle w:val="632"/>
        <w:keepNext w:val="0"/>
        <w:keepLines w:val="0"/>
        <w:pageBreakBefore w:val="0"/>
        <w:widowControl w:val="0"/>
        <w:kinsoku/>
        <w:overflowPunct/>
        <w:topLinePunct w:val="0"/>
        <w:autoSpaceDE/>
        <w:autoSpaceDN/>
        <w:bidi w:val="0"/>
        <w:spacing w:line="400" w:lineRule="exact"/>
        <w:ind w:firstLine="0"/>
        <w:textAlignment w:val="auto"/>
        <w:rPr>
          <w:b/>
          <w:color w:val="auto"/>
          <w:highlight w:val="none"/>
        </w:rPr>
      </w:pPr>
      <w:bookmarkStart w:id="31" w:name="_Toc28359094"/>
      <w:bookmarkStart w:id="32" w:name="_Toc35393634"/>
      <w:bookmarkStart w:id="33" w:name="_Toc28359017"/>
      <w:bookmarkStart w:id="34" w:name="_Toc35393803"/>
      <w:r>
        <w:rPr>
          <w:rFonts w:hint="eastAsia"/>
          <w:b/>
          <w:color w:val="auto"/>
          <w:highlight w:val="none"/>
        </w:rPr>
        <w:t>六、公告期限</w:t>
      </w:r>
      <w:bookmarkEnd w:id="31"/>
      <w:bookmarkEnd w:id="32"/>
      <w:bookmarkEnd w:id="33"/>
      <w:bookmarkEnd w:id="34"/>
    </w:p>
    <w:p w14:paraId="19B29995">
      <w:pPr>
        <w:keepNext w:val="0"/>
        <w:keepLines w:val="0"/>
        <w:pageBreakBefore w:val="0"/>
        <w:widowControl w:val="0"/>
        <w:kinsoku/>
        <w:overflowPunct/>
        <w:topLinePunct w:val="0"/>
        <w:autoSpaceDE/>
        <w:autoSpaceDN/>
        <w:bidi w:val="0"/>
        <w:spacing w:line="400" w:lineRule="exact"/>
        <w:ind w:firstLine="480" w:firstLineChars="200"/>
        <w:textAlignment w:val="auto"/>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自本公告发布之日起3个工作日。</w:t>
      </w:r>
    </w:p>
    <w:p w14:paraId="6986AC0B">
      <w:pPr>
        <w:pStyle w:val="632"/>
        <w:keepNext w:val="0"/>
        <w:keepLines w:val="0"/>
        <w:pageBreakBefore w:val="0"/>
        <w:widowControl w:val="0"/>
        <w:kinsoku/>
        <w:overflowPunct/>
        <w:topLinePunct w:val="0"/>
        <w:autoSpaceDE/>
        <w:autoSpaceDN/>
        <w:bidi w:val="0"/>
        <w:spacing w:line="400" w:lineRule="exact"/>
        <w:ind w:firstLine="0"/>
        <w:textAlignment w:val="auto"/>
        <w:rPr>
          <w:b/>
          <w:color w:val="auto"/>
          <w:highlight w:val="none"/>
        </w:rPr>
      </w:pPr>
      <w:bookmarkStart w:id="35" w:name="_Toc35393804"/>
      <w:bookmarkStart w:id="36" w:name="_Toc35393635"/>
      <w:r>
        <w:rPr>
          <w:rFonts w:hint="eastAsia"/>
          <w:b/>
          <w:color w:val="auto"/>
          <w:highlight w:val="none"/>
        </w:rPr>
        <w:t>七、其他补充事宜</w:t>
      </w:r>
      <w:bookmarkEnd w:id="35"/>
      <w:bookmarkEnd w:id="36"/>
    </w:p>
    <w:p w14:paraId="2674CE1D">
      <w:pPr>
        <w:keepNext w:val="0"/>
        <w:keepLines w:val="0"/>
        <w:pageBreakBefore w:val="0"/>
        <w:widowControl w:val="0"/>
        <w:kinsoku/>
        <w:overflowPunct/>
        <w:topLinePunct w:val="0"/>
        <w:autoSpaceDE/>
        <w:autoSpaceDN/>
        <w:bidi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eastAsia="zh-CN"/>
        </w:rPr>
        <w:t>谈判保证金</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无</w:t>
      </w:r>
      <w:r>
        <w:rPr>
          <w:rFonts w:hint="eastAsia" w:ascii="宋体" w:hAnsi="宋体" w:eastAsia="宋体" w:cs="宋体"/>
          <w:color w:val="auto"/>
          <w:sz w:val="24"/>
          <w:szCs w:val="24"/>
          <w:highlight w:val="none"/>
        </w:rPr>
        <w:t>。</w:t>
      </w:r>
    </w:p>
    <w:p w14:paraId="22593F41">
      <w:pPr>
        <w:keepNext w:val="0"/>
        <w:keepLines w:val="0"/>
        <w:pageBreakBefore w:val="0"/>
        <w:widowControl w:val="0"/>
        <w:kinsoku/>
        <w:overflowPunct/>
        <w:topLinePunct w:val="0"/>
        <w:autoSpaceDE/>
        <w:autoSpaceDN/>
        <w:bidi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2.本项目需要落实的政府采购政策：</w:t>
      </w:r>
    </w:p>
    <w:p w14:paraId="0C26E2F2">
      <w:pPr>
        <w:keepNext w:val="0"/>
        <w:keepLines w:val="0"/>
        <w:pageBreakBefore w:val="0"/>
        <w:widowControl w:val="0"/>
        <w:kinsoku/>
        <w:overflowPunct/>
        <w:topLinePunct w:val="0"/>
        <w:autoSpaceDE/>
        <w:autoSpaceDN/>
        <w:bidi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（1）支持采用本国产品。</w:t>
      </w:r>
    </w:p>
    <w:p w14:paraId="00B44C9A">
      <w:pPr>
        <w:keepNext w:val="0"/>
        <w:keepLines w:val="0"/>
        <w:pageBreakBefore w:val="0"/>
        <w:widowControl w:val="0"/>
        <w:kinsoku/>
        <w:overflowPunct/>
        <w:topLinePunct w:val="0"/>
        <w:autoSpaceDE/>
        <w:autoSpaceDN/>
        <w:bidi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（2）支持绿色发展。</w:t>
      </w:r>
    </w:p>
    <w:p w14:paraId="058DD268">
      <w:pPr>
        <w:keepNext w:val="0"/>
        <w:keepLines w:val="0"/>
        <w:pageBreakBefore w:val="0"/>
        <w:widowControl w:val="0"/>
        <w:kinsoku/>
        <w:overflowPunct/>
        <w:topLinePunct w:val="0"/>
        <w:autoSpaceDE/>
        <w:autoSpaceDN/>
        <w:bidi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（3）支持中小企业发展。</w:t>
      </w:r>
    </w:p>
    <w:p w14:paraId="77C65B2B">
      <w:pPr>
        <w:keepNext w:val="0"/>
        <w:keepLines w:val="0"/>
        <w:pageBreakBefore w:val="0"/>
        <w:widowControl w:val="0"/>
        <w:kinsoku/>
        <w:overflowPunct/>
        <w:topLinePunct w:val="0"/>
        <w:autoSpaceDE/>
        <w:autoSpaceDN/>
        <w:bidi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（4）支持监狱企业、残疾人福利性单位发展。</w:t>
      </w:r>
    </w:p>
    <w:p w14:paraId="1A9B537E">
      <w:pPr>
        <w:keepNext w:val="0"/>
        <w:keepLines w:val="0"/>
        <w:pageBreakBefore w:val="0"/>
        <w:widowControl w:val="0"/>
        <w:kinsoku/>
        <w:overflowPunct/>
        <w:topLinePunct w:val="0"/>
        <w:autoSpaceDE/>
        <w:autoSpaceDN/>
        <w:bidi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（5）支持创新发展。</w:t>
      </w:r>
    </w:p>
    <w:p w14:paraId="53AD8AA4">
      <w:pPr>
        <w:keepNext w:val="0"/>
        <w:keepLines w:val="0"/>
        <w:pageBreakBefore w:val="0"/>
        <w:widowControl w:val="0"/>
        <w:kinsoku/>
        <w:overflowPunct/>
        <w:topLinePunct w:val="0"/>
        <w:autoSpaceDE/>
        <w:autoSpaceDN/>
        <w:bidi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（6）平等对待内外资企业和符合条件的破产重整企业。</w:t>
      </w:r>
    </w:p>
    <w:p w14:paraId="1D87EEDE">
      <w:pPr>
        <w:keepNext w:val="0"/>
        <w:keepLines w:val="0"/>
        <w:pageBreakBefore w:val="0"/>
        <w:widowControl w:val="0"/>
        <w:kinsoku/>
        <w:overflowPunct/>
        <w:topLinePunct w:val="0"/>
        <w:autoSpaceDE/>
        <w:autoSpaceDN/>
        <w:bidi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kern w:val="28"/>
          <w:sz w:val="24"/>
          <w:szCs w:val="24"/>
          <w:highlight w:val="none"/>
        </w:rPr>
        <w:t>3.为支持和促进中小企业发展，进一步发挥政府采购政策功能，北海市财政局与北海市工业和信息化局共同出台了《关于贯彻落实政府采购领域促进中小企业发展措施的通知》，</w:t>
      </w:r>
      <w:r>
        <w:rPr>
          <w:rFonts w:hint="eastAsia" w:ascii="宋体" w:hAnsi="宋体" w:cs="宋体"/>
          <w:snapToGrid w:val="0"/>
          <w:color w:val="auto"/>
          <w:kern w:val="28"/>
          <w:sz w:val="24"/>
          <w:szCs w:val="24"/>
          <w:highlight w:val="none"/>
          <w:lang w:eastAsia="zh-CN"/>
        </w:rPr>
        <w:t>供应商</w:t>
      </w:r>
      <w:r>
        <w:rPr>
          <w:rFonts w:hint="eastAsia" w:ascii="宋体" w:hAnsi="宋体" w:eastAsia="宋体" w:cs="宋体"/>
          <w:snapToGrid w:val="0"/>
          <w:color w:val="auto"/>
          <w:kern w:val="28"/>
          <w:sz w:val="24"/>
          <w:szCs w:val="24"/>
          <w:highlight w:val="none"/>
        </w:rPr>
        <w:t>若有融资意向，详见《关于贯彻落实政府采购领域促进中小企业发展措施的通知》，或登录北海市政府采购中心网站自助查询。</w:t>
      </w:r>
      <w:r>
        <w:rPr>
          <w:rFonts w:hint="eastAsia" w:ascii="宋体" w:hAnsi="宋体" w:cs="宋体"/>
          <w:snapToGrid w:val="0"/>
          <w:color w:val="auto"/>
          <w:kern w:val="28"/>
          <w:sz w:val="24"/>
          <w:szCs w:val="24"/>
          <w:highlight w:val="none"/>
          <w:lang w:eastAsia="zh-CN"/>
        </w:rPr>
        <w:t>供应商</w:t>
      </w:r>
      <w:r>
        <w:rPr>
          <w:rFonts w:hint="eastAsia" w:ascii="宋体" w:hAnsi="宋体" w:eastAsia="宋体" w:cs="宋体"/>
          <w:snapToGrid w:val="0"/>
          <w:color w:val="auto"/>
          <w:kern w:val="28"/>
          <w:sz w:val="24"/>
          <w:szCs w:val="24"/>
          <w:highlight w:val="none"/>
        </w:rPr>
        <w:t>中标后也可在“广西政府采购云”平台申请政采贷：操作路径：登录广西政府采购云平台-金融服务中心-【融资服务】，可在热门申请中选择产品直接申请。</w:t>
      </w:r>
    </w:p>
    <w:p w14:paraId="136767FE">
      <w:pPr>
        <w:keepNext w:val="0"/>
        <w:keepLines w:val="0"/>
        <w:pageBreakBefore w:val="0"/>
        <w:widowControl w:val="0"/>
        <w:kinsoku/>
        <w:overflowPunct/>
        <w:topLinePunct w:val="0"/>
        <w:autoSpaceDE/>
        <w:autoSpaceDN/>
        <w:bidi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4.网上公告媒体查询：广西政府采购网（http</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//zfcg.gxzf.gov.cn/</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、中国政府采购网（http</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//www.ccgp.gov.cn//</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1985D124">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5.本项目通过广西政府采购云平台实行在线</w:t>
      </w:r>
      <w:r>
        <w:rPr>
          <w:rFonts w:hint="eastAsia" w:ascii="宋体" w:hAnsi="宋体" w:cs="宋体"/>
          <w:color w:val="auto"/>
          <w:sz w:val="24"/>
          <w:szCs w:val="24"/>
          <w:highlight w:val="none"/>
          <w:lang w:eastAsia="zh-CN"/>
        </w:rPr>
        <w:t>竞标</w:t>
      </w:r>
      <w:r>
        <w:rPr>
          <w:rFonts w:hint="eastAsia" w:ascii="宋体" w:hAnsi="宋体" w:eastAsia="宋体" w:cs="宋体"/>
          <w:color w:val="auto"/>
          <w:sz w:val="24"/>
          <w:szCs w:val="24"/>
          <w:highlight w:val="none"/>
        </w:rPr>
        <w:t>响应（电子</w:t>
      </w:r>
      <w:r>
        <w:rPr>
          <w:rFonts w:hint="eastAsia" w:ascii="宋体" w:hAnsi="宋体" w:cs="宋体"/>
          <w:color w:val="auto"/>
          <w:sz w:val="24"/>
          <w:szCs w:val="24"/>
          <w:highlight w:val="none"/>
          <w:lang w:eastAsia="zh-CN"/>
        </w:rPr>
        <w:t>竞标</w:t>
      </w:r>
      <w:r>
        <w:rPr>
          <w:rFonts w:hint="eastAsia" w:ascii="宋体" w:hAnsi="宋体" w:eastAsia="宋体" w:cs="宋体"/>
          <w:color w:val="auto"/>
          <w:sz w:val="24"/>
          <w:szCs w:val="24"/>
          <w:highlight w:val="none"/>
        </w:rPr>
        <w:t>），为确保网上操作合法、有效和安全，</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应当在</w:t>
      </w:r>
      <w:r>
        <w:rPr>
          <w:rFonts w:hint="eastAsia" w:ascii="宋体" w:hAnsi="宋体" w:cs="宋体"/>
          <w:color w:val="auto"/>
          <w:sz w:val="24"/>
          <w:szCs w:val="24"/>
          <w:highlight w:val="none"/>
          <w:lang w:eastAsia="zh-CN"/>
        </w:rPr>
        <w:t>竞标</w:t>
      </w:r>
      <w:r>
        <w:rPr>
          <w:rFonts w:hint="eastAsia" w:ascii="宋体" w:hAnsi="宋体" w:eastAsia="宋体" w:cs="宋体"/>
          <w:color w:val="auto"/>
          <w:sz w:val="24"/>
          <w:szCs w:val="24"/>
          <w:highlight w:val="none"/>
          <w:lang w:eastAsia="zh-CN"/>
        </w:rPr>
        <w:t>截止时间</w:t>
      </w:r>
      <w:r>
        <w:rPr>
          <w:rFonts w:hint="eastAsia" w:ascii="宋体" w:hAnsi="宋体" w:eastAsia="宋体" w:cs="宋体"/>
          <w:color w:val="auto"/>
          <w:sz w:val="24"/>
          <w:szCs w:val="24"/>
          <w:highlight w:val="none"/>
        </w:rPr>
        <w:t>前完成在“广西政府采购云平台”的身份认证，确保在电子</w:t>
      </w:r>
      <w:r>
        <w:rPr>
          <w:rFonts w:hint="eastAsia" w:ascii="宋体" w:hAnsi="宋体" w:cs="宋体"/>
          <w:color w:val="auto"/>
          <w:sz w:val="24"/>
          <w:szCs w:val="24"/>
          <w:highlight w:val="none"/>
          <w:lang w:eastAsia="zh-CN"/>
        </w:rPr>
        <w:t>竞标</w:t>
      </w:r>
      <w:r>
        <w:rPr>
          <w:rFonts w:hint="eastAsia" w:ascii="宋体" w:hAnsi="宋体" w:eastAsia="宋体" w:cs="宋体"/>
          <w:color w:val="auto"/>
          <w:sz w:val="24"/>
          <w:szCs w:val="24"/>
          <w:highlight w:val="none"/>
        </w:rPr>
        <w:t>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现场办理：https://www.gxca.com.cn/detail/detail?articleId=1546808615271264258&amp;classifyId=1546335737551556610&amp;pid=1546335679795990530（广西壮族自治区数字证书认证中心）。</w:t>
      </w:r>
    </w:p>
    <w:p w14:paraId="637D34E9">
      <w:pPr>
        <w:keepNext w:val="0"/>
        <w:keepLines w:val="0"/>
        <w:pageBreakBefore w:val="0"/>
        <w:widowControl w:val="0"/>
        <w:kinsoku/>
        <w:overflowPunct/>
        <w:topLinePunct w:val="0"/>
        <w:autoSpaceDE/>
        <w:autoSpaceDN/>
        <w:bidi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6.各</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通过广西政府采购云平台参与政府采购项目</w:t>
      </w:r>
      <w:r>
        <w:rPr>
          <w:rFonts w:hint="eastAsia" w:ascii="宋体" w:hAnsi="宋体" w:cs="宋体"/>
          <w:color w:val="auto"/>
          <w:sz w:val="24"/>
          <w:szCs w:val="24"/>
          <w:highlight w:val="none"/>
          <w:lang w:eastAsia="zh-CN"/>
        </w:rPr>
        <w:t>竞标</w:t>
      </w:r>
      <w:r>
        <w:rPr>
          <w:rFonts w:hint="eastAsia" w:ascii="宋体" w:hAnsi="宋体" w:eastAsia="宋体" w:cs="宋体"/>
          <w:color w:val="auto"/>
          <w:sz w:val="24"/>
          <w:szCs w:val="24"/>
          <w:highlight w:val="none"/>
        </w:rPr>
        <w:t>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w:t>
      </w:r>
      <w:r>
        <w:rPr>
          <w:rFonts w:hint="eastAsia" w:ascii="宋体" w:hAnsi="宋体" w:cs="宋体"/>
          <w:color w:val="auto"/>
          <w:sz w:val="24"/>
          <w:szCs w:val="24"/>
          <w:highlight w:val="none"/>
          <w:lang w:eastAsia="zh-CN"/>
        </w:rPr>
        <w:t>竞标</w:t>
      </w:r>
      <w:r>
        <w:rPr>
          <w:rFonts w:hint="eastAsia" w:ascii="宋体" w:hAnsi="宋体" w:eastAsia="宋体" w:cs="宋体"/>
          <w:color w:val="auto"/>
          <w:sz w:val="24"/>
          <w:szCs w:val="24"/>
          <w:highlight w:val="none"/>
        </w:rPr>
        <w:t>-政府采购项目电子交易管理操作指南-</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w:t>
      </w:r>
    </w:p>
    <w:p w14:paraId="2BD108F7">
      <w:pPr>
        <w:keepNext w:val="0"/>
        <w:keepLines w:val="0"/>
        <w:pageBreakBefore w:val="0"/>
        <w:widowControl w:val="0"/>
        <w:kinsoku/>
        <w:overflowPunct/>
        <w:topLinePunct w:val="0"/>
        <w:autoSpaceDE/>
        <w:autoSpaceDN/>
        <w:bidi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7.单位负责人为同一人或者存在直接控股、管理关系的不同</w:t>
      </w:r>
      <w:r>
        <w:rPr>
          <w:rFonts w:hint="eastAsia" w:ascii="宋体" w:hAnsi="宋体" w:cs="宋体"/>
          <w:color w:val="auto"/>
          <w:sz w:val="24"/>
          <w:szCs w:val="24"/>
          <w:highlight w:val="none"/>
          <w:lang w:eastAsia="zh-CN"/>
        </w:rPr>
        <w:t>供应商</w:t>
      </w:r>
      <w:r>
        <w:rPr>
          <w:rFonts w:hint="eastAsia" w:ascii="宋体" w:hAnsi="宋体" w:eastAsia="宋体" w:cs="宋体"/>
          <w:color w:val="auto"/>
          <w:sz w:val="24"/>
          <w:szCs w:val="24"/>
          <w:highlight w:val="none"/>
        </w:rPr>
        <w:t>，不得参加同一合同项下的政府采购活动；为采购项目提供整体设计、规范编制或者项目管理、监理、检测等服务后不得再参加该采购项目的其他采购活动。</w:t>
      </w:r>
    </w:p>
    <w:p w14:paraId="489A2383">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8.未被“信用中国”（www.creditchina.gov.cn</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、中国执行信息公开网</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https://zxgk.court.gov.cn/</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中国政府采购网（www.ccgp.gov.cn）列入失信被执行人、</w:t>
      </w:r>
      <w:r>
        <w:rPr>
          <w:rFonts w:hint="eastAsia" w:ascii="宋体" w:hAnsi="宋体" w:cs="宋体"/>
          <w:color w:val="auto"/>
          <w:sz w:val="24"/>
          <w:szCs w:val="24"/>
          <w:highlight w:val="none"/>
          <w:lang w:val="en-US" w:eastAsia="zh-CN"/>
        </w:rPr>
        <w:t>重大税收违法失信人主体名单</w:t>
      </w:r>
      <w:r>
        <w:rPr>
          <w:rFonts w:hint="eastAsia" w:ascii="宋体" w:hAnsi="宋体" w:eastAsia="宋体" w:cs="宋体"/>
          <w:color w:val="auto"/>
          <w:sz w:val="24"/>
          <w:szCs w:val="24"/>
          <w:highlight w:val="none"/>
          <w:lang w:val="en-US" w:eastAsia="zh-CN"/>
        </w:rPr>
        <w:t>、政府采购严重违法失信行为记录名单；</w:t>
      </w:r>
    </w:p>
    <w:p w14:paraId="3007AFE0">
      <w:pPr>
        <w:keepNext w:val="0"/>
        <w:keepLines w:val="0"/>
        <w:pageBreakBefore w:val="0"/>
        <w:widowControl w:val="0"/>
        <w:kinsoku/>
        <w:overflowPunct/>
        <w:topLinePunct w:val="0"/>
        <w:autoSpaceDE/>
        <w:autoSpaceDN/>
        <w:bidi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本项目采用远程异地评标。</w:t>
      </w:r>
    </w:p>
    <w:p w14:paraId="6EA8A66B">
      <w:pPr>
        <w:pStyle w:val="632"/>
        <w:keepNext w:val="0"/>
        <w:keepLines w:val="0"/>
        <w:pageBreakBefore w:val="0"/>
        <w:widowControl w:val="0"/>
        <w:kinsoku/>
        <w:overflowPunct/>
        <w:topLinePunct w:val="0"/>
        <w:autoSpaceDE/>
        <w:autoSpaceDN/>
        <w:bidi w:val="0"/>
        <w:spacing w:line="400" w:lineRule="exact"/>
        <w:ind w:firstLine="0"/>
        <w:textAlignment w:val="auto"/>
        <w:rPr>
          <w:b/>
          <w:color w:val="auto"/>
          <w:highlight w:val="none"/>
        </w:rPr>
      </w:pPr>
      <w:bookmarkStart w:id="37" w:name="_Toc28359095"/>
      <w:bookmarkStart w:id="38" w:name="_Toc28359018"/>
      <w:bookmarkStart w:id="39" w:name="_Toc35393636"/>
      <w:bookmarkStart w:id="40" w:name="_Toc35393805"/>
      <w:r>
        <w:rPr>
          <w:rFonts w:hint="eastAsia"/>
          <w:b/>
          <w:color w:val="auto"/>
          <w:highlight w:val="none"/>
        </w:rPr>
        <w:t>八、凡对本次采购提出询问、质疑、投诉，请按以下方式联系</w:t>
      </w:r>
      <w:bookmarkEnd w:id="37"/>
      <w:bookmarkEnd w:id="38"/>
      <w:bookmarkEnd w:id="39"/>
      <w:bookmarkEnd w:id="40"/>
    </w:p>
    <w:p w14:paraId="78DF3087">
      <w:pPr>
        <w:keepNext w:val="0"/>
        <w:keepLines w:val="0"/>
        <w:pageBreakBefore w:val="0"/>
        <w:widowControl w:val="0"/>
        <w:kinsoku/>
        <w:wordWrap/>
        <w:overflowPunct/>
        <w:topLinePunct w:val="0"/>
        <w:autoSpaceDE/>
        <w:autoSpaceDN/>
        <w:bidi w:val="0"/>
        <w:adjustRightInd/>
        <w:snapToGrid/>
        <w:spacing w:before="0" w:after="0" w:line="400" w:lineRule="exact"/>
        <w:ind w:firstLine="241" w:firstLineChars="100"/>
        <w:textAlignment w:val="auto"/>
        <w:outlineLvl w:val="9"/>
        <w:rPr>
          <w:rFonts w:hint="eastAsia" w:ascii="宋体" w:hAnsi="宋体" w:eastAsia="宋体" w:cs="宋体"/>
          <w:b/>
          <w:color w:val="auto"/>
          <w:sz w:val="24"/>
          <w:szCs w:val="24"/>
          <w:highlight w:val="none"/>
        </w:rPr>
      </w:pPr>
      <w:bookmarkStart w:id="41" w:name="_Toc2074"/>
      <w:bookmarkStart w:id="42" w:name="_Toc35393806"/>
      <w:bookmarkStart w:id="43" w:name="_Toc28359019"/>
      <w:bookmarkStart w:id="44" w:name="_Toc35393637"/>
      <w:bookmarkStart w:id="45" w:name="_Toc28359096"/>
      <w:r>
        <w:rPr>
          <w:rFonts w:hint="eastAsia" w:ascii="宋体" w:hAnsi="宋体" w:eastAsia="宋体" w:cs="宋体"/>
          <w:b/>
          <w:color w:val="auto"/>
          <w:sz w:val="24"/>
          <w:szCs w:val="24"/>
          <w:highlight w:val="none"/>
        </w:rPr>
        <w:t>1.</w:t>
      </w:r>
      <w:r>
        <w:rPr>
          <w:rFonts w:hint="eastAsia" w:ascii="宋体" w:hAnsi="宋体" w:eastAsia="宋体" w:cs="宋体"/>
          <w:b/>
          <w:color w:val="auto"/>
          <w:sz w:val="24"/>
          <w:szCs w:val="24"/>
          <w:highlight w:val="none"/>
          <w:lang w:eastAsia="zh-CN"/>
        </w:rPr>
        <w:t>采购人</w:t>
      </w:r>
      <w:r>
        <w:rPr>
          <w:rFonts w:hint="eastAsia" w:ascii="宋体" w:hAnsi="宋体" w:eastAsia="宋体" w:cs="宋体"/>
          <w:b/>
          <w:color w:val="auto"/>
          <w:sz w:val="24"/>
          <w:szCs w:val="24"/>
          <w:highlight w:val="none"/>
        </w:rPr>
        <w:t>信息</w:t>
      </w:r>
      <w:bookmarkEnd w:id="41"/>
      <w:bookmarkEnd w:id="42"/>
      <w:bookmarkEnd w:id="43"/>
      <w:bookmarkEnd w:id="44"/>
      <w:bookmarkEnd w:id="45"/>
    </w:p>
    <w:p w14:paraId="3254242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宋体" w:hAnsi="宋体" w:eastAsia="宋体" w:cs="宋体"/>
          <w:color w:val="auto"/>
          <w:sz w:val="24"/>
          <w:szCs w:val="24"/>
          <w:highlight w:val="none"/>
        </w:rPr>
      </w:pPr>
      <w:bookmarkStart w:id="46" w:name="_Toc35393808"/>
      <w:bookmarkStart w:id="47" w:name="_Toc35393639"/>
      <w:bookmarkStart w:id="48" w:name="_Toc3367"/>
      <w:bookmarkStart w:id="49" w:name="_Toc28359098"/>
      <w:bookmarkStart w:id="50" w:name="_Toc28359021"/>
      <w:r>
        <w:rPr>
          <w:rFonts w:hint="eastAsia" w:ascii="宋体" w:hAnsi="宋体" w:eastAsia="宋体" w:cs="宋体"/>
          <w:color w:val="auto"/>
          <w:sz w:val="24"/>
          <w:szCs w:val="24"/>
          <w:highlight w:val="none"/>
        </w:rPr>
        <w:t>名称：</w:t>
      </w:r>
      <w:r>
        <w:rPr>
          <w:rFonts w:hint="eastAsia" w:ascii="宋体" w:hAnsi="宋体" w:cs="宋体"/>
          <w:color w:val="auto"/>
          <w:sz w:val="24"/>
          <w:szCs w:val="24"/>
          <w:highlight w:val="none"/>
          <w:lang w:eastAsia="zh-CN"/>
        </w:rPr>
        <w:t>北海市林业局</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rPr>
        <w:t xml:space="preserve"> </w:t>
      </w:r>
    </w:p>
    <w:p w14:paraId="186DFBA7">
      <w:pPr>
        <w:keepNext w:val="0"/>
        <w:keepLines w:val="0"/>
        <w:pageBreakBefore w:val="0"/>
        <w:widowControl w:val="0"/>
        <w:kinsoku/>
        <w:wordWrap/>
        <w:overflowPunct/>
        <w:topLinePunct w:val="0"/>
        <w:autoSpaceDE/>
        <w:autoSpaceDN/>
        <w:bidi w:val="0"/>
        <w:adjustRightInd/>
        <w:snapToGrid/>
        <w:spacing w:before="0" w:after="0" w:line="400" w:lineRule="exact"/>
        <w:ind w:firstLine="480" w:firstLineChars="200"/>
        <w:textAlignment w:val="auto"/>
        <w:outlineLvl w:val="9"/>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地址：北海市海城区长青东路52号</w:t>
      </w:r>
    </w:p>
    <w:p w14:paraId="5DDE9C41">
      <w:pPr>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firstLine="480" w:firstLineChars="200"/>
        <w:textAlignment w:val="auto"/>
        <w:outlineLvl w:val="9"/>
        <w:rPr>
          <w:rFonts w:hint="default" w:ascii="宋体" w:hAnsi="宋体" w:eastAsia="宋体" w:cs="宋体"/>
          <w:color w:val="auto"/>
          <w:sz w:val="24"/>
          <w:szCs w:val="24"/>
          <w:highlight w:val="none"/>
          <w:lang w:val="en-US"/>
        </w:rPr>
      </w:pPr>
      <w:r>
        <w:rPr>
          <w:rFonts w:hint="eastAsia" w:ascii="宋体" w:hAnsi="宋体" w:eastAsia="宋体" w:cs="宋体"/>
          <w:b w:val="0"/>
          <w:bCs/>
          <w:color w:val="auto"/>
          <w:sz w:val="24"/>
          <w:szCs w:val="24"/>
          <w:highlight w:val="none"/>
          <w:lang w:val="en-US" w:eastAsia="zh-CN"/>
        </w:rPr>
        <w:t>联系方式：吴盛启  0779-20819382</w:t>
      </w:r>
    </w:p>
    <w:p w14:paraId="54C27C5A">
      <w:pPr>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firstLine="241" w:firstLineChars="1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w:t>
      </w:r>
      <w:r>
        <w:rPr>
          <w:rFonts w:hint="eastAsia" w:ascii="宋体" w:hAnsi="宋体" w:eastAsia="宋体" w:cs="宋体"/>
          <w:b/>
          <w:color w:val="auto"/>
          <w:sz w:val="24"/>
          <w:szCs w:val="24"/>
          <w:highlight w:val="none"/>
        </w:rPr>
        <w:t>采购代理机构</w:t>
      </w:r>
      <w:r>
        <w:rPr>
          <w:rFonts w:hint="eastAsia" w:ascii="宋体" w:hAnsi="宋体" w:eastAsia="宋体" w:cs="宋体"/>
          <w:b/>
          <w:color w:val="auto"/>
          <w:sz w:val="24"/>
          <w:szCs w:val="24"/>
          <w:highlight w:val="none"/>
          <w:lang w:val="en-US" w:eastAsia="zh-CN"/>
        </w:rPr>
        <w:t>信息</w:t>
      </w:r>
    </w:p>
    <w:p w14:paraId="6C86578C">
      <w:pPr>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firstLine="480" w:firstLineChars="2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val="0"/>
          <w:bCs/>
          <w:color w:val="auto"/>
          <w:sz w:val="24"/>
          <w:szCs w:val="24"/>
          <w:highlight w:val="none"/>
          <w:lang w:val="en-US" w:eastAsia="zh-CN"/>
        </w:rPr>
        <w:t>名称：</w:t>
      </w:r>
      <w:r>
        <w:rPr>
          <w:rFonts w:hint="eastAsia" w:ascii="宋体" w:hAnsi="宋体" w:eastAsia="宋体" w:cs="宋体"/>
          <w:b w:val="0"/>
          <w:bCs/>
          <w:color w:val="auto"/>
          <w:sz w:val="24"/>
          <w:szCs w:val="24"/>
          <w:highlight w:val="none"/>
        </w:rPr>
        <w:t xml:space="preserve">广西科联招标中心有限公司 </w:t>
      </w:r>
      <w:r>
        <w:rPr>
          <w:rFonts w:hint="eastAsia" w:ascii="宋体" w:hAnsi="宋体" w:eastAsia="宋体" w:cs="宋体"/>
          <w:b/>
          <w:color w:val="auto"/>
          <w:sz w:val="24"/>
          <w:szCs w:val="24"/>
          <w:highlight w:val="none"/>
        </w:rPr>
        <w:t xml:space="preserve">  </w:t>
      </w:r>
    </w:p>
    <w:p w14:paraId="06284168">
      <w:pPr>
        <w:keepNext w:val="0"/>
        <w:keepLines w:val="0"/>
        <w:pageBreakBefore w:val="0"/>
        <w:widowControl w:val="0"/>
        <w:kinsoku/>
        <w:wordWrap/>
        <w:overflowPunct/>
        <w:topLinePunct w:val="0"/>
        <w:autoSpaceDE/>
        <w:autoSpaceDN/>
        <w:bidi w:val="0"/>
        <w:adjustRightInd/>
        <w:snapToGrid/>
        <w:spacing w:before="0" w:after="0" w:line="400" w:lineRule="exact"/>
        <w:ind w:firstLine="480" w:firstLineChars="200"/>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 xml:space="preserve">地址：北海市北海大道科技大厦三楼    </w:t>
      </w:r>
    </w:p>
    <w:p w14:paraId="46341286">
      <w:pPr>
        <w:keepNext w:val="0"/>
        <w:keepLines w:val="0"/>
        <w:pageBreakBefore w:val="0"/>
        <w:widowControl w:val="0"/>
        <w:kinsoku/>
        <w:wordWrap/>
        <w:overflowPunct/>
        <w:topLinePunct w:val="0"/>
        <w:autoSpaceDE/>
        <w:autoSpaceDN/>
        <w:bidi w:val="0"/>
        <w:adjustRightInd/>
        <w:snapToGrid/>
        <w:spacing w:before="0" w:after="0" w:line="400" w:lineRule="exact"/>
        <w:ind w:firstLine="480" w:firstLineChars="200"/>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color w:val="auto"/>
          <w:sz w:val="24"/>
          <w:szCs w:val="24"/>
          <w:highlight w:val="none"/>
        </w:rPr>
        <w:t>联系方式：</w:t>
      </w:r>
      <w:r>
        <w:rPr>
          <w:rFonts w:hint="eastAsia" w:ascii="宋体" w:hAnsi="宋体" w:cs="宋体"/>
          <w:b w:val="0"/>
          <w:bCs/>
          <w:color w:val="auto"/>
          <w:sz w:val="24"/>
          <w:szCs w:val="24"/>
          <w:highlight w:val="none"/>
          <w:lang w:val="en-US" w:eastAsia="zh-CN"/>
        </w:rPr>
        <w:t>简良</w:t>
      </w:r>
      <w:r>
        <w:rPr>
          <w:rFonts w:hint="eastAsia" w:ascii="宋体" w:hAnsi="宋体" w:eastAsia="宋体" w:cs="宋体"/>
          <w:b w:val="0"/>
          <w:bCs/>
          <w:color w:val="auto"/>
          <w:sz w:val="24"/>
          <w:szCs w:val="24"/>
          <w:highlight w:val="none"/>
          <w:lang w:val="en-US" w:eastAsia="zh-CN"/>
        </w:rPr>
        <w:t xml:space="preserve"> </w:t>
      </w:r>
      <w:r>
        <w:rPr>
          <w:rFonts w:hint="eastAsia" w:ascii="宋体" w:hAnsi="宋体" w:eastAsia="宋体" w:cs="宋体"/>
          <w:b w:val="0"/>
          <w:bCs/>
          <w:color w:val="auto"/>
          <w:sz w:val="24"/>
          <w:szCs w:val="24"/>
          <w:highlight w:val="none"/>
        </w:rPr>
        <w:t xml:space="preserve">   0779-3832133</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3830266</w:t>
      </w:r>
    </w:p>
    <w:p w14:paraId="34F90FA9">
      <w:pPr>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firstLine="241" w:firstLineChars="100"/>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3.</w:t>
      </w:r>
      <w:r>
        <w:rPr>
          <w:rFonts w:hint="eastAsia" w:ascii="宋体" w:hAnsi="宋体" w:eastAsia="宋体" w:cs="宋体"/>
          <w:b/>
          <w:color w:val="auto"/>
          <w:sz w:val="24"/>
          <w:szCs w:val="24"/>
          <w:highlight w:val="none"/>
        </w:rPr>
        <w:t>项目联系方式</w:t>
      </w:r>
      <w:bookmarkEnd w:id="46"/>
      <w:bookmarkEnd w:id="47"/>
      <w:bookmarkEnd w:id="48"/>
      <w:bookmarkEnd w:id="49"/>
      <w:bookmarkEnd w:id="50"/>
    </w:p>
    <w:p w14:paraId="4B815BEE">
      <w:pPr>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firstLine="480" w:firstLineChars="200"/>
        <w:textAlignment w:val="auto"/>
        <w:outlineLvl w:val="9"/>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项目联系人：</w:t>
      </w:r>
      <w:r>
        <w:rPr>
          <w:rFonts w:hint="eastAsia" w:ascii="宋体" w:hAnsi="宋体" w:cs="宋体"/>
          <w:b w:val="0"/>
          <w:bCs/>
          <w:color w:val="auto"/>
          <w:sz w:val="24"/>
          <w:szCs w:val="24"/>
          <w:highlight w:val="none"/>
          <w:lang w:val="en-US" w:eastAsia="zh-CN"/>
        </w:rPr>
        <w:t>简良</w:t>
      </w:r>
      <w:r>
        <w:rPr>
          <w:rFonts w:hint="eastAsia" w:ascii="宋体" w:hAnsi="宋体" w:eastAsia="宋体" w:cs="宋体"/>
          <w:b w:val="0"/>
          <w:bCs/>
          <w:color w:val="auto"/>
          <w:sz w:val="24"/>
          <w:szCs w:val="24"/>
          <w:highlight w:val="none"/>
          <w:lang w:val="en-US" w:eastAsia="zh-CN"/>
        </w:rPr>
        <w:t xml:space="preserve"> </w:t>
      </w:r>
      <w:r>
        <w:rPr>
          <w:rFonts w:hint="eastAsia" w:ascii="宋体" w:hAnsi="宋体" w:eastAsia="宋体" w:cs="宋体"/>
          <w:b w:val="0"/>
          <w:bCs/>
          <w:color w:val="auto"/>
          <w:sz w:val="24"/>
          <w:szCs w:val="24"/>
          <w:highlight w:val="none"/>
        </w:rPr>
        <w:t xml:space="preserve"> </w:t>
      </w:r>
      <w:r>
        <w:rPr>
          <w:rFonts w:hint="eastAsia" w:ascii="宋体" w:hAnsi="宋体" w:eastAsia="宋体" w:cs="宋体"/>
          <w:b w:val="0"/>
          <w:bCs/>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联系方式</w:t>
      </w:r>
      <w:r>
        <w:rPr>
          <w:rFonts w:hint="eastAsia" w:ascii="宋体" w:hAnsi="宋体" w:eastAsia="宋体" w:cs="宋体"/>
          <w:color w:val="auto"/>
          <w:sz w:val="24"/>
          <w:szCs w:val="24"/>
          <w:highlight w:val="none"/>
        </w:rPr>
        <w:t>：</w:t>
      </w:r>
      <w:r>
        <w:rPr>
          <w:rFonts w:hint="eastAsia" w:ascii="宋体" w:hAnsi="宋体" w:eastAsia="宋体" w:cs="宋体"/>
          <w:b w:val="0"/>
          <w:bCs/>
          <w:color w:val="auto"/>
          <w:sz w:val="24"/>
          <w:szCs w:val="24"/>
          <w:highlight w:val="none"/>
        </w:rPr>
        <w:t>0779-3832133</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3830266</w:t>
      </w:r>
    </w:p>
    <w:p w14:paraId="56E9451C">
      <w:pPr>
        <w:pStyle w:val="632"/>
        <w:keepNext w:val="0"/>
        <w:keepLines w:val="0"/>
        <w:pageBreakBefore w:val="0"/>
        <w:widowControl w:val="0"/>
        <w:kinsoku/>
        <w:overflowPunct/>
        <w:topLinePunct w:val="0"/>
        <w:autoSpaceDE/>
        <w:autoSpaceDN/>
        <w:bidi w:val="0"/>
        <w:spacing w:line="400" w:lineRule="exact"/>
        <w:textAlignment w:val="auto"/>
        <w:rPr>
          <w:color w:val="auto"/>
          <w:highlight w:val="none"/>
        </w:rPr>
      </w:pPr>
    </w:p>
    <w:p w14:paraId="47DE3215">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若对项目采购电子交易系统操作有疑问，可登录广西政府采购云平台（https://www.zcygov.cn/），点击右侧咨询小采，获取采小蜜智能服务管家帮助，或拨打广西政府采购云平台服务热线95763获取热线服务帮助。</w:t>
      </w:r>
    </w:p>
    <w:p w14:paraId="4DF05DBC">
      <w:pPr>
        <w:spacing w:line="360" w:lineRule="auto"/>
        <w:rPr>
          <w:rFonts w:cs="仿宋_GB2312" w:asciiTheme="minorEastAsia" w:hAnsiTheme="minorEastAsia" w:eastAsiaTheme="minorEastAsia"/>
          <w:color w:val="auto"/>
          <w:sz w:val="24"/>
          <w:highlight w:val="none"/>
        </w:rPr>
      </w:pPr>
    </w:p>
    <w:p w14:paraId="6808AD81">
      <w:pPr>
        <w:pStyle w:val="33"/>
        <w:spacing w:line="360" w:lineRule="auto"/>
        <w:ind w:firstLine="480" w:firstLineChars="200"/>
        <w:rPr>
          <w:rFonts w:cs="仿宋_GB2312" w:asciiTheme="minorEastAsia" w:hAnsiTheme="minorEastAsia" w:eastAsiaTheme="minorEastAsia"/>
          <w:color w:val="auto"/>
          <w:sz w:val="24"/>
          <w:szCs w:val="24"/>
          <w:highlight w:val="none"/>
        </w:rPr>
      </w:pPr>
    </w:p>
    <w:p w14:paraId="646BB7BF">
      <w:pPr>
        <w:adjustRightInd/>
        <w:spacing w:line="360" w:lineRule="auto"/>
        <w:jc w:val="center"/>
        <w:rPr>
          <w:rFonts w:cs="仿宋_GB2312" w:asciiTheme="minorEastAsia" w:hAnsiTheme="minorEastAsia" w:eastAsiaTheme="minorEastAsia"/>
          <w:b/>
          <w:color w:val="auto"/>
          <w:sz w:val="36"/>
          <w:szCs w:val="20"/>
          <w:highlight w:val="none"/>
        </w:rPr>
      </w:pPr>
      <w:r>
        <w:rPr>
          <w:rFonts w:hint="eastAsia" w:cs="仿宋_GB2312" w:asciiTheme="minorEastAsia" w:hAnsiTheme="minorEastAsia" w:eastAsiaTheme="minorEastAsia"/>
          <w:b/>
          <w:color w:val="auto"/>
          <w:sz w:val="36"/>
          <w:szCs w:val="20"/>
          <w:highlight w:val="none"/>
        </w:rPr>
        <w:br w:type="page"/>
      </w:r>
    </w:p>
    <w:p w14:paraId="49586907">
      <w:pPr>
        <w:adjustRightInd/>
        <w:spacing w:line="360" w:lineRule="auto"/>
        <w:jc w:val="center"/>
        <w:outlineLvl w:val="0"/>
        <w:rPr>
          <w:rFonts w:cs="仿宋_GB2312" w:asciiTheme="minorEastAsia" w:hAnsiTheme="minorEastAsia" w:eastAsiaTheme="minorEastAsia"/>
          <w:b/>
          <w:color w:val="auto"/>
          <w:sz w:val="32"/>
          <w:szCs w:val="20"/>
          <w:highlight w:val="none"/>
        </w:rPr>
      </w:pPr>
      <w:bookmarkStart w:id="51" w:name="_Toc4181"/>
      <w:r>
        <w:rPr>
          <w:rFonts w:hint="eastAsia" w:cs="仿宋_GB2312" w:asciiTheme="minorEastAsia" w:hAnsiTheme="minorEastAsia" w:eastAsiaTheme="minorEastAsia"/>
          <w:b/>
          <w:color w:val="auto"/>
          <w:sz w:val="36"/>
          <w:szCs w:val="20"/>
          <w:highlight w:val="none"/>
        </w:rPr>
        <w:t>第二部分  竞争性谈判流程</w:t>
      </w:r>
      <w:bookmarkEnd w:id="51"/>
    </w:p>
    <w:p w14:paraId="60B3B2A8">
      <w:pPr>
        <w:pStyle w:val="393"/>
        <w:spacing w:before="0"/>
        <w:ind w:firstLine="0" w:firstLineChars="0"/>
        <w:rPr>
          <w:rFonts w:asciiTheme="minorEastAsia" w:hAnsiTheme="minorEastAsia" w:eastAsiaTheme="minorEastAsia"/>
          <w:b/>
          <w:color w:val="auto"/>
          <w:highlight w:val="none"/>
        </w:rPr>
      </w:pPr>
      <w:r>
        <w:rPr>
          <w:rFonts w:hint="eastAsia" w:asciiTheme="minorEastAsia" w:hAnsiTheme="minorEastAsia" w:eastAsiaTheme="minorEastAsia"/>
          <w:b/>
          <w:color w:val="auto"/>
          <w:szCs w:val="24"/>
          <w:highlight w:val="none"/>
        </w:rPr>
        <w:t>1.征集供应商</w:t>
      </w:r>
    </w:p>
    <w:p w14:paraId="634D5F67">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1.1邀请供应商。</w:t>
      </w:r>
    </w:p>
    <w:p w14:paraId="7030AD97">
      <w:pPr>
        <w:pStyle w:val="393"/>
        <w:spacing w:before="0"/>
        <w:ind w:firstLine="480"/>
        <w:rPr>
          <w:rFonts w:asciiTheme="minorEastAsia" w:hAnsiTheme="minorEastAsia" w:eastAsiaTheme="minorEastAsia"/>
          <w:color w:val="auto"/>
          <w:szCs w:val="24"/>
          <w:highlight w:val="none"/>
        </w:rPr>
      </w:pPr>
      <w:r>
        <w:rPr>
          <w:rFonts w:hint="eastAsia" w:ascii="宋体" w:hAnsi="宋体" w:cs="宋体"/>
          <w:color w:val="auto"/>
          <w:kern w:val="0"/>
          <w:highlight w:val="none"/>
        </w:rPr>
        <w:sym w:font="Wingdings" w:char="F0FE"/>
      </w:r>
      <w:r>
        <w:rPr>
          <w:rFonts w:hint="eastAsia" w:asciiTheme="minorEastAsia" w:hAnsiTheme="minorEastAsia" w:eastAsiaTheme="minorEastAsia"/>
          <w:b/>
          <w:color w:val="auto"/>
          <w:szCs w:val="24"/>
          <w:highlight w:val="none"/>
        </w:rPr>
        <w:t>采用公告方式邀请供应商的，</w:t>
      </w:r>
      <w:r>
        <w:rPr>
          <w:rFonts w:hint="eastAsia" w:asciiTheme="minorEastAsia" w:hAnsiTheme="minorEastAsia" w:eastAsiaTheme="minorEastAsia"/>
          <w:color w:val="auto"/>
          <w:szCs w:val="24"/>
          <w:highlight w:val="none"/>
        </w:rPr>
        <w:t>由采购人、采购代理机构在省级以上人民政府财政部门指定的政府采购信息发布媒体上发布谈判公告，邀请符合相应资格条件的供应商参与竞争性谈判采购活动。</w:t>
      </w:r>
    </w:p>
    <w:p w14:paraId="1868BDB1">
      <w:pPr>
        <w:pStyle w:val="393"/>
        <w:spacing w:before="0"/>
        <w:ind w:firstLine="482"/>
        <w:rPr>
          <w:rFonts w:asciiTheme="minorEastAsia" w:hAnsiTheme="minorEastAsia" w:eastAsiaTheme="minorEastAsia"/>
          <w:color w:val="auto"/>
          <w:szCs w:val="24"/>
          <w:highlight w:val="none"/>
        </w:rPr>
      </w:pPr>
      <w:r>
        <w:rPr>
          <w:rFonts w:hint="eastAsia" w:asciiTheme="minorEastAsia" w:hAnsiTheme="minorEastAsia" w:eastAsiaTheme="minorEastAsia"/>
          <w:b/>
          <w:color w:val="auto"/>
          <w:szCs w:val="24"/>
          <w:highlight w:val="none"/>
        </w:rPr>
        <w:t>□采用随机抽取方式邀请供应商的，</w:t>
      </w:r>
      <w:r>
        <w:rPr>
          <w:rFonts w:hint="eastAsia" w:asciiTheme="minorEastAsia" w:hAnsiTheme="minorEastAsia" w:eastAsiaTheme="minorEastAsia"/>
          <w:color w:val="auto"/>
          <w:szCs w:val="24"/>
          <w:highlight w:val="none"/>
        </w:rPr>
        <w:t>由采购人、采购代理机构从省级以上财政部门建立的供应商库中随机抽取不少于3家符合相应资格条件的供应商参与竞争性谈判采购活动。</w:t>
      </w:r>
    </w:p>
    <w:p w14:paraId="460CB2B3">
      <w:pPr>
        <w:pStyle w:val="393"/>
        <w:spacing w:before="0"/>
        <w:ind w:firstLine="482"/>
        <w:rPr>
          <w:rFonts w:asciiTheme="minorEastAsia" w:hAnsiTheme="minorEastAsia" w:eastAsiaTheme="minorEastAsia"/>
          <w:color w:val="auto"/>
          <w:szCs w:val="24"/>
          <w:highlight w:val="none"/>
        </w:rPr>
      </w:pPr>
      <w:r>
        <w:rPr>
          <w:rFonts w:hint="eastAsia" w:asciiTheme="minorEastAsia" w:hAnsiTheme="minorEastAsia" w:eastAsiaTheme="minorEastAsia"/>
          <w:b/>
          <w:color w:val="auto"/>
          <w:szCs w:val="24"/>
          <w:highlight w:val="none"/>
        </w:rPr>
        <w:t>□采用书面推荐方式邀请供应商的，</w:t>
      </w:r>
      <w:r>
        <w:rPr>
          <w:rFonts w:hint="eastAsia" w:asciiTheme="minorEastAsia" w:hAnsiTheme="minorEastAsia" w:eastAsiaTheme="minorEastAsia"/>
          <w:color w:val="auto"/>
          <w:szCs w:val="24"/>
          <w:highlight w:val="none"/>
        </w:rPr>
        <w:t>由采购人和评审专家分别书面推荐不少于3家符合相应资格条件的供应商参与竞争性谈判采购活动。采取采购人和评审专家书面推荐方式选择供应商的，采购人和评审专家应当各自出具书面推荐意见。采购人推荐供应商的比例不得高于推荐供应商总数的50%。</w:t>
      </w:r>
    </w:p>
    <w:p w14:paraId="2FAB6916">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1.2供应商获取谈判文件。</w:t>
      </w:r>
    </w:p>
    <w:p w14:paraId="1A53F7C2">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1.3组织现场考察或召开答疑会（如果有）。</w:t>
      </w:r>
    </w:p>
    <w:p w14:paraId="7AC8E124">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1.4发布更正（延期）公告，澄清或修改谈判文件（如果有）。</w:t>
      </w:r>
    </w:p>
    <w:p w14:paraId="03D88FE1">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1.5供应商按谈判文件要求编制响应文件。</w:t>
      </w:r>
    </w:p>
    <w:p w14:paraId="7D3F6E00">
      <w:pPr>
        <w:pStyle w:val="393"/>
        <w:spacing w:before="0"/>
        <w:ind w:firstLine="0" w:firstLineChars="0"/>
        <w:rPr>
          <w:rFonts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2.响应文件开启与信用信息查询</w:t>
      </w:r>
    </w:p>
    <w:p w14:paraId="21C7CBB3">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2.1供应商依据“提交响应文件的截止时间与地点”</w:t>
      </w:r>
      <w:r>
        <w:rPr>
          <w:rFonts w:hint="eastAsia" w:asciiTheme="minorEastAsia" w:hAnsiTheme="minorEastAsia" w:eastAsiaTheme="minorEastAsia"/>
          <w:color w:val="auto"/>
          <w:szCs w:val="24"/>
          <w:highlight w:val="none"/>
          <w:lang w:eastAsia="zh-CN"/>
        </w:rPr>
        <w:t>，</w:t>
      </w:r>
      <w:r>
        <w:rPr>
          <w:rFonts w:hint="eastAsia" w:asciiTheme="minorEastAsia" w:hAnsiTheme="minorEastAsia" w:eastAsiaTheme="minorEastAsia"/>
          <w:color w:val="auto"/>
          <w:szCs w:val="24"/>
          <w:highlight w:val="none"/>
        </w:rPr>
        <w:t>通过广西政府采购云平台在线提交响应文件。供应商在提交响应文件的截止时间前，可以补充、修改或撤回响应文件。</w:t>
      </w:r>
    </w:p>
    <w:p w14:paraId="333DDA67">
      <w:pPr>
        <w:pStyle w:val="393"/>
        <w:keepNext w:val="0"/>
        <w:keepLines w:val="0"/>
        <w:pageBreakBefore w:val="0"/>
        <w:widowControl w:val="0"/>
        <w:kinsoku/>
        <w:wordWrap w:val="0"/>
        <w:overflowPunct/>
        <w:topLinePunct w:val="0"/>
        <w:autoSpaceDE/>
        <w:autoSpaceDN/>
        <w:bidi w:val="0"/>
        <w:adjustRightInd w:val="0"/>
        <w:snapToGrid/>
        <w:spacing w:before="0"/>
        <w:ind w:firstLine="480"/>
        <w:textAlignment w:val="auto"/>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2.2</w:t>
      </w:r>
      <w:r>
        <w:rPr>
          <w:rFonts w:hint="eastAsia" w:cs="Arial" w:asciiTheme="minorEastAsia" w:hAnsiTheme="minorEastAsia" w:eastAsiaTheme="minorEastAsia"/>
          <w:color w:val="auto"/>
          <w:kern w:val="0"/>
          <w:szCs w:val="24"/>
          <w:highlight w:val="none"/>
        </w:rPr>
        <w:t>采购人或者采购代理机构将通过“信用中国”网站</w:t>
      </w:r>
      <w:r>
        <w:rPr>
          <w:rFonts w:hint="eastAsia" w:cs="Arial" w:asciiTheme="minorEastAsia" w:hAnsiTheme="minorEastAsia" w:eastAsiaTheme="minorEastAsia"/>
          <w:color w:val="auto"/>
          <w:kern w:val="0"/>
          <w:szCs w:val="24"/>
          <w:highlight w:val="none"/>
          <w:lang w:eastAsia="zh-CN"/>
        </w:rPr>
        <w:t>（</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69"/>
          <w:rFonts w:hint="eastAsia" w:asciiTheme="minorEastAsia" w:hAnsiTheme="minorEastAsia" w:eastAsiaTheme="minorEastAsia"/>
          <w:snapToGrid/>
          <w:color w:val="auto"/>
          <w:sz w:val="24"/>
          <w:szCs w:val="24"/>
          <w:highlight w:val="none"/>
        </w:rPr>
        <w:t>www.creditchina.gov.cn</w:t>
      </w:r>
      <w:r>
        <w:rPr>
          <w:rStyle w:val="69"/>
          <w:rFonts w:hint="eastAsia" w:asciiTheme="minorEastAsia" w:hAnsiTheme="minorEastAsia" w:eastAsiaTheme="minorEastAsia"/>
          <w:snapToGrid/>
          <w:color w:val="auto"/>
          <w:sz w:val="24"/>
          <w:szCs w:val="24"/>
          <w:highlight w:val="none"/>
        </w:rPr>
        <w:fldChar w:fldCharType="end"/>
      </w:r>
      <w:r>
        <w:rPr>
          <w:rFonts w:hint="eastAsia" w:cs="Arial" w:asciiTheme="minorEastAsia" w:hAnsiTheme="minorEastAsia" w:eastAsiaTheme="minorEastAsia"/>
          <w:color w:val="auto"/>
          <w:kern w:val="0"/>
          <w:szCs w:val="24"/>
          <w:highlight w:val="none"/>
          <w:lang w:eastAsia="zh-CN"/>
        </w:rPr>
        <w:t>）、中国执行信息公开网（https://zxgk.court.gov.cn/）</w:t>
      </w:r>
      <w:r>
        <w:rPr>
          <w:rFonts w:hint="eastAsia" w:cs="Arial" w:asciiTheme="minorEastAsia" w:hAnsiTheme="minorEastAsia" w:eastAsiaTheme="minorEastAsia"/>
          <w:color w:val="auto"/>
          <w:kern w:val="0"/>
          <w:szCs w:val="24"/>
          <w:highlight w:val="none"/>
          <w:lang w:val="en-US" w:eastAsia="zh-CN"/>
        </w:rPr>
        <w:t>和</w:t>
      </w:r>
      <w:r>
        <w:rPr>
          <w:rFonts w:hint="eastAsia" w:cs="Arial" w:asciiTheme="minorEastAsia" w:hAnsiTheme="minorEastAsia" w:eastAsiaTheme="minorEastAsia"/>
          <w:color w:val="auto"/>
          <w:kern w:val="0"/>
          <w:szCs w:val="24"/>
          <w:highlight w:val="none"/>
        </w:rPr>
        <w:t>中国政府采购网</w:t>
      </w:r>
      <w:r>
        <w:rPr>
          <w:rFonts w:hint="eastAsia" w:cs="Arial" w:asciiTheme="minorEastAsia" w:hAnsiTheme="minorEastAsia" w:eastAsiaTheme="minorEastAsia"/>
          <w:color w:val="auto"/>
          <w:kern w:val="0"/>
          <w:szCs w:val="24"/>
          <w:highlight w:val="none"/>
          <w:lang w:eastAsia="zh-CN"/>
        </w:rPr>
        <w:t>（</w:t>
      </w:r>
      <w:r>
        <w:rPr>
          <w:rFonts w:hint="eastAsia" w:cs="Arial" w:asciiTheme="minorEastAsia" w:hAnsiTheme="minorEastAsia" w:eastAsiaTheme="minorEastAsia"/>
          <w:color w:val="auto"/>
          <w:kern w:val="0"/>
          <w:szCs w:val="24"/>
          <w:highlight w:val="none"/>
        </w:rPr>
        <w:t>www.ccgp.gov.cn</w:t>
      </w:r>
      <w:r>
        <w:rPr>
          <w:rFonts w:hint="eastAsia" w:cs="Arial" w:asciiTheme="minorEastAsia" w:hAnsiTheme="minorEastAsia" w:eastAsiaTheme="minorEastAsia"/>
          <w:color w:val="auto"/>
          <w:kern w:val="0"/>
          <w:szCs w:val="24"/>
          <w:highlight w:val="none"/>
          <w:lang w:eastAsia="zh-CN"/>
        </w:rPr>
        <w:t>）</w:t>
      </w:r>
      <w:r>
        <w:rPr>
          <w:rFonts w:hint="eastAsia" w:cs="Arial" w:asciiTheme="minorEastAsia" w:hAnsiTheme="minorEastAsia" w:eastAsiaTheme="minorEastAsia"/>
          <w:color w:val="auto"/>
          <w:kern w:val="0"/>
          <w:szCs w:val="24"/>
          <w:highlight w:val="none"/>
        </w:rPr>
        <w:t>渠道查询供应商响应截止时间当日的信用记录。</w:t>
      </w:r>
    </w:p>
    <w:p w14:paraId="3758DE1B">
      <w:pPr>
        <w:pStyle w:val="393"/>
        <w:spacing w:before="0"/>
        <w:ind w:firstLine="0" w:firstLineChars="0"/>
        <w:rPr>
          <w:rFonts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3.谈判与评审</w:t>
      </w:r>
    </w:p>
    <w:p w14:paraId="5F641D74">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3.1谈判小组签到。</w:t>
      </w:r>
    </w:p>
    <w:p w14:paraId="0190DB66">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3.2采购代理机构宣布有关纪律以及谈判、评审工作程序。</w:t>
      </w:r>
    </w:p>
    <w:p w14:paraId="7D842DA9">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3.3谈判小组审查确认谈判文件。谈判文件内容违反国家有关强制性规定的，谈判小组应当停止评审并向采购代理机构说明情况。</w:t>
      </w:r>
    </w:p>
    <w:p w14:paraId="033C7087">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3.4谈判小组对供应商的资格进行审查。</w:t>
      </w:r>
    </w:p>
    <w:p w14:paraId="48A3ABE5">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3.5谈判小组审查响应文件。</w:t>
      </w:r>
    </w:p>
    <w:p w14:paraId="47EA7E70">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3.6对于未实质性响应谈判文件的响应文件由谈判小组认定响应无效，并告知该供应商。</w:t>
      </w:r>
    </w:p>
    <w:p w14:paraId="01A584B4">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3.7供应商根据谈判小组要求对响应文件中含义不明确、同类问题表述不一致或者有明显文字和计算错误的内容等作出必要的澄清、说明或者更正。谈判小组和供应商通过电子交易平台交换数据电文，供应商提交使用电子签名的相关数据电文或通过平台上传</w:t>
      </w:r>
      <w:r>
        <w:rPr>
          <w:rFonts w:hint="eastAsia" w:asciiTheme="minorEastAsia" w:hAnsiTheme="minorEastAsia" w:eastAsiaTheme="minorEastAsia"/>
          <w:color w:val="auto"/>
          <w:szCs w:val="24"/>
          <w:highlight w:val="none"/>
          <w:lang w:eastAsia="zh-CN"/>
        </w:rPr>
        <w:t>加盖电子公章</w:t>
      </w:r>
      <w:r>
        <w:rPr>
          <w:rFonts w:hint="eastAsia" w:asciiTheme="minorEastAsia" w:hAnsiTheme="minorEastAsia" w:eastAsiaTheme="minorEastAsia"/>
          <w:color w:val="auto"/>
          <w:szCs w:val="24"/>
          <w:highlight w:val="none"/>
        </w:rPr>
        <w:t>的扫描件。给予供应商提交澄清、说明或补正的时间不得少于半小时，供应商已经明确表示澄清说明或补正完毕的除外。供应商的澄清、说明或者更正不得超出响应文件的范围或者改变响应文件的实质性内容。</w:t>
      </w:r>
    </w:p>
    <w:p w14:paraId="47401D02">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3.8谈判小组与符合要求的供应商进行谈判。谈判小组所有成员按照响应文件解密次序集中与单一供应商分别进行谈判，并给予所有参加谈判的供应商平等的谈判机会。谈判过程中，谈判小组可以根据谈判情况调整轮次。谈判时由采购代理机构或谈判小组利用广西政府采购云平台发起谈判邀请，供应商通过广西政府采购云平台“在线评审室”进行远程视频谈判。供应商使用CA数字证书登录广西政府采购云平台——收到视频评审邀请——点击“视频评审”进入“视频评审系统”——开始远程谈判活动。</w:t>
      </w:r>
    </w:p>
    <w:p w14:paraId="3353E456">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3.9经谈判确定谈判文件的变动情况。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w:t>
      </w:r>
    </w:p>
    <w:p w14:paraId="18EBCD6B">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3.10供应商应当按照谈判文件的变动情况和谈判小组的要求重新提交响应文件，并由其法定代表人或授权代表签字或者</w:t>
      </w:r>
      <w:r>
        <w:rPr>
          <w:rFonts w:hint="eastAsia" w:asciiTheme="minorEastAsia" w:hAnsiTheme="minorEastAsia" w:eastAsiaTheme="minorEastAsia"/>
          <w:color w:val="auto"/>
          <w:szCs w:val="24"/>
          <w:highlight w:val="none"/>
          <w:lang w:eastAsia="zh-CN"/>
        </w:rPr>
        <w:t>加盖电子公章</w:t>
      </w:r>
      <w:r>
        <w:rPr>
          <w:rFonts w:hint="eastAsia" w:asciiTheme="minorEastAsia" w:hAnsiTheme="minorEastAsia" w:eastAsiaTheme="minorEastAsia"/>
          <w:color w:val="auto"/>
          <w:szCs w:val="24"/>
          <w:highlight w:val="none"/>
        </w:rPr>
        <w:t>。由授权代表签字的，应当附法定代表人授权书。供应商为自然人的，应当由本人签字并附身份证明。签字或者</w:t>
      </w:r>
      <w:r>
        <w:rPr>
          <w:rFonts w:hint="eastAsia" w:asciiTheme="minorEastAsia" w:hAnsiTheme="minorEastAsia" w:eastAsiaTheme="minorEastAsia"/>
          <w:color w:val="auto"/>
          <w:szCs w:val="24"/>
          <w:highlight w:val="none"/>
          <w:lang w:eastAsia="zh-CN"/>
        </w:rPr>
        <w:t>加盖电子公章</w:t>
      </w:r>
      <w:r>
        <w:rPr>
          <w:rFonts w:hint="eastAsia" w:asciiTheme="minorEastAsia" w:hAnsiTheme="minorEastAsia" w:eastAsiaTheme="minorEastAsia"/>
          <w:color w:val="auto"/>
          <w:szCs w:val="24"/>
          <w:highlight w:val="none"/>
        </w:rPr>
        <w:t>可以使用电子签名（如果有）。已提交响应文件的供应商，在提交最后报价之前，可以根据谈判情况退出谈判。如供应商未按谈判小组的要求在规定的时间内提交最后报价的，视为退出谈判。</w:t>
      </w:r>
    </w:p>
    <w:p w14:paraId="3E9A2486">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3.11谈判小组按照下列方式确定提交最后报价的供应商，有特殊规定的从其规定：</w:t>
      </w:r>
    </w:p>
    <w:p w14:paraId="141D438C">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谈判文件能够详细列明采购标的的技术、服务要求的，谈判结束后，谈判小组应当要求所有继续参加谈判的供应商在规定时间内提交最后报价，提交最后报价的供应商不得少于3家。符合《政府采购非招标采购方式管理办法》（财政部令第74号）第二十七条第二款规定情形的，提交最后报价的供应商可以为2家。</w:t>
      </w:r>
    </w:p>
    <w:p w14:paraId="5749CA41">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54C99AA7">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3.12确定进入最后报价的供应商在规定时间内提交最后报价。</w:t>
      </w:r>
    </w:p>
    <w:p w14:paraId="481E72F0">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3.13谈判小组应当从质量和服务均能满足采购文件实质性响应要求的供应商中，按照最后报价由低到高的顺序提出3名以上成交候选人，并编写评审报告。</w:t>
      </w:r>
    </w:p>
    <w:p w14:paraId="2873E3FC">
      <w:pPr>
        <w:pStyle w:val="393"/>
        <w:spacing w:before="0"/>
        <w:ind w:firstLine="0" w:firstLineChars="0"/>
        <w:rPr>
          <w:rFonts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4.成交</w:t>
      </w:r>
    </w:p>
    <w:p w14:paraId="3101CE62">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4.1</w:t>
      </w:r>
      <w:r>
        <w:rPr>
          <w:rFonts w:hint="eastAsia" w:ascii="宋体" w:hAnsi="宋体" w:cs="宋体"/>
          <w:color w:val="auto"/>
          <w:szCs w:val="24"/>
          <w:highlight w:val="none"/>
        </w:rPr>
        <w:t>政府采购项目实行全流程电子化，评审报告送交、采购结果确定和结果公告均在线完成。</w:t>
      </w:r>
      <w:r>
        <w:rPr>
          <w:rFonts w:hint="eastAsia" w:asciiTheme="minorEastAsia" w:hAnsiTheme="minorEastAsia" w:eastAsiaTheme="minorEastAsia"/>
          <w:color w:val="auto"/>
          <w:szCs w:val="24"/>
          <w:highlight w:val="none"/>
        </w:rPr>
        <w:t>采购代理机构应当依法及时将评审报告送采购人确认。采购人应当在收到评审报告后2个工作日内，从评审报告提出的成交候选人中，根据质量和服务均能满足采购文件实质性响应要求且最后报价最低的原则确定成交供应商，也可以书面授权谈判小组直接确定成交供应商。采购人逾期未确定成交供应商且不提出异议的，视为确定评审报告提出的最后报价最低的供应商为成交供应商。</w:t>
      </w:r>
    </w:p>
    <w:p w14:paraId="4650E90C">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4.2采购代理机构在收到采购人对评审报告的确认意见和对成交供应商的确定结果后，应当在2个工作日内，在中国政府采购网、广西政府采购网上公告成交结果，同时向成交供应商发出成交通知书，并将谈判文件随成交结果同时公告。</w:t>
      </w:r>
    </w:p>
    <w:p w14:paraId="0800DD9C">
      <w:pPr>
        <w:pStyle w:val="393"/>
        <w:spacing w:before="0"/>
        <w:ind w:firstLine="0" w:firstLineChars="0"/>
        <w:rPr>
          <w:rFonts w:cs="宋体" w:asciiTheme="minorEastAsia" w:hAnsiTheme="minorEastAsia" w:eastAsiaTheme="minorEastAsia"/>
          <w:color w:val="auto"/>
          <w:kern w:val="0"/>
          <w:szCs w:val="21"/>
          <w:highlight w:val="none"/>
        </w:rPr>
      </w:pPr>
      <w:r>
        <w:rPr>
          <w:rFonts w:hint="eastAsia" w:asciiTheme="minorEastAsia" w:hAnsiTheme="minorEastAsia" w:eastAsiaTheme="minorEastAsia"/>
          <w:b/>
          <w:color w:val="auto"/>
          <w:highlight w:val="none"/>
        </w:rPr>
        <w:t>5.合同及履约验收</w:t>
      </w:r>
    </w:p>
    <w:p w14:paraId="57CAF5EE">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5.1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41C8B48B">
      <w:pPr>
        <w:tabs>
          <w:tab w:val="left" w:pos="0"/>
        </w:tabs>
        <w:spacing w:line="360" w:lineRule="auto"/>
        <w:ind w:firstLine="48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5.2成交供应商按照政策要求及合同约定缴纳履约保证金（如有）。</w:t>
      </w:r>
    </w:p>
    <w:p w14:paraId="76A74F2D">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5.3合同履约。</w:t>
      </w:r>
    </w:p>
    <w:p w14:paraId="00D3348B">
      <w:pPr>
        <w:pStyle w:val="393"/>
        <w:spacing w:before="0"/>
        <w:ind w:firstLine="480"/>
        <w:rPr>
          <w:rFonts w:asciiTheme="minorEastAsia" w:hAnsiTheme="minorEastAsia" w:eastAsiaTheme="minorEastAsia"/>
          <w:color w:val="auto"/>
          <w:szCs w:val="24"/>
          <w:highlight w:val="none"/>
        </w:rPr>
      </w:pPr>
      <w:r>
        <w:rPr>
          <w:rFonts w:hint="eastAsia" w:asciiTheme="minorEastAsia" w:hAnsiTheme="minorEastAsia" w:eastAsiaTheme="minorEastAsia"/>
          <w:color w:val="auto"/>
          <w:szCs w:val="24"/>
          <w:highlight w:val="none"/>
        </w:rPr>
        <w:t>5.4采购人组织验收。</w:t>
      </w:r>
    </w:p>
    <w:p w14:paraId="6BDE8ECF">
      <w:pPr>
        <w:widowControl/>
        <w:adjustRightInd/>
        <w:jc w:val="left"/>
        <w:rPr>
          <w:rFonts w:asciiTheme="minorEastAsia" w:hAnsiTheme="minorEastAsia" w:eastAsiaTheme="minorEastAsia"/>
          <w:b/>
          <w:color w:val="auto"/>
          <w:sz w:val="24"/>
          <w:szCs w:val="20"/>
          <w:highlight w:val="none"/>
        </w:rPr>
      </w:pPr>
      <w:r>
        <w:rPr>
          <w:rFonts w:hint="eastAsia" w:asciiTheme="minorEastAsia" w:hAnsiTheme="minorEastAsia" w:eastAsiaTheme="minorEastAsia"/>
          <w:b/>
          <w:color w:val="auto"/>
          <w:highlight w:val="none"/>
        </w:rPr>
        <w:br w:type="page"/>
      </w:r>
    </w:p>
    <w:p w14:paraId="6DA67E94">
      <w:pPr>
        <w:pStyle w:val="393"/>
        <w:spacing w:before="0"/>
        <w:ind w:firstLine="0" w:firstLineChars="0"/>
        <w:rPr>
          <w:rFonts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6.竞争性谈判流程图</w:t>
      </w:r>
    </w:p>
    <w:p w14:paraId="6C998BF7">
      <w:pPr>
        <w:pStyle w:val="393"/>
        <w:spacing w:before="0"/>
        <w:ind w:firstLine="0" w:firstLineChars="0"/>
        <w:rPr>
          <w:rFonts w:asciiTheme="minorEastAsia" w:hAnsiTheme="minorEastAsia" w:eastAsiaTheme="minorEastAsia"/>
          <w:b/>
          <w:color w:val="auto"/>
          <w:highlight w:val="none"/>
        </w:rPr>
      </w:pPr>
    </w:p>
    <w:p w14:paraId="40C6CC1C">
      <w:pPr>
        <w:widowControl/>
        <w:adjustRightInd/>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  </w:t>
      </w:r>
    </w:p>
    <w:p w14:paraId="6B934144">
      <w:pPr>
        <w:widowControl/>
        <w:adjustRightInd/>
        <w:jc w:val="left"/>
        <w:rPr>
          <w:rFonts w:cs="仿宋_GB2312" w:asciiTheme="minorEastAsia" w:hAnsiTheme="minorEastAsia" w:eastAsiaTheme="minorEastAsia"/>
          <w:b/>
          <w:color w:val="auto"/>
          <w:sz w:val="36"/>
          <w:szCs w:val="20"/>
          <w:highlight w:val="none"/>
        </w:rPr>
      </w:pP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2336" behindDoc="0" locked="0" layoutInCell="1" allowOverlap="1">
                <wp:simplePos x="0" y="0"/>
                <wp:positionH relativeFrom="column">
                  <wp:posOffset>1665605</wp:posOffset>
                </wp:positionH>
                <wp:positionV relativeFrom="paragraph">
                  <wp:posOffset>5859145</wp:posOffset>
                </wp:positionV>
                <wp:extent cx="492125" cy="261620"/>
                <wp:effectExtent l="0" t="0" r="22225" b="24130"/>
                <wp:wrapNone/>
                <wp:docPr id="2" name="文本框 2"/>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1C346B">
                            <w:pPr>
                              <w:rPr>
                                <w:rFonts w:asciiTheme="minorEastAsia" w:hAnsiTheme="minorEastAsia" w:eastAsiaTheme="minorEastAsia"/>
                              </w:rPr>
                            </w:pPr>
                            <w:r>
                              <w:rPr>
                                <w:rFonts w:hint="eastAsia" w:asciiTheme="minorEastAsia" w:hAnsiTheme="minorEastAsia" w:eastAsiaTheme="minorEastAsia"/>
                              </w:rPr>
                              <w:t>验收</w:t>
                            </w:r>
                          </w:p>
                          <w:p w14:paraId="0F6D94EE">
                            <w:pPr>
                              <w:rPr>
                                <w:rFonts w:ascii="仿宋_GB2312" w:eastAsia="仿宋_GB2312"/>
                              </w:rPr>
                            </w:pPr>
                            <w:r>
                              <w:rPr>
                                <w:rFonts w:hint="eastAsia" w:ascii="仿宋_GB2312" w:eastAsia="仿宋_GB2312"/>
                              </w:rPr>
                              <w:t>立项</w:t>
                            </w:r>
                          </w:p>
                          <w:p w14:paraId="575EFBB8">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15pt;margin-top:461.35pt;height:20.6pt;width:38.75pt;z-index:251662336;mso-width-relative:page;mso-height-relative:page;" fillcolor="#DBEEF4 [664]" filled="t" stroked="t" coordsize="21600,21600" o:gfxdata="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I4xobDZAAAACwEAAA8AAAAAAAAAAQAg&#10;AAAAIgAAAGRycy9kb3ducmV2LnhtbFBLAQIUABQAAAAIAIdO4kAWe3M4fwIAAP0EAAAOAAAAAAAA&#10;AAEAIAAAACgBAABkcnMvZTJvRG9jLnhtbFBLBQYAAAAABgAGAFkBAAAZBgAAAAA=&#10;">
                <v:fill on="t" focussize="0,0"/>
                <v:stroke weight="0.5pt" color="#000000 [3204]" joinstyle="round"/>
                <v:imagedata o:title=""/>
                <o:lock v:ext="edit" aspectratio="f"/>
                <v:textbox>
                  <w:txbxContent>
                    <w:p w14:paraId="151C346B">
                      <w:pPr>
                        <w:rPr>
                          <w:rFonts w:asciiTheme="minorEastAsia" w:hAnsiTheme="minorEastAsia" w:eastAsiaTheme="minorEastAsia"/>
                        </w:rPr>
                      </w:pPr>
                      <w:r>
                        <w:rPr>
                          <w:rFonts w:hint="eastAsia" w:asciiTheme="minorEastAsia" w:hAnsiTheme="minorEastAsia" w:eastAsiaTheme="minorEastAsia"/>
                        </w:rPr>
                        <w:t>验收</w:t>
                      </w:r>
                    </w:p>
                    <w:p w14:paraId="0F6D94EE">
                      <w:pPr>
                        <w:rPr>
                          <w:rFonts w:ascii="仿宋_GB2312" w:eastAsia="仿宋_GB2312"/>
                        </w:rPr>
                      </w:pPr>
                      <w:r>
                        <w:rPr>
                          <w:rFonts w:hint="eastAsia" w:ascii="仿宋_GB2312" w:eastAsia="仿宋_GB2312"/>
                        </w:rPr>
                        <w:t>立项</w:t>
                      </w:r>
                    </w:p>
                    <w:p w14:paraId="575EFBB8">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82816" behindDoc="0" locked="0" layoutInCell="1" allowOverlap="1">
                <wp:simplePos x="0" y="0"/>
                <wp:positionH relativeFrom="column">
                  <wp:posOffset>1898650</wp:posOffset>
                </wp:positionH>
                <wp:positionV relativeFrom="paragraph">
                  <wp:posOffset>5595620</wp:posOffset>
                </wp:positionV>
                <wp:extent cx="0" cy="262255"/>
                <wp:effectExtent l="95250" t="0" r="57150" b="61595"/>
                <wp:wrapNone/>
                <wp:docPr id="3" name="直接箭头连接符 3"/>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49.5pt;margin-top:440.6pt;height:20.65pt;width:0pt;z-index:251682816;mso-width-relative:page;mso-height-relative:page;" filled="f" stroked="t" coordsize="21600,21600" o:gfxdata="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pzJv2gAAAAsBAAAPAAAA&#10;AAAAAAEAIAAAACIAAABkcnMvZG93bnJldi54bWxQSwECFAAUAAAACACHTuJAKkv3thMCAAD/AwAA&#10;DgAAAAAAAAABACAAAAAp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3360" behindDoc="0" locked="0" layoutInCell="1" allowOverlap="1">
                <wp:simplePos x="0" y="0"/>
                <wp:positionH relativeFrom="column">
                  <wp:posOffset>1663700</wp:posOffset>
                </wp:positionH>
                <wp:positionV relativeFrom="paragraph">
                  <wp:posOffset>5332095</wp:posOffset>
                </wp:positionV>
                <wp:extent cx="492125" cy="261620"/>
                <wp:effectExtent l="0" t="0" r="22225" b="24130"/>
                <wp:wrapNone/>
                <wp:docPr id="9" name="文本框 9"/>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9A856F">
                            <w:pPr>
                              <w:rPr>
                                <w:rFonts w:asciiTheme="minorEastAsia" w:hAnsiTheme="minorEastAsia" w:eastAsiaTheme="minorEastAsia"/>
                              </w:rPr>
                            </w:pPr>
                            <w:r>
                              <w:rPr>
                                <w:rFonts w:hint="eastAsia" w:asciiTheme="minorEastAsia" w:hAnsiTheme="minorEastAsia" w:eastAsiaTheme="minorEastAsia"/>
                              </w:rPr>
                              <w:t>履约</w:t>
                            </w:r>
                          </w:p>
                          <w:p w14:paraId="2B63CCF0">
                            <w:pPr>
                              <w:rPr>
                                <w:rFonts w:ascii="仿宋_GB2312" w:eastAsia="仿宋_GB2312"/>
                              </w:rPr>
                            </w:pPr>
                            <w:r>
                              <w:rPr>
                                <w:rFonts w:hint="eastAsia" w:ascii="仿宋_GB2312" w:eastAsia="仿宋_GB2312"/>
                              </w:rPr>
                              <w:t>立项</w:t>
                            </w:r>
                          </w:p>
                          <w:p w14:paraId="32559571">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pt;margin-top:419.85pt;height:20.6pt;width:38.75pt;z-index:251663360;mso-width-relative:page;mso-height-relative:page;" fillcolor="#DBEEF4 [664]" filled="t" stroked="t" coordsize="21600,21600" o:gfxdata="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Hzo8StsAAAALAQAADwAAAAAAAAAB&#10;ACAAAAAiAAAAZHJzL2Rvd25yZXYueG1sUEsBAhQAFAAAAAgAh07iQNGfTY9/AgAA/QQAAA4AAAAA&#10;AAAAAQAgAAAAKgEAAGRycy9lMm9Eb2MueG1sUEsFBgAAAAAGAAYAWQEAABsGAAAAAA==&#10;">
                <v:fill on="t" focussize="0,0"/>
                <v:stroke weight="0.5pt" color="#000000 [3204]" joinstyle="round"/>
                <v:imagedata o:title=""/>
                <o:lock v:ext="edit" aspectratio="f"/>
                <v:textbox>
                  <w:txbxContent>
                    <w:p w14:paraId="349A856F">
                      <w:pPr>
                        <w:rPr>
                          <w:rFonts w:asciiTheme="minorEastAsia" w:hAnsiTheme="minorEastAsia" w:eastAsiaTheme="minorEastAsia"/>
                        </w:rPr>
                      </w:pPr>
                      <w:r>
                        <w:rPr>
                          <w:rFonts w:hint="eastAsia" w:asciiTheme="minorEastAsia" w:hAnsiTheme="minorEastAsia" w:eastAsiaTheme="minorEastAsia"/>
                        </w:rPr>
                        <w:t>履约</w:t>
                      </w:r>
                    </w:p>
                    <w:p w14:paraId="2B63CCF0">
                      <w:pPr>
                        <w:rPr>
                          <w:rFonts w:ascii="仿宋_GB2312" w:eastAsia="仿宋_GB2312"/>
                        </w:rPr>
                      </w:pPr>
                      <w:r>
                        <w:rPr>
                          <w:rFonts w:hint="eastAsia" w:ascii="仿宋_GB2312" w:eastAsia="仿宋_GB2312"/>
                        </w:rPr>
                        <w:t>立项</w:t>
                      </w:r>
                    </w:p>
                    <w:p w14:paraId="32559571">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9744" behindDoc="0" locked="0" layoutInCell="1" allowOverlap="1">
                <wp:simplePos x="0" y="0"/>
                <wp:positionH relativeFrom="column">
                  <wp:posOffset>1380490</wp:posOffset>
                </wp:positionH>
                <wp:positionV relativeFrom="paragraph">
                  <wp:posOffset>4802505</wp:posOffset>
                </wp:positionV>
                <wp:extent cx="1072515" cy="262255"/>
                <wp:effectExtent l="0" t="0" r="13335" b="23495"/>
                <wp:wrapNone/>
                <wp:docPr id="10" name="文本框 10"/>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DB8EAA">
                            <w:pPr>
                              <w:jc w:val="center"/>
                              <w:rPr>
                                <w:rFonts w:asciiTheme="minorEastAsia" w:hAnsiTheme="minorEastAsia" w:eastAsiaTheme="minorEastAsia"/>
                              </w:rPr>
                            </w:pPr>
                            <w:r>
                              <w:rPr>
                                <w:rFonts w:hint="eastAsia" w:asciiTheme="minorEastAsia" w:hAnsiTheme="minorEastAsia" w:eastAsiaTheme="minorEastAsia"/>
                              </w:rPr>
                              <w:t>签订合同</w:t>
                            </w:r>
                          </w:p>
                          <w:p w14:paraId="2091477C">
                            <w:pPr>
                              <w:rPr>
                                <w:rFonts w:ascii="仿宋_GB2312" w:eastAsia="仿宋_GB2312"/>
                              </w:rPr>
                            </w:pPr>
                            <w:r>
                              <w:rPr>
                                <w:rFonts w:hint="eastAsia" w:ascii="仿宋_GB2312" w:eastAsia="仿宋_GB2312"/>
                              </w:rPr>
                              <w:t>立项</w:t>
                            </w:r>
                          </w:p>
                          <w:p w14:paraId="4F9090BC">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7pt;margin-top:378.15pt;height:20.65pt;width:84.45pt;z-index:251679744;mso-width-relative:page;mso-height-relative:page;" fillcolor="#DBEEF4 [664]" filled="t" stroked="t" coordsize="21600,21600" o:gfxdata="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nurs+2QAAAAsBAAAPAAAAAAAAAAEAIAAA&#10;ACIAAABkcnMvZG93bnJldi54bWxQSwECFAAUAAAACACHTuJAH18gOn0CAAAABQAADgAAAAAAAAAB&#10;ACAAAAAoAQAAZHJzL2Uyb0RvYy54bWxQSwUGAAAAAAYABgBZAQAAFwYAAAAA&#10;">
                <v:fill on="t" focussize="0,0"/>
                <v:stroke weight="0.5pt" color="#000000 [3204]" joinstyle="round"/>
                <v:imagedata o:title=""/>
                <o:lock v:ext="edit" aspectratio="f"/>
                <v:textbox>
                  <w:txbxContent>
                    <w:p w14:paraId="46DB8EAA">
                      <w:pPr>
                        <w:jc w:val="center"/>
                        <w:rPr>
                          <w:rFonts w:asciiTheme="minorEastAsia" w:hAnsiTheme="minorEastAsia" w:eastAsiaTheme="minorEastAsia"/>
                        </w:rPr>
                      </w:pPr>
                      <w:r>
                        <w:rPr>
                          <w:rFonts w:hint="eastAsia" w:asciiTheme="minorEastAsia" w:hAnsiTheme="minorEastAsia" w:eastAsiaTheme="minorEastAsia"/>
                        </w:rPr>
                        <w:t>签订合同</w:t>
                      </w:r>
                    </w:p>
                    <w:p w14:paraId="2091477C">
                      <w:pPr>
                        <w:rPr>
                          <w:rFonts w:ascii="仿宋_GB2312" w:eastAsia="仿宋_GB2312"/>
                        </w:rPr>
                      </w:pPr>
                      <w:r>
                        <w:rPr>
                          <w:rFonts w:hint="eastAsia" w:ascii="仿宋_GB2312" w:eastAsia="仿宋_GB2312"/>
                        </w:rPr>
                        <w:t>立项</w:t>
                      </w:r>
                    </w:p>
                    <w:p w14:paraId="4F9090BC">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6672" behindDoc="0" locked="0" layoutInCell="1" allowOverlap="1">
                <wp:simplePos x="0" y="0"/>
                <wp:positionH relativeFrom="column">
                  <wp:posOffset>1159510</wp:posOffset>
                </wp:positionH>
                <wp:positionV relativeFrom="paragraph">
                  <wp:posOffset>4292600</wp:posOffset>
                </wp:positionV>
                <wp:extent cx="1581785" cy="261620"/>
                <wp:effectExtent l="0" t="0" r="18415" b="24130"/>
                <wp:wrapNone/>
                <wp:docPr id="11" name="文本框 11"/>
                <wp:cNvGraphicFramePr/>
                <a:graphic xmlns:a="http://schemas.openxmlformats.org/drawingml/2006/main">
                  <a:graphicData uri="http://schemas.microsoft.com/office/word/2010/wordprocessingShape">
                    <wps:wsp>
                      <wps:cNvSpPr txBox="1"/>
                      <wps:spPr>
                        <a:xfrm>
                          <a:off x="0" y="0"/>
                          <a:ext cx="158178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3CC3834">
                            <w:pPr>
                              <w:rPr>
                                <w:rFonts w:asciiTheme="minorEastAsia" w:hAnsiTheme="minorEastAsia" w:eastAsiaTheme="minorEastAsia"/>
                              </w:rPr>
                            </w:pPr>
                            <w:r>
                              <w:rPr>
                                <w:rFonts w:hint="eastAsia" w:asciiTheme="minorEastAsia" w:hAnsiTheme="minorEastAsia" w:eastAsiaTheme="minorEastAsia"/>
                              </w:rPr>
                              <w:t>成交公告；成交通知书</w:t>
                            </w:r>
                          </w:p>
                          <w:p w14:paraId="5EF87249">
                            <w:pPr>
                              <w:rPr>
                                <w:rFonts w:ascii="仿宋_GB2312" w:eastAsia="仿宋_GB2312"/>
                              </w:rPr>
                            </w:pPr>
                            <w:r>
                              <w:rPr>
                                <w:rFonts w:hint="eastAsia" w:ascii="仿宋_GB2312" w:eastAsia="仿宋_GB2312"/>
                              </w:rPr>
                              <w:t>立项</w:t>
                            </w:r>
                          </w:p>
                          <w:p w14:paraId="5D676E17">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3pt;margin-top:338pt;height:20.6pt;width:124.55pt;z-index:251676672;mso-width-relative:page;mso-height-relative:page;" fillcolor="#DBEEF4 [664]" filled="t" stroked="t" coordsize="21600,21600" o:gfxdata="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tG6T2AAAAAsBAAAPAAAAAAAAAAEAIAAA&#10;ACIAAABkcnMvZG93bnJldi54bWxQSwECFAAUAAAACACHTuJAHcvk534CAAAABQAADgAAAAAAAAAB&#10;ACAAAAAnAQAAZHJzL2Uyb0RvYy54bWxQSwUGAAAAAAYABgBZAQAAFwYAAAAA&#10;">
                <v:fill on="t" focussize="0,0"/>
                <v:stroke weight="0.5pt" color="#000000 [3204]" joinstyle="round"/>
                <v:imagedata o:title=""/>
                <o:lock v:ext="edit" aspectratio="f"/>
                <v:textbox>
                  <w:txbxContent>
                    <w:p w14:paraId="73CC3834">
                      <w:pPr>
                        <w:rPr>
                          <w:rFonts w:asciiTheme="minorEastAsia" w:hAnsiTheme="minorEastAsia" w:eastAsiaTheme="minorEastAsia"/>
                        </w:rPr>
                      </w:pPr>
                      <w:r>
                        <w:rPr>
                          <w:rFonts w:hint="eastAsia" w:asciiTheme="minorEastAsia" w:hAnsiTheme="minorEastAsia" w:eastAsiaTheme="minorEastAsia"/>
                        </w:rPr>
                        <w:t>成交公告；成交通知书</w:t>
                      </w:r>
                    </w:p>
                    <w:p w14:paraId="5EF87249">
                      <w:pPr>
                        <w:rPr>
                          <w:rFonts w:ascii="仿宋_GB2312" w:eastAsia="仿宋_GB2312"/>
                        </w:rPr>
                      </w:pPr>
                      <w:r>
                        <w:rPr>
                          <w:rFonts w:hint="eastAsia" w:ascii="仿宋_GB2312" w:eastAsia="仿宋_GB2312"/>
                        </w:rPr>
                        <w:t>立项</w:t>
                      </w:r>
                    </w:p>
                    <w:p w14:paraId="5D676E17">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7696" behindDoc="0" locked="0" layoutInCell="1" allowOverlap="1">
                <wp:simplePos x="0" y="0"/>
                <wp:positionH relativeFrom="column">
                  <wp:posOffset>1383665</wp:posOffset>
                </wp:positionH>
                <wp:positionV relativeFrom="paragraph">
                  <wp:posOffset>3750310</wp:posOffset>
                </wp:positionV>
                <wp:extent cx="1072515" cy="262255"/>
                <wp:effectExtent l="0" t="0" r="13335" b="23495"/>
                <wp:wrapNone/>
                <wp:docPr id="12" name="文本框 12"/>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9282ABA">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677375D4">
                            <w:pPr>
                              <w:rPr>
                                <w:rFonts w:ascii="仿宋_GB2312" w:eastAsia="仿宋_GB2312"/>
                              </w:rPr>
                            </w:pPr>
                            <w:r>
                              <w:rPr>
                                <w:rFonts w:hint="eastAsia" w:ascii="仿宋_GB2312" w:eastAsia="仿宋_GB2312"/>
                              </w:rPr>
                              <w:t>立项</w:t>
                            </w:r>
                          </w:p>
                          <w:p w14:paraId="20F9E943">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5pt;margin-top:295.3pt;height:20.65pt;width:84.45pt;z-index:251677696;mso-width-relative:page;mso-height-relative:page;" fillcolor="#DBEEF4 [664]" filled="t" stroked="t" coordsize="21600,21600" o:gfxdata="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MNXTvaAAAACwEAAA8AAAAAAAAAAQAg&#10;AAAAIgAAAGRycy9kb3ducmV2LnhtbFBLAQIUABQAAAAIAIdO4kB1NyxVfgIAAAAFAAAOAAAAAAAA&#10;AAEAIAAAACkBAABkcnMvZTJvRG9jLnhtbFBLBQYAAAAABgAGAFkBAAAZBgAAAAA=&#10;">
                <v:fill on="t" focussize="0,0"/>
                <v:stroke weight="0.5pt" color="#000000 [3204]" joinstyle="round"/>
                <v:imagedata o:title=""/>
                <o:lock v:ext="edit" aspectratio="f"/>
                <v:textbox>
                  <w:txbxContent>
                    <w:p w14:paraId="09282ABA">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677375D4">
                      <w:pPr>
                        <w:rPr>
                          <w:rFonts w:ascii="仿宋_GB2312" w:eastAsia="仿宋_GB2312"/>
                        </w:rPr>
                      </w:pPr>
                      <w:r>
                        <w:rPr>
                          <w:rFonts w:hint="eastAsia" w:ascii="仿宋_GB2312" w:eastAsia="仿宋_GB2312"/>
                        </w:rPr>
                        <w:t>立项</w:t>
                      </w:r>
                    </w:p>
                    <w:p w14:paraId="20F9E943">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4384" behindDoc="0" locked="0" layoutInCell="1" allowOverlap="1">
                <wp:simplePos x="0" y="0"/>
                <wp:positionH relativeFrom="column">
                  <wp:posOffset>1398905</wp:posOffset>
                </wp:positionH>
                <wp:positionV relativeFrom="paragraph">
                  <wp:posOffset>3225800</wp:posOffset>
                </wp:positionV>
                <wp:extent cx="1073150" cy="262255"/>
                <wp:effectExtent l="0" t="0" r="12700" b="23495"/>
                <wp:wrapNone/>
                <wp:docPr id="13" name="文本框 13"/>
                <wp:cNvGraphicFramePr/>
                <a:graphic xmlns:a="http://schemas.openxmlformats.org/drawingml/2006/main">
                  <a:graphicData uri="http://schemas.microsoft.com/office/word/2010/wordprocessingShape">
                    <wps:wsp>
                      <wps:cNvSpPr txBox="1"/>
                      <wps:spPr>
                        <a:xfrm>
                          <a:off x="0" y="0"/>
                          <a:ext cx="107315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2AB642">
                            <w:pPr>
                              <w:jc w:val="center"/>
                              <w:rPr>
                                <w:rFonts w:asciiTheme="minorEastAsia" w:hAnsiTheme="minorEastAsia" w:eastAsiaTheme="minorEastAsia"/>
                              </w:rPr>
                            </w:pPr>
                            <w:r>
                              <w:rPr>
                                <w:rFonts w:hint="eastAsia" w:asciiTheme="minorEastAsia" w:hAnsiTheme="minorEastAsia" w:eastAsiaTheme="minorEastAsia"/>
                              </w:rPr>
                              <w:t>最后报价评审</w:t>
                            </w:r>
                          </w:p>
                          <w:p w14:paraId="536C28BF">
                            <w:pPr>
                              <w:rPr>
                                <w:rFonts w:ascii="仿宋_GB2312" w:eastAsia="仿宋_GB2312"/>
                              </w:rPr>
                            </w:pPr>
                            <w:r>
                              <w:rPr>
                                <w:rFonts w:hint="eastAsia" w:ascii="仿宋_GB2312" w:eastAsia="仿宋_GB2312"/>
                              </w:rPr>
                              <w:t>立项</w:t>
                            </w:r>
                          </w:p>
                          <w:p w14:paraId="77128A7A">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15pt;margin-top:254pt;height:20.65pt;width:84.5pt;z-index:251664384;mso-width-relative:page;mso-height-relative:page;" fillcolor="#DBEEF4 [664]" filled="t" stroked="t" coordsize="21600,21600" o:gfxdata="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a/THuNkAAAALAQAADwAAAAAAAAABACAAAAAi&#10;AAAAZHJzL2Rvd25yZXYueG1sUEsBAhQAFAAAAAgAh07iQERa8L57AgAAAAUAAA4AAAAAAAAAAQAg&#10;AAAAKAEAAGRycy9lMm9Eb2MueG1sUEsFBgAAAAAGAAYAWQEAABUGAAAAAA==&#10;">
                <v:fill on="t" focussize="0,0"/>
                <v:stroke weight="0.5pt" color="#000000 [3204]" joinstyle="round"/>
                <v:imagedata o:title=""/>
                <o:lock v:ext="edit" aspectratio="f"/>
                <v:textbox>
                  <w:txbxContent>
                    <w:p w14:paraId="5B2AB642">
                      <w:pPr>
                        <w:jc w:val="center"/>
                        <w:rPr>
                          <w:rFonts w:asciiTheme="minorEastAsia" w:hAnsiTheme="minorEastAsia" w:eastAsiaTheme="minorEastAsia"/>
                        </w:rPr>
                      </w:pPr>
                      <w:r>
                        <w:rPr>
                          <w:rFonts w:hint="eastAsia" w:asciiTheme="minorEastAsia" w:hAnsiTheme="minorEastAsia" w:eastAsiaTheme="minorEastAsia"/>
                        </w:rPr>
                        <w:t>最后报价评审</w:t>
                      </w:r>
                    </w:p>
                    <w:p w14:paraId="536C28BF">
                      <w:pPr>
                        <w:rPr>
                          <w:rFonts w:ascii="仿宋_GB2312" w:eastAsia="仿宋_GB2312"/>
                        </w:rPr>
                      </w:pPr>
                      <w:r>
                        <w:rPr>
                          <w:rFonts w:hint="eastAsia" w:ascii="仿宋_GB2312" w:eastAsia="仿宋_GB2312"/>
                        </w:rPr>
                        <w:t>立项</w:t>
                      </w:r>
                    </w:p>
                    <w:p w14:paraId="77128A7A">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3600" behindDoc="0" locked="0" layoutInCell="1" allowOverlap="1">
                <wp:simplePos x="0" y="0"/>
                <wp:positionH relativeFrom="column">
                  <wp:posOffset>1247140</wp:posOffset>
                </wp:positionH>
                <wp:positionV relativeFrom="paragraph">
                  <wp:posOffset>2703830</wp:posOffset>
                </wp:positionV>
                <wp:extent cx="1453515" cy="261620"/>
                <wp:effectExtent l="0" t="0" r="13335" b="24130"/>
                <wp:wrapNone/>
                <wp:docPr id="14" name="文本框 14"/>
                <wp:cNvGraphicFramePr/>
                <a:graphic xmlns:a="http://schemas.openxmlformats.org/drawingml/2006/main">
                  <a:graphicData uri="http://schemas.microsoft.com/office/word/2010/wordprocessingShape">
                    <wps:wsp>
                      <wps:cNvSpPr txBox="1"/>
                      <wps:spPr>
                        <a:xfrm>
                          <a:off x="0" y="0"/>
                          <a:ext cx="145351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17EA7A">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240595A6">
                            <w:pPr>
                              <w:rPr>
                                <w:rFonts w:ascii="仿宋_GB2312" w:eastAsia="仿宋_GB2312"/>
                              </w:rPr>
                            </w:pPr>
                            <w:r>
                              <w:rPr>
                                <w:rFonts w:hint="eastAsia" w:ascii="仿宋_GB2312" w:eastAsia="仿宋_GB2312"/>
                              </w:rPr>
                              <w:t>立项</w:t>
                            </w:r>
                          </w:p>
                          <w:p w14:paraId="7A74D935">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2pt;margin-top:212.9pt;height:20.6pt;width:114.45pt;z-index:251673600;mso-width-relative:page;mso-height-relative:page;" fillcolor="#DBEEF4 [664]" filled="t" stroked="t" coordsize="21600,21600" o:gfxdata="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D7BB3dgAAAALAQAADwAAAAAAAAABACAA&#10;AAAiAAAAZHJzL2Rvd25yZXYueG1sUEsBAhQAFAAAAAgAh07iQNnk1bJ/AgAAAAUAAA4AAAAAAAAA&#10;AQAgAAAAJwEAAGRycy9lMm9Eb2MueG1sUEsFBgAAAAAGAAYAWQEAABgGAAAAAA==&#10;">
                <v:fill on="t" focussize="0,0"/>
                <v:stroke weight="0.5pt" color="#000000 [3204]" joinstyle="round"/>
                <v:imagedata o:title=""/>
                <o:lock v:ext="edit" aspectratio="f"/>
                <v:textbox>
                  <w:txbxContent>
                    <w:p w14:paraId="1B17EA7A">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240595A6">
                      <w:pPr>
                        <w:rPr>
                          <w:rFonts w:ascii="仿宋_GB2312" w:eastAsia="仿宋_GB2312"/>
                        </w:rPr>
                      </w:pPr>
                      <w:r>
                        <w:rPr>
                          <w:rFonts w:hint="eastAsia" w:ascii="仿宋_GB2312" w:eastAsia="仿宋_GB2312"/>
                        </w:rPr>
                        <w:t>立项</w:t>
                      </w:r>
                    </w:p>
                    <w:p w14:paraId="7A74D935">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2576" behindDoc="0" locked="0" layoutInCell="1" allowOverlap="1">
                <wp:simplePos x="0" y="0"/>
                <wp:positionH relativeFrom="column">
                  <wp:posOffset>1383030</wp:posOffset>
                </wp:positionH>
                <wp:positionV relativeFrom="paragraph">
                  <wp:posOffset>2178685</wp:posOffset>
                </wp:positionV>
                <wp:extent cx="1089025" cy="262255"/>
                <wp:effectExtent l="0" t="0" r="15875" b="23495"/>
                <wp:wrapNone/>
                <wp:docPr id="15" name="文本框 15"/>
                <wp:cNvGraphicFramePr/>
                <a:graphic xmlns:a="http://schemas.openxmlformats.org/drawingml/2006/main">
                  <a:graphicData uri="http://schemas.microsoft.com/office/word/2010/wordprocessingShape">
                    <wps:wsp>
                      <wps:cNvSpPr txBox="1"/>
                      <wps:spPr>
                        <a:xfrm>
                          <a:off x="0" y="0"/>
                          <a:ext cx="108902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E3C93DA">
                            <w:pPr>
                              <w:jc w:val="center"/>
                              <w:rPr>
                                <w:rFonts w:asciiTheme="minorEastAsia" w:hAnsiTheme="minorEastAsia" w:eastAsiaTheme="minorEastAsia"/>
                              </w:rPr>
                            </w:pPr>
                            <w:r>
                              <w:rPr>
                                <w:rFonts w:hint="eastAsia" w:asciiTheme="minorEastAsia" w:hAnsiTheme="minorEastAsia" w:eastAsiaTheme="minorEastAsia"/>
                              </w:rPr>
                              <w:t>谈判</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pt;margin-top:171.55pt;height:20.65pt;width:85.75pt;z-index:251672576;mso-width-relative:page;mso-height-relative:page;" fillcolor="#DBEEF4 [664]" filled="t" stroked="t" coordsize="21600,21600" o:gfxdata="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avU/hNkAAAALAQAADwAAAAAAAAABACAA&#10;AAAiAAAAZHJzL2Rvd25yZXYueG1sUEsBAhQAFAAAAAgAh07iQAHru3p+AgAAAAUAAA4AAAAAAAAA&#10;AQAgAAAAKAEAAGRycy9lMm9Eb2MueG1sUEsFBgAAAAAGAAYAWQEAABgGAAAAAA==&#10;">
                <v:fill on="t" focussize="0,0"/>
                <v:stroke weight="0.5pt" color="#000000 [3204]" joinstyle="round"/>
                <v:imagedata o:title=""/>
                <o:lock v:ext="edit" aspectratio="f"/>
                <v:textbox>
                  <w:txbxContent>
                    <w:p w14:paraId="3E3C93DA">
                      <w:pPr>
                        <w:jc w:val="center"/>
                        <w:rPr>
                          <w:rFonts w:asciiTheme="minorEastAsia" w:hAnsiTheme="minorEastAsia" w:eastAsiaTheme="minorEastAsia"/>
                        </w:rPr>
                      </w:pPr>
                      <w:r>
                        <w:rPr>
                          <w:rFonts w:hint="eastAsia" w:asciiTheme="minorEastAsia" w:hAnsiTheme="minorEastAsia" w:eastAsiaTheme="minorEastAsia"/>
                        </w:rPr>
                        <w:t>谈判</w:t>
                      </w: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81792" behindDoc="0" locked="0" layoutInCell="1" allowOverlap="1">
                <wp:simplePos x="0" y="0"/>
                <wp:positionH relativeFrom="column">
                  <wp:posOffset>1395095</wp:posOffset>
                </wp:positionH>
                <wp:positionV relativeFrom="paragraph">
                  <wp:posOffset>1667510</wp:posOffset>
                </wp:positionV>
                <wp:extent cx="1088390" cy="262255"/>
                <wp:effectExtent l="0" t="0" r="16510" b="23495"/>
                <wp:wrapNone/>
                <wp:docPr id="16" name="文本框 16"/>
                <wp:cNvGraphicFramePr/>
                <a:graphic xmlns:a="http://schemas.openxmlformats.org/drawingml/2006/main">
                  <a:graphicData uri="http://schemas.microsoft.com/office/word/2010/wordprocessingShape">
                    <wps:wsp>
                      <wps:cNvSpPr txBox="1"/>
                      <wps:spPr>
                        <a:xfrm>
                          <a:off x="0" y="0"/>
                          <a:ext cx="108839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B03D009">
                            <w:pPr>
                              <w:jc w:val="center"/>
                              <w:rPr>
                                <w:rFonts w:asciiTheme="minorEastAsia" w:hAnsiTheme="minorEastAsia" w:eastAsiaTheme="minorEastAsia"/>
                              </w:rPr>
                            </w:pPr>
                            <w:r>
                              <w:rPr>
                                <w:rFonts w:hint="eastAsia" w:asciiTheme="minorEastAsia" w:hAnsiTheme="minorEastAsia" w:eastAsiaTheme="minorEastAsia"/>
                              </w:rPr>
                              <w:t>资格审查</w:t>
                            </w:r>
                          </w:p>
                          <w:p w14:paraId="1E4C7E18">
                            <w:pPr>
                              <w:jc w:val="center"/>
                              <w:rPr>
                                <w:rFonts w:ascii="仿宋_GB2312" w:eastAsia="仿宋_GB2312"/>
                              </w:rPr>
                            </w:pPr>
                          </w:p>
                          <w:p w14:paraId="150FEC98">
                            <w:pPr>
                              <w:rPr>
                                <w:rFonts w:ascii="仿宋_GB2312" w:eastAsia="仿宋_GB2312"/>
                              </w:rPr>
                            </w:pPr>
                            <w:r>
                              <w:rPr>
                                <w:rFonts w:hint="eastAsia" w:ascii="仿宋_GB2312" w:eastAsia="仿宋_GB2312"/>
                              </w:rPr>
                              <w:t>立项</w:t>
                            </w:r>
                          </w:p>
                          <w:p w14:paraId="73D1C8CB">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85pt;margin-top:131.3pt;height:20.65pt;width:85.7pt;z-index:251681792;mso-width-relative:page;mso-height-relative:page;" fillcolor="#DBEEF4 [664]" filled="t" stroked="t" coordsize="21600,21600" o:gfxdata="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3l30NkAAAALAQAADwAAAAAAAAABACAA&#10;AAAiAAAAZHJzL2Rvd25yZXYueG1sUEsBAhQAFAAAAAgAh07iQIa9T/5+AgAAAAUAAA4AAAAAAAAA&#10;AQAgAAAAKAEAAGRycy9lMm9Eb2MueG1sUEsFBgAAAAAGAAYAWQEAABgGAAAAAA==&#10;">
                <v:fill on="t" focussize="0,0"/>
                <v:stroke weight="0.5pt" color="#000000 [3204]" joinstyle="round"/>
                <v:imagedata o:title=""/>
                <o:lock v:ext="edit" aspectratio="f"/>
                <v:textbox>
                  <w:txbxContent>
                    <w:p w14:paraId="2B03D009">
                      <w:pPr>
                        <w:jc w:val="center"/>
                        <w:rPr>
                          <w:rFonts w:asciiTheme="minorEastAsia" w:hAnsiTheme="minorEastAsia" w:eastAsiaTheme="minorEastAsia"/>
                        </w:rPr>
                      </w:pPr>
                      <w:r>
                        <w:rPr>
                          <w:rFonts w:hint="eastAsia" w:asciiTheme="minorEastAsia" w:hAnsiTheme="minorEastAsia" w:eastAsiaTheme="minorEastAsia"/>
                        </w:rPr>
                        <w:t>资格审查</w:t>
                      </w:r>
                    </w:p>
                    <w:p w14:paraId="1E4C7E18">
                      <w:pPr>
                        <w:jc w:val="center"/>
                        <w:rPr>
                          <w:rFonts w:ascii="仿宋_GB2312" w:eastAsia="仿宋_GB2312"/>
                        </w:rPr>
                      </w:pPr>
                    </w:p>
                    <w:p w14:paraId="150FEC98">
                      <w:pPr>
                        <w:rPr>
                          <w:rFonts w:ascii="仿宋_GB2312" w:eastAsia="仿宋_GB2312"/>
                        </w:rPr>
                      </w:pPr>
                      <w:r>
                        <w:rPr>
                          <w:rFonts w:hint="eastAsia" w:ascii="仿宋_GB2312" w:eastAsia="仿宋_GB2312"/>
                        </w:rPr>
                        <w:t>立项</w:t>
                      </w:r>
                    </w:p>
                    <w:p w14:paraId="73D1C8CB">
                      <w:pPr>
                        <w:rPr>
                          <w:rFonts w:ascii="仿宋_GB2312" w:eastAsia="仿宋_GB2312"/>
                        </w:rPr>
                      </w:pPr>
                    </w:p>
                  </w:txbxContent>
                </v:textbox>
              </v:shape>
            </w:pict>
          </mc:Fallback>
        </mc:AlternateContent>
      </w:r>
      <w:r>
        <w:rPr>
          <w:rFonts w:asciiTheme="minorEastAsia" w:hAnsiTheme="minorEastAsia" w:eastAsiaTheme="minorEastAsia"/>
          <w:color w:val="auto"/>
          <w:sz w:val="24"/>
          <w:highlight w:val="none"/>
        </w:rPr>
        <mc:AlternateContent>
          <mc:Choice Requires="wps">
            <w:drawing>
              <wp:anchor distT="0" distB="0" distL="114300" distR="114300" simplePos="0" relativeHeight="251680768" behindDoc="0" locked="0" layoutInCell="1" allowOverlap="1">
                <wp:simplePos x="0" y="0"/>
                <wp:positionH relativeFrom="column">
                  <wp:posOffset>1906270</wp:posOffset>
                </wp:positionH>
                <wp:positionV relativeFrom="paragraph">
                  <wp:posOffset>5068570</wp:posOffset>
                </wp:positionV>
                <wp:extent cx="0" cy="261620"/>
                <wp:effectExtent l="95250" t="0" r="57150" b="62230"/>
                <wp:wrapNone/>
                <wp:docPr id="17" name="直接箭头连接符 17"/>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99.1pt;height:20.6pt;width:0pt;z-index:251680768;mso-width-relative:page;mso-height-relative:page;" filled="f" stroked="t" coordsize="21600,21600" o:gfxdata="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NHujd2gAAAAsBAAAP&#10;AAAAAAAAAAEAIAAAACIAAABkcnMvZG93bnJldi54bWxQSwECFAAUAAAACACHTuJAfOofuBYCAAAB&#10;BAAADgAAAAAAAAABACAAAAApAQAAZHJzL2Uyb0RvYy54bWxQSwUGAAAAAAYABgBZAQAAsQUAAAAA&#10;">
                <v:fill on="f" focussize="0,0"/>
                <v:stroke color="#4A7EBB [3204]" joinstyle="round" endarrow="open"/>
                <v:imagedata o:title=""/>
                <o:lock v:ext="edit" aspectratio="f"/>
              </v:shape>
            </w:pict>
          </mc:Fallback>
        </mc:AlternateContent>
      </w:r>
      <w:r>
        <w:rPr>
          <w:rFonts w:asciiTheme="minorEastAsia" w:hAnsiTheme="minorEastAsia" w:eastAsiaTheme="minorEastAsia"/>
          <w:color w:val="auto"/>
          <w:sz w:val="24"/>
          <w:highlight w:val="none"/>
        </w:rPr>
        <mc:AlternateContent>
          <mc:Choice Requires="wps">
            <w:drawing>
              <wp:anchor distT="0" distB="0" distL="114300" distR="114300" simplePos="0" relativeHeight="251661312" behindDoc="0" locked="0" layoutInCell="1" allowOverlap="1">
                <wp:simplePos x="0" y="0"/>
                <wp:positionH relativeFrom="column">
                  <wp:posOffset>1905000</wp:posOffset>
                </wp:positionH>
                <wp:positionV relativeFrom="paragraph">
                  <wp:posOffset>4542155</wp:posOffset>
                </wp:positionV>
                <wp:extent cx="0" cy="261620"/>
                <wp:effectExtent l="95250" t="0" r="57150" b="62230"/>
                <wp:wrapNone/>
                <wp:docPr id="19" name="直接箭头连接符 19"/>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pt;margin-top:357.65pt;height:20.6pt;width:0pt;z-index:251661312;mso-width-relative:page;mso-height-relative:page;" filled="f" stroked="t" coordsize="21600,21600" o:gfxdata="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WEuFjZAAAACwEAAA8A&#10;AAAAAAAAAQAgAAAAIgAAAGRycy9kb3ducmV2LnhtbFBLAQIUABQAAAAIAIdO4kCE52acFgIAAAEE&#10;AAAOAAAAAAAAAAEAIAAAACgBAABkcnMvZTJvRG9jLnhtbFBLBQYAAAAABgAGAFkBAACw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0288" behindDoc="0" locked="0" layoutInCell="1" allowOverlap="1">
                <wp:simplePos x="0" y="0"/>
                <wp:positionH relativeFrom="column">
                  <wp:posOffset>1405255</wp:posOffset>
                </wp:positionH>
                <wp:positionV relativeFrom="paragraph">
                  <wp:posOffset>84455</wp:posOffset>
                </wp:positionV>
                <wp:extent cx="1089025" cy="262255"/>
                <wp:effectExtent l="0" t="0" r="15875" b="23495"/>
                <wp:wrapNone/>
                <wp:docPr id="21" name="文本框 21"/>
                <wp:cNvGraphicFramePr/>
                <a:graphic xmlns:a="http://schemas.openxmlformats.org/drawingml/2006/main">
                  <a:graphicData uri="http://schemas.microsoft.com/office/word/2010/wordprocessingShape">
                    <wps:wsp>
                      <wps:cNvSpPr txBox="1"/>
                      <wps:spPr>
                        <a:xfrm>
                          <a:off x="0" y="0"/>
                          <a:ext cx="1089271"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0592B2">
                            <w:pPr>
                              <w:jc w:val="center"/>
                              <w:rPr>
                                <w:rFonts w:asciiTheme="minorEastAsia" w:hAnsiTheme="minorEastAsia" w:eastAsiaTheme="minorEastAsia"/>
                              </w:rPr>
                            </w:pPr>
                            <w:r>
                              <w:rPr>
                                <w:rFonts w:hint="eastAsia" w:asciiTheme="minorEastAsia" w:hAnsiTheme="minorEastAsia" w:eastAsiaTheme="minorEastAsia"/>
                              </w:rPr>
                              <w:t>编制谈判文件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6.65pt;height:20.65pt;width:85.75pt;z-index:251660288;mso-width-relative:page;mso-height-relative:page;" fillcolor="#DBEEF4 [664]" filled="t" stroked="t" coordsize="21600,21600" o:gfxdata="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o9qSnXAAAACQEAAA8AAAAAAAAAAQAgAAAA&#10;IgAAAGRycy9kb3ducmV2LnhtbFBLAQIUABQAAAAIAIdO4kASw+0yfgIAAAAFAAAOAAAAAAAAAAEA&#10;IAAAACYBAABkcnMvZTJvRG9jLnhtbFBLBQYAAAAABgAGAFkBAAAWBgAAAAA=&#10;">
                <v:fill on="t" focussize="0,0"/>
                <v:stroke weight="0.5pt" color="#000000 [3204]" joinstyle="round"/>
                <v:imagedata o:title=""/>
                <o:lock v:ext="edit" aspectratio="f"/>
                <v:textbox>
                  <w:txbxContent>
                    <w:p w14:paraId="030592B2">
                      <w:pPr>
                        <w:jc w:val="center"/>
                        <w:rPr>
                          <w:rFonts w:asciiTheme="minorEastAsia" w:hAnsiTheme="minorEastAsia" w:eastAsiaTheme="minorEastAsia"/>
                        </w:rPr>
                      </w:pPr>
                      <w:r>
                        <w:rPr>
                          <w:rFonts w:hint="eastAsia" w:asciiTheme="minorEastAsia" w:hAnsiTheme="minorEastAsia" w:eastAsiaTheme="minorEastAsia"/>
                        </w:rPr>
                        <w:t>编制谈判文件</w:t>
                      </w: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5408" behindDoc="0" locked="0" layoutInCell="1" allowOverlap="1">
                <wp:simplePos x="0" y="0"/>
                <wp:positionH relativeFrom="column">
                  <wp:posOffset>1405255</wp:posOffset>
                </wp:positionH>
                <wp:positionV relativeFrom="paragraph">
                  <wp:posOffset>1134110</wp:posOffset>
                </wp:positionV>
                <wp:extent cx="1088390" cy="262255"/>
                <wp:effectExtent l="0" t="0" r="16510" b="23495"/>
                <wp:wrapNone/>
                <wp:docPr id="40" name="文本框 40"/>
                <wp:cNvGraphicFramePr/>
                <a:graphic xmlns:a="http://schemas.openxmlformats.org/drawingml/2006/main">
                  <a:graphicData uri="http://schemas.microsoft.com/office/word/2010/wordprocessingShape">
                    <wps:wsp>
                      <wps:cNvSpPr txBox="1"/>
                      <wps:spPr>
                        <a:xfrm>
                          <a:off x="0" y="0"/>
                          <a:ext cx="1088359"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7B3911">
                            <w:pPr>
                              <w:jc w:val="center"/>
                              <w:rPr>
                                <w:rFonts w:asciiTheme="minorEastAsia" w:hAnsiTheme="minorEastAsia" w:eastAsiaTheme="minorEastAsia"/>
                              </w:rPr>
                            </w:pPr>
                            <w:r>
                              <w:rPr>
                                <w:rFonts w:hint="eastAsia" w:asciiTheme="minorEastAsia" w:hAnsiTheme="minorEastAsia" w:eastAsiaTheme="minorEastAsia"/>
                              </w:rPr>
                              <w:t>开启响应文件</w:t>
                            </w:r>
                          </w:p>
                          <w:p w14:paraId="1EFED6B4">
                            <w:pPr>
                              <w:rPr>
                                <w:rFonts w:ascii="仿宋_GB2312" w:eastAsia="仿宋_GB2312"/>
                              </w:rPr>
                            </w:pPr>
                            <w:r>
                              <w:rPr>
                                <w:rFonts w:hint="eastAsia" w:ascii="仿宋_GB2312" w:eastAsia="仿宋_GB2312"/>
                              </w:rPr>
                              <w:t>立项</w:t>
                            </w:r>
                          </w:p>
                          <w:p w14:paraId="03AB8676">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89.3pt;height:20.65pt;width:85.7pt;z-index:251665408;mso-width-relative:page;mso-height-relative:page;" fillcolor="#DBEEF4 [664]" filled="t" stroked="t" coordsize="21600,21600" o:gfxdata="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rO2/I9kAAAALAQAADwAAAAAAAAABACAA&#10;AAAiAAAAZHJzL2Rvd25yZXYueG1sUEsBAhQAFAAAAAgAh07iQHxGMX1+AgAAAAUAAA4AAAAAAAAA&#10;AQAgAAAAKAEAAGRycy9lMm9Eb2MueG1sUEsFBgAAAAAGAAYAWQEAABgGAAAAAA==&#10;">
                <v:fill on="t" focussize="0,0"/>
                <v:stroke weight="0.5pt" color="#000000 [3204]" joinstyle="round"/>
                <v:imagedata o:title=""/>
                <o:lock v:ext="edit" aspectratio="f"/>
                <v:textbox>
                  <w:txbxContent>
                    <w:p w14:paraId="237B3911">
                      <w:pPr>
                        <w:jc w:val="center"/>
                        <w:rPr>
                          <w:rFonts w:asciiTheme="minorEastAsia" w:hAnsiTheme="minorEastAsia" w:eastAsiaTheme="minorEastAsia"/>
                        </w:rPr>
                      </w:pPr>
                      <w:r>
                        <w:rPr>
                          <w:rFonts w:hint="eastAsia" w:asciiTheme="minorEastAsia" w:hAnsiTheme="minorEastAsia" w:eastAsiaTheme="minorEastAsia"/>
                        </w:rPr>
                        <w:t>开启响应文件</w:t>
                      </w:r>
                    </w:p>
                    <w:p w14:paraId="1EFED6B4">
                      <w:pPr>
                        <w:rPr>
                          <w:rFonts w:ascii="仿宋_GB2312" w:eastAsia="仿宋_GB2312"/>
                        </w:rPr>
                      </w:pPr>
                      <w:r>
                        <w:rPr>
                          <w:rFonts w:hint="eastAsia" w:ascii="仿宋_GB2312" w:eastAsia="仿宋_GB2312"/>
                        </w:rPr>
                        <w:t>立项</w:t>
                      </w:r>
                    </w:p>
                    <w:p w14:paraId="03AB8676">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6432" behindDoc="0" locked="0" layoutInCell="1" allowOverlap="1">
                <wp:simplePos x="0" y="0"/>
                <wp:positionH relativeFrom="column">
                  <wp:posOffset>1421130</wp:posOffset>
                </wp:positionH>
                <wp:positionV relativeFrom="paragraph">
                  <wp:posOffset>609600</wp:posOffset>
                </wp:positionV>
                <wp:extent cx="1073150" cy="262255"/>
                <wp:effectExtent l="0" t="0" r="12700" b="23495"/>
                <wp:wrapNone/>
                <wp:docPr id="41" name="文本框 41"/>
                <wp:cNvGraphicFramePr/>
                <a:graphic xmlns:a="http://schemas.openxmlformats.org/drawingml/2006/main">
                  <a:graphicData uri="http://schemas.microsoft.com/office/word/2010/wordprocessingShape">
                    <wps:wsp>
                      <wps:cNvSpPr txBox="1"/>
                      <wps:spPr>
                        <a:xfrm>
                          <a:off x="0" y="0"/>
                          <a:ext cx="1073066"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C3E9006">
                            <w:pPr>
                              <w:jc w:val="center"/>
                              <w:rPr>
                                <w:rFonts w:asciiTheme="minorEastAsia" w:hAnsiTheme="minorEastAsia" w:eastAsiaTheme="minorEastAsia"/>
                              </w:rPr>
                            </w:pPr>
                            <w:r>
                              <w:rPr>
                                <w:rFonts w:hint="eastAsia" w:asciiTheme="minorEastAsia" w:hAnsiTheme="minorEastAsia" w:eastAsiaTheme="minorEastAsia"/>
                              </w:rPr>
                              <w:t>邀请供应商</w:t>
                            </w:r>
                          </w:p>
                          <w:p w14:paraId="3A511D03">
                            <w:pPr>
                              <w:rPr>
                                <w:rFonts w:ascii="仿宋_GB2312" w:eastAsia="仿宋_GB2312"/>
                              </w:rPr>
                            </w:pPr>
                            <w:r>
                              <w:rPr>
                                <w:rFonts w:hint="eastAsia" w:ascii="仿宋_GB2312" w:eastAsia="仿宋_GB2312"/>
                              </w:rPr>
                              <w:t>立项</w:t>
                            </w:r>
                          </w:p>
                          <w:p w14:paraId="0699C38A">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9pt;margin-top:48pt;height:20.65pt;width:84.5pt;z-index:251666432;mso-width-relative:page;mso-height-relative:page;" fillcolor="#DBEEF4 [664]" filled="t" stroked="t" coordsize="21600,21600" o:gfxdata="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YC1oP2AAAAAoBAAAPAAAAAAAAAAEAIAAA&#10;ACIAAABkcnMvZG93bnJldi54bWxQSwECFAAUAAAACACHTuJAXCaksn4CAAAABQAADgAAAAAAAAAB&#10;ACAAAAAnAQAAZHJzL2Uyb0RvYy54bWxQSwUGAAAAAAYABgBZAQAAFwYAAAAA&#10;">
                <v:fill on="t" focussize="0,0"/>
                <v:stroke weight="0.5pt" color="#000000 [3204]" joinstyle="round"/>
                <v:imagedata o:title=""/>
                <o:lock v:ext="edit" aspectratio="f"/>
                <v:textbox>
                  <w:txbxContent>
                    <w:p w14:paraId="2C3E9006">
                      <w:pPr>
                        <w:jc w:val="center"/>
                        <w:rPr>
                          <w:rFonts w:asciiTheme="minorEastAsia" w:hAnsiTheme="minorEastAsia" w:eastAsiaTheme="minorEastAsia"/>
                        </w:rPr>
                      </w:pPr>
                      <w:r>
                        <w:rPr>
                          <w:rFonts w:hint="eastAsia" w:asciiTheme="minorEastAsia" w:hAnsiTheme="minorEastAsia" w:eastAsiaTheme="minorEastAsia"/>
                        </w:rPr>
                        <w:t>邀请供应商</w:t>
                      </w:r>
                    </w:p>
                    <w:p w14:paraId="3A511D03">
                      <w:pPr>
                        <w:rPr>
                          <w:rFonts w:ascii="仿宋_GB2312" w:eastAsia="仿宋_GB2312"/>
                        </w:rPr>
                      </w:pPr>
                      <w:r>
                        <w:rPr>
                          <w:rFonts w:hint="eastAsia" w:ascii="仿宋_GB2312" w:eastAsia="仿宋_GB2312"/>
                        </w:rPr>
                        <w:t>立项</w:t>
                      </w:r>
                    </w:p>
                    <w:p w14:paraId="0699C38A">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7456" behindDoc="0" locked="0" layoutInCell="1" allowOverlap="1">
                <wp:simplePos x="0" y="0"/>
                <wp:positionH relativeFrom="column">
                  <wp:posOffset>1929765</wp:posOffset>
                </wp:positionH>
                <wp:positionV relativeFrom="paragraph">
                  <wp:posOffset>346710</wp:posOffset>
                </wp:positionV>
                <wp:extent cx="0" cy="262255"/>
                <wp:effectExtent l="95250" t="0" r="57150" b="62230"/>
                <wp:wrapNone/>
                <wp:docPr id="42" name="直接箭头连接符 42"/>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27.3pt;height:20.65pt;width:0pt;z-index:251667456;mso-width-relative:page;mso-height-relative:page;" filled="f" stroked="t" coordsize="21600,21600" o:gfxdata="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RbH+2QAAAAkBAAAPAAAA&#10;AAAAAAEAIAAAACIAAABkcnMvZG93bnJldi54bWxQSwECFAAUAAAACACHTuJAme7FIh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8480" behindDoc="0" locked="0" layoutInCell="1" allowOverlap="1">
                <wp:simplePos x="0" y="0"/>
                <wp:positionH relativeFrom="column">
                  <wp:posOffset>1929765</wp:posOffset>
                </wp:positionH>
                <wp:positionV relativeFrom="paragraph">
                  <wp:posOffset>871855</wp:posOffset>
                </wp:positionV>
                <wp:extent cx="0" cy="262255"/>
                <wp:effectExtent l="95250" t="0" r="57150" b="62230"/>
                <wp:wrapNone/>
                <wp:docPr id="43" name="直接箭头连接符 43"/>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68.65pt;height:20.65pt;width:0pt;z-index:251668480;mso-width-relative:page;mso-height-relative:page;" filled="f" stroked="t" coordsize="21600,21600" o:gfxdata="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rHWWdkAAAALAQAADwAA&#10;AAAAAAABACAAAAAiAAAAZHJzL2Rvd25yZXYueG1sUEsBAhQAFAAAAAgAh07iQJDa/Os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69504" behindDoc="0" locked="0" layoutInCell="1" allowOverlap="1">
                <wp:simplePos x="0" y="0"/>
                <wp:positionH relativeFrom="column">
                  <wp:posOffset>1906270</wp:posOffset>
                </wp:positionH>
                <wp:positionV relativeFrom="paragraph">
                  <wp:posOffset>2437765</wp:posOffset>
                </wp:positionV>
                <wp:extent cx="0" cy="262255"/>
                <wp:effectExtent l="95250" t="0" r="57150" b="62230"/>
                <wp:wrapNone/>
                <wp:docPr id="44" name="直接箭头连接符 44"/>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91.95pt;height:20.65pt;width:0pt;z-index:251669504;mso-width-relative:page;mso-height-relative:page;" filled="f" stroked="t" coordsize="21600,21600" o:gfxdata="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PnwL2QAAAAsBAAAPAAAA&#10;AAAAAAEAIAAAACIAAABkcnMvZG93bnJldi54bWxQSwECFAAUAAAACACHTuJAbFzA+R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0528" behindDoc="0" locked="0" layoutInCell="1" allowOverlap="1">
                <wp:simplePos x="0" y="0"/>
                <wp:positionH relativeFrom="column">
                  <wp:posOffset>1906270</wp:posOffset>
                </wp:positionH>
                <wp:positionV relativeFrom="paragraph">
                  <wp:posOffset>1921510</wp:posOffset>
                </wp:positionV>
                <wp:extent cx="0" cy="262255"/>
                <wp:effectExtent l="95250" t="0" r="57150" b="62230"/>
                <wp:wrapNone/>
                <wp:docPr id="45" name="直接箭头连接符 45"/>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51.3pt;height:20.65pt;width:0pt;z-index:251670528;mso-width-relative:page;mso-height-relative:page;" filled="f" stroked="t" coordsize="21600,21600" o:gfxdata="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Vti8rYAAAACwEAAA8AAAAA&#10;AAAAAQAgAAAAIgAAAGRycy9kb3ducmV2LnhtbFBLAQIUABQAAAAIAIdO4kBlaPk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1552" behindDoc="0" locked="0" layoutInCell="1" allowOverlap="1">
                <wp:simplePos x="0" y="0"/>
                <wp:positionH relativeFrom="column">
                  <wp:posOffset>1906270</wp:posOffset>
                </wp:positionH>
                <wp:positionV relativeFrom="paragraph">
                  <wp:posOffset>1396365</wp:posOffset>
                </wp:positionV>
                <wp:extent cx="0" cy="262255"/>
                <wp:effectExtent l="95250" t="0" r="57150" b="62230"/>
                <wp:wrapNone/>
                <wp:docPr id="46" name="直接箭头连接符 46"/>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09.95pt;height:20.65pt;width:0pt;z-index:251671552;mso-width-relative:page;mso-height-relative:page;" filled="f" stroked="t" coordsize="21600,21600" o:gfxdata="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ZCjqrYAAAACwEAAA8AAAAA&#10;AAAAAQAgAAAAIgAAAGRycy9kb3ducmV2LnhtbFBLAQIUABQAAAAIAIdO4kA/MsO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4624" behindDoc="0" locked="0" layoutInCell="1" allowOverlap="1">
                <wp:simplePos x="0" y="0"/>
                <wp:positionH relativeFrom="column">
                  <wp:posOffset>1906270</wp:posOffset>
                </wp:positionH>
                <wp:positionV relativeFrom="paragraph">
                  <wp:posOffset>3487420</wp:posOffset>
                </wp:positionV>
                <wp:extent cx="0" cy="262255"/>
                <wp:effectExtent l="95250" t="0" r="57150" b="62230"/>
                <wp:wrapNone/>
                <wp:docPr id="47" name="直接箭头连接符 47"/>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74.6pt;height:20.65pt;width:0pt;z-index:251674624;mso-width-relative:page;mso-height-relative:page;" filled="f" stroked="t" coordsize="21600,21600" o:gfxdata="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AE9f9kAAAALAQAADwAA&#10;AAAAAAABACAAAAAiAAAAZHJzL2Rvd25yZXYueG1sUEsBAhQAFAAAAAgAh07iQDYG+nk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5648" behindDoc="0" locked="0" layoutInCell="1" allowOverlap="1">
                <wp:simplePos x="0" y="0"/>
                <wp:positionH relativeFrom="column">
                  <wp:posOffset>1906270</wp:posOffset>
                </wp:positionH>
                <wp:positionV relativeFrom="paragraph">
                  <wp:posOffset>2962910</wp:posOffset>
                </wp:positionV>
                <wp:extent cx="0" cy="262255"/>
                <wp:effectExtent l="95250" t="0" r="57150" b="62230"/>
                <wp:wrapNone/>
                <wp:docPr id="48" name="直接箭头连接符 48"/>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33.3pt;height:20.65pt;width:0pt;z-index:251675648;mso-width-relative:page;mso-height-relative:page;" filled="f" stroked="t" coordsize="21600,21600" o:gfxdata="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Ip&#10;3rsGhTd+/f7q57tP19++/vh49ev7hxh/+UywjmJ11hfYs9IbN5y83bjIfF87Fd/IieyTwIejwHwf&#10;COuTDLOTk8lkOo9w2W2fdT4840aRGJTUBweiacPKaI23aNw46Qu75z70jTcNcag2F0JKzEMhNelK&#10;Op9NZpQwQIPWaAwMlUWSXjeUgGzQ+Sy4hOiNFFXsjs3eNduVdGQH6Jfp08fnZ2f9Ry1UvM/OZ3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M6aQ52QAAAAsBAAAPAAAA&#10;AAAAAAEAIAAAACIAAABkcnMvZG93bnJldi54bWxQSwECFAAUAAAACACHTuJAxz+6lB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highlight w:val="none"/>
        </w:rPr>
        <mc:AlternateContent>
          <mc:Choice Requires="wps">
            <w:drawing>
              <wp:anchor distT="0" distB="0" distL="114300" distR="114300" simplePos="0" relativeHeight="251678720" behindDoc="0" locked="0" layoutInCell="1" allowOverlap="1">
                <wp:simplePos x="0" y="0"/>
                <wp:positionH relativeFrom="column">
                  <wp:posOffset>1906270</wp:posOffset>
                </wp:positionH>
                <wp:positionV relativeFrom="paragraph">
                  <wp:posOffset>4012565</wp:posOffset>
                </wp:positionV>
                <wp:extent cx="0" cy="262255"/>
                <wp:effectExtent l="95250" t="0" r="57150" b="62230"/>
                <wp:wrapNone/>
                <wp:docPr id="49" name="直接箭头连接符 49"/>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15.95pt;height:20.65pt;width:0pt;z-index:251678720;mso-width-relative:page;mso-height-relative:page;" filled="f" stroked="t" coordsize="21600,21600" o:gfxdata="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4rJWdkAAAALAQAADwAA&#10;AAAAAAABACAAAAAiAAAAZHJzL2Rvd25yZXYueG1sUEsBAhQAFAAAAAgAh07iQM4Lg10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cs="仿宋_GB2312" w:asciiTheme="minorEastAsia" w:hAnsiTheme="minorEastAsia" w:eastAsiaTheme="minorEastAsia"/>
          <w:b/>
          <w:color w:val="auto"/>
          <w:sz w:val="36"/>
          <w:szCs w:val="20"/>
          <w:highlight w:val="none"/>
        </w:rPr>
        <w:br w:type="page"/>
      </w:r>
    </w:p>
    <w:p w14:paraId="64363713">
      <w:pPr>
        <w:adjustRightInd/>
        <w:spacing w:line="360" w:lineRule="auto"/>
        <w:jc w:val="center"/>
        <w:outlineLvl w:val="0"/>
        <w:rPr>
          <w:rFonts w:cs="仿宋_GB2312" w:asciiTheme="minorEastAsia" w:hAnsiTheme="minorEastAsia" w:eastAsiaTheme="minorEastAsia"/>
          <w:b/>
          <w:color w:val="auto"/>
          <w:sz w:val="36"/>
          <w:szCs w:val="20"/>
          <w:highlight w:val="none"/>
        </w:rPr>
      </w:pPr>
      <w:bookmarkStart w:id="52" w:name="_Toc6601"/>
      <w:r>
        <w:rPr>
          <w:rFonts w:hint="eastAsia" w:cs="仿宋_GB2312" w:asciiTheme="minorEastAsia" w:hAnsiTheme="minorEastAsia" w:eastAsiaTheme="minorEastAsia"/>
          <w:b/>
          <w:color w:val="auto"/>
          <w:sz w:val="36"/>
          <w:szCs w:val="20"/>
          <w:highlight w:val="none"/>
        </w:rPr>
        <w:t>第三部分</w:t>
      </w:r>
      <w:bookmarkEnd w:id="7"/>
      <w:r>
        <w:rPr>
          <w:rFonts w:hint="eastAsia" w:cs="仿宋_GB2312" w:asciiTheme="minorEastAsia" w:hAnsiTheme="minorEastAsia" w:eastAsiaTheme="minorEastAsia"/>
          <w:b/>
          <w:color w:val="auto"/>
          <w:sz w:val="36"/>
          <w:szCs w:val="20"/>
          <w:highlight w:val="none"/>
        </w:rPr>
        <w:t xml:space="preserve">  供应商须知</w:t>
      </w:r>
      <w:bookmarkEnd w:id="8"/>
      <w:bookmarkEnd w:id="52"/>
    </w:p>
    <w:p w14:paraId="29FD3636">
      <w:pPr>
        <w:adjustRightInd/>
        <w:spacing w:line="360" w:lineRule="auto"/>
        <w:jc w:val="center"/>
        <w:outlineLvl w:val="9"/>
        <w:rPr>
          <w:rFonts w:cs="仿宋_GB2312" w:asciiTheme="minorEastAsia" w:hAnsiTheme="minorEastAsia" w:eastAsiaTheme="minorEastAsia"/>
          <w:b/>
          <w:color w:val="auto"/>
          <w:sz w:val="36"/>
          <w:szCs w:val="20"/>
          <w:highlight w:val="none"/>
          <w:vertAlign w:val="baseline"/>
        </w:rPr>
      </w:pPr>
      <w:r>
        <w:rPr>
          <w:rFonts w:hint="eastAsia" w:cs="仿宋_GB2312" w:asciiTheme="minorEastAsia" w:hAnsiTheme="minorEastAsia" w:eastAsiaTheme="minorEastAsia"/>
          <w:b/>
          <w:color w:val="auto"/>
          <w:sz w:val="36"/>
          <w:szCs w:val="20"/>
          <w:highlight w:val="none"/>
        </w:rPr>
        <w:t>一、前附表</w:t>
      </w:r>
    </w:p>
    <w:tbl>
      <w:tblPr>
        <w:tblStyle w:val="6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2"/>
        <w:gridCol w:w="1737"/>
        <w:gridCol w:w="6787"/>
      </w:tblGrid>
      <w:tr w14:paraId="0FD83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vAlign w:val="center"/>
          </w:tcPr>
          <w:p w14:paraId="5BA379B6">
            <w:pPr>
              <w:keepNext w:val="0"/>
              <w:keepLines/>
              <w:pageBreakBefore w:val="0"/>
              <w:widowControl w:val="0"/>
              <w:kinsoku/>
              <w:overflowPunct/>
              <w:topLinePunct w:val="0"/>
              <w:autoSpaceDE/>
              <w:autoSpaceDN/>
              <w:bidi w:val="0"/>
              <w:adjustRightInd w:val="0"/>
              <w:snapToGrid w:val="0"/>
              <w:spacing w:line="360" w:lineRule="auto"/>
              <w:jc w:val="center"/>
              <w:textAlignment w:val="auto"/>
              <w:outlineLvl w:val="9"/>
              <w:rPr>
                <w:rFonts w:cs="仿宋_GB2312" w:asciiTheme="minorEastAsia" w:hAnsiTheme="minorEastAsia" w:eastAsiaTheme="minorEastAsia"/>
                <w:b/>
                <w:color w:val="auto"/>
                <w:sz w:val="36"/>
                <w:szCs w:val="20"/>
                <w:highlight w:val="none"/>
                <w:vertAlign w:val="baseline"/>
              </w:rPr>
            </w:pPr>
            <w:r>
              <w:rPr>
                <w:rFonts w:hint="eastAsia" w:cs="宋体" w:asciiTheme="minorEastAsia" w:hAnsiTheme="minorEastAsia" w:eastAsiaTheme="minorEastAsia"/>
                <w:b/>
                <w:color w:val="auto"/>
                <w:sz w:val="24"/>
                <w:highlight w:val="none"/>
                <w:lang w:eastAsia="zh-CN"/>
              </w:rPr>
              <w:t>序号</w:t>
            </w:r>
          </w:p>
        </w:tc>
        <w:tc>
          <w:tcPr>
            <w:tcW w:w="1737" w:type="dxa"/>
            <w:vAlign w:val="center"/>
          </w:tcPr>
          <w:p w14:paraId="04FEA2EC">
            <w:pPr>
              <w:keepNext w:val="0"/>
              <w:keepLines/>
              <w:pageBreakBefore w:val="0"/>
              <w:widowControl w:val="0"/>
              <w:kinsoku/>
              <w:overflowPunct/>
              <w:topLinePunct w:val="0"/>
              <w:autoSpaceDE/>
              <w:autoSpaceDN/>
              <w:bidi w:val="0"/>
              <w:adjustRightInd w:val="0"/>
              <w:snapToGrid w:val="0"/>
              <w:spacing w:line="360" w:lineRule="auto"/>
              <w:jc w:val="center"/>
              <w:textAlignment w:val="auto"/>
              <w:outlineLvl w:val="9"/>
              <w:rPr>
                <w:rFonts w:cs="仿宋_GB2312" w:asciiTheme="minorEastAsia" w:hAnsiTheme="minorEastAsia" w:eastAsiaTheme="minorEastAsia"/>
                <w:b/>
                <w:color w:val="auto"/>
                <w:sz w:val="36"/>
                <w:szCs w:val="20"/>
                <w:highlight w:val="none"/>
                <w:vertAlign w:val="baseline"/>
              </w:rPr>
            </w:pPr>
            <w:r>
              <w:rPr>
                <w:rFonts w:hint="eastAsia" w:cs="宋体" w:asciiTheme="minorEastAsia" w:hAnsiTheme="minorEastAsia" w:eastAsiaTheme="minorEastAsia"/>
                <w:b/>
                <w:color w:val="auto"/>
                <w:sz w:val="24"/>
                <w:highlight w:val="none"/>
                <w:lang w:eastAsia="zh-CN"/>
              </w:rPr>
              <w:t>事项</w:t>
            </w:r>
          </w:p>
        </w:tc>
        <w:tc>
          <w:tcPr>
            <w:tcW w:w="6787" w:type="dxa"/>
            <w:vAlign w:val="center"/>
          </w:tcPr>
          <w:p w14:paraId="030BC205">
            <w:pPr>
              <w:keepNext w:val="0"/>
              <w:keepLines/>
              <w:pageBreakBefore w:val="0"/>
              <w:widowControl w:val="0"/>
              <w:kinsoku/>
              <w:overflowPunct/>
              <w:topLinePunct w:val="0"/>
              <w:autoSpaceDE/>
              <w:autoSpaceDN/>
              <w:bidi w:val="0"/>
              <w:adjustRightInd w:val="0"/>
              <w:snapToGrid w:val="0"/>
              <w:spacing w:line="360" w:lineRule="auto"/>
              <w:jc w:val="center"/>
              <w:textAlignment w:val="auto"/>
              <w:outlineLvl w:val="9"/>
              <w:rPr>
                <w:rFonts w:cs="仿宋_GB2312" w:asciiTheme="minorEastAsia" w:hAnsiTheme="minorEastAsia" w:eastAsiaTheme="minorEastAsia"/>
                <w:b/>
                <w:color w:val="auto"/>
                <w:sz w:val="36"/>
                <w:szCs w:val="20"/>
                <w:highlight w:val="none"/>
                <w:vertAlign w:val="baseline"/>
              </w:rPr>
            </w:pPr>
            <w:r>
              <w:rPr>
                <w:rFonts w:hint="eastAsia" w:cs="宋体" w:asciiTheme="minorEastAsia" w:hAnsiTheme="minorEastAsia" w:eastAsiaTheme="minorEastAsia"/>
                <w:b/>
                <w:color w:val="auto"/>
                <w:sz w:val="24"/>
                <w:highlight w:val="none"/>
                <w:lang w:eastAsia="zh-CN"/>
              </w:rPr>
              <w:t>本项目的特别规定</w:t>
            </w:r>
          </w:p>
        </w:tc>
      </w:tr>
      <w:tr w14:paraId="1666E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vAlign w:val="center"/>
          </w:tcPr>
          <w:p w14:paraId="7D6A5F19">
            <w:pPr>
              <w:keepNext w:val="0"/>
              <w:keepLines/>
              <w:pageBreakBefore w:val="0"/>
              <w:widowControl w:val="0"/>
              <w:kinsoku/>
              <w:overflowPunct/>
              <w:topLinePunct w:val="0"/>
              <w:autoSpaceDE/>
              <w:autoSpaceDN/>
              <w:bidi w:val="0"/>
              <w:adjustRightInd w:val="0"/>
              <w:snapToGrid w:val="0"/>
              <w:spacing w:line="360" w:lineRule="auto"/>
              <w:jc w:val="center"/>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eastAsia="宋体" w:cs="宋体" w:hAnsiTheme="minorEastAsia"/>
                <w:color w:val="auto"/>
                <w:sz w:val="24"/>
                <w:highlight w:val="none"/>
              </w:rPr>
              <w:t>1</w:t>
            </w:r>
          </w:p>
        </w:tc>
        <w:tc>
          <w:tcPr>
            <w:tcW w:w="1737" w:type="dxa"/>
            <w:vAlign w:val="center"/>
          </w:tcPr>
          <w:p w14:paraId="0FEB8D1B">
            <w:pPr>
              <w:keepNext w:val="0"/>
              <w:keepLines/>
              <w:pageBreakBefore w:val="0"/>
              <w:widowControl w:val="0"/>
              <w:kinsoku/>
              <w:overflowPunct/>
              <w:topLinePunct w:val="0"/>
              <w:autoSpaceDE/>
              <w:autoSpaceDN/>
              <w:bidi w:val="0"/>
              <w:adjustRightInd w:val="0"/>
              <w:snapToGrid w:val="0"/>
              <w:spacing w:line="360" w:lineRule="auto"/>
              <w:jc w:val="left"/>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eastAsia="宋体" w:cs="宋体" w:hAnsiTheme="minorEastAsia"/>
                <w:b/>
                <w:color w:val="auto"/>
                <w:sz w:val="24"/>
                <w:highlight w:val="none"/>
              </w:rPr>
              <w:t>项目属性</w:t>
            </w:r>
          </w:p>
        </w:tc>
        <w:tc>
          <w:tcPr>
            <w:tcW w:w="6787" w:type="dxa"/>
            <w:vAlign w:val="center"/>
          </w:tcPr>
          <w:p w14:paraId="6CA7521F">
            <w:pPr>
              <w:keepNext w:val="0"/>
              <w:keepLines/>
              <w:pageBreakBefore w:val="0"/>
              <w:widowControl w:val="0"/>
              <w:kinsoku/>
              <w:overflowPunct/>
              <w:topLinePunct w:val="0"/>
              <w:autoSpaceDE/>
              <w:autoSpaceDN/>
              <w:bidi w:val="0"/>
              <w:adjustRightInd w:val="0"/>
              <w:snapToGrid w:val="0"/>
              <w:spacing w:line="360" w:lineRule="auto"/>
              <w:jc w:val="left"/>
              <w:textAlignment w:val="auto"/>
              <w:outlineLvl w:val="9"/>
              <w:rPr>
                <w:rFonts w:cs="仿宋_GB2312" w:asciiTheme="minorEastAsia" w:hAnsiTheme="minorEastAsia" w:eastAsiaTheme="minorEastAsia"/>
                <w:b/>
                <w:color w:val="auto"/>
                <w:sz w:val="36"/>
                <w:szCs w:val="20"/>
                <w:highlight w:val="none"/>
                <w:vertAlign w:val="baseline"/>
              </w:rPr>
            </w:pPr>
            <w:sdt>
              <w:sdtPr>
                <w:rPr>
                  <w:rFonts w:hint="eastAsia" w:ascii="宋体" w:eastAsia="宋体" w:cs="宋体" w:hAnsiTheme="minorEastAsia"/>
                  <w:color w:val="auto"/>
                  <w:kern w:val="0"/>
                  <w:sz w:val="24"/>
                  <w:highlight w:val="none"/>
                </w:rPr>
                <w:id w:val="147451744"/>
                <w14:checkbox>
                  <w14:checked w14:val="1"/>
                  <w14:checkedState w14:val="00FE" w14:font="Wingdings"/>
                  <w14:uncheckedState w14:val="2610" w14:font="MS Gothic"/>
                </w14:checkbox>
              </w:sdtPr>
              <w:sdtEndPr>
                <w:rPr>
                  <w:rFonts w:hint="eastAsia" w:ascii="宋体" w:eastAsia="宋体" w:cs="宋体" w:hAnsiTheme="minorEastAsia"/>
                  <w:color w:val="auto"/>
                  <w:kern w:val="0"/>
                  <w:sz w:val="24"/>
                  <w:highlight w:val="none"/>
                </w:rPr>
              </w:sdtEndPr>
              <w:sdtContent>
                <w:r>
                  <w:rPr>
                    <w:rFonts w:hint="eastAsia" w:ascii="宋体" w:eastAsia="宋体" w:cs="宋体" w:hAnsiTheme="minorEastAsia"/>
                    <w:color w:val="auto"/>
                    <w:kern w:val="0"/>
                    <w:sz w:val="24"/>
                    <w:highlight w:val="none"/>
                  </w:rPr>
                  <w:sym w:font="Wingdings" w:char="F0FE"/>
                </w:r>
              </w:sdtContent>
            </w:sdt>
            <w:r>
              <w:rPr>
                <w:rFonts w:hint="eastAsia" w:ascii="宋体" w:eastAsia="宋体" w:cs="宋体" w:hAnsiTheme="minorEastAsia"/>
                <w:color w:val="auto"/>
                <w:sz w:val="24"/>
                <w:highlight w:val="none"/>
              </w:rPr>
              <w:t>货物类</w:t>
            </w:r>
            <w:r>
              <w:rPr>
                <w:rFonts w:hint="eastAsia" w:ascii="宋体" w:cs="宋体" w:hAnsiTheme="minorEastAsia"/>
                <w:color w:val="auto"/>
                <w:sz w:val="24"/>
                <w:highlight w:val="none"/>
                <w:lang w:val="en-US" w:eastAsia="zh-CN"/>
              </w:rPr>
              <w:t xml:space="preserve">   </w:t>
            </w:r>
            <w:sdt>
              <w:sdtPr>
                <w:rPr>
                  <w:rFonts w:hint="eastAsia" w:ascii="宋体" w:eastAsia="宋体" w:cs="宋体" w:hAnsiTheme="minorEastAsia"/>
                  <w:color w:val="auto"/>
                  <w:kern w:val="0"/>
                  <w:sz w:val="24"/>
                  <w:highlight w:val="none"/>
                </w:rPr>
                <w:id w:val="147472449"/>
                <w14:checkbox>
                  <w14:checked w14:val="0"/>
                  <w14:checkedState w14:val="00FE" w14:font="Wingdings"/>
                  <w14:uncheckedState w14:val="2610" w14:font="MS Gothic"/>
                </w14:checkbox>
              </w:sdtPr>
              <w:sdtEndPr>
                <w:rPr>
                  <w:rFonts w:hint="eastAsia" w:ascii="宋体" w:eastAsia="宋体" w:cs="宋体" w:hAnsiTheme="minorEastAsia"/>
                  <w:color w:val="auto"/>
                  <w:kern w:val="0"/>
                  <w:sz w:val="24"/>
                  <w:highlight w:val="none"/>
                </w:rPr>
              </w:sdtEndPr>
              <w:sdtContent>
                <w:r>
                  <w:rPr>
                    <w:rFonts w:hint="eastAsia" w:ascii="宋体" w:hAnsi="MS Mincho" w:eastAsia="宋体" w:cs="MS Mincho"/>
                    <w:color w:val="auto"/>
                    <w:kern w:val="0"/>
                    <w:sz w:val="24"/>
                    <w:highlight w:val="none"/>
                  </w:rPr>
                  <w:t>☐</w:t>
                </w:r>
              </w:sdtContent>
            </w:sdt>
            <w:r>
              <w:rPr>
                <w:rFonts w:hint="eastAsia" w:ascii="宋体" w:eastAsia="宋体" w:cs="宋体" w:hAnsiTheme="minorEastAsia"/>
                <w:color w:val="auto"/>
                <w:sz w:val="24"/>
                <w:highlight w:val="none"/>
              </w:rPr>
              <w:t>服务类</w:t>
            </w:r>
          </w:p>
        </w:tc>
      </w:tr>
      <w:tr w14:paraId="285FE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vAlign w:val="center"/>
          </w:tcPr>
          <w:p w14:paraId="206B6824">
            <w:pPr>
              <w:keepNext w:val="0"/>
              <w:keepLines/>
              <w:pageBreakBefore w:val="0"/>
              <w:widowControl w:val="0"/>
              <w:kinsoku/>
              <w:overflowPunct/>
              <w:topLinePunct w:val="0"/>
              <w:autoSpaceDE/>
              <w:autoSpaceDN/>
              <w:bidi w:val="0"/>
              <w:adjustRightInd w:val="0"/>
              <w:snapToGrid w:val="0"/>
              <w:spacing w:line="360" w:lineRule="auto"/>
              <w:jc w:val="center"/>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eastAsia="宋体" w:cs="宋体" w:hAnsiTheme="minorEastAsia"/>
                <w:color w:val="auto"/>
                <w:sz w:val="24"/>
                <w:highlight w:val="none"/>
              </w:rPr>
              <w:t>2</w:t>
            </w:r>
          </w:p>
        </w:tc>
        <w:tc>
          <w:tcPr>
            <w:tcW w:w="1737" w:type="dxa"/>
            <w:vAlign w:val="center"/>
          </w:tcPr>
          <w:p w14:paraId="580CEFCE">
            <w:pPr>
              <w:keepNext w:val="0"/>
              <w:keepLines/>
              <w:pageBreakBefore w:val="0"/>
              <w:widowControl w:val="0"/>
              <w:kinsoku/>
              <w:overflowPunct/>
              <w:topLinePunct w:val="0"/>
              <w:autoSpaceDE/>
              <w:autoSpaceDN/>
              <w:bidi w:val="0"/>
              <w:adjustRightInd w:val="0"/>
              <w:snapToGrid w:val="0"/>
              <w:spacing w:line="360" w:lineRule="auto"/>
              <w:jc w:val="left"/>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eastAsia="宋体" w:cs="宋体" w:hAnsiTheme="minorEastAsia"/>
                <w:b/>
                <w:color w:val="auto"/>
                <w:kern w:val="0"/>
                <w:sz w:val="24"/>
                <w:highlight w:val="none"/>
              </w:rPr>
              <w:t>采购标的及其对应的中小企业划分标准所属行业</w:t>
            </w:r>
          </w:p>
        </w:tc>
        <w:tc>
          <w:tcPr>
            <w:tcW w:w="6787" w:type="dxa"/>
            <w:vAlign w:val="center"/>
          </w:tcPr>
          <w:p w14:paraId="03D101CF">
            <w:pPr>
              <w:keepNext w:val="0"/>
              <w:keepLines/>
              <w:pageBreakBefore w:val="0"/>
              <w:widowControl w:val="0"/>
              <w:kinsoku/>
              <w:overflowPunct/>
              <w:topLinePunct w:val="0"/>
              <w:autoSpaceDE/>
              <w:autoSpaceDN/>
              <w:bidi w:val="0"/>
              <w:adjustRightInd w:val="0"/>
              <w:snapToGrid w:val="0"/>
              <w:spacing w:line="360" w:lineRule="auto"/>
              <w:jc w:val="left"/>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hAnsi="宋体" w:eastAsia="宋体" w:cs="宋体"/>
                <w:color w:val="auto"/>
                <w:kern w:val="0"/>
                <w:sz w:val="24"/>
                <w:szCs w:val="24"/>
                <w:highlight w:val="none"/>
              </w:rPr>
              <w:t>标的：</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eastAsia="zh-CN"/>
              </w:rPr>
              <w:t>消防供水泵、不锈钢消防水池以及配套设备</w:t>
            </w:r>
            <w:r>
              <w:rPr>
                <w:rFonts w:hint="eastAsia" w:ascii="宋体" w:hAnsi="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，属于</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single"/>
                <w:lang w:val="en-US" w:eastAsia="zh-CN"/>
              </w:rPr>
              <w:t>工业*</w:t>
            </w:r>
            <w:r>
              <w:rPr>
                <w:rFonts w:hint="eastAsia" w:ascii="宋体" w:hAnsi="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行业</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u w:val="single"/>
              </w:rPr>
              <w:t xml:space="preserve"> 水箱混凝土平台基础及安装</w:t>
            </w:r>
            <w:r>
              <w:rPr>
                <w:rFonts w:hint="eastAsia" w:ascii="宋体" w:hAnsi="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，属于</w:t>
            </w:r>
            <w:r>
              <w:rPr>
                <w:rFonts w:hint="eastAsia" w:ascii="宋体" w:hAnsi="宋体" w:eastAsia="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 xml:space="preserve">建筑业 </w:t>
            </w:r>
            <w:r>
              <w:rPr>
                <w:rFonts w:hint="eastAsia" w:ascii="宋体" w:hAnsi="宋体" w:eastAsia="宋体" w:cs="宋体"/>
                <w:color w:val="auto"/>
                <w:kern w:val="0"/>
                <w:sz w:val="24"/>
                <w:szCs w:val="24"/>
                <w:highlight w:val="none"/>
              </w:rPr>
              <w:t>行业</w:t>
            </w:r>
            <w:r>
              <w:rPr>
                <w:rFonts w:hint="eastAsia" w:ascii="宋体" w:hAnsi="宋体" w:cs="宋体"/>
                <w:color w:val="auto"/>
                <w:kern w:val="0"/>
                <w:sz w:val="24"/>
                <w:szCs w:val="24"/>
                <w:highlight w:val="none"/>
                <w:lang w:eastAsia="zh-CN"/>
              </w:rPr>
              <w:t>；</w:t>
            </w:r>
          </w:p>
        </w:tc>
      </w:tr>
      <w:tr w14:paraId="3554F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vAlign w:val="center"/>
          </w:tcPr>
          <w:p w14:paraId="5DDFFF70">
            <w:pPr>
              <w:keepNext w:val="0"/>
              <w:keepLines/>
              <w:pageBreakBefore w:val="0"/>
              <w:widowControl w:val="0"/>
              <w:kinsoku/>
              <w:overflowPunct/>
              <w:topLinePunct w:val="0"/>
              <w:autoSpaceDE/>
              <w:autoSpaceDN/>
              <w:bidi w:val="0"/>
              <w:adjustRightInd w:val="0"/>
              <w:snapToGrid w:val="0"/>
              <w:spacing w:line="360" w:lineRule="auto"/>
              <w:jc w:val="center"/>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eastAsia="宋体" w:cs="宋体" w:hAnsiTheme="minorEastAsia"/>
                <w:color w:val="auto"/>
                <w:sz w:val="24"/>
                <w:highlight w:val="none"/>
              </w:rPr>
              <w:t>3</w:t>
            </w:r>
          </w:p>
        </w:tc>
        <w:tc>
          <w:tcPr>
            <w:tcW w:w="1737" w:type="dxa"/>
            <w:vAlign w:val="center"/>
          </w:tcPr>
          <w:p w14:paraId="13BAD536">
            <w:pPr>
              <w:keepNext w:val="0"/>
              <w:keepLines/>
              <w:pageBreakBefore w:val="0"/>
              <w:widowControl w:val="0"/>
              <w:kinsoku/>
              <w:overflowPunct/>
              <w:topLinePunct w:val="0"/>
              <w:autoSpaceDE/>
              <w:autoSpaceDN/>
              <w:bidi w:val="0"/>
              <w:adjustRightInd w:val="0"/>
              <w:snapToGrid w:val="0"/>
              <w:spacing w:line="360" w:lineRule="auto"/>
              <w:jc w:val="left"/>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eastAsia="宋体" w:cs="宋体" w:hAnsiTheme="minorEastAsia"/>
                <w:b/>
                <w:color w:val="auto"/>
                <w:sz w:val="24"/>
                <w:highlight w:val="none"/>
              </w:rPr>
              <w:t>是否允许采购进口产品</w:t>
            </w:r>
          </w:p>
        </w:tc>
        <w:tc>
          <w:tcPr>
            <w:tcW w:w="6787" w:type="dxa"/>
            <w:vAlign w:val="center"/>
          </w:tcPr>
          <w:p w14:paraId="3E04860D">
            <w:pPr>
              <w:keepNext w:val="0"/>
              <w:keepLines/>
              <w:pageBreakBefore w:val="0"/>
              <w:widowControl w:val="0"/>
              <w:kinsoku/>
              <w:overflowPunct/>
              <w:topLinePunct w:val="0"/>
              <w:autoSpaceDE/>
              <w:autoSpaceDN/>
              <w:bidi w:val="0"/>
              <w:adjustRightInd w:val="0"/>
              <w:snapToGrid w:val="0"/>
              <w:spacing w:line="360" w:lineRule="auto"/>
              <w:jc w:val="left"/>
              <w:textAlignment w:val="auto"/>
              <w:outlineLvl w:val="9"/>
              <w:rPr>
                <w:rFonts w:ascii="宋体" w:eastAsia="宋体" w:cs="宋体" w:hAnsiTheme="minorEastAsia"/>
                <w:color w:val="auto"/>
                <w:kern w:val="0"/>
                <w:sz w:val="24"/>
                <w:highlight w:val="none"/>
              </w:rPr>
            </w:pPr>
            <w:sdt>
              <w:sdtPr>
                <w:rPr>
                  <w:rFonts w:hint="eastAsia" w:ascii="宋体" w:eastAsia="宋体" w:cs="宋体" w:hAnsiTheme="minorEastAsia"/>
                  <w:color w:val="auto"/>
                  <w:kern w:val="0"/>
                  <w:sz w:val="24"/>
                  <w:highlight w:val="none"/>
                </w:rPr>
                <w:id w:val="147466435"/>
                <w14:checkbox>
                  <w14:checked w14:val="1"/>
                  <w14:checkedState w14:val="00FE" w14:font="Wingdings"/>
                  <w14:uncheckedState w14:val="2610" w14:font="MS Gothic"/>
                </w14:checkbox>
              </w:sdtPr>
              <w:sdtEndPr>
                <w:rPr>
                  <w:rFonts w:hint="eastAsia" w:ascii="宋体" w:eastAsia="宋体" w:cs="宋体" w:hAnsiTheme="minorEastAsia"/>
                  <w:color w:val="auto"/>
                  <w:kern w:val="0"/>
                  <w:sz w:val="24"/>
                  <w:highlight w:val="none"/>
                </w:rPr>
              </w:sdtEndPr>
              <w:sdtContent>
                <w:r>
                  <w:rPr>
                    <w:rFonts w:hint="eastAsia" w:ascii="宋体" w:eastAsia="宋体" w:cs="宋体" w:hAnsiTheme="minorEastAsia"/>
                    <w:color w:val="auto"/>
                    <w:kern w:val="0"/>
                    <w:sz w:val="24"/>
                    <w:highlight w:val="none"/>
                  </w:rPr>
                  <w:sym w:font="Wingdings" w:char="F0FE"/>
                </w:r>
              </w:sdtContent>
            </w:sdt>
            <w:r>
              <w:rPr>
                <w:rFonts w:hint="eastAsia" w:ascii="宋体" w:eastAsia="宋体" w:cs="宋体" w:hAnsiTheme="minorEastAsia"/>
                <w:color w:val="auto"/>
                <w:kern w:val="0"/>
                <w:sz w:val="24"/>
                <w:highlight w:val="none"/>
              </w:rPr>
              <w:t>本项目不允许采购进口产品。</w:t>
            </w:r>
          </w:p>
          <w:p w14:paraId="0032ADE4">
            <w:pPr>
              <w:keepNext w:val="0"/>
              <w:keepLines/>
              <w:pageBreakBefore w:val="0"/>
              <w:widowControl w:val="0"/>
              <w:kinsoku/>
              <w:overflowPunct/>
              <w:topLinePunct w:val="0"/>
              <w:autoSpaceDE/>
              <w:autoSpaceDN/>
              <w:bidi w:val="0"/>
              <w:adjustRightInd w:val="0"/>
              <w:snapToGrid w:val="0"/>
              <w:spacing w:line="360" w:lineRule="auto"/>
              <w:jc w:val="left"/>
              <w:textAlignment w:val="auto"/>
              <w:outlineLvl w:val="9"/>
              <w:rPr>
                <w:rFonts w:cs="仿宋_GB2312" w:asciiTheme="minorEastAsia" w:hAnsiTheme="minorEastAsia" w:eastAsiaTheme="minorEastAsia"/>
                <w:b/>
                <w:color w:val="auto"/>
                <w:sz w:val="36"/>
                <w:szCs w:val="20"/>
                <w:highlight w:val="none"/>
                <w:vertAlign w:val="baseline"/>
              </w:rPr>
            </w:pPr>
            <w:sdt>
              <w:sdtPr>
                <w:rPr>
                  <w:rFonts w:hint="eastAsia" w:ascii="宋体" w:eastAsia="宋体" w:cs="宋体" w:hAnsiTheme="minorEastAsia"/>
                  <w:color w:val="auto"/>
                  <w:kern w:val="0"/>
                  <w:sz w:val="24"/>
                  <w:highlight w:val="none"/>
                </w:rPr>
                <w:id w:val="147465378"/>
                <w14:checkbox>
                  <w14:checked w14:val="0"/>
                  <w14:checkedState w14:val="00FE" w14:font="Wingdings"/>
                  <w14:uncheckedState w14:val="2610" w14:font="MS Gothic"/>
                </w14:checkbox>
              </w:sdtPr>
              <w:sdtEndPr>
                <w:rPr>
                  <w:rFonts w:hint="eastAsia" w:ascii="宋体" w:eastAsia="宋体" w:cs="宋体" w:hAnsiTheme="minorEastAsia"/>
                  <w:color w:val="auto"/>
                  <w:kern w:val="0"/>
                  <w:sz w:val="24"/>
                  <w:highlight w:val="none"/>
                </w:rPr>
              </w:sdtEndPr>
              <w:sdtContent>
                <w:r>
                  <w:rPr>
                    <w:rFonts w:hint="eastAsia" w:ascii="宋体" w:hAnsi="MS Mincho" w:eastAsia="宋体" w:cs="MS Mincho"/>
                    <w:color w:val="auto"/>
                    <w:kern w:val="0"/>
                    <w:sz w:val="24"/>
                    <w:highlight w:val="none"/>
                  </w:rPr>
                  <w:t>☐</w:t>
                </w:r>
              </w:sdtContent>
            </w:sdt>
            <w:r>
              <w:rPr>
                <w:rFonts w:hint="eastAsia" w:ascii="宋体" w:eastAsia="宋体" w:cs="宋体" w:hAnsiTheme="minorEastAsia"/>
                <w:color w:val="auto"/>
                <w:kern w:val="0"/>
                <w:sz w:val="24"/>
                <w:highlight w:val="none"/>
              </w:rPr>
              <w:t>可以就</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采购进口产品。</w:t>
            </w:r>
          </w:p>
        </w:tc>
      </w:tr>
      <w:tr w14:paraId="7FAD1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vAlign w:val="center"/>
          </w:tcPr>
          <w:p w14:paraId="1E48A0CF">
            <w:pPr>
              <w:keepNext w:val="0"/>
              <w:keepLines/>
              <w:pageBreakBefore w:val="0"/>
              <w:widowControl w:val="0"/>
              <w:kinsoku/>
              <w:overflowPunct/>
              <w:topLinePunct w:val="0"/>
              <w:autoSpaceDE/>
              <w:autoSpaceDN/>
              <w:bidi w:val="0"/>
              <w:adjustRightInd w:val="0"/>
              <w:snapToGrid w:val="0"/>
              <w:spacing w:line="360" w:lineRule="auto"/>
              <w:jc w:val="center"/>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eastAsia="宋体" w:cs="宋体" w:hAnsiTheme="minorEastAsia"/>
                <w:color w:val="auto"/>
                <w:sz w:val="24"/>
                <w:highlight w:val="none"/>
              </w:rPr>
              <w:t>4</w:t>
            </w:r>
          </w:p>
        </w:tc>
        <w:tc>
          <w:tcPr>
            <w:tcW w:w="1737" w:type="dxa"/>
            <w:vAlign w:val="center"/>
          </w:tcPr>
          <w:p w14:paraId="036C7A54">
            <w:pPr>
              <w:keepNext w:val="0"/>
              <w:keepLines/>
              <w:pageBreakBefore w:val="0"/>
              <w:widowControl w:val="0"/>
              <w:kinsoku/>
              <w:overflowPunct/>
              <w:topLinePunct w:val="0"/>
              <w:autoSpaceDE/>
              <w:autoSpaceDN/>
              <w:bidi w:val="0"/>
              <w:adjustRightInd w:val="0"/>
              <w:snapToGrid w:val="0"/>
              <w:spacing w:line="360" w:lineRule="auto"/>
              <w:ind w:firstLine="482" w:firstLineChars="200"/>
              <w:jc w:val="left"/>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eastAsia="宋体" w:cs="宋体" w:hAnsiTheme="minorEastAsia"/>
                <w:b/>
                <w:color w:val="auto"/>
                <w:sz w:val="24"/>
                <w:highlight w:val="none"/>
              </w:rPr>
              <w:t>分包</w:t>
            </w:r>
          </w:p>
        </w:tc>
        <w:tc>
          <w:tcPr>
            <w:tcW w:w="6787" w:type="dxa"/>
            <w:vAlign w:val="center"/>
          </w:tcPr>
          <w:p w14:paraId="0B3ED27B">
            <w:pPr>
              <w:keepNext w:val="0"/>
              <w:keepLines/>
              <w:pageBreakBefore w:val="0"/>
              <w:widowControl w:val="0"/>
              <w:kinsoku/>
              <w:overflowPunct/>
              <w:topLinePunct w:val="0"/>
              <w:autoSpaceDE/>
              <w:autoSpaceDN/>
              <w:bidi w:val="0"/>
              <w:adjustRightInd w:val="0"/>
              <w:snapToGrid w:val="0"/>
              <w:spacing w:line="360" w:lineRule="auto"/>
              <w:jc w:val="left"/>
              <w:textAlignment w:val="auto"/>
              <w:outlineLvl w:val="9"/>
              <w:rPr>
                <w:rFonts w:hint="eastAsia" w:ascii="宋体" w:eastAsia="宋体" w:cs="宋体" w:hAnsiTheme="minorEastAsia"/>
                <w:color w:val="auto"/>
                <w:sz w:val="24"/>
                <w:highlight w:val="none"/>
              </w:rPr>
            </w:pPr>
            <w:sdt>
              <w:sdtPr>
                <w:rPr>
                  <w:rFonts w:hint="eastAsia" w:ascii="宋体" w:eastAsia="宋体" w:cs="宋体" w:hAnsiTheme="minorEastAsia"/>
                  <w:color w:val="auto"/>
                  <w:kern w:val="0"/>
                  <w:sz w:val="24"/>
                  <w:highlight w:val="none"/>
                </w:rPr>
                <w:id w:val="147455076"/>
                <w14:checkbox>
                  <w14:checked w14:val="0"/>
                  <w14:checkedState w14:val="00FE" w14:font="Wingdings"/>
                  <w14:uncheckedState w14:val="2610" w14:font="MS Gothic"/>
                </w14:checkbox>
              </w:sdtPr>
              <w:sdtEndPr>
                <w:rPr>
                  <w:rFonts w:hint="eastAsia" w:ascii="宋体" w:eastAsia="宋体" w:cs="宋体" w:hAnsiTheme="minorEastAsia"/>
                  <w:color w:val="auto"/>
                  <w:kern w:val="0"/>
                  <w:sz w:val="24"/>
                  <w:highlight w:val="none"/>
                </w:rPr>
              </w:sdtEndPr>
              <w:sdtContent>
                <w:r>
                  <w:rPr>
                    <w:rFonts w:hint="eastAsia" w:ascii="宋体" w:hAnsi="MS Gothic" w:eastAsia="宋体" w:cs="宋体"/>
                    <w:color w:val="auto"/>
                    <w:kern w:val="0"/>
                    <w:sz w:val="24"/>
                    <w:highlight w:val="none"/>
                  </w:rPr>
                  <w:t>☐</w:t>
                </w:r>
              </w:sdtContent>
            </w:sdt>
            <w:r>
              <w:rPr>
                <w:rFonts w:hint="eastAsia" w:ascii="宋体" w:eastAsia="宋体" w:cs="宋体" w:hAnsiTheme="minorEastAsia"/>
                <w:color w:val="auto"/>
                <w:sz w:val="24"/>
                <w:highlight w:val="none"/>
              </w:rPr>
              <w:t>同意将非主体、非关键性的</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sz w:val="24"/>
                <w:highlight w:val="none"/>
              </w:rPr>
              <w:t>工作分包。</w:t>
            </w:r>
          </w:p>
          <w:p w14:paraId="6CE196D2">
            <w:pPr>
              <w:keepNext w:val="0"/>
              <w:keepLines/>
              <w:pageBreakBefore w:val="0"/>
              <w:widowControl w:val="0"/>
              <w:kinsoku/>
              <w:overflowPunct/>
              <w:topLinePunct w:val="0"/>
              <w:autoSpaceDE/>
              <w:autoSpaceDN/>
              <w:bidi w:val="0"/>
              <w:adjustRightInd w:val="0"/>
              <w:snapToGrid w:val="0"/>
              <w:spacing w:line="360" w:lineRule="auto"/>
              <w:jc w:val="left"/>
              <w:textAlignment w:val="auto"/>
              <w:outlineLvl w:val="9"/>
              <w:rPr>
                <w:rFonts w:ascii="宋体" w:eastAsia="宋体" w:cs="宋体" w:hAnsiTheme="minorEastAsia"/>
                <w:color w:val="auto"/>
                <w:sz w:val="24"/>
                <w:highlight w:val="none"/>
              </w:rPr>
            </w:pPr>
            <w:sdt>
              <w:sdtPr>
                <w:rPr>
                  <w:rFonts w:hint="eastAsia" w:ascii="宋体" w:eastAsia="宋体" w:cs="宋体" w:hAnsiTheme="minorEastAsia"/>
                  <w:color w:val="auto"/>
                  <w:kern w:val="0"/>
                  <w:sz w:val="24"/>
                  <w:highlight w:val="none"/>
                </w:rPr>
                <w:id w:val="147460177"/>
                <w14:checkbox>
                  <w14:checked w14:val="1"/>
                  <w14:checkedState w14:val="00FE" w14:font="Wingdings"/>
                  <w14:uncheckedState w14:val="2610" w14:font="MS Gothic"/>
                </w14:checkbox>
              </w:sdtPr>
              <w:sdtEndPr>
                <w:rPr>
                  <w:rFonts w:hint="eastAsia" w:ascii="宋体" w:eastAsia="宋体" w:cs="宋体" w:hAnsiTheme="minorEastAsia"/>
                  <w:color w:val="auto"/>
                  <w:kern w:val="0"/>
                  <w:sz w:val="24"/>
                  <w:highlight w:val="none"/>
                </w:rPr>
              </w:sdtEndPr>
              <w:sdtContent>
                <w:r>
                  <w:rPr>
                    <w:rFonts w:hint="eastAsia" w:ascii="宋体" w:eastAsia="宋体" w:cs="宋体" w:hAnsiTheme="minorEastAsia"/>
                    <w:color w:val="auto"/>
                    <w:kern w:val="0"/>
                    <w:sz w:val="24"/>
                    <w:highlight w:val="none"/>
                  </w:rPr>
                  <w:sym w:font="Wingdings" w:char="F0FE"/>
                </w:r>
              </w:sdtContent>
            </w:sdt>
            <w:r>
              <w:rPr>
                <w:rFonts w:hint="eastAsia" w:ascii="宋体" w:eastAsia="宋体" w:cs="宋体" w:hAnsiTheme="minorEastAsia"/>
                <w:color w:val="auto"/>
                <w:sz w:val="24"/>
                <w:highlight w:val="none"/>
              </w:rPr>
              <w:t>不同意分包。</w:t>
            </w:r>
          </w:p>
          <w:p w14:paraId="586F7ED3">
            <w:pPr>
              <w:keepNext w:val="0"/>
              <w:keepLines/>
              <w:pageBreakBefore w:val="0"/>
              <w:widowControl w:val="0"/>
              <w:kinsoku/>
              <w:overflowPunct/>
              <w:topLinePunct w:val="0"/>
              <w:autoSpaceDE/>
              <w:autoSpaceDN/>
              <w:bidi w:val="0"/>
              <w:adjustRightInd w:val="0"/>
              <w:snapToGrid w:val="0"/>
              <w:spacing w:line="360" w:lineRule="auto"/>
              <w:jc w:val="left"/>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eastAsia="宋体" w:cs="宋体" w:hAnsiTheme="minorEastAsia"/>
                <w:color w:val="auto"/>
                <w:sz w:val="24"/>
                <w:highlight w:val="none"/>
              </w:rPr>
              <w:t>注：不得限制大中型企业向小微企业合理分包。</w:t>
            </w:r>
          </w:p>
        </w:tc>
      </w:tr>
      <w:tr w14:paraId="524D3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vAlign w:val="center"/>
          </w:tcPr>
          <w:p w14:paraId="234B50C0">
            <w:pPr>
              <w:keepNext w:val="0"/>
              <w:keepLines/>
              <w:pageBreakBefore w:val="0"/>
              <w:widowControl w:val="0"/>
              <w:kinsoku/>
              <w:overflowPunct/>
              <w:topLinePunct w:val="0"/>
              <w:autoSpaceDE/>
              <w:autoSpaceDN/>
              <w:bidi w:val="0"/>
              <w:adjustRightInd w:val="0"/>
              <w:snapToGrid w:val="0"/>
              <w:spacing w:line="360" w:lineRule="auto"/>
              <w:jc w:val="center"/>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eastAsia="宋体" w:cs="宋体" w:hAnsiTheme="minorEastAsia"/>
                <w:color w:val="auto"/>
                <w:sz w:val="24"/>
                <w:highlight w:val="none"/>
              </w:rPr>
              <w:t>5</w:t>
            </w:r>
          </w:p>
        </w:tc>
        <w:tc>
          <w:tcPr>
            <w:tcW w:w="1737" w:type="dxa"/>
            <w:vAlign w:val="center"/>
          </w:tcPr>
          <w:p w14:paraId="452D04D2">
            <w:pPr>
              <w:keepNext w:val="0"/>
              <w:keepLines/>
              <w:pageBreakBefore w:val="0"/>
              <w:widowControl w:val="0"/>
              <w:kinsoku/>
              <w:wordWrap/>
              <w:overflowPunct/>
              <w:topLinePunct w:val="0"/>
              <w:autoSpaceDE/>
              <w:autoSpaceDN/>
              <w:bidi w:val="0"/>
              <w:adjustRightInd w:val="0"/>
              <w:snapToGrid w:val="0"/>
              <w:spacing w:line="400" w:lineRule="exact"/>
              <w:jc w:val="left"/>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hAnsi="宋体" w:eastAsia="宋体" w:cs="宋体"/>
                <w:b/>
                <w:color w:val="auto"/>
                <w:sz w:val="24"/>
                <w:szCs w:val="24"/>
                <w:highlight w:val="none"/>
                <w:lang w:val="en-US" w:eastAsia="zh-CN"/>
              </w:rPr>
              <w:t>允许偏离的条款数量</w:t>
            </w:r>
          </w:p>
        </w:tc>
        <w:tc>
          <w:tcPr>
            <w:tcW w:w="6787" w:type="dxa"/>
            <w:vAlign w:val="center"/>
          </w:tcPr>
          <w:p w14:paraId="5E1B6E74">
            <w:pPr>
              <w:keepNext w:val="0"/>
              <w:keepLines/>
              <w:pageBreakBefore w:val="0"/>
              <w:widowControl w:val="0"/>
              <w:kinsoku/>
              <w:overflowPunct/>
              <w:topLinePunct w:val="0"/>
              <w:autoSpaceDE/>
              <w:autoSpaceDN/>
              <w:bidi w:val="0"/>
              <w:adjustRightInd w:val="0"/>
              <w:snapToGrid w:val="0"/>
              <w:spacing w:line="400" w:lineRule="exact"/>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商务条款评审中允许负偏离的条款数为</w:t>
            </w:r>
            <w:r>
              <w:rPr>
                <w:rFonts w:hint="eastAsia" w:ascii="宋体" w:hAnsi="宋体" w:eastAsia="宋体" w:cs="宋体"/>
                <w:color w:val="auto"/>
                <w:sz w:val="24"/>
                <w:szCs w:val="24"/>
                <w:highlight w:val="none"/>
                <w:u w:val="single"/>
              </w:rPr>
              <w:t xml:space="preserve"> 0</w:t>
            </w:r>
            <w:r>
              <w:rPr>
                <w:rFonts w:hint="eastAsia" w:ascii="宋体" w:hAnsi="宋体" w:eastAsia="宋体" w:cs="宋体"/>
                <w:color w:val="auto"/>
                <w:sz w:val="24"/>
                <w:szCs w:val="24"/>
                <w:highlight w:val="none"/>
              </w:rPr>
              <w:t>项。</w:t>
            </w:r>
          </w:p>
          <w:p w14:paraId="5BBB286A">
            <w:pPr>
              <w:keepNext w:val="0"/>
              <w:keepLines/>
              <w:pageBreakBefore w:val="0"/>
              <w:widowControl w:val="0"/>
              <w:kinsoku/>
              <w:wordWrap/>
              <w:overflowPunct/>
              <w:topLinePunct w:val="0"/>
              <w:autoSpaceDE/>
              <w:autoSpaceDN/>
              <w:bidi w:val="0"/>
              <w:adjustRightInd w:val="0"/>
              <w:snapToGrid w:val="0"/>
              <w:spacing w:line="400" w:lineRule="exact"/>
              <w:jc w:val="left"/>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hAnsi="宋体" w:eastAsia="宋体" w:cs="宋体"/>
                <w:color w:val="auto"/>
                <w:sz w:val="24"/>
                <w:szCs w:val="24"/>
                <w:highlight w:val="none"/>
              </w:rPr>
              <w:t>技术条款评审中允许负偏离的条款数为</w:t>
            </w:r>
            <w:r>
              <w:rPr>
                <w:rFonts w:hint="eastAsia" w:ascii="宋体" w:hAnsi="宋体" w:eastAsia="宋体" w:cs="宋体"/>
                <w:color w:val="auto"/>
                <w:sz w:val="24"/>
                <w:szCs w:val="24"/>
                <w:highlight w:val="none"/>
                <w:u w:val="single"/>
                <w:lang w:val="en-US" w:eastAsia="zh-CN"/>
              </w:rPr>
              <w:t xml:space="preserve"> 0 </w:t>
            </w:r>
            <w:r>
              <w:rPr>
                <w:rFonts w:hint="eastAsia" w:ascii="宋体" w:hAnsi="宋体" w:eastAsia="宋体" w:cs="宋体"/>
                <w:color w:val="auto"/>
                <w:sz w:val="24"/>
                <w:szCs w:val="24"/>
                <w:highlight w:val="none"/>
              </w:rPr>
              <w:t>项。</w:t>
            </w:r>
          </w:p>
        </w:tc>
      </w:tr>
      <w:tr w14:paraId="5B540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vAlign w:val="center"/>
          </w:tcPr>
          <w:p w14:paraId="6E5EC50F">
            <w:pPr>
              <w:keepNext w:val="0"/>
              <w:keepLines/>
              <w:pageBreakBefore w:val="0"/>
              <w:widowControl w:val="0"/>
              <w:kinsoku/>
              <w:wordWrap w:val="0"/>
              <w:overflowPunct/>
              <w:topLinePunct w:val="0"/>
              <w:autoSpaceDE/>
              <w:autoSpaceDN/>
              <w:bidi w:val="0"/>
              <w:adjustRightInd w:val="0"/>
              <w:snapToGrid w:val="0"/>
              <w:spacing w:line="360" w:lineRule="auto"/>
              <w:jc w:val="center"/>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eastAsia="宋体" w:cs="宋体" w:hAnsiTheme="minorEastAsia"/>
                <w:color w:val="auto"/>
                <w:sz w:val="24"/>
                <w:highlight w:val="none"/>
              </w:rPr>
              <w:t>6</w:t>
            </w:r>
          </w:p>
        </w:tc>
        <w:tc>
          <w:tcPr>
            <w:tcW w:w="1737" w:type="dxa"/>
            <w:vAlign w:val="center"/>
          </w:tcPr>
          <w:p w14:paraId="22857345">
            <w:pPr>
              <w:keepNext w:val="0"/>
              <w:keepLines/>
              <w:pageBreakBefore w:val="0"/>
              <w:widowControl w:val="0"/>
              <w:kinsoku/>
              <w:overflowPunct/>
              <w:topLinePunct w:val="0"/>
              <w:autoSpaceDE/>
              <w:autoSpaceDN/>
              <w:bidi w:val="0"/>
              <w:adjustRightInd w:val="0"/>
              <w:snapToGrid w:val="0"/>
              <w:spacing w:line="360" w:lineRule="auto"/>
              <w:jc w:val="left"/>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eastAsia="宋体" w:cs="宋体" w:hAnsiTheme="minorEastAsia"/>
                <w:b/>
                <w:color w:val="auto"/>
                <w:sz w:val="24"/>
                <w:highlight w:val="none"/>
              </w:rPr>
              <w:t>开标前答疑会或现场考察</w:t>
            </w:r>
          </w:p>
        </w:tc>
        <w:tc>
          <w:tcPr>
            <w:tcW w:w="6787" w:type="dxa"/>
            <w:vAlign w:val="center"/>
          </w:tcPr>
          <w:p w14:paraId="3B9FD214">
            <w:pPr>
              <w:keepNext w:val="0"/>
              <w:keepLines/>
              <w:pageBreakBefore w:val="0"/>
              <w:widowControl w:val="0"/>
              <w:kinsoku/>
              <w:overflowPunct/>
              <w:topLinePunct w:val="0"/>
              <w:autoSpaceDE/>
              <w:autoSpaceDN/>
              <w:bidi w:val="0"/>
              <w:adjustRightInd w:val="0"/>
              <w:snapToGrid w:val="0"/>
              <w:spacing w:line="360" w:lineRule="auto"/>
              <w:jc w:val="left"/>
              <w:textAlignment w:val="auto"/>
              <w:outlineLvl w:val="9"/>
              <w:rPr>
                <w:rFonts w:ascii="宋体" w:eastAsia="宋体" w:cs="宋体" w:hAnsiTheme="minorEastAsia"/>
                <w:color w:val="auto"/>
                <w:sz w:val="24"/>
                <w:highlight w:val="none"/>
              </w:rPr>
            </w:pPr>
            <w:sdt>
              <w:sdtPr>
                <w:rPr>
                  <w:rFonts w:hint="eastAsia" w:ascii="宋体" w:eastAsia="宋体" w:cs="宋体" w:hAnsiTheme="minorEastAsia"/>
                  <w:color w:val="auto"/>
                  <w:kern w:val="0"/>
                  <w:sz w:val="24"/>
                  <w:highlight w:val="none"/>
                </w:rPr>
                <w:id w:val="147475202"/>
                <w14:checkbox>
                  <w14:checked w14:val="1"/>
                  <w14:checkedState w14:val="00FE" w14:font="Wingdings"/>
                  <w14:uncheckedState w14:val="2610" w14:font="MS Gothic"/>
                </w14:checkbox>
              </w:sdtPr>
              <w:sdtEndPr>
                <w:rPr>
                  <w:rFonts w:hint="eastAsia" w:ascii="宋体" w:eastAsia="宋体" w:cs="宋体" w:hAnsiTheme="minorEastAsia"/>
                  <w:color w:val="auto"/>
                  <w:kern w:val="0"/>
                  <w:sz w:val="24"/>
                  <w:highlight w:val="none"/>
                </w:rPr>
              </w:sdtEndPr>
              <w:sdtContent>
                <w:r>
                  <w:rPr>
                    <w:rFonts w:hint="eastAsia" w:ascii="宋体" w:eastAsia="宋体" w:cs="宋体" w:hAnsiTheme="minorEastAsia"/>
                    <w:color w:val="auto"/>
                    <w:kern w:val="0"/>
                    <w:sz w:val="24"/>
                    <w:highlight w:val="none"/>
                  </w:rPr>
                  <w:sym w:font="Wingdings" w:char="F0FE"/>
                </w:r>
              </w:sdtContent>
            </w:sdt>
            <w:r>
              <w:rPr>
                <w:rFonts w:hint="eastAsia" w:ascii="宋体" w:eastAsia="宋体" w:cs="宋体" w:hAnsiTheme="minorEastAsia"/>
                <w:color w:val="auto"/>
                <w:sz w:val="24"/>
                <w:highlight w:val="none"/>
              </w:rPr>
              <w:t>不组织。</w:t>
            </w:r>
          </w:p>
          <w:p w14:paraId="408F598C">
            <w:pPr>
              <w:keepNext w:val="0"/>
              <w:keepLines/>
              <w:pageBreakBefore w:val="0"/>
              <w:widowControl w:val="0"/>
              <w:kinsoku/>
              <w:overflowPunct/>
              <w:topLinePunct w:val="0"/>
              <w:autoSpaceDE/>
              <w:autoSpaceDN/>
              <w:bidi w:val="0"/>
              <w:adjustRightInd w:val="0"/>
              <w:snapToGrid w:val="0"/>
              <w:spacing w:line="360" w:lineRule="auto"/>
              <w:jc w:val="left"/>
              <w:textAlignment w:val="auto"/>
              <w:outlineLvl w:val="9"/>
              <w:rPr>
                <w:rFonts w:cs="仿宋_GB2312" w:asciiTheme="minorEastAsia" w:hAnsiTheme="minorEastAsia" w:eastAsiaTheme="minorEastAsia"/>
                <w:b/>
                <w:color w:val="auto"/>
                <w:sz w:val="36"/>
                <w:szCs w:val="20"/>
                <w:highlight w:val="none"/>
                <w:vertAlign w:val="baseline"/>
              </w:rPr>
            </w:pPr>
            <w:sdt>
              <w:sdtPr>
                <w:rPr>
                  <w:rFonts w:hint="eastAsia" w:ascii="宋体" w:eastAsia="宋体" w:cs="宋体" w:hAnsiTheme="minorEastAsia"/>
                  <w:color w:val="auto"/>
                  <w:kern w:val="0"/>
                  <w:sz w:val="24"/>
                  <w:highlight w:val="none"/>
                </w:rPr>
                <w:id w:val="147464022"/>
                <w14:checkbox>
                  <w14:checked w14:val="0"/>
                  <w14:checkedState w14:val="00FE" w14:font="Wingdings"/>
                  <w14:uncheckedState w14:val="2610" w14:font="MS Gothic"/>
                </w14:checkbox>
              </w:sdtPr>
              <w:sdtEndPr>
                <w:rPr>
                  <w:rFonts w:hint="eastAsia" w:ascii="宋体" w:eastAsia="宋体" w:cs="宋体" w:hAnsiTheme="minorEastAsia"/>
                  <w:color w:val="auto"/>
                  <w:kern w:val="0"/>
                  <w:sz w:val="24"/>
                  <w:highlight w:val="none"/>
                </w:rPr>
              </w:sdtEndPr>
              <w:sdtContent>
                <w:r>
                  <w:rPr>
                    <w:rFonts w:hint="eastAsia" w:ascii="宋体" w:hAnsi="MS Mincho" w:eastAsia="宋体" w:cs="MS Mincho"/>
                    <w:color w:val="auto"/>
                    <w:kern w:val="0"/>
                    <w:sz w:val="24"/>
                    <w:highlight w:val="none"/>
                  </w:rPr>
                  <w:t>☐</w:t>
                </w:r>
              </w:sdtContent>
            </w:sdt>
            <w:r>
              <w:rPr>
                <w:rFonts w:hint="eastAsia" w:ascii="宋体" w:eastAsia="宋体" w:cs="宋体" w:hAnsiTheme="minorEastAsia"/>
                <w:color w:val="auto"/>
                <w:kern w:val="0"/>
                <w:sz w:val="24"/>
                <w:highlight w:val="none"/>
              </w:rPr>
              <w:t>组织，</w:t>
            </w:r>
            <w:r>
              <w:rPr>
                <w:rFonts w:hint="eastAsia" w:ascii="宋体" w:eastAsia="宋体" w:cs="宋体" w:hAnsiTheme="minorEastAsia"/>
                <w:color w:val="auto"/>
                <w:sz w:val="24"/>
                <w:highlight w:val="none"/>
              </w:rPr>
              <w:t>时间：</w:t>
            </w:r>
            <w:r>
              <w:rPr>
                <w:rFonts w:hint="eastAsia" w:ascii="宋体" w:eastAsia="宋体" w:cs="宋体" w:hAnsiTheme="minorEastAsia"/>
                <w:color w:val="auto"/>
                <w:sz w:val="24"/>
                <w:highlight w:val="none"/>
                <w:u w:val="single"/>
              </w:rPr>
              <w:t xml:space="preserve">      </w:t>
            </w:r>
            <w:r>
              <w:rPr>
                <w:rFonts w:hint="eastAsia" w:ascii="宋体" w:cs="宋体" w:hAnsiTheme="minorEastAsia"/>
                <w:color w:val="auto"/>
                <w:sz w:val="24"/>
                <w:highlight w:val="none"/>
                <w:lang w:eastAsia="zh-CN"/>
              </w:rPr>
              <w:t>，</w:t>
            </w:r>
            <w:r>
              <w:rPr>
                <w:rFonts w:hint="eastAsia" w:ascii="宋体" w:eastAsia="宋体" w:cs="宋体" w:hAnsiTheme="minorEastAsia"/>
                <w:color w:val="auto"/>
                <w:sz w:val="24"/>
                <w:highlight w:val="none"/>
              </w:rPr>
              <w:t>地点：</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sz w:val="24"/>
                <w:highlight w:val="none"/>
              </w:rPr>
              <w:t>，联系人：</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sz w:val="24"/>
                <w:highlight w:val="none"/>
              </w:rPr>
              <w:t>，联系方式：</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sz w:val="24"/>
                <w:szCs w:val="20"/>
                <w:highlight w:val="none"/>
              </w:rPr>
              <w:t>。</w:t>
            </w:r>
          </w:p>
        </w:tc>
      </w:tr>
      <w:tr w14:paraId="3607D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vAlign w:val="center"/>
          </w:tcPr>
          <w:p w14:paraId="61A2574B">
            <w:pPr>
              <w:keepNext w:val="0"/>
              <w:keepLines/>
              <w:pageBreakBefore w:val="0"/>
              <w:widowControl w:val="0"/>
              <w:kinsoku/>
              <w:wordWrap w:val="0"/>
              <w:overflowPunct/>
              <w:topLinePunct w:val="0"/>
              <w:autoSpaceDE/>
              <w:autoSpaceDN/>
              <w:bidi w:val="0"/>
              <w:adjustRightInd w:val="0"/>
              <w:snapToGrid w:val="0"/>
              <w:spacing w:line="360" w:lineRule="auto"/>
              <w:jc w:val="center"/>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eastAsia="宋体" w:cs="宋体" w:hAnsiTheme="minorEastAsia"/>
                <w:color w:val="auto"/>
                <w:sz w:val="24"/>
                <w:highlight w:val="none"/>
              </w:rPr>
              <w:t>7</w:t>
            </w:r>
          </w:p>
        </w:tc>
        <w:tc>
          <w:tcPr>
            <w:tcW w:w="1737" w:type="dxa"/>
            <w:vAlign w:val="center"/>
          </w:tcPr>
          <w:p w14:paraId="2E0A4357">
            <w:pPr>
              <w:keepNext w:val="0"/>
              <w:keepLines/>
              <w:pageBreakBefore w:val="0"/>
              <w:widowControl w:val="0"/>
              <w:kinsoku/>
              <w:wordWrap w:val="0"/>
              <w:overflowPunct/>
              <w:topLinePunct w:val="0"/>
              <w:autoSpaceDE/>
              <w:autoSpaceDN/>
              <w:bidi w:val="0"/>
              <w:adjustRightInd w:val="0"/>
              <w:snapToGrid w:val="0"/>
              <w:spacing w:line="360" w:lineRule="auto"/>
              <w:jc w:val="left"/>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eastAsia="宋体" w:cs="宋体" w:hAnsiTheme="minorEastAsia"/>
                <w:b/>
                <w:color w:val="auto"/>
                <w:sz w:val="24"/>
                <w:highlight w:val="none"/>
              </w:rPr>
              <w:t>样品提供</w:t>
            </w:r>
          </w:p>
        </w:tc>
        <w:tc>
          <w:tcPr>
            <w:tcW w:w="6787" w:type="dxa"/>
            <w:vAlign w:val="center"/>
          </w:tcPr>
          <w:p w14:paraId="7AACDFA5">
            <w:pPr>
              <w:keepNext w:val="0"/>
              <w:keepLines/>
              <w:pageBreakBefore w:val="0"/>
              <w:widowControl w:val="0"/>
              <w:kinsoku/>
              <w:wordWrap w:val="0"/>
              <w:overflowPunct/>
              <w:topLinePunct w:val="0"/>
              <w:autoSpaceDE/>
              <w:autoSpaceDN/>
              <w:bidi w:val="0"/>
              <w:adjustRightInd w:val="0"/>
              <w:snapToGrid w:val="0"/>
              <w:spacing w:line="360" w:lineRule="auto"/>
              <w:jc w:val="left"/>
              <w:textAlignment w:val="auto"/>
              <w:outlineLvl w:val="9"/>
              <w:rPr>
                <w:rFonts w:ascii="宋体" w:eastAsia="宋体" w:cs="宋体" w:hAnsiTheme="minorEastAsia"/>
                <w:color w:val="auto"/>
                <w:sz w:val="24"/>
                <w:highlight w:val="none"/>
              </w:rPr>
            </w:pPr>
            <w:sdt>
              <w:sdtPr>
                <w:rPr>
                  <w:rFonts w:hint="eastAsia" w:ascii="宋体" w:eastAsia="宋体" w:cs="宋体" w:hAnsiTheme="minorEastAsia"/>
                  <w:color w:val="auto"/>
                  <w:kern w:val="0"/>
                  <w:sz w:val="24"/>
                  <w:highlight w:val="none"/>
                </w:rPr>
                <w:id w:val="147463599"/>
                <w14:checkbox>
                  <w14:checked w14:val="1"/>
                  <w14:checkedState w14:val="00FE" w14:font="Wingdings"/>
                  <w14:uncheckedState w14:val="2610" w14:font="MS Gothic"/>
                </w14:checkbox>
              </w:sdtPr>
              <w:sdtEndPr>
                <w:rPr>
                  <w:rFonts w:hint="eastAsia" w:ascii="宋体" w:eastAsia="宋体" w:cs="宋体" w:hAnsiTheme="minorEastAsia"/>
                  <w:color w:val="auto"/>
                  <w:kern w:val="0"/>
                  <w:sz w:val="24"/>
                  <w:highlight w:val="none"/>
                </w:rPr>
              </w:sdtEndPr>
              <w:sdtContent>
                <w:r>
                  <w:rPr>
                    <w:rFonts w:hint="eastAsia" w:ascii="宋体" w:eastAsia="宋体" w:cs="宋体" w:hAnsiTheme="minorEastAsia"/>
                    <w:color w:val="auto"/>
                    <w:kern w:val="0"/>
                    <w:sz w:val="24"/>
                    <w:highlight w:val="none"/>
                  </w:rPr>
                  <w:sym w:font="Wingdings" w:char="F0FE"/>
                </w:r>
              </w:sdtContent>
            </w:sdt>
            <w:r>
              <w:rPr>
                <w:rFonts w:hint="eastAsia" w:ascii="宋体" w:eastAsia="宋体" w:cs="宋体" w:hAnsiTheme="minorEastAsia"/>
                <w:color w:val="auto"/>
                <w:sz w:val="24"/>
                <w:highlight w:val="none"/>
              </w:rPr>
              <w:t>不要求提供。</w:t>
            </w:r>
          </w:p>
          <w:p w14:paraId="75C6F73D">
            <w:pPr>
              <w:keepNext w:val="0"/>
              <w:keepLines/>
              <w:pageBreakBefore w:val="0"/>
              <w:widowControl w:val="0"/>
              <w:kinsoku/>
              <w:wordWrap w:val="0"/>
              <w:overflowPunct/>
              <w:topLinePunct w:val="0"/>
              <w:autoSpaceDE/>
              <w:autoSpaceDN/>
              <w:bidi w:val="0"/>
              <w:adjustRightInd w:val="0"/>
              <w:snapToGrid w:val="0"/>
              <w:spacing w:line="360" w:lineRule="auto"/>
              <w:jc w:val="left"/>
              <w:textAlignment w:val="auto"/>
              <w:outlineLvl w:val="9"/>
              <w:rPr>
                <w:rFonts w:ascii="宋体" w:eastAsia="宋体" w:cs="宋体" w:hAnsiTheme="minorEastAsia"/>
                <w:color w:val="auto"/>
                <w:kern w:val="0"/>
                <w:sz w:val="24"/>
                <w:highlight w:val="none"/>
              </w:rPr>
            </w:pPr>
            <w:sdt>
              <w:sdtPr>
                <w:rPr>
                  <w:rFonts w:hint="eastAsia" w:ascii="宋体" w:eastAsia="宋体" w:cs="宋体" w:hAnsiTheme="minorEastAsia"/>
                  <w:color w:val="auto"/>
                  <w:kern w:val="0"/>
                  <w:sz w:val="24"/>
                  <w:highlight w:val="none"/>
                </w:rPr>
                <w:id w:val="147478260"/>
                <w14:checkbox>
                  <w14:checked w14:val="0"/>
                  <w14:checkedState w14:val="00FE" w14:font="Wingdings"/>
                  <w14:uncheckedState w14:val="2610" w14:font="MS Gothic"/>
                </w14:checkbox>
              </w:sdtPr>
              <w:sdtEndPr>
                <w:rPr>
                  <w:rFonts w:hint="eastAsia" w:ascii="宋体" w:eastAsia="宋体" w:cs="宋体" w:hAnsiTheme="minorEastAsia"/>
                  <w:color w:val="auto"/>
                  <w:kern w:val="0"/>
                  <w:sz w:val="24"/>
                  <w:highlight w:val="none"/>
                </w:rPr>
              </w:sdtEndPr>
              <w:sdtContent>
                <w:r>
                  <w:rPr>
                    <w:rFonts w:hint="eastAsia" w:ascii="宋体" w:hAnsi="MS Mincho" w:eastAsia="宋体" w:cs="MS Mincho"/>
                    <w:color w:val="auto"/>
                    <w:kern w:val="0"/>
                    <w:sz w:val="24"/>
                    <w:highlight w:val="none"/>
                  </w:rPr>
                  <w:t>☐</w:t>
                </w:r>
              </w:sdtContent>
            </w:sdt>
            <w:r>
              <w:rPr>
                <w:rFonts w:hint="eastAsia" w:ascii="宋体" w:eastAsia="宋体" w:cs="宋体" w:hAnsiTheme="minorEastAsia"/>
                <w:color w:val="auto"/>
                <w:kern w:val="0"/>
                <w:sz w:val="24"/>
                <w:highlight w:val="none"/>
              </w:rPr>
              <w:t>要求提供，</w:t>
            </w:r>
          </w:p>
          <w:p w14:paraId="45D37C79">
            <w:pPr>
              <w:keepNext w:val="0"/>
              <w:keepLines/>
              <w:pageBreakBefore w:val="0"/>
              <w:widowControl w:val="0"/>
              <w:kinsoku/>
              <w:wordWrap w:val="0"/>
              <w:overflowPunct/>
              <w:topLinePunct w:val="0"/>
              <w:autoSpaceDE/>
              <w:autoSpaceDN/>
              <w:bidi w:val="0"/>
              <w:adjustRightInd w:val="0"/>
              <w:snapToGrid w:val="0"/>
              <w:spacing w:line="360" w:lineRule="auto"/>
              <w:jc w:val="left"/>
              <w:textAlignment w:val="auto"/>
              <w:outlineLvl w:val="9"/>
              <w:rPr>
                <w:rFonts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（1）</w:t>
            </w:r>
            <w:r>
              <w:rPr>
                <w:rFonts w:hint="eastAsia" w:ascii="宋体" w:eastAsia="宋体" w:cs="宋体" w:hAnsiTheme="minorEastAsia"/>
                <w:snapToGrid w:val="0"/>
                <w:color w:val="auto"/>
                <w:kern w:val="28"/>
                <w:sz w:val="24"/>
                <w:highlight w:val="none"/>
              </w:rPr>
              <w:t>样品：</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w:t>
            </w:r>
          </w:p>
          <w:p w14:paraId="6CA17061">
            <w:pPr>
              <w:keepNext w:val="0"/>
              <w:keepLines/>
              <w:pageBreakBefore w:val="0"/>
              <w:widowControl w:val="0"/>
              <w:kinsoku/>
              <w:wordWrap w:val="0"/>
              <w:overflowPunct/>
              <w:topLinePunct w:val="0"/>
              <w:autoSpaceDE/>
              <w:autoSpaceDN/>
              <w:bidi w:val="0"/>
              <w:adjustRightInd w:val="0"/>
              <w:snapToGrid w:val="0"/>
              <w:spacing w:line="360" w:lineRule="auto"/>
              <w:jc w:val="left"/>
              <w:textAlignment w:val="auto"/>
              <w:outlineLvl w:val="9"/>
              <w:rPr>
                <w:rFonts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（2）</w:t>
            </w:r>
            <w:r>
              <w:rPr>
                <w:rFonts w:hint="eastAsia" w:ascii="宋体" w:eastAsia="宋体" w:cs="宋体" w:hAnsiTheme="minorEastAsia"/>
                <w:snapToGrid w:val="0"/>
                <w:color w:val="auto"/>
                <w:kern w:val="28"/>
                <w:sz w:val="24"/>
                <w:highlight w:val="none"/>
              </w:rPr>
              <w:t>样品制作的标准和要求：</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w:t>
            </w:r>
          </w:p>
          <w:p w14:paraId="42E20717">
            <w:pPr>
              <w:keepNext w:val="0"/>
              <w:keepLines/>
              <w:pageBreakBefore w:val="0"/>
              <w:widowControl w:val="0"/>
              <w:kinsoku/>
              <w:wordWrap w:val="0"/>
              <w:overflowPunct/>
              <w:topLinePunct w:val="0"/>
              <w:autoSpaceDE/>
              <w:autoSpaceDN/>
              <w:bidi w:val="0"/>
              <w:adjustRightInd w:val="0"/>
              <w:snapToGrid w:val="0"/>
              <w:spacing w:line="360" w:lineRule="auto"/>
              <w:jc w:val="left"/>
              <w:textAlignment w:val="auto"/>
              <w:outlineLvl w:val="9"/>
              <w:rPr>
                <w:rFonts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（3）样品的评审方法以及评审标准</w:t>
            </w:r>
            <w:r>
              <w:rPr>
                <w:rFonts w:hint="eastAsia" w:ascii="宋体" w:eastAsia="宋体" w:cs="宋体" w:hAnsiTheme="minorEastAsia"/>
                <w:snapToGrid w:val="0"/>
                <w:color w:val="auto"/>
                <w:kern w:val="28"/>
                <w:sz w:val="24"/>
                <w:highlight w:val="none"/>
              </w:rPr>
              <w:t>：详见</w:t>
            </w:r>
            <w:r>
              <w:rPr>
                <w:rFonts w:hint="eastAsia" w:ascii="宋体" w:eastAsia="宋体" w:cs="宋体" w:hAnsiTheme="minorEastAsia"/>
                <w:color w:val="auto"/>
                <w:sz w:val="24"/>
                <w:highlight w:val="none"/>
                <w:u w:val="single"/>
              </w:rPr>
              <w:t>评审标准</w:t>
            </w:r>
            <w:r>
              <w:rPr>
                <w:rFonts w:hint="eastAsia" w:ascii="宋体" w:eastAsia="宋体" w:cs="宋体" w:hAnsiTheme="minorEastAsia"/>
                <w:color w:val="auto"/>
                <w:kern w:val="0"/>
                <w:sz w:val="24"/>
                <w:highlight w:val="none"/>
              </w:rPr>
              <w:t>；</w:t>
            </w:r>
          </w:p>
          <w:p w14:paraId="191E5C81">
            <w:pPr>
              <w:keepNext w:val="0"/>
              <w:keepLines/>
              <w:pageBreakBefore w:val="0"/>
              <w:widowControl w:val="0"/>
              <w:kinsoku/>
              <w:wordWrap w:val="0"/>
              <w:overflowPunct/>
              <w:topLinePunct w:val="0"/>
              <w:autoSpaceDE/>
              <w:autoSpaceDN/>
              <w:bidi w:val="0"/>
              <w:adjustRightInd w:val="0"/>
              <w:snapToGrid w:val="0"/>
              <w:spacing w:line="360" w:lineRule="auto"/>
              <w:jc w:val="left"/>
              <w:textAlignment w:val="auto"/>
              <w:outlineLvl w:val="9"/>
              <w:rPr>
                <w:rFonts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（4）是否需要随样品提交检测报告：</w:t>
            </w:r>
            <w:sdt>
              <w:sdtPr>
                <w:rPr>
                  <w:rFonts w:hint="eastAsia" w:ascii="宋体" w:eastAsia="宋体" w:cs="宋体" w:hAnsiTheme="minorEastAsia"/>
                  <w:color w:val="auto"/>
                  <w:kern w:val="0"/>
                  <w:sz w:val="24"/>
                  <w:highlight w:val="none"/>
                </w:rPr>
                <w:id w:val="147479366"/>
                <w14:checkbox>
                  <w14:checked w14:val="0"/>
                  <w14:checkedState w14:val="00FE" w14:font="Wingdings"/>
                  <w14:uncheckedState w14:val="2610" w14:font="MS Gothic"/>
                </w14:checkbox>
              </w:sdtPr>
              <w:sdtEndPr>
                <w:rPr>
                  <w:rFonts w:hint="eastAsia" w:ascii="宋体" w:eastAsia="宋体" w:cs="宋体" w:hAnsiTheme="minorEastAsia"/>
                  <w:color w:val="auto"/>
                  <w:kern w:val="0"/>
                  <w:sz w:val="24"/>
                  <w:highlight w:val="none"/>
                </w:rPr>
              </w:sdtEndPr>
              <w:sdtContent>
                <w:r>
                  <w:rPr>
                    <w:rFonts w:hint="eastAsia" w:ascii="宋体" w:hAnsi="MS Mincho" w:eastAsia="宋体" w:cs="MS Mincho"/>
                    <w:color w:val="auto"/>
                    <w:kern w:val="0"/>
                    <w:sz w:val="24"/>
                    <w:highlight w:val="none"/>
                  </w:rPr>
                  <w:t>☐</w:t>
                </w:r>
              </w:sdtContent>
            </w:sdt>
            <w:r>
              <w:rPr>
                <w:rFonts w:hint="eastAsia" w:ascii="宋体" w:eastAsia="宋体" w:cs="宋体" w:hAnsiTheme="minorEastAsia"/>
                <w:color w:val="auto"/>
                <w:kern w:val="0"/>
                <w:sz w:val="24"/>
                <w:highlight w:val="none"/>
              </w:rPr>
              <w:t>否；</w:t>
            </w:r>
            <w:sdt>
              <w:sdtPr>
                <w:rPr>
                  <w:rFonts w:hint="eastAsia" w:ascii="宋体" w:eastAsia="宋体" w:cs="宋体" w:hAnsiTheme="minorEastAsia"/>
                  <w:color w:val="auto"/>
                  <w:kern w:val="0"/>
                  <w:sz w:val="24"/>
                  <w:highlight w:val="none"/>
                </w:rPr>
                <w:id w:val="147461823"/>
                <w14:checkbox>
                  <w14:checked w14:val="0"/>
                  <w14:checkedState w14:val="00FE" w14:font="Wingdings"/>
                  <w14:uncheckedState w14:val="2610" w14:font="MS Gothic"/>
                </w14:checkbox>
              </w:sdtPr>
              <w:sdtEndPr>
                <w:rPr>
                  <w:rFonts w:hint="eastAsia" w:ascii="宋体" w:eastAsia="宋体" w:cs="宋体" w:hAnsiTheme="minorEastAsia"/>
                  <w:color w:val="auto"/>
                  <w:kern w:val="0"/>
                  <w:sz w:val="24"/>
                  <w:highlight w:val="none"/>
                </w:rPr>
              </w:sdtEndPr>
              <w:sdtContent>
                <w:r>
                  <w:rPr>
                    <w:rFonts w:hint="eastAsia" w:ascii="宋体" w:hAnsi="MS Mincho" w:eastAsia="宋体" w:cs="MS Mincho"/>
                    <w:color w:val="auto"/>
                    <w:kern w:val="0"/>
                    <w:sz w:val="24"/>
                    <w:highlight w:val="none"/>
                  </w:rPr>
                  <w:t>☐</w:t>
                </w:r>
              </w:sdtContent>
            </w:sdt>
            <w:r>
              <w:rPr>
                <w:rFonts w:hint="eastAsia" w:ascii="宋体" w:eastAsia="宋体" w:cs="宋体" w:hAnsiTheme="minorEastAsia"/>
                <w:color w:val="auto"/>
                <w:kern w:val="0"/>
                <w:sz w:val="24"/>
                <w:highlight w:val="none"/>
              </w:rPr>
              <w:t>是，检测机构的要求</w:t>
            </w:r>
            <w:r>
              <w:rPr>
                <w:rFonts w:hint="eastAsia" w:ascii="宋体" w:eastAsia="宋体" w:cs="宋体" w:hAnsiTheme="minorEastAsia"/>
                <w:color w:val="auto"/>
                <w:sz w:val="24"/>
                <w:highlight w:val="none"/>
              </w:rPr>
              <w:t>：</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；检测内容</w:t>
            </w:r>
            <w:r>
              <w:rPr>
                <w:rFonts w:hint="eastAsia" w:ascii="宋体" w:eastAsia="宋体" w:cs="宋体" w:hAnsiTheme="minorEastAsia"/>
                <w:color w:val="auto"/>
                <w:sz w:val="24"/>
                <w:highlight w:val="none"/>
              </w:rPr>
              <w:t>：</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w:t>
            </w:r>
          </w:p>
          <w:p w14:paraId="43B55BC1">
            <w:pPr>
              <w:keepNext w:val="0"/>
              <w:keepLines/>
              <w:pageBreakBefore w:val="0"/>
              <w:widowControl w:val="0"/>
              <w:kinsoku/>
              <w:wordWrap w:val="0"/>
              <w:overflowPunct/>
              <w:topLinePunct w:val="0"/>
              <w:autoSpaceDE/>
              <w:autoSpaceDN/>
              <w:bidi w:val="0"/>
              <w:adjustRightInd w:val="0"/>
              <w:snapToGrid w:val="0"/>
              <w:spacing w:line="360" w:lineRule="auto"/>
              <w:jc w:val="left"/>
              <w:textAlignment w:val="auto"/>
              <w:outlineLvl w:val="9"/>
              <w:rPr>
                <w:rFonts w:ascii="宋体" w:eastAsia="宋体" w:cs="宋体" w:hAnsiTheme="minorEastAsia"/>
                <w:color w:val="auto"/>
                <w:sz w:val="24"/>
                <w:highlight w:val="none"/>
              </w:rPr>
            </w:pPr>
            <w:r>
              <w:rPr>
                <w:rFonts w:hint="eastAsia" w:ascii="宋体" w:eastAsia="宋体" w:cs="宋体" w:hAnsiTheme="minorEastAsia"/>
                <w:color w:val="auto"/>
                <w:sz w:val="24"/>
                <w:highlight w:val="none"/>
              </w:rPr>
              <w:t>（5）提供样品的时间：</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；地点：</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；联系人</w:t>
            </w:r>
            <w:r>
              <w:rPr>
                <w:rFonts w:hint="eastAsia" w:ascii="宋体" w:eastAsia="宋体" w:cs="宋体" w:hAnsiTheme="minorEastAsia"/>
                <w:color w:val="auto"/>
                <w:sz w:val="24"/>
                <w:highlight w:val="none"/>
              </w:rPr>
              <w:t>：</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sz w:val="24"/>
                <w:highlight w:val="none"/>
              </w:rPr>
              <w:t>，</w:t>
            </w:r>
            <w:r>
              <w:rPr>
                <w:rFonts w:hint="eastAsia" w:ascii="宋体" w:eastAsia="宋体" w:cs="宋体" w:hAnsiTheme="minorEastAsia"/>
                <w:color w:val="auto"/>
                <w:kern w:val="28"/>
                <w:sz w:val="24"/>
                <w:highlight w:val="none"/>
              </w:rPr>
              <w:t>联系电话：</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sz w:val="24"/>
                <w:highlight w:val="none"/>
              </w:rPr>
              <w:t>。请供应商在上述时间内提供样品并按规定位置安装完毕。超过截止时间的，采购人或采购代理机构将不予接收，并将清场并封闭样品现场。</w:t>
            </w:r>
          </w:p>
          <w:p w14:paraId="2EEB60A6">
            <w:pPr>
              <w:keepNext w:val="0"/>
              <w:keepLines/>
              <w:pageBreakBefore w:val="0"/>
              <w:widowControl w:val="0"/>
              <w:kinsoku/>
              <w:wordWrap w:val="0"/>
              <w:overflowPunct/>
              <w:topLinePunct w:val="0"/>
              <w:autoSpaceDE/>
              <w:autoSpaceDN/>
              <w:bidi w:val="0"/>
              <w:adjustRightInd w:val="0"/>
              <w:snapToGrid w:val="0"/>
              <w:spacing w:line="360" w:lineRule="auto"/>
              <w:jc w:val="left"/>
              <w:textAlignment w:val="auto"/>
              <w:outlineLvl w:val="9"/>
              <w:rPr>
                <w:rFonts w:ascii="宋体" w:eastAsia="宋体" w:cs="宋体" w:hAnsiTheme="minorEastAsia"/>
                <w:color w:val="auto"/>
                <w:sz w:val="24"/>
                <w:highlight w:val="none"/>
              </w:rPr>
            </w:pPr>
            <w:r>
              <w:rPr>
                <w:rFonts w:hint="eastAsia" w:ascii="宋体" w:eastAsia="宋体" w:cs="宋体" w:hAnsiTheme="minorEastAsia"/>
                <w:color w:val="auto"/>
                <w:sz w:val="24"/>
                <w:highlight w:val="none"/>
              </w:rPr>
              <w:t>（</w:t>
            </w:r>
            <w:r>
              <w:rPr>
                <w:rFonts w:hint="eastAsia" w:ascii="宋体" w:cs="宋体" w:hAnsiTheme="minorEastAsia"/>
                <w:color w:val="auto"/>
                <w:sz w:val="24"/>
                <w:highlight w:val="none"/>
                <w:lang w:val="en-US" w:eastAsia="zh-CN"/>
              </w:rPr>
              <w:t>6</w:t>
            </w:r>
            <w:r>
              <w:rPr>
                <w:rFonts w:hint="eastAsia" w:ascii="宋体" w:eastAsia="宋体" w:cs="宋体" w:hAnsiTheme="minorEastAsia"/>
                <w:color w:val="auto"/>
                <w:sz w:val="24"/>
                <w:highlight w:val="none"/>
              </w:rPr>
              <w:t>）采购活动结束后，对于未成交人提供的样品，采购人、采购代理机构将通知未成交人在规定的时间内取回，逾期未取回的，采购人、采购代理机构不负保管义务；对于成交人提供的样品，采购人将进行保管、封存，并作为履约验收的参考。</w:t>
            </w:r>
          </w:p>
          <w:p w14:paraId="6CE4022A">
            <w:pPr>
              <w:keepNext w:val="0"/>
              <w:keepLines/>
              <w:pageBreakBefore w:val="0"/>
              <w:widowControl w:val="0"/>
              <w:kinsoku/>
              <w:wordWrap w:val="0"/>
              <w:overflowPunct/>
              <w:topLinePunct w:val="0"/>
              <w:autoSpaceDE/>
              <w:autoSpaceDN/>
              <w:bidi w:val="0"/>
              <w:adjustRightInd w:val="0"/>
              <w:snapToGrid w:val="0"/>
              <w:spacing w:line="360" w:lineRule="auto"/>
              <w:jc w:val="left"/>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eastAsia="宋体" w:cs="宋体" w:hAnsiTheme="minorEastAsia"/>
                <w:color w:val="auto"/>
                <w:sz w:val="24"/>
                <w:highlight w:val="none"/>
              </w:rPr>
              <w:t>（7）制作、运输、安装和保管样品所发生的一切费用由供应商自理。</w:t>
            </w:r>
          </w:p>
        </w:tc>
      </w:tr>
      <w:tr w14:paraId="13476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vAlign w:val="center"/>
          </w:tcPr>
          <w:p w14:paraId="1F933C66">
            <w:pPr>
              <w:keepNext w:val="0"/>
              <w:keepLines/>
              <w:pageBreakBefore w:val="0"/>
              <w:widowControl w:val="0"/>
              <w:kinsoku/>
              <w:overflowPunct/>
              <w:topLinePunct w:val="0"/>
              <w:autoSpaceDE/>
              <w:autoSpaceDN/>
              <w:bidi w:val="0"/>
              <w:adjustRightInd w:val="0"/>
              <w:snapToGrid w:val="0"/>
              <w:spacing w:line="360" w:lineRule="auto"/>
              <w:jc w:val="center"/>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eastAsia="宋体" w:cs="宋体" w:hAnsiTheme="minorEastAsia"/>
                <w:color w:val="auto"/>
                <w:sz w:val="24"/>
                <w:highlight w:val="none"/>
              </w:rPr>
              <w:t>8</w:t>
            </w:r>
          </w:p>
        </w:tc>
        <w:tc>
          <w:tcPr>
            <w:tcW w:w="1737" w:type="dxa"/>
            <w:vAlign w:val="center"/>
          </w:tcPr>
          <w:p w14:paraId="0FA9B572">
            <w:pPr>
              <w:keepNext w:val="0"/>
              <w:keepLines/>
              <w:pageBreakBefore w:val="0"/>
              <w:widowControl w:val="0"/>
              <w:kinsoku/>
              <w:wordWrap w:val="0"/>
              <w:overflowPunct/>
              <w:topLinePunct w:val="0"/>
              <w:autoSpaceDE/>
              <w:autoSpaceDN/>
              <w:bidi w:val="0"/>
              <w:adjustRightInd w:val="0"/>
              <w:snapToGrid w:val="0"/>
              <w:spacing w:line="360" w:lineRule="auto"/>
              <w:jc w:val="left"/>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eastAsia="宋体" w:cs="宋体" w:hAnsiTheme="minorEastAsia"/>
                <w:b/>
                <w:color w:val="auto"/>
                <w:sz w:val="24"/>
                <w:highlight w:val="none"/>
              </w:rPr>
              <w:t>方案讲解演示</w:t>
            </w:r>
          </w:p>
        </w:tc>
        <w:tc>
          <w:tcPr>
            <w:tcW w:w="6787" w:type="dxa"/>
            <w:vAlign w:val="center"/>
          </w:tcPr>
          <w:p w14:paraId="19394E90">
            <w:pPr>
              <w:keepNext w:val="0"/>
              <w:keepLines/>
              <w:pageBreakBefore w:val="0"/>
              <w:widowControl w:val="0"/>
              <w:kinsoku/>
              <w:wordWrap w:val="0"/>
              <w:overflowPunct/>
              <w:topLinePunct w:val="0"/>
              <w:autoSpaceDE/>
              <w:autoSpaceDN/>
              <w:bidi w:val="0"/>
              <w:adjustRightInd w:val="0"/>
              <w:snapToGrid w:val="0"/>
              <w:spacing w:line="360" w:lineRule="auto"/>
              <w:jc w:val="left"/>
              <w:textAlignment w:val="auto"/>
              <w:outlineLvl w:val="9"/>
              <w:rPr>
                <w:rFonts w:ascii="宋体" w:eastAsia="宋体" w:cs="宋体" w:hAnsiTheme="minorEastAsia"/>
                <w:color w:val="auto"/>
                <w:sz w:val="24"/>
                <w:highlight w:val="none"/>
              </w:rPr>
            </w:pPr>
            <w:sdt>
              <w:sdtPr>
                <w:rPr>
                  <w:rFonts w:hint="eastAsia" w:ascii="宋体" w:eastAsia="宋体" w:cs="宋体" w:hAnsiTheme="minorEastAsia"/>
                  <w:color w:val="auto"/>
                  <w:kern w:val="0"/>
                  <w:sz w:val="24"/>
                  <w:highlight w:val="none"/>
                </w:rPr>
                <w:id w:val="147472532"/>
                <w14:checkbox>
                  <w14:checked w14:val="1"/>
                  <w14:checkedState w14:val="00FE" w14:font="Wingdings"/>
                  <w14:uncheckedState w14:val="2610" w14:font="MS Gothic"/>
                </w14:checkbox>
              </w:sdtPr>
              <w:sdtEndPr>
                <w:rPr>
                  <w:rFonts w:hint="eastAsia" w:ascii="宋体" w:eastAsia="宋体" w:cs="宋体" w:hAnsiTheme="minorEastAsia"/>
                  <w:color w:val="auto"/>
                  <w:kern w:val="0"/>
                  <w:sz w:val="24"/>
                  <w:highlight w:val="none"/>
                </w:rPr>
              </w:sdtEndPr>
              <w:sdtContent>
                <w:r>
                  <w:rPr>
                    <w:rFonts w:hint="eastAsia" w:ascii="宋体" w:eastAsia="宋体" w:cs="宋体" w:hAnsiTheme="minorEastAsia"/>
                    <w:color w:val="auto"/>
                    <w:kern w:val="0"/>
                    <w:sz w:val="24"/>
                    <w:highlight w:val="none"/>
                  </w:rPr>
                  <w:sym w:font="Wingdings" w:char="F0FE"/>
                </w:r>
              </w:sdtContent>
            </w:sdt>
            <w:r>
              <w:rPr>
                <w:rFonts w:hint="eastAsia" w:ascii="宋体" w:eastAsia="宋体" w:cs="宋体" w:hAnsiTheme="minorEastAsia"/>
                <w:color w:val="auto"/>
                <w:sz w:val="24"/>
                <w:highlight w:val="none"/>
              </w:rPr>
              <w:t>不组织。</w:t>
            </w:r>
          </w:p>
          <w:p w14:paraId="0C34195E">
            <w:pPr>
              <w:keepNext w:val="0"/>
              <w:keepLines/>
              <w:pageBreakBefore w:val="0"/>
              <w:widowControl w:val="0"/>
              <w:kinsoku/>
              <w:wordWrap w:val="0"/>
              <w:overflowPunct/>
              <w:topLinePunct w:val="0"/>
              <w:autoSpaceDE/>
              <w:autoSpaceDN/>
              <w:bidi w:val="0"/>
              <w:adjustRightInd w:val="0"/>
              <w:snapToGrid w:val="0"/>
              <w:spacing w:line="360" w:lineRule="auto"/>
              <w:jc w:val="left"/>
              <w:textAlignment w:val="auto"/>
              <w:outlineLvl w:val="9"/>
              <w:rPr>
                <w:rFonts w:ascii="宋体" w:eastAsia="宋体" w:cs="宋体" w:hAnsiTheme="minorEastAsia"/>
                <w:color w:val="auto"/>
                <w:kern w:val="0"/>
                <w:sz w:val="24"/>
                <w:highlight w:val="none"/>
              </w:rPr>
            </w:pPr>
            <w:sdt>
              <w:sdtPr>
                <w:rPr>
                  <w:rFonts w:hint="eastAsia" w:ascii="宋体" w:eastAsia="宋体" w:cs="宋体" w:hAnsiTheme="minorEastAsia"/>
                  <w:color w:val="auto"/>
                  <w:kern w:val="0"/>
                  <w:sz w:val="24"/>
                  <w:highlight w:val="none"/>
                </w:rPr>
                <w:id w:val="147475878"/>
                <w14:checkbox>
                  <w14:checked w14:val="0"/>
                  <w14:checkedState w14:val="00FE" w14:font="Wingdings"/>
                  <w14:uncheckedState w14:val="2610" w14:font="MS Gothic"/>
                </w14:checkbox>
              </w:sdtPr>
              <w:sdtEndPr>
                <w:rPr>
                  <w:rFonts w:hint="eastAsia" w:ascii="宋体" w:eastAsia="宋体" w:cs="宋体" w:hAnsiTheme="minorEastAsia"/>
                  <w:color w:val="auto"/>
                  <w:kern w:val="0"/>
                  <w:sz w:val="24"/>
                  <w:highlight w:val="none"/>
                </w:rPr>
              </w:sdtEndPr>
              <w:sdtContent>
                <w:r>
                  <w:rPr>
                    <w:rFonts w:hint="eastAsia" w:ascii="宋体" w:hAnsi="MS Mincho" w:eastAsia="宋体" w:cs="MS Mincho"/>
                    <w:color w:val="auto"/>
                    <w:kern w:val="0"/>
                    <w:sz w:val="24"/>
                    <w:highlight w:val="none"/>
                  </w:rPr>
                  <w:t>☐</w:t>
                </w:r>
              </w:sdtContent>
            </w:sdt>
            <w:r>
              <w:rPr>
                <w:rFonts w:hint="eastAsia" w:ascii="宋体" w:eastAsia="宋体" w:cs="宋体" w:hAnsiTheme="minorEastAsia"/>
                <w:color w:val="auto"/>
                <w:kern w:val="0"/>
                <w:sz w:val="24"/>
                <w:highlight w:val="none"/>
              </w:rPr>
              <w:t>组织。</w:t>
            </w:r>
          </w:p>
          <w:p w14:paraId="16D5DAE6">
            <w:pPr>
              <w:keepNext w:val="0"/>
              <w:keepLines/>
              <w:pageBreakBefore w:val="0"/>
              <w:widowControl w:val="0"/>
              <w:kinsoku/>
              <w:wordWrap w:val="0"/>
              <w:overflowPunct/>
              <w:topLinePunct w:val="0"/>
              <w:autoSpaceDE/>
              <w:autoSpaceDN/>
              <w:bidi w:val="0"/>
              <w:adjustRightInd w:val="0"/>
              <w:snapToGrid w:val="0"/>
              <w:spacing w:line="360" w:lineRule="auto"/>
              <w:jc w:val="left"/>
              <w:textAlignment w:val="auto"/>
              <w:outlineLvl w:val="9"/>
              <w:rPr>
                <w:rFonts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（1）在评审时安排每个供应商进行方案讲解演示。每个供应商时间不超过</w:t>
            </w:r>
            <w:r>
              <w:rPr>
                <w:rFonts w:hint="eastAsia" w:ascii="宋体" w:eastAsia="宋体" w:cs="宋体" w:hAnsiTheme="minorEastAsia"/>
                <w:color w:val="auto"/>
                <w:kern w:val="0"/>
                <w:sz w:val="24"/>
                <w:highlight w:val="none"/>
                <w:u w:val="single"/>
              </w:rPr>
              <w:t>20</w:t>
            </w:r>
            <w:r>
              <w:rPr>
                <w:rFonts w:hint="eastAsia" w:ascii="宋体" w:hAnsi="宋体" w:eastAsia="宋体" w:cs="宋体"/>
                <w:color w:val="auto"/>
                <w:kern w:val="0"/>
                <w:sz w:val="24"/>
                <w:highlight w:val="none"/>
                <w:u w:val="single"/>
              </w:rPr>
              <w:t>（编制时可根据项目情况进行调整）</w:t>
            </w:r>
            <w:r>
              <w:rPr>
                <w:rFonts w:hint="eastAsia" w:ascii="宋体" w:eastAsia="宋体" w:cs="宋体" w:hAnsiTheme="minorEastAsia"/>
                <w:color w:val="auto"/>
                <w:kern w:val="0"/>
                <w:sz w:val="24"/>
                <w:highlight w:val="none"/>
              </w:rPr>
              <w:t>分钟，讲解次序以响应文件解密时间先后次序为准，讲解演示人员不超过</w:t>
            </w:r>
            <w:r>
              <w:rPr>
                <w:rFonts w:hint="eastAsia" w:ascii="宋体" w:eastAsia="宋体" w:cs="宋体" w:hAnsiTheme="minorEastAsia"/>
                <w:color w:val="auto"/>
                <w:kern w:val="0"/>
                <w:sz w:val="24"/>
                <w:highlight w:val="none"/>
                <w:u w:val="single"/>
              </w:rPr>
              <w:t>3</w:t>
            </w:r>
            <w:r>
              <w:rPr>
                <w:rFonts w:hint="eastAsia" w:ascii="宋体" w:hAnsi="宋体" w:eastAsia="宋体" w:cs="宋体"/>
                <w:color w:val="auto"/>
                <w:kern w:val="0"/>
                <w:sz w:val="24"/>
                <w:highlight w:val="none"/>
                <w:u w:val="single"/>
              </w:rPr>
              <w:t>（编制时可根据项目情况进行调整）</w:t>
            </w:r>
            <w:r>
              <w:rPr>
                <w:rFonts w:hint="eastAsia" w:ascii="宋体" w:eastAsia="宋体" w:cs="宋体" w:hAnsiTheme="minorEastAsia"/>
                <w:color w:val="auto"/>
                <w:kern w:val="0"/>
                <w:sz w:val="24"/>
                <w:highlight w:val="none"/>
              </w:rPr>
              <w:t>人。讲解演示结束后按要求解答评标委员会提问。</w:t>
            </w:r>
          </w:p>
          <w:p w14:paraId="63633991">
            <w:pPr>
              <w:keepNext w:val="0"/>
              <w:keepLines/>
              <w:pageBreakBefore w:val="0"/>
              <w:widowControl w:val="0"/>
              <w:kinsoku/>
              <w:wordWrap w:val="0"/>
              <w:overflowPunct/>
              <w:topLinePunct w:val="0"/>
              <w:autoSpaceDE/>
              <w:autoSpaceDN/>
              <w:bidi w:val="0"/>
              <w:adjustRightInd w:val="0"/>
              <w:snapToGrid w:val="0"/>
              <w:spacing w:line="360" w:lineRule="auto"/>
              <w:jc w:val="left"/>
              <w:textAlignment w:val="auto"/>
              <w:outlineLvl w:val="9"/>
              <w:rPr>
                <w:rFonts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（2）方案讲解演示可选择以下其中一种方式：</w:t>
            </w:r>
          </w:p>
          <w:p w14:paraId="7AE4A10D">
            <w:pPr>
              <w:keepNext w:val="0"/>
              <w:keepLines/>
              <w:pageBreakBefore w:val="0"/>
              <w:widowControl w:val="0"/>
              <w:kinsoku/>
              <w:wordWrap w:val="0"/>
              <w:overflowPunct/>
              <w:topLinePunct w:val="0"/>
              <w:autoSpaceDE/>
              <w:autoSpaceDN/>
              <w:bidi w:val="0"/>
              <w:adjustRightInd w:val="0"/>
              <w:snapToGrid w:val="0"/>
              <w:spacing w:line="360" w:lineRule="auto"/>
              <w:jc w:val="left"/>
              <w:textAlignment w:val="auto"/>
              <w:outlineLvl w:val="9"/>
              <w:rPr>
                <w:rFonts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方式一：广西政府采购云平台在线讲解演示。广西政府采购云平台在线讲解需供应商根据广西政府采购云平台操作要求做好准备工作，提前完善软硬件配置环境。</w:t>
            </w:r>
          </w:p>
          <w:p w14:paraId="21F701E0">
            <w:pPr>
              <w:keepNext w:val="0"/>
              <w:keepLines/>
              <w:pageBreakBefore w:val="0"/>
              <w:widowControl w:val="0"/>
              <w:kinsoku/>
              <w:wordWrap w:val="0"/>
              <w:overflowPunct/>
              <w:topLinePunct w:val="0"/>
              <w:autoSpaceDE/>
              <w:autoSpaceDN/>
              <w:bidi w:val="0"/>
              <w:adjustRightInd w:val="0"/>
              <w:snapToGrid w:val="0"/>
              <w:spacing w:line="360" w:lineRule="auto"/>
              <w:jc w:val="left"/>
              <w:textAlignment w:val="auto"/>
              <w:outlineLvl w:val="9"/>
              <w:rPr>
                <w:rFonts w:ascii="宋体" w:eastAsia="宋体" w:cs="宋体" w:hAnsiTheme="minorEastAsia"/>
                <w:color w:val="auto"/>
                <w:kern w:val="0"/>
                <w:sz w:val="24"/>
                <w:highlight w:val="none"/>
              </w:rPr>
            </w:pPr>
            <w:r>
              <w:rPr>
                <w:rFonts w:hint="eastAsia" w:ascii="宋体" w:eastAsia="宋体" w:cs="宋体" w:hAnsiTheme="minorEastAsia"/>
                <w:color w:val="auto"/>
                <w:kern w:val="0"/>
                <w:sz w:val="24"/>
                <w:highlight w:val="none"/>
              </w:rPr>
              <w:t>方式二：交易中心现场讲解演示。现场讲解地点为</w:t>
            </w:r>
            <w:r>
              <w:rPr>
                <w:rFonts w:hint="eastAsia" w:ascii="宋体" w:eastAsia="宋体" w:cs="宋体" w:hAnsiTheme="minorEastAsia"/>
                <w:color w:val="auto"/>
                <w:sz w:val="24"/>
                <w:highlight w:val="none"/>
                <w:u w:val="single"/>
              </w:rPr>
              <w:t xml:space="preserve">    </w:t>
            </w:r>
            <w:r>
              <w:rPr>
                <w:rFonts w:hint="eastAsia" w:ascii="宋体" w:eastAsia="宋体" w:cs="宋体" w:hAnsiTheme="minorEastAsia"/>
                <w:color w:val="auto"/>
                <w:kern w:val="0"/>
                <w:sz w:val="24"/>
                <w:highlight w:val="none"/>
              </w:rPr>
              <w:t>，讲解演示所用电脑等设备由供应商自备。现场讲解演示人员进场时提供讲解人员名单（</w:t>
            </w:r>
            <w:r>
              <w:rPr>
                <w:rFonts w:hint="eastAsia" w:ascii="宋体" w:eastAsia="宋体" w:cs="宋体" w:hAnsiTheme="minorEastAsia"/>
                <w:color w:val="auto"/>
                <w:kern w:val="0"/>
                <w:sz w:val="24"/>
                <w:highlight w:val="none"/>
                <w:lang w:eastAsia="zh-CN"/>
              </w:rPr>
              <w:t>加盖电子公章</w:t>
            </w:r>
            <w:r>
              <w:rPr>
                <w:rFonts w:hint="eastAsia" w:ascii="宋体" w:eastAsia="宋体" w:cs="宋体" w:hAnsiTheme="minorEastAsia"/>
                <w:color w:val="auto"/>
                <w:kern w:val="0"/>
                <w:sz w:val="24"/>
                <w:highlight w:val="none"/>
              </w:rPr>
              <w:t>或授权代表签名）及身份证明，否则不得讲解演示。</w:t>
            </w:r>
          </w:p>
          <w:p w14:paraId="0F25CD7C">
            <w:pPr>
              <w:keepNext w:val="0"/>
              <w:keepLines/>
              <w:pageBreakBefore w:val="0"/>
              <w:widowControl w:val="0"/>
              <w:kinsoku/>
              <w:wordWrap w:val="0"/>
              <w:overflowPunct/>
              <w:topLinePunct w:val="0"/>
              <w:autoSpaceDE/>
              <w:autoSpaceDN/>
              <w:bidi w:val="0"/>
              <w:adjustRightInd w:val="0"/>
              <w:snapToGrid w:val="0"/>
              <w:spacing w:line="360" w:lineRule="auto"/>
              <w:jc w:val="left"/>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eastAsia="宋体" w:cs="宋体" w:hAnsiTheme="minorEastAsia"/>
                <w:color w:val="auto"/>
                <w:kern w:val="0"/>
                <w:sz w:val="24"/>
                <w:highlight w:val="none"/>
              </w:rPr>
              <w:t>注：因供应商自身原因导致无法演示或者演示效果不理想的，责任自负。因平台原因导致本项目方案讲解演示环节无法顺利开展，按照相关规定执行。</w:t>
            </w:r>
          </w:p>
        </w:tc>
      </w:tr>
      <w:tr w14:paraId="788E0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vMerge w:val="restart"/>
            <w:vAlign w:val="center"/>
          </w:tcPr>
          <w:p w14:paraId="27E38B6E">
            <w:pPr>
              <w:keepNext w:val="0"/>
              <w:keepLines/>
              <w:pageBreakBefore w:val="0"/>
              <w:widowControl w:val="0"/>
              <w:kinsoku/>
              <w:overflowPunct/>
              <w:topLinePunct w:val="0"/>
              <w:autoSpaceDE/>
              <w:autoSpaceDN/>
              <w:bidi w:val="0"/>
              <w:adjustRightInd w:val="0"/>
              <w:snapToGrid w:val="0"/>
              <w:spacing w:line="360" w:lineRule="auto"/>
              <w:jc w:val="center"/>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eastAsia="宋体" w:cs="宋体" w:hAnsiTheme="minorEastAsia"/>
                <w:color w:val="auto"/>
                <w:sz w:val="24"/>
                <w:highlight w:val="none"/>
              </w:rPr>
              <w:t>9</w:t>
            </w:r>
          </w:p>
        </w:tc>
        <w:tc>
          <w:tcPr>
            <w:tcW w:w="1737" w:type="dxa"/>
            <w:vMerge w:val="restart"/>
            <w:vAlign w:val="center"/>
          </w:tcPr>
          <w:p w14:paraId="7A7F925E">
            <w:pPr>
              <w:keepNext w:val="0"/>
              <w:keepLines/>
              <w:pageBreakBefore w:val="0"/>
              <w:widowControl w:val="0"/>
              <w:kinsoku/>
              <w:overflowPunct/>
              <w:topLinePunct w:val="0"/>
              <w:autoSpaceDE/>
              <w:autoSpaceDN/>
              <w:bidi w:val="0"/>
              <w:adjustRightInd w:val="0"/>
              <w:snapToGrid w:val="0"/>
              <w:spacing w:line="360" w:lineRule="auto"/>
              <w:jc w:val="left"/>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eastAsia="宋体" w:cs="宋体" w:hAnsiTheme="minorEastAsia"/>
                <w:b/>
                <w:color w:val="auto"/>
                <w:sz w:val="24"/>
                <w:highlight w:val="none"/>
              </w:rPr>
              <w:t>供应商应当提供的资格、资信证明文件</w:t>
            </w:r>
          </w:p>
        </w:tc>
        <w:tc>
          <w:tcPr>
            <w:tcW w:w="6787" w:type="dxa"/>
            <w:vAlign w:val="center"/>
          </w:tcPr>
          <w:p w14:paraId="187D0853">
            <w:pPr>
              <w:keepNext w:val="0"/>
              <w:keepLines/>
              <w:pageBreakBefore w:val="0"/>
              <w:widowControl w:val="0"/>
              <w:kinsoku/>
              <w:overflowPunct/>
              <w:topLinePunct w:val="0"/>
              <w:autoSpaceDE/>
              <w:autoSpaceDN/>
              <w:bidi w:val="0"/>
              <w:adjustRightInd w:val="0"/>
              <w:snapToGrid w:val="0"/>
              <w:spacing w:line="360" w:lineRule="auto"/>
              <w:jc w:val="left"/>
              <w:textAlignment w:val="auto"/>
              <w:outlineLvl w:val="9"/>
              <w:rPr>
                <w:rFonts w:ascii="宋体" w:eastAsia="宋体" w:cs="宋体" w:hAnsiTheme="minorEastAsia"/>
                <w:color w:val="auto"/>
                <w:sz w:val="24"/>
                <w:highlight w:val="none"/>
              </w:rPr>
            </w:pPr>
            <w:r>
              <w:rPr>
                <w:rFonts w:hint="eastAsia" w:ascii="宋体" w:eastAsia="宋体" w:cs="宋体" w:hAnsiTheme="minorEastAsia"/>
                <w:color w:val="auto"/>
                <w:sz w:val="24"/>
                <w:highlight w:val="none"/>
              </w:rPr>
              <w:t>（1）资格证明文件：见谈判文件第</w:t>
            </w:r>
            <w:r>
              <w:rPr>
                <w:rFonts w:hint="eastAsia" w:ascii="宋体" w:cs="宋体" w:hAnsiTheme="minorEastAsia"/>
                <w:color w:val="auto"/>
                <w:sz w:val="24"/>
                <w:highlight w:val="none"/>
                <w:lang w:val="en-US" w:eastAsia="zh-CN"/>
              </w:rPr>
              <w:t>三</w:t>
            </w:r>
            <w:r>
              <w:rPr>
                <w:rFonts w:hint="eastAsia" w:ascii="宋体" w:eastAsia="宋体" w:cs="宋体" w:hAnsiTheme="minorEastAsia"/>
                <w:color w:val="auto"/>
                <w:sz w:val="24"/>
                <w:highlight w:val="none"/>
              </w:rPr>
              <w:t>部分</w:t>
            </w:r>
            <w:r>
              <w:rPr>
                <w:rFonts w:hint="eastAsia" w:ascii="宋体" w:cs="宋体" w:hAnsiTheme="minorEastAsia"/>
                <w:color w:val="auto"/>
                <w:sz w:val="24"/>
                <w:highlight w:val="none"/>
                <w:lang w:val="en-US" w:eastAsia="zh-CN"/>
              </w:rPr>
              <w:t xml:space="preserve">  </w:t>
            </w:r>
            <w:r>
              <w:rPr>
                <w:rFonts w:hint="eastAsia" w:ascii="宋体" w:eastAsia="宋体" w:cs="宋体" w:hAnsiTheme="minorEastAsia"/>
                <w:color w:val="auto"/>
                <w:sz w:val="24"/>
                <w:highlight w:val="none"/>
              </w:rPr>
              <w:t>六、响应文件的编制。</w:t>
            </w:r>
          </w:p>
          <w:p w14:paraId="319A25A6">
            <w:pPr>
              <w:keepNext w:val="0"/>
              <w:keepLines/>
              <w:pageBreakBefore w:val="0"/>
              <w:widowControl w:val="0"/>
              <w:kinsoku/>
              <w:overflowPunct/>
              <w:topLinePunct w:val="0"/>
              <w:autoSpaceDE/>
              <w:autoSpaceDN/>
              <w:bidi w:val="0"/>
              <w:adjustRightInd w:val="0"/>
              <w:snapToGrid w:val="0"/>
              <w:spacing w:line="360" w:lineRule="auto"/>
              <w:jc w:val="left"/>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eastAsia="宋体" w:cs="宋体" w:hAnsiTheme="minorEastAsia"/>
                <w:color w:val="auto"/>
                <w:kern w:val="0"/>
                <w:sz w:val="24"/>
                <w:highlight w:val="none"/>
                <w:lang w:val="zh-CN"/>
              </w:rPr>
              <w:t>供应商未提供有效的资格证明文件的，视为供应商不具备谈判文件中规定的资格要求，响应无效。</w:t>
            </w:r>
          </w:p>
        </w:tc>
      </w:tr>
      <w:tr w14:paraId="77017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vMerge w:val="continue"/>
            <w:vAlign w:val="center"/>
          </w:tcPr>
          <w:p w14:paraId="4B222E93">
            <w:pPr>
              <w:keepNext w:val="0"/>
              <w:keepLines/>
              <w:pageBreakBefore w:val="0"/>
              <w:widowControl w:val="0"/>
              <w:kinsoku/>
              <w:overflowPunct/>
              <w:topLinePunct w:val="0"/>
              <w:autoSpaceDE/>
              <w:autoSpaceDN/>
              <w:bidi w:val="0"/>
              <w:adjustRightInd w:val="0"/>
              <w:snapToGrid w:val="0"/>
              <w:spacing w:line="360" w:lineRule="auto"/>
              <w:jc w:val="center"/>
              <w:textAlignment w:val="auto"/>
              <w:outlineLvl w:val="9"/>
              <w:rPr>
                <w:rFonts w:cs="仿宋_GB2312" w:asciiTheme="minorEastAsia" w:hAnsiTheme="minorEastAsia" w:eastAsiaTheme="minorEastAsia"/>
                <w:b/>
                <w:color w:val="auto"/>
                <w:sz w:val="36"/>
                <w:szCs w:val="20"/>
                <w:highlight w:val="none"/>
                <w:vertAlign w:val="baseline"/>
              </w:rPr>
            </w:pPr>
          </w:p>
        </w:tc>
        <w:tc>
          <w:tcPr>
            <w:tcW w:w="1737" w:type="dxa"/>
            <w:vMerge w:val="continue"/>
            <w:vAlign w:val="center"/>
          </w:tcPr>
          <w:p w14:paraId="0BF9822F">
            <w:pPr>
              <w:keepNext w:val="0"/>
              <w:keepLines/>
              <w:pageBreakBefore w:val="0"/>
              <w:widowControl w:val="0"/>
              <w:kinsoku/>
              <w:overflowPunct/>
              <w:topLinePunct w:val="0"/>
              <w:autoSpaceDE/>
              <w:autoSpaceDN/>
              <w:bidi w:val="0"/>
              <w:adjustRightInd w:val="0"/>
              <w:snapToGrid w:val="0"/>
              <w:spacing w:line="360" w:lineRule="auto"/>
              <w:jc w:val="left"/>
              <w:textAlignment w:val="auto"/>
              <w:outlineLvl w:val="9"/>
              <w:rPr>
                <w:rFonts w:cs="仿宋_GB2312" w:asciiTheme="minorEastAsia" w:hAnsiTheme="minorEastAsia" w:eastAsiaTheme="minorEastAsia"/>
                <w:b/>
                <w:color w:val="auto"/>
                <w:sz w:val="36"/>
                <w:szCs w:val="20"/>
                <w:highlight w:val="none"/>
                <w:vertAlign w:val="baseline"/>
              </w:rPr>
            </w:pPr>
          </w:p>
        </w:tc>
        <w:tc>
          <w:tcPr>
            <w:tcW w:w="6787" w:type="dxa"/>
            <w:vAlign w:val="center"/>
          </w:tcPr>
          <w:p w14:paraId="10A35D05">
            <w:pPr>
              <w:keepNext w:val="0"/>
              <w:keepLines/>
              <w:pageBreakBefore w:val="0"/>
              <w:widowControl w:val="0"/>
              <w:kinsoku/>
              <w:overflowPunct/>
              <w:topLinePunct w:val="0"/>
              <w:autoSpaceDE/>
              <w:autoSpaceDN/>
              <w:bidi w:val="0"/>
              <w:adjustRightInd w:val="0"/>
              <w:snapToGrid w:val="0"/>
              <w:spacing w:line="360" w:lineRule="auto"/>
              <w:jc w:val="left"/>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eastAsia="宋体" w:cs="宋体" w:hAnsiTheme="minorEastAsia"/>
                <w:color w:val="auto"/>
                <w:sz w:val="24"/>
                <w:highlight w:val="none"/>
              </w:rPr>
              <w:t>（2）资信证明文件：根据谈判文件采购需求等有关要求提供。</w:t>
            </w:r>
          </w:p>
        </w:tc>
      </w:tr>
      <w:tr w14:paraId="4C16A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vAlign w:val="center"/>
          </w:tcPr>
          <w:p w14:paraId="7AED7ECB">
            <w:pPr>
              <w:keepNext w:val="0"/>
              <w:keepLines/>
              <w:pageBreakBefore w:val="0"/>
              <w:widowControl w:val="0"/>
              <w:kinsoku/>
              <w:overflowPunct/>
              <w:topLinePunct w:val="0"/>
              <w:autoSpaceDE/>
              <w:autoSpaceDN/>
              <w:bidi w:val="0"/>
              <w:adjustRightInd w:val="0"/>
              <w:snapToGrid w:val="0"/>
              <w:spacing w:line="360" w:lineRule="auto"/>
              <w:jc w:val="center"/>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eastAsia="宋体" w:cs="宋体" w:hAnsiTheme="minorEastAsia"/>
                <w:color w:val="auto"/>
                <w:sz w:val="24"/>
                <w:highlight w:val="none"/>
              </w:rPr>
              <w:t>10</w:t>
            </w:r>
          </w:p>
        </w:tc>
        <w:tc>
          <w:tcPr>
            <w:tcW w:w="1737" w:type="dxa"/>
            <w:vAlign w:val="center"/>
          </w:tcPr>
          <w:p w14:paraId="7DFE8BE9">
            <w:pPr>
              <w:keepNext w:val="0"/>
              <w:keepLines/>
              <w:pageBreakBefore w:val="0"/>
              <w:widowControl w:val="0"/>
              <w:kinsoku/>
              <w:overflowPunct/>
              <w:topLinePunct w:val="0"/>
              <w:autoSpaceDE/>
              <w:autoSpaceDN/>
              <w:bidi w:val="0"/>
              <w:adjustRightInd w:val="0"/>
              <w:snapToGrid w:val="0"/>
              <w:spacing w:line="360" w:lineRule="auto"/>
              <w:jc w:val="left"/>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eastAsia="宋体" w:cs="宋体" w:hAnsiTheme="minorEastAsia"/>
                <w:b/>
                <w:color w:val="auto"/>
                <w:sz w:val="24"/>
                <w:highlight w:val="none"/>
              </w:rPr>
              <w:t>节能产品、环境标志产品</w:t>
            </w:r>
          </w:p>
        </w:tc>
        <w:tc>
          <w:tcPr>
            <w:tcW w:w="6787" w:type="dxa"/>
            <w:vAlign w:val="center"/>
          </w:tcPr>
          <w:p w14:paraId="3B18815B">
            <w:pPr>
              <w:keepNext w:val="0"/>
              <w:keepLines/>
              <w:pageBreakBefore w:val="0"/>
              <w:widowControl w:val="0"/>
              <w:kinsoku/>
              <w:overflowPunct/>
              <w:topLinePunct w:val="0"/>
              <w:autoSpaceDE/>
              <w:autoSpaceDN/>
              <w:bidi w:val="0"/>
              <w:adjustRightInd w:val="0"/>
              <w:snapToGrid w:val="0"/>
              <w:spacing w:line="360" w:lineRule="auto"/>
              <w:jc w:val="left"/>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eastAsia="宋体" w:cs="宋体" w:hAnsiTheme="minorEastAsia"/>
                <w:color w:val="auto"/>
                <w:kern w:val="0"/>
                <w:sz w:val="24"/>
                <w:highlight w:val="none"/>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14:paraId="7F304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vAlign w:val="center"/>
          </w:tcPr>
          <w:p w14:paraId="0CCC8A9E">
            <w:pPr>
              <w:keepNext w:val="0"/>
              <w:keepLines/>
              <w:pageBreakBefore w:val="0"/>
              <w:widowControl w:val="0"/>
              <w:kinsoku/>
              <w:overflowPunct/>
              <w:topLinePunct w:val="0"/>
              <w:autoSpaceDE/>
              <w:autoSpaceDN/>
              <w:bidi w:val="0"/>
              <w:adjustRightInd w:val="0"/>
              <w:snapToGrid w:val="0"/>
              <w:spacing w:line="360" w:lineRule="auto"/>
              <w:jc w:val="center"/>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eastAsia="宋体" w:cs="宋体" w:hAnsiTheme="minorEastAsia"/>
                <w:color w:val="auto"/>
                <w:sz w:val="24"/>
                <w:highlight w:val="none"/>
              </w:rPr>
              <w:t>11</w:t>
            </w:r>
          </w:p>
        </w:tc>
        <w:tc>
          <w:tcPr>
            <w:tcW w:w="1737" w:type="dxa"/>
            <w:vAlign w:val="center"/>
          </w:tcPr>
          <w:p w14:paraId="78B7985C">
            <w:pPr>
              <w:keepNext w:val="0"/>
              <w:keepLines/>
              <w:pageBreakBefore w:val="0"/>
              <w:widowControl w:val="0"/>
              <w:kinsoku/>
              <w:overflowPunct/>
              <w:topLinePunct w:val="0"/>
              <w:autoSpaceDE/>
              <w:autoSpaceDN/>
              <w:bidi w:val="0"/>
              <w:adjustRightInd w:val="0"/>
              <w:snapToGrid w:val="0"/>
              <w:spacing w:line="360" w:lineRule="auto"/>
              <w:jc w:val="left"/>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eastAsia="宋体" w:cs="宋体" w:hAnsiTheme="minorEastAsia"/>
                <w:b/>
                <w:color w:val="auto"/>
                <w:sz w:val="24"/>
                <w:highlight w:val="none"/>
              </w:rPr>
              <w:t>最后报价要求</w:t>
            </w:r>
          </w:p>
        </w:tc>
        <w:tc>
          <w:tcPr>
            <w:tcW w:w="6787" w:type="dxa"/>
            <w:vAlign w:val="center"/>
          </w:tcPr>
          <w:p w14:paraId="58B86374">
            <w:pPr>
              <w:keepNext w:val="0"/>
              <w:keepLines/>
              <w:pageBreakBefore w:val="0"/>
              <w:widowControl w:val="0"/>
              <w:kinsoku/>
              <w:overflowPunct/>
              <w:topLinePunct w:val="0"/>
              <w:autoSpaceDE/>
              <w:autoSpaceDN/>
              <w:bidi w:val="0"/>
              <w:adjustRightInd w:val="0"/>
              <w:snapToGrid w:val="0"/>
              <w:spacing w:line="360" w:lineRule="auto"/>
              <w:jc w:val="left"/>
              <w:textAlignment w:val="auto"/>
              <w:outlineLvl w:val="9"/>
              <w:rPr>
                <w:rFonts w:ascii="宋体" w:eastAsia="宋体" w:cs="宋体" w:hAnsiTheme="minorEastAsia"/>
                <w:b/>
                <w:color w:val="auto"/>
                <w:kern w:val="0"/>
                <w:sz w:val="24"/>
                <w:highlight w:val="none"/>
                <w:lang w:val="zh-CN"/>
              </w:rPr>
            </w:pPr>
            <w:r>
              <w:rPr>
                <w:rFonts w:hint="eastAsia" w:ascii="宋体" w:eastAsia="宋体" w:cs="宋体" w:hAnsiTheme="minorEastAsia"/>
                <w:color w:val="auto"/>
                <w:kern w:val="0"/>
                <w:sz w:val="24"/>
                <w:highlight w:val="none"/>
                <w:lang w:val="zh-CN"/>
              </w:rPr>
              <w:t>有关本项目实施所需的所有费用（含税费）均计入最后报价。《最后报价</w:t>
            </w:r>
            <w:r>
              <w:rPr>
                <w:rFonts w:hint="eastAsia" w:ascii="宋体" w:eastAsia="宋体" w:cs="宋体" w:hAnsiTheme="minorEastAsia"/>
                <w:color w:val="auto"/>
                <w:sz w:val="24"/>
                <w:highlight w:val="none"/>
              </w:rPr>
              <w:t>一览表（报价表）</w:t>
            </w:r>
            <w:r>
              <w:rPr>
                <w:rFonts w:hint="eastAsia" w:ascii="宋体" w:eastAsia="宋体" w:cs="宋体" w:hAnsiTheme="minorEastAsia"/>
                <w:color w:val="auto"/>
                <w:kern w:val="0"/>
                <w:sz w:val="24"/>
                <w:highlight w:val="none"/>
                <w:lang w:val="zh-CN"/>
              </w:rPr>
              <w:t>》</w:t>
            </w:r>
            <w:r>
              <w:rPr>
                <w:rFonts w:hint="eastAsia" w:ascii="宋体" w:eastAsia="宋体" w:cs="宋体" w:hAnsiTheme="minorEastAsia"/>
                <w:color w:val="auto"/>
                <w:sz w:val="24"/>
                <w:highlight w:val="none"/>
              </w:rPr>
              <w:t>是最后报价的唯一载体</w:t>
            </w:r>
            <w:r>
              <w:rPr>
                <w:rFonts w:hint="eastAsia" w:ascii="宋体" w:eastAsia="宋体" w:cs="宋体" w:hAnsiTheme="minorEastAsia"/>
                <w:color w:val="auto"/>
                <w:kern w:val="0"/>
                <w:sz w:val="24"/>
                <w:highlight w:val="none"/>
                <w:lang w:val="zh-CN"/>
              </w:rPr>
              <w:t>。谈判文件中价格全部采用人民币报价。谈判文件未列明，而供应商认为必需的费用也需列入报价。</w:t>
            </w:r>
            <w:r>
              <w:rPr>
                <w:rFonts w:hint="eastAsia" w:ascii="宋体" w:eastAsia="宋体" w:cs="宋体" w:hAnsiTheme="minorEastAsia"/>
                <w:b/>
                <w:color w:val="auto"/>
                <w:kern w:val="0"/>
                <w:sz w:val="24"/>
                <w:highlight w:val="none"/>
                <w:lang w:val="zh-CN"/>
              </w:rPr>
              <w:t>提醒：验收时检测费用由</w:t>
            </w:r>
            <w:r>
              <w:rPr>
                <w:rFonts w:hint="eastAsia" w:ascii="宋体" w:cs="宋体" w:hAnsiTheme="minorEastAsia"/>
                <w:b/>
                <w:color w:val="auto"/>
                <w:kern w:val="0"/>
                <w:sz w:val="24"/>
                <w:highlight w:val="none"/>
                <w:lang w:val="en-US" w:eastAsia="zh-CN"/>
              </w:rPr>
              <w:t>成交供应商</w:t>
            </w:r>
            <w:r>
              <w:rPr>
                <w:rFonts w:hint="eastAsia" w:ascii="宋体" w:eastAsia="宋体" w:cs="宋体" w:hAnsiTheme="minorEastAsia"/>
                <w:b/>
                <w:color w:val="auto"/>
                <w:kern w:val="0"/>
                <w:sz w:val="24"/>
                <w:highlight w:val="none"/>
                <w:lang w:val="zh-CN"/>
              </w:rPr>
              <w:t>承担，包含在最后报价中。</w:t>
            </w:r>
          </w:p>
          <w:p w14:paraId="335CB747">
            <w:pPr>
              <w:keepNext w:val="0"/>
              <w:keepLines/>
              <w:pageBreakBefore w:val="0"/>
              <w:widowControl w:val="0"/>
              <w:kinsoku/>
              <w:overflowPunct/>
              <w:topLinePunct w:val="0"/>
              <w:autoSpaceDE/>
              <w:autoSpaceDN/>
              <w:bidi w:val="0"/>
              <w:adjustRightInd w:val="0"/>
              <w:snapToGrid w:val="0"/>
              <w:spacing w:line="360" w:lineRule="auto"/>
              <w:jc w:val="left"/>
              <w:textAlignment w:val="auto"/>
              <w:outlineLvl w:val="9"/>
              <w:rPr>
                <w:rFonts w:ascii="宋体" w:eastAsia="宋体" w:cs="宋体" w:hAnsiTheme="minorEastAsia"/>
                <w:b/>
                <w:color w:val="auto"/>
                <w:kern w:val="0"/>
                <w:sz w:val="24"/>
                <w:highlight w:val="none"/>
                <w:lang w:val="zh-CN"/>
              </w:rPr>
            </w:pPr>
            <w:r>
              <w:rPr>
                <w:rFonts w:hint="eastAsia" w:ascii="宋体" w:eastAsia="宋体" w:cs="宋体" w:hAnsiTheme="minorEastAsia"/>
                <w:b/>
                <w:color w:val="auto"/>
                <w:kern w:val="0"/>
                <w:sz w:val="24"/>
                <w:highlight w:val="none"/>
                <w:lang w:val="zh-CN"/>
              </w:rPr>
              <w:t>最后报价出现下列情形的，响应无效：</w:t>
            </w:r>
          </w:p>
          <w:p w14:paraId="509BEB37">
            <w:pPr>
              <w:keepNext w:val="0"/>
              <w:keepLines/>
              <w:pageBreakBefore w:val="0"/>
              <w:widowControl w:val="0"/>
              <w:kinsoku/>
              <w:overflowPunct/>
              <w:topLinePunct w:val="0"/>
              <w:autoSpaceDE/>
              <w:autoSpaceDN/>
              <w:bidi w:val="0"/>
              <w:adjustRightInd w:val="0"/>
              <w:snapToGrid w:val="0"/>
              <w:spacing w:line="360" w:lineRule="auto"/>
              <w:ind w:firstLine="482" w:firstLineChars="200"/>
              <w:jc w:val="left"/>
              <w:textAlignment w:val="auto"/>
              <w:outlineLvl w:val="9"/>
              <w:rPr>
                <w:rFonts w:ascii="宋体" w:eastAsia="宋体" w:cs="宋体" w:hAnsiTheme="minorEastAsia"/>
                <w:b/>
                <w:color w:val="auto"/>
                <w:kern w:val="0"/>
                <w:sz w:val="24"/>
                <w:highlight w:val="none"/>
                <w:lang w:val="zh-CN"/>
              </w:rPr>
            </w:pPr>
            <w:r>
              <w:rPr>
                <w:rFonts w:hint="eastAsia" w:ascii="宋体" w:eastAsia="宋体" w:cs="宋体" w:hAnsiTheme="minorEastAsia"/>
                <w:b/>
                <w:color w:val="auto"/>
                <w:kern w:val="0"/>
                <w:sz w:val="24"/>
                <w:highlight w:val="none"/>
                <w:lang w:val="zh-CN"/>
              </w:rPr>
              <w:t>响应文件出现不是唯一的、有选择性的最后报价的；</w:t>
            </w:r>
          </w:p>
          <w:p w14:paraId="168127F3">
            <w:pPr>
              <w:keepNext w:val="0"/>
              <w:keepLines/>
              <w:pageBreakBefore w:val="0"/>
              <w:widowControl w:val="0"/>
              <w:kinsoku/>
              <w:overflowPunct/>
              <w:topLinePunct w:val="0"/>
              <w:autoSpaceDE/>
              <w:autoSpaceDN/>
              <w:bidi w:val="0"/>
              <w:adjustRightInd w:val="0"/>
              <w:snapToGrid w:val="0"/>
              <w:spacing w:line="360" w:lineRule="auto"/>
              <w:ind w:firstLine="482" w:firstLineChars="200"/>
              <w:jc w:val="left"/>
              <w:textAlignment w:val="auto"/>
              <w:outlineLvl w:val="9"/>
              <w:rPr>
                <w:rFonts w:ascii="宋体" w:eastAsia="宋体" w:cs="宋体" w:hAnsiTheme="minorEastAsia"/>
                <w:color w:val="auto"/>
                <w:kern w:val="0"/>
                <w:sz w:val="24"/>
                <w:highlight w:val="none"/>
                <w:lang w:val="zh-CN"/>
              </w:rPr>
            </w:pPr>
            <w:r>
              <w:rPr>
                <w:rFonts w:hint="eastAsia" w:ascii="宋体" w:eastAsia="宋体" w:cs="宋体" w:hAnsiTheme="minorEastAsia"/>
                <w:b/>
                <w:color w:val="auto"/>
                <w:kern w:val="0"/>
                <w:sz w:val="24"/>
                <w:highlight w:val="none"/>
                <w:lang w:val="zh-CN"/>
              </w:rPr>
              <w:t>最后报价超过谈判文件中规定的预算金额或者最高限价的</w:t>
            </w:r>
            <w:r>
              <w:rPr>
                <w:rFonts w:hint="eastAsia" w:ascii="宋体" w:cs="宋体" w:hAnsiTheme="minorEastAsia"/>
                <w:b/>
                <w:color w:val="auto"/>
                <w:kern w:val="0"/>
                <w:sz w:val="24"/>
                <w:highlight w:val="none"/>
                <w:lang w:val="zh-CN"/>
              </w:rPr>
              <w:t>；</w:t>
            </w:r>
          </w:p>
          <w:p w14:paraId="60C56A09">
            <w:pPr>
              <w:keepNext w:val="0"/>
              <w:keepLines/>
              <w:pageBreakBefore w:val="0"/>
              <w:widowControl w:val="0"/>
              <w:kinsoku/>
              <w:overflowPunct/>
              <w:topLinePunct w:val="0"/>
              <w:autoSpaceDE/>
              <w:autoSpaceDN/>
              <w:bidi w:val="0"/>
              <w:adjustRightInd w:val="0"/>
              <w:snapToGrid w:val="0"/>
              <w:spacing w:line="360" w:lineRule="auto"/>
              <w:ind w:firstLine="482" w:firstLineChars="200"/>
              <w:jc w:val="left"/>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eastAsia="宋体" w:cs="宋体" w:hAnsiTheme="minorEastAsia"/>
                <w:b/>
                <w:color w:val="auto"/>
                <w:kern w:val="0"/>
                <w:sz w:val="24"/>
                <w:highlight w:val="none"/>
              </w:rPr>
              <w:t>供应商对根据修正原则修正后的报价不确认的</w:t>
            </w:r>
            <w:r>
              <w:rPr>
                <w:rFonts w:hint="eastAsia" w:ascii="宋体" w:eastAsia="宋体" w:cs="宋体" w:hAnsiTheme="minorEastAsia"/>
                <w:b/>
                <w:color w:val="auto"/>
                <w:sz w:val="24"/>
                <w:highlight w:val="none"/>
              </w:rPr>
              <w:t>。</w:t>
            </w:r>
          </w:p>
        </w:tc>
      </w:tr>
      <w:tr w14:paraId="48CB1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vAlign w:val="center"/>
          </w:tcPr>
          <w:p w14:paraId="51B98383">
            <w:pPr>
              <w:keepNext w:val="0"/>
              <w:keepLines/>
              <w:pageBreakBefore w:val="0"/>
              <w:widowControl w:val="0"/>
              <w:kinsoku/>
              <w:overflowPunct/>
              <w:topLinePunct w:val="0"/>
              <w:autoSpaceDE/>
              <w:autoSpaceDN/>
              <w:bidi w:val="0"/>
              <w:adjustRightInd w:val="0"/>
              <w:snapToGrid w:val="0"/>
              <w:spacing w:line="360" w:lineRule="auto"/>
              <w:jc w:val="center"/>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eastAsia="宋体" w:cs="宋体" w:hAnsiTheme="minorEastAsia"/>
                <w:color w:val="auto"/>
                <w:sz w:val="24"/>
                <w:highlight w:val="none"/>
              </w:rPr>
              <w:t>12</w:t>
            </w:r>
          </w:p>
        </w:tc>
        <w:tc>
          <w:tcPr>
            <w:tcW w:w="1737" w:type="dxa"/>
            <w:vAlign w:val="center"/>
          </w:tcPr>
          <w:p w14:paraId="0D62D311">
            <w:pPr>
              <w:keepNext w:val="0"/>
              <w:keepLines/>
              <w:pageBreakBefore w:val="0"/>
              <w:widowControl w:val="0"/>
              <w:kinsoku/>
              <w:overflowPunct/>
              <w:topLinePunct w:val="0"/>
              <w:autoSpaceDE/>
              <w:autoSpaceDN/>
              <w:bidi w:val="0"/>
              <w:adjustRightInd w:val="0"/>
              <w:snapToGrid w:val="0"/>
              <w:spacing w:line="360" w:lineRule="auto"/>
              <w:jc w:val="left"/>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eastAsia="宋体" w:cs="宋体" w:hAnsiTheme="minorEastAsia"/>
                <w:b/>
                <w:color w:val="auto"/>
                <w:sz w:val="24"/>
                <w:highlight w:val="none"/>
              </w:rPr>
              <w:t>中小企业信用融资</w:t>
            </w:r>
          </w:p>
        </w:tc>
        <w:tc>
          <w:tcPr>
            <w:tcW w:w="6787" w:type="dxa"/>
            <w:vAlign w:val="center"/>
          </w:tcPr>
          <w:p w14:paraId="78FE82D1">
            <w:pPr>
              <w:keepNext w:val="0"/>
              <w:keepLines/>
              <w:pageBreakBefore w:val="0"/>
              <w:widowControl w:val="0"/>
              <w:kinsoku/>
              <w:overflowPunct/>
              <w:topLinePunct w:val="0"/>
              <w:autoSpaceDE/>
              <w:autoSpaceDN/>
              <w:bidi w:val="0"/>
              <w:adjustRightInd w:val="0"/>
              <w:snapToGrid w:val="0"/>
              <w:spacing w:line="360" w:lineRule="auto"/>
              <w:ind w:firstLine="480" w:firstLineChars="200"/>
              <w:jc w:val="left"/>
              <w:textAlignment w:val="auto"/>
              <w:outlineLvl w:val="9"/>
              <w:rPr>
                <w:rFonts w:ascii="宋体" w:eastAsia="宋体" w:cs="宋体" w:hAnsiTheme="minorEastAsia"/>
                <w:snapToGrid w:val="0"/>
                <w:color w:val="auto"/>
                <w:kern w:val="28"/>
                <w:sz w:val="24"/>
                <w:highlight w:val="none"/>
              </w:rPr>
            </w:pPr>
            <w:r>
              <w:rPr>
                <w:rFonts w:hint="eastAsia" w:ascii="宋体" w:eastAsia="宋体" w:cs="宋体" w:hAnsiTheme="minorEastAsia"/>
                <w:snapToGrid w:val="0"/>
                <w:color w:val="auto"/>
                <w:kern w:val="28"/>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14:paraId="3104C95C">
            <w:pPr>
              <w:keepNext w:val="0"/>
              <w:keepLines/>
              <w:pageBreakBefore w:val="0"/>
              <w:widowControl w:val="0"/>
              <w:kinsoku/>
              <w:overflowPunct/>
              <w:topLinePunct w:val="0"/>
              <w:autoSpaceDE/>
              <w:autoSpaceDN/>
              <w:bidi w:val="0"/>
              <w:adjustRightInd w:val="0"/>
              <w:snapToGrid w:val="0"/>
              <w:spacing w:line="360" w:lineRule="auto"/>
              <w:ind w:firstLine="480" w:firstLineChars="200"/>
              <w:jc w:val="left"/>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eastAsia="宋体" w:cs="宋体" w:hAnsiTheme="minorEastAsia"/>
                <w:snapToGrid w:val="0"/>
                <w:color w:val="auto"/>
                <w:kern w:val="28"/>
                <w:sz w:val="24"/>
                <w:highlight w:val="none"/>
              </w:rPr>
              <w:t>供应商成交后也可在“广西政府采购云”平台申请政采贷：操作路径：登录广西政府采购云平台-金融服务中心-【融资服务】，可在热门申请中选择产品直接申请。</w:t>
            </w:r>
          </w:p>
        </w:tc>
      </w:tr>
      <w:tr w14:paraId="584D8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vAlign w:val="center"/>
          </w:tcPr>
          <w:p w14:paraId="1A83C6BD">
            <w:pPr>
              <w:keepNext w:val="0"/>
              <w:keepLines/>
              <w:pageBreakBefore w:val="0"/>
              <w:widowControl w:val="0"/>
              <w:kinsoku/>
              <w:overflowPunct/>
              <w:topLinePunct w:val="0"/>
              <w:autoSpaceDE/>
              <w:autoSpaceDN/>
              <w:bidi w:val="0"/>
              <w:adjustRightInd w:val="0"/>
              <w:snapToGrid w:val="0"/>
              <w:spacing w:line="360" w:lineRule="auto"/>
              <w:jc w:val="center"/>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eastAsia="宋体" w:cs="宋体" w:hAnsiTheme="minorEastAsia"/>
                <w:color w:val="auto"/>
                <w:sz w:val="24"/>
                <w:highlight w:val="none"/>
              </w:rPr>
              <w:t>13</w:t>
            </w:r>
          </w:p>
        </w:tc>
        <w:tc>
          <w:tcPr>
            <w:tcW w:w="1737" w:type="dxa"/>
            <w:vAlign w:val="center"/>
          </w:tcPr>
          <w:p w14:paraId="3D7DE61C">
            <w:pPr>
              <w:keepNext w:val="0"/>
              <w:keepLines/>
              <w:pageBreakBefore w:val="0"/>
              <w:widowControl w:val="0"/>
              <w:kinsoku/>
              <w:wordWrap/>
              <w:overflowPunct/>
              <w:topLinePunct w:val="0"/>
              <w:autoSpaceDE/>
              <w:autoSpaceDN/>
              <w:bidi w:val="0"/>
              <w:adjustRightInd w:val="0"/>
              <w:snapToGrid w:val="0"/>
              <w:spacing w:line="400" w:lineRule="exact"/>
              <w:jc w:val="left"/>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hAnsi="宋体" w:eastAsia="宋体" w:cs="宋体"/>
                <w:b/>
                <w:color w:val="auto"/>
                <w:sz w:val="24"/>
                <w:szCs w:val="24"/>
                <w:highlight w:val="none"/>
              </w:rPr>
              <w:t>备份</w:t>
            </w:r>
            <w:r>
              <w:rPr>
                <w:rFonts w:hint="eastAsia" w:ascii="宋体" w:hAnsi="宋体" w:cs="宋体"/>
                <w:b/>
                <w:color w:val="auto"/>
                <w:sz w:val="24"/>
                <w:szCs w:val="24"/>
                <w:highlight w:val="none"/>
                <w:lang w:val="en-US" w:eastAsia="zh-CN"/>
              </w:rPr>
              <w:t>响应</w:t>
            </w:r>
            <w:r>
              <w:rPr>
                <w:rFonts w:hint="eastAsia" w:ascii="宋体" w:hAnsi="宋体" w:eastAsia="宋体" w:cs="宋体"/>
                <w:b/>
                <w:color w:val="auto"/>
                <w:sz w:val="24"/>
                <w:szCs w:val="24"/>
                <w:highlight w:val="none"/>
              </w:rPr>
              <w:t>文件送达地点和签收人员</w:t>
            </w:r>
          </w:p>
        </w:tc>
        <w:tc>
          <w:tcPr>
            <w:tcW w:w="6787" w:type="dxa"/>
            <w:vAlign w:val="center"/>
          </w:tcPr>
          <w:p w14:paraId="191EFEA8">
            <w:pPr>
              <w:keepNext w:val="0"/>
              <w:keepLines/>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sym w:font="Wingdings" w:char="00FE"/>
            </w:r>
            <w:r>
              <w:rPr>
                <w:rFonts w:hint="eastAsia" w:ascii="宋体" w:hAnsi="宋体" w:eastAsia="宋体" w:cs="宋体"/>
                <w:color w:val="auto"/>
                <w:sz w:val="24"/>
                <w:szCs w:val="24"/>
                <w:highlight w:val="none"/>
              </w:rPr>
              <w:t>不接受。</w:t>
            </w:r>
          </w:p>
          <w:p w14:paraId="0604FF93">
            <w:pPr>
              <w:keepNext w:val="0"/>
              <w:keepLines/>
              <w:pageBreakBefore w:val="0"/>
              <w:widowControl w:val="0"/>
              <w:kinsoku/>
              <w:wordWrap/>
              <w:overflowPunct/>
              <w:topLinePunct w:val="0"/>
              <w:autoSpaceDE/>
              <w:autoSpaceDN/>
              <w:bidi w:val="0"/>
              <w:adjustRightInd w:val="0"/>
              <w:snapToGrid w:val="0"/>
              <w:spacing w:line="400" w:lineRule="exact"/>
              <w:jc w:val="left"/>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hAnsi="宋体" w:eastAsia="宋体" w:cs="宋体"/>
                <w:color w:val="auto"/>
                <w:kern w:val="0"/>
                <w:sz w:val="24"/>
                <w:szCs w:val="24"/>
                <w:highlight w:val="none"/>
              </w:rPr>
              <w:sym w:font="Wingdings" w:char="00A8"/>
            </w:r>
            <w:r>
              <w:rPr>
                <w:rFonts w:hint="eastAsia" w:ascii="宋体" w:hAnsi="宋体" w:eastAsia="宋体" w:cs="宋体"/>
                <w:color w:val="auto"/>
                <w:sz w:val="24"/>
                <w:szCs w:val="24"/>
                <w:highlight w:val="none"/>
              </w:rPr>
              <w:t>接受</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28"/>
                <w:sz w:val="24"/>
                <w:szCs w:val="24"/>
                <w:highlight w:val="none"/>
              </w:rPr>
              <w:t>备份</w:t>
            </w:r>
            <w:r>
              <w:rPr>
                <w:rFonts w:hint="eastAsia" w:ascii="宋体" w:hAnsi="宋体" w:cs="宋体"/>
                <w:color w:val="auto"/>
                <w:kern w:val="28"/>
                <w:sz w:val="24"/>
                <w:szCs w:val="24"/>
                <w:highlight w:val="none"/>
                <w:lang w:val="en-US" w:eastAsia="zh-CN"/>
              </w:rPr>
              <w:t>响应</w:t>
            </w:r>
            <w:r>
              <w:rPr>
                <w:rFonts w:hint="eastAsia" w:ascii="宋体" w:hAnsi="宋体" w:eastAsia="宋体" w:cs="宋体"/>
                <w:color w:val="auto"/>
                <w:kern w:val="28"/>
                <w:sz w:val="24"/>
                <w:szCs w:val="24"/>
                <w:highlight w:val="none"/>
              </w:rPr>
              <w:t>文件送达地点：</w:t>
            </w:r>
            <w:r>
              <w:rPr>
                <w:rFonts w:hint="eastAsia" w:ascii="宋体" w:hAnsi="宋体" w:cs="宋体"/>
                <w:color w:val="auto"/>
                <w:kern w:val="28"/>
                <w:sz w:val="24"/>
                <w:szCs w:val="24"/>
                <w:highlight w:val="none"/>
                <w:u w:val="single"/>
                <w:lang w:val="en-US" w:eastAsia="zh-CN"/>
              </w:rPr>
              <w:t xml:space="preserve">    </w:t>
            </w:r>
            <w:r>
              <w:rPr>
                <w:rFonts w:hint="eastAsia" w:ascii="宋体" w:hAnsi="宋体" w:eastAsia="宋体" w:cs="宋体"/>
                <w:color w:val="auto"/>
                <w:kern w:val="28"/>
                <w:sz w:val="24"/>
                <w:szCs w:val="24"/>
                <w:highlight w:val="none"/>
              </w:rPr>
              <w:t>；备份</w:t>
            </w:r>
            <w:r>
              <w:rPr>
                <w:rFonts w:hint="eastAsia" w:ascii="宋体" w:hAnsi="宋体" w:cs="宋体"/>
                <w:color w:val="auto"/>
                <w:kern w:val="28"/>
                <w:sz w:val="24"/>
                <w:szCs w:val="24"/>
                <w:highlight w:val="none"/>
                <w:lang w:val="en-US" w:eastAsia="zh-CN"/>
              </w:rPr>
              <w:t>响应</w:t>
            </w:r>
            <w:r>
              <w:rPr>
                <w:rFonts w:hint="eastAsia" w:ascii="宋体" w:hAnsi="宋体" w:eastAsia="宋体" w:cs="宋体"/>
                <w:color w:val="auto"/>
                <w:kern w:val="28"/>
                <w:sz w:val="24"/>
                <w:szCs w:val="24"/>
                <w:highlight w:val="none"/>
              </w:rPr>
              <w:t>文件签收人员联系电话：</w:t>
            </w:r>
            <w:r>
              <w:rPr>
                <w:rFonts w:hint="eastAsia" w:ascii="宋体" w:hAnsi="宋体" w:cs="宋体"/>
                <w:color w:val="auto"/>
                <w:kern w:val="28"/>
                <w:sz w:val="24"/>
                <w:szCs w:val="24"/>
                <w:highlight w:val="none"/>
                <w:u w:val="single"/>
                <w:lang w:val="en-US" w:eastAsia="zh-CN"/>
              </w:rPr>
              <w:t xml:space="preserve">    </w:t>
            </w:r>
            <w:r>
              <w:rPr>
                <w:rFonts w:hint="eastAsia" w:ascii="宋体" w:hAnsi="宋体" w:eastAsia="宋体" w:cs="宋体"/>
                <w:b w:val="0"/>
                <w:bCs/>
                <w:color w:val="auto"/>
                <w:sz w:val="24"/>
                <w:szCs w:val="24"/>
                <w:highlight w:val="none"/>
              </w:rPr>
              <w:t>。</w:t>
            </w:r>
          </w:p>
        </w:tc>
      </w:tr>
      <w:tr w14:paraId="61F23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 w:type="dxa"/>
            <w:vAlign w:val="center"/>
          </w:tcPr>
          <w:p w14:paraId="759982D3">
            <w:pPr>
              <w:keepNext w:val="0"/>
              <w:keepLines/>
              <w:pageBreakBefore w:val="0"/>
              <w:widowControl w:val="0"/>
              <w:kinsoku/>
              <w:overflowPunct/>
              <w:topLinePunct w:val="0"/>
              <w:autoSpaceDE/>
              <w:autoSpaceDN/>
              <w:bidi w:val="0"/>
              <w:adjustRightInd w:val="0"/>
              <w:snapToGrid w:val="0"/>
              <w:spacing w:line="360" w:lineRule="auto"/>
              <w:jc w:val="center"/>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hAnsi="宋体" w:eastAsia="宋体" w:cs="宋体"/>
                <w:color w:val="auto"/>
                <w:sz w:val="24"/>
                <w:highlight w:val="none"/>
              </w:rPr>
              <w:t>14</w:t>
            </w:r>
          </w:p>
        </w:tc>
        <w:tc>
          <w:tcPr>
            <w:tcW w:w="1737" w:type="dxa"/>
            <w:vAlign w:val="center"/>
          </w:tcPr>
          <w:p w14:paraId="2A4DCA68">
            <w:pPr>
              <w:keepNext w:val="0"/>
              <w:keepLines/>
              <w:pageBreakBefore w:val="0"/>
              <w:widowControl w:val="0"/>
              <w:kinsoku/>
              <w:overflowPunct/>
              <w:topLinePunct w:val="0"/>
              <w:autoSpaceDE/>
              <w:autoSpaceDN/>
              <w:bidi w:val="0"/>
              <w:adjustRightInd w:val="0"/>
              <w:snapToGrid w:val="0"/>
              <w:spacing w:line="360" w:lineRule="auto"/>
              <w:jc w:val="left"/>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eastAsia="宋体" w:cs="宋体" w:hAnsiTheme="minorEastAsia"/>
                <w:b/>
                <w:color w:val="auto"/>
                <w:sz w:val="24"/>
                <w:highlight w:val="none"/>
              </w:rPr>
              <w:t>特别说明</w:t>
            </w:r>
          </w:p>
        </w:tc>
        <w:tc>
          <w:tcPr>
            <w:tcW w:w="6787" w:type="dxa"/>
            <w:vAlign w:val="center"/>
          </w:tcPr>
          <w:p w14:paraId="669AF52A">
            <w:pPr>
              <w:keepNext w:val="0"/>
              <w:keepLines/>
              <w:pageBreakBefore w:val="0"/>
              <w:widowControl w:val="0"/>
              <w:kinsoku/>
              <w:overflowPunct/>
              <w:topLinePunct w:val="0"/>
              <w:autoSpaceDE/>
              <w:autoSpaceDN/>
              <w:bidi w:val="0"/>
              <w:adjustRightInd w:val="0"/>
              <w:snapToGrid w:val="0"/>
              <w:spacing w:line="360" w:lineRule="auto"/>
              <w:jc w:val="left"/>
              <w:textAlignment w:val="auto"/>
              <w:outlineLvl w:val="9"/>
              <w:rPr>
                <w:rFonts w:cs="仿宋_GB2312" w:asciiTheme="minorEastAsia" w:hAnsiTheme="minorEastAsia" w:eastAsiaTheme="minorEastAsia"/>
                <w:b/>
                <w:color w:val="auto"/>
                <w:sz w:val="36"/>
                <w:szCs w:val="20"/>
                <w:highlight w:val="none"/>
                <w:vertAlign w:val="baseline"/>
              </w:rPr>
            </w:pPr>
            <w:r>
              <w:rPr>
                <w:rFonts w:hint="eastAsia" w:ascii="宋体" w:hAnsi="宋体" w:eastAsia="宋体" w:cs="宋体"/>
                <w:snapToGrid w:val="0"/>
                <w:color w:val="auto"/>
                <w:kern w:val="28"/>
                <w:sz w:val="24"/>
                <w:highlight w:val="none"/>
              </w:rPr>
              <w:t>联合体</w:t>
            </w:r>
            <w:r>
              <w:rPr>
                <w:rFonts w:hint="eastAsia" w:ascii="宋体" w:hAnsi="宋体" w:eastAsia="宋体" w:cs="宋体"/>
                <w:color w:val="auto"/>
                <w:kern w:val="28"/>
                <w:sz w:val="24"/>
                <w:highlight w:val="none"/>
              </w:rPr>
              <w:t>响应</w:t>
            </w:r>
            <w:r>
              <w:rPr>
                <w:rFonts w:hint="eastAsia" w:ascii="宋体" w:hAnsi="宋体" w:eastAsia="宋体" w:cs="宋体"/>
                <w:snapToGrid w:val="0"/>
                <w:color w:val="auto"/>
                <w:kern w:val="28"/>
                <w:sz w:val="24"/>
                <w:highlight w:val="none"/>
              </w:rPr>
              <w:t>的，联合体各方分别提供与联合体协议中规定的分工内容相应的业绩证明材料，业绩数量以提供材料较少的一方为准。</w:t>
            </w:r>
          </w:p>
        </w:tc>
      </w:tr>
    </w:tbl>
    <w:p w14:paraId="5D58DFAF">
      <w:pPr>
        <w:adjustRightInd/>
        <w:spacing w:line="360" w:lineRule="auto"/>
        <w:jc w:val="center"/>
        <w:outlineLvl w:val="9"/>
        <w:rPr>
          <w:rFonts w:cs="仿宋_GB2312" w:asciiTheme="minorEastAsia" w:hAnsiTheme="minorEastAsia" w:eastAsiaTheme="minorEastAsia"/>
          <w:b/>
          <w:color w:val="auto"/>
          <w:sz w:val="36"/>
          <w:szCs w:val="20"/>
          <w:highlight w:val="none"/>
        </w:rPr>
      </w:pPr>
    </w:p>
    <w:p w14:paraId="0C48DD16">
      <w:pPr>
        <w:snapToGrid w:val="0"/>
        <w:jc w:val="center"/>
        <w:outlineLvl w:val="9"/>
        <w:rPr>
          <w:rFonts w:cs="仿宋_GB2312" w:asciiTheme="minorEastAsia" w:hAnsiTheme="minorEastAsia" w:eastAsiaTheme="minorEastAsia"/>
          <w:b/>
          <w:color w:val="auto"/>
          <w:sz w:val="32"/>
          <w:szCs w:val="20"/>
          <w:highlight w:val="none"/>
        </w:rPr>
      </w:pPr>
    </w:p>
    <w:p w14:paraId="601F8199">
      <w:pPr>
        <w:rPr>
          <w:rFonts w:hint="eastAsia"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br w:type="page"/>
      </w:r>
    </w:p>
    <w:p w14:paraId="6FD3A163">
      <w:pPr>
        <w:adjustRightInd/>
        <w:spacing w:line="360" w:lineRule="auto"/>
        <w:ind w:firstLine="3845" w:firstLineChars="1197"/>
        <w:outlineLvl w:val="9"/>
        <w:rPr>
          <w:rFonts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二、总则</w:t>
      </w:r>
    </w:p>
    <w:p w14:paraId="6C2A0C60">
      <w:pPr>
        <w:snapToGrid w:val="0"/>
        <w:spacing w:line="360" w:lineRule="auto"/>
        <w:jc w:val="left"/>
        <w:outlineLvl w:val="9"/>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1.适用范围</w:t>
      </w:r>
    </w:p>
    <w:p w14:paraId="7E2C344F">
      <w:pPr>
        <w:snapToGrid w:val="0"/>
        <w:spacing w:line="360" w:lineRule="auto"/>
        <w:ind w:firstLine="480" w:firstLineChars="200"/>
        <w:jc w:val="left"/>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本谈判文件适用于该项目的邀请、响应、开启响应文件、信用信息查询、资格性审查、评审、成交、合同、验收等行为（法律、法规另有规定的，从其规定）。</w:t>
      </w:r>
    </w:p>
    <w:p w14:paraId="30E718CD">
      <w:pPr>
        <w:adjustRightInd/>
        <w:spacing w:line="360" w:lineRule="auto"/>
        <w:outlineLvl w:val="9"/>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2.定义</w:t>
      </w:r>
    </w:p>
    <w:p w14:paraId="4B6CAFA8">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2.1“采购人”系指谈判邀请公告中载明的本项目的采购人。</w:t>
      </w:r>
    </w:p>
    <w:p w14:paraId="108B0E5C">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2.2“采购代理机构”系指谈判邀请公告中载明的本项目的采购代理机构。</w:t>
      </w:r>
    </w:p>
    <w:p w14:paraId="20FFD479">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2.3“供应商”系指响应谈判、参加本次竞争的法人、其他组织或自然人。</w:t>
      </w:r>
    </w:p>
    <w:p w14:paraId="2DFABD14">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2.4“</w:t>
      </w:r>
      <w:r>
        <w:rPr>
          <w:rFonts w:hint="eastAsia" w:ascii="宋体" w:hAnsi="宋体" w:cs="宋体"/>
          <w:color w:val="auto"/>
          <w:sz w:val="24"/>
          <w:highlight w:val="none"/>
        </w:rPr>
        <w:t>法定代表人（负责人）</w:t>
      </w:r>
      <w:r>
        <w:rPr>
          <w:rFonts w:hint="eastAsia" w:asciiTheme="minorEastAsia" w:hAnsiTheme="minorEastAsia" w:eastAsiaTheme="minorEastAsia"/>
          <w:color w:val="auto"/>
          <w:sz w:val="24"/>
          <w:highlight w:val="none"/>
        </w:rPr>
        <w:t>”系指法人企业的法定负责人，或其他组织为法律、行政法规规定代表单位行使职权的主要负责人，或自然人本人。</w:t>
      </w:r>
    </w:p>
    <w:p w14:paraId="39AC00A7">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2.5“成交人”系指经评审确定的成交供应商。</w:t>
      </w:r>
    </w:p>
    <w:p w14:paraId="5487B11A">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2.6“响应文件”系指供应商提交的商务技术文件。供应商提交最后报价后，最后报价是供应商响应文件的有效组成部分。</w:t>
      </w:r>
    </w:p>
    <w:p w14:paraId="70764F02">
      <w:pPr>
        <w:keepNext w:val="0"/>
        <w:keepLines w:val="0"/>
        <w:pageBreakBefore w:val="0"/>
        <w:widowControl w:val="0"/>
        <w:kinsoku/>
        <w:wordWrap w:val="0"/>
        <w:overflowPunct/>
        <w:topLinePunct w:val="0"/>
        <w:autoSpaceDE/>
        <w:autoSpaceDN/>
        <w:bidi w:val="0"/>
        <w:adjustRightInd w:val="0"/>
        <w:snapToGrid/>
        <w:spacing w:line="360" w:lineRule="auto"/>
        <w:ind w:firstLine="480" w:firstLineChars="200"/>
        <w:textAlignment w:val="auto"/>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2.7“电子交易平台”系指本项目政府采购活动所依托的</w:t>
      </w:r>
      <w:r>
        <w:rPr>
          <w:rFonts w:hint="eastAsia" w:ascii="宋体" w:hAnsi="宋体" w:cs="宋体"/>
          <w:color w:val="auto"/>
          <w:sz w:val="24"/>
          <w:highlight w:val="none"/>
        </w:rPr>
        <w:t>广西政府采购云平台（https://www.gcy.zfcg.gxzf.gov.cn/</w:t>
      </w:r>
      <w:r>
        <w:rPr>
          <w:rFonts w:hint="eastAsia" w:ascii="宋体" w:hAnsi="宋体" w:cs="宋体"/>
          <w:color w:val="auto"/>
          <w:sz w:val="24"/>
          <w:highlight w:val="none"/>
          <w:lang w:eastAsia="zh-CN"/>
        </w:rPr>
        <w:t>）</w:t>
      </w:r>
      <w:r>
        <w:rPr>
          <w:rFonts w:hint="eastAsia" w:asciiTheme="minorEastAsia" w:hAnsiTheme="minorEastAsia" w:eastAsiaTheme="minorEastAsia"/>
          <w:color w:val="auto"/>
          <w:sz w:val="24"/>
          <w:highlight w:val="none"/>
        </w:rPr>
        <w:t>。</w:t>
      </w:r>
    </w:p>
    <w:p w14:paraId="5D9F6695">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2.8“电子签名”系指数据电文中以电子形式所含、所附用于识别签名人身份并表明签名人认可其中内容的数据；“公章”系指单位法定名称章。</w:t>
      </w:r>
    </w:p>
    <w:p w14:paraId="7B335C55">
      <w:pPr>
        <w:spacing w:line="360" w:lineRule="auto"/>
        <w:ind w:firstLine="480" w:firstLineChars="200"/>
        <w:outlineLvl w:val="9"/>
        <w:rPr>
          <w:color w:val="auto"/>
          <w:highlight w:val="none"/>
        </w:rPr>
      </w:pPr>
      <w:r>
        <w:rPr>
          <w:rFonts w:hint="eastAsia" w:asciiTheme="minorEastAsia" w:hAnsiTheme="minorEastAsia" w:eastAsiaTheme="minorEastAsia"/>
          <w:color w:val="auto"/>
          <w:sz w:val="24"/>
          <w:highlight w:val="none"/>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w:t>
      </w:r>
      <w:r>
        <w:rPr>
          <w:rFonts w:hint="eastAsia" w:asciiTheme="minorEastAsia" w:hAnsiTheme="minorEastAsia" w:eastAsiaTheme="minorEastAsia"/>
          <w:color w:val="auto"/>
          <w:sz w:val="24"/>
          <w:highlight w:val="none"/>
          <w:lang w:eastAsia="zh-CN"/>
        </w:rPr>
        <w:t>加盖电子公章</w:t>
      </w:r>
      <w:r>
        <w:rPr>
          <w:rFonts w:hint="eastAsia" w:asciiTheme="minorEastAsia" w:hAnsiTheme="minorEastAsia" w:eastAsiaTheme="minorEastAsia"/>
          <w:color w:val="auto"/>
          <w:sz w:val="24"/>
          <w:highlight w:val="none"/>
        </w:rPr>
        <w:t>部分均采用CA签章。</w:t>
      </w:r>
    </w:p>
    <w:p w14:paraId="25849DD9">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2.9“书面形式”包括数据电文形式与纸质形式。数据电文形式与纸质形式的采购活动具有同等法律效力。</w:t>
      </w:r>
    </w:p>
    <w:p w14:paraId="2C7E4F93">
      <w:pPr>
        <w:snapToGrid w:val="0"/>
        <w:spacing w:line="360" w:lineRule="auto"/>
        <w:ind w:firstLine="480" w:firstLineChars="200"/>
        <w:jc w:val="left"/>
        <w:outlineLvl w:val="9"/>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2.10 “▲” 系指实质性要求条款，“※”系指谈判过程中可能实质性变动的内容，</w:t>
      </w:r>
      <w:r>
        <w:rPr>
          <w:rFonts w:hint="eastAsia" w:ascii="宋体" w:hAnsi="宋体" w:cs="宋体"/>
          <w:color w:val="auto"/>
          <w:kern w:val="0"/>
          <w:sz w:val="24"/>
          <w:highlight w:val="none"/>
        </w:rPr>
        <w:t>“</w:t>
      </w:r>
      <w:r>
        <w:rPr>
          <w:rFonts w:hint="eastAsia" w:ascii="宋体" w:hAnsi="宋体" w:cs="宋体"/>
          <w:color w:val="auto"/>
          <w:kern w:val="0"/>
          <w:sz w:val="24"/>
          <w:highlight w:val="none"/>
        </w:rPr>
        <w:sym w:font="Wingdings" w:char="F0FE"/>
      </w:r>
      <w:r>
        <w:rPr>
          <w:rFonts w:hint="eastAsia" w:ascii="宋体" w:hAnsi="宋体" w:cs="宋体"/>
          <w:color w:val="auto"/>
          <w:kern w:val="0"/>
          <w:sz w:val="24"/>
          <w:highlight w:val="none"/>
        </w:rPr>
        <w:t>”</w:t>
      </w:r>
      <w:r>
        <w:rPr>
          <w:rFonts w:hint="eastAsia" w:cs="宋体" w:asciiTheme="minorEastAsia" w:hAnsiTheme="minorEastAsia" w:eastAsiaTheme="minorEastAsia"/>
          <w:color w:val="auto"/>
          <w:sz w:val="24"/>
          <w:highlight w:val="none"/>
        </w:rPr>
        <w:t>系指适用本项目的要求，“□”系指不适用本项目的要求。</w:t>
      </w:r>
    </w:p>
    <w:p w14:paraId="19309315">
      <w:pPr>
        <w:adjustRightInd/>
        <w:spacing w:line="360" w:lineRule="auto"/>
        <w:outlineLvl w:val="9"/>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3.响应有效期</w:t>
      </w:r>
    </w:p>
    <w:p w14:paraId="7FD96A43">
      <w:pPr>
        <w:spacing w:line="360" w:lineRule="auto"/>
        <w:ind w:firstLine="480" w:firstLineChars="200"/>
        <w:outlineLvl w:val="9"/>
        <w:rPr>
          <w:rFonts w:cs="仿宋_GB2312" w:asciiTheme="minorEastAsia" w:hAnsiTheme="minorEastAsia" w:eastAsiaTheme="minorEastAsia"/>
          <w:b/>
          <w:color w:val="auto"/>
          <w:sz w:val="24"/>
          <w:szCs w:val="21"/>
          <w:highlight w:val="none"/>
        </w:rPr>
      </w:pPr>
      <w:r>
        <w:rPr>
          <w:rFonts w:hint="eastAsia" w:cs="仿宋_GB2312" w:asciiTheme="minorEastAsia" w:hAnsiTheme="minorEastAsia" w:eastAsiaTheme="minorEastAsia"/>
          <w:color w:val="auto"/>
          <w:sz w:val="24"/>
          <w:szCs w:val="20"/>
          <w:highlight w:val="none"/>
        </w:rPr>
        <w:t>▲3.1</w:t>
      </w:r>
      <w:r>
        <w:rPr>
          <w:rFonts w:hint="eastAsia" w:cs="仿宋_GB2312" w:asciiTheme="minorEastAsia" w:hAnsiTheme="minorEastAsia" w:eastAsiaTheme="minorEastAsia"/>
          <w:b/>
          <w:color w:val="auto"/>
          <w:sz w:val="24"/>
          <w:szCs w:val="20"/>
          <w:highlight w:val="none"/>
        </w:rPr>
        <w:t>响应有效期为从提交响应文件的截止之日起60天。供应商的响应文件中承</w:t>
      </w:r>
      <w:r>
        <w:rPr>
          <w:rFonts w:hint="eastAsia" w:cs="仿宋_GB2312" w:asciiTheme="minorEastAsia" w:hAnsiTheme="minorEastAsia" w:eastAsiaTheme="minorEastAsia"/>
          <w:b/>
          <w:color w:val="auto"/>
          <w:sz w:val="24"/>
          <w:szCs w:val="21"/>
          <w:highlight w:val="none"/>
        </w:rPr>
        <w:t>诺的响应有效期少于谈判文件中载明的谈判有效期的，响应无效。</w:t>
      </w:r>
    </w:p>
    <w:p w14:paraId="3EB15E0B">
      <w:pPr>
        <w:pStyle w:val="393"/>
        <w:spacing w:before="0"/>
        <w:ind w:firstLine="480"/>
        <w:outlineLvl w:val="9"/>
        <w:rPr>
          <w:rFonts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3.2响应文件合格提交后，自响应截止日期起，在响应有效期内有效。</w:t>
      </w:r>
    </w:p>
    <w:p w14:paraId="55C9C8BE">
      <w:pPr>
        <w:pStyle w:val="393"/>
        <w:spacing w:before="0"/>
        <w:ind w:firstLine="480"/>
        <w:outlineLvl w:val="9"/>
        <w:rPr>
          <w:rFonts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3.3在原定响应有效期满之前，如果出现特殊情况，采购代理机构可以以书面形式通知供应商延长响应有效期。供应商同意延长的，不得要求或被允许修改其响应文件</w:t>
      </w:r>
      <w:r>
        <w:rPr>
          <w:rFonts w:hint="eastAsia" w:cs="仿宋_GB2312" w:asciiTheme="minorEastAsia" w:hAnsiTheme="minorEastAsia" w:eastAsiaTheme="minorEastAsia"/>
          <w:color w:val="auto"/>
          <w:highlight w:val="none"/>
          <w:lang w:eastAsia="zh-CN"/>
        </w:rPr>
        <w:t>；</w:t>
      </w:r>
      <w:r>
        <w:rPr>
          <w:rFonts w:hint="eastAsia" w:cs="仿宋_GB2312" w:asciiTheme="minorEastAsia" w:hAnsiTheme="minorEastAsia" w:eastAsiaTheme="minorEastAsia"/>
          <w:color w:val="auto"/>
          <w:highlight w:val="none"/>
        </w:rPr>
        <w:t>供应商拒绝延长的，其响应无效。</w:t>
      </w:r>
      <w:r>
        <w:rPr>
          <w:rFonts w:hint="eastAsia" w:asciiTheme="minorEastAsia" w:hAnsiTheme="minorEastAsia" w:eastAsiaTheme="minorEastAsia"/>
          <w:color w:val="auto"/>
          <w:szCs w:val="24"/>
          <w:highlight w:val="none"/>
        </w:rPr>
        <w:t>拒绝延长谈判有效期的供应商不得再参与该项目后续采购活动。</w:t>
      </w:r>
    </w:p>
    <w:p w14:paraId="66566929">
      <w:pPr>
        <w:tabs>
          <w:tab w:val="left" w:pos="3780"/>
        </w:tabs>
        <w:spacing w:line="360" w:lineRule="auto"/>
        <w:outlineLvl w:val="9"/>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w:t>
      </w:r>
      <w:r>
        <w:rPr>
          <w:rFonts w:hint="eastAsia" w:cs="仿宋_GB2312"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响应费用</w:t>
      </w:r>
    </w:p>
    <w:p w14:paraId="45F73F26">
      <w:pPr>
        <w:pStyle w:val="33"/>
        <w:spacing w:line="360" w:lineRule="auto"/>
        <w:ind w:firstLine="480" w:firstLineChars="200"/>
        <w:outlineLvl w:val="9"/>
        <w:rPr>
          <w:rFonts w:asciiTheme="minorEastAsia" w:hAnsiTheme="minorEastAsia" w:eastAsiaTheme="minorEastAsia"/>
          <w:color w:val="auto"/>
          <w:sz w:val="24"/>
          <w:highlight w:val="none"/>
          <w:lang w:val="zh-CN"/>
        </w:rPr>
      </w:pPr>
      <w:r>
        <w:rPr>
          <w:rFonts w:hint="eastAsia" w:asciiTheme="minorEastAsia" w:hAnsiTheme="minorEastAsia" w:eastAsiaTheme="minorEastAsia"/>
          <w:color w:val="auto"/>
          <w:sz w:val="24"/>
          <w:highlight w:val="none"/>
        </w:rPr>
        <w:t>供应商需自行承担涉及响应的一切费用</w:t>
      </w:r>
      <w:r>
        <w:rPr>
          <w:rFonts w:hint="eastAsia" w:asciiTheme="minorEastAsia" w:hAnsiTheme="minorEastAsia" w:eastAsiaTheme="minorEastAsia"/>
          <w:color w:val="auto"/>
          <w:sz w:val="24"/>
          <w:highlight w:val="none"/>
          <w:lang w:val="zh-CN"/>
        </w:rPr>
        <w:t>。</w:t>
      </w:r>
    </w:p>
    <w:p w14:paraId="482DBE03">
      <w:pPr>
        <w:spacing w:line="360" w:lineRule="auto"/>
        <w:jc w:val="center"/>
        <w:outlineLvl w:val="9"/>
        <w:rPr>
          <w:rFonts w:cs="仿宋_GB2312" w:asciiTheme="minorEastAsia" w:hAnsiTheme="minorEastAsia" w:eastAsiaTheme="minorEastAsia"/>
          <w:b/>
          <w:color w:val="auto"/>
          <w:sz w:val="24"/>
          <w:highlight w:val="none"/>
        </w:rPr>
      </w:pPr>
    </w:p>
    <w:p w14:paraId="151F8857">
      <w:pPr>
        <w:adjustRightInd/>
        <w:spacing w:line="360" w:lineRule="auto"/>
        <w:jc w:val="center"/>
        <w:outlineLvl w:val="9"/>
        <w:rPr>
          <w:rFonts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三、需要落实的政府采购政策</w:t>
      </w:r>
    </w:p>
    <w:p w14:paraId="17855ED7">
      <w:pPr>
        <w:pStyle w:val="393"/>
        <w:spacing w:before="0"/>
        <w:ind w:firstLine="0" w:firstLineChars="0"/>
        <w:outlineLvl w:val="9"/>
        <w:rPr>
          <w:rFonts w:asciiTheme="minorEastAsia" w:hAnsiTheme="minorEastAsia" w:eastAsiaTheme="minorEastAsia"/>
          <w:b/>
          <w:color w:val="auto"/>
          <w:szCs w:val="24"/>
          <w:highlight w:val="none"/>
        </w:rPr>
      </w:pPr>
      <w:r>
        <w:rPr>
          <w:rFonts w:hint="eastAsia" w:asciiTheme="minorEastAsia" w:hAnsiTheme="minorEastAsia" w:eastAsiaTheme="minorEastAsia"/>
          <w:b/>
          <w:color w:val="auto"/>
          <w:szCs w:val="24"/>
          <w:highlight w:val="none"/>
        </w:rPr>
        <w:t>1.是否允许采购进口产品要求</w:t>
      </w:r>
    </w:p>
    <w:p w14:paraId="658B7E82">
      <w:pPr>
        <w:pStyle w:val="33"/>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cs="宋体" w:asciiTheme="minorEastAsia" w:hAnsiTheme="minorEastAsia" w:eastAsiaTheme="minorEastAsia"/>
          <w:color w:val="auto"/>
          <w:sz w:val="24"/>
          <w:highlight w:val="none"/>
        </w:rPr>
        <w:t>；</w:t>
      </w:r>
      <w:r>
        <w:rPr>
          <w:rFonts w:hint="eastAsia" w:cs="宋体" w:asciiTheme="minorEastAsia" w:hAnsiTheme="minorEastAsia" w:eastAsiaTheme="minorEastAsia"/>
          <w:color w:val="auto"/>
          <w:kern w:val="0"/>
          <w:sz w:val="24"/>
          <w:highlight w:val="none"/>
        </w:rPr>
        <w:t>优先采购向我国企业转让技术、与我国企业签订消化吸收再创新方案的供应商的进口产品</w:t>
      </w:r>
      <w:r>
        <w:rPr>
          <w:rFonts w:hint="eastAsia" w:asciiTheme="minorEastAsia" w:hAnsiTheme="minorEastAsia" w:eastAsiaTheme="minorEastAsia"/>
          <w:color w:val="auto"/>
          <w:sz w:val="24"/>
          <w:highlight w:val="none"/>
        </w:rPr>
        <w:t>。</w:t>
      </w:r>
    </w:p>
    <w:p w14:paraId="6A333F9B">
      <w:pPr>
        <w:spacing w:line="360" w:lineRule="auto"/>
        <w:outlineLvl w:val="9"/>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2.支持绿色发展</w:t>
      </w:r>
    </w:p>
    <w:p w14:paraId="6AD72776">
      <w:pPr>
        <w:spacing w:line="360" w:lineRule="auto"/>
        <w:ind w:firstLine="480" w:firstLineChars="200"/>
        <w:outlineLvl w:val="9"/>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color w:val="auto"/>
          <w:sz w:val="24"/>
          <w:highlight w:val="none"/>
        </w:rPr>
        <w:t>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谈判文件要求提供相关产品认证证书。</w:t>
      </w:r>
      <w:r>
        <w:rPr>
          <w:rFonts w:hint="eastAsia" w:ascii="宋体" w:hAnsi="宋体" w:cs="宋体"/>
          <w:b/>
          <w:color w:val="auto"/>
          <w:sz w:val="24"/>
          <w:highlight w:val="none"/>
        </w:rPr>
        <w:t>▲采购人拟采购的产品属于政府强制采购的节能产品品目清单范围的，供应商相应的响应产品未获得国家确定的认证机构出具的、处于有效期之内的节能产品认证证书的，响应无效。</w:t>
      </w:r>
    </w:p>
    <w:p w14:paraId="69FC6CA0">
      <w:pPr>
        <w:spacing w:line="360" w:lineRule="auto"/>
        <w:ind w:firstLine="480" w:firstLineChars="200"/>
        <w:outlineLvl w:val="9"/>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2.2</w:t>
      </w:r>
      <w:r>
        <w:rPr>
          <w:rFonts w:hint="eastAsia" w:ascii="宋体" w:hAnsi="宋体" w:cs="宋体"/>
          <w:color w:val="auto"/>
          <w:sz w:val="24"/>
          <w:highlight w:val="none"/>
        </w:rPr>
        <w:t>纳入政府采购管理的修缮、装修类项目采购建材的，鼓励采购单位将绿色建材性能、指标等作为实质性条件纳入采购文件和合同，具体性能指标要求参考相关绿色建材政府采购需求标准</w:t>
      </w:r>
      <w:r>
        <w:rPr>
          <w:rFonts w:hint="eastAsia" w:cs="宋体" w:asciiTheme="minorEastAsia" w:hAnsiTheme="minorEastAsia" w:eastAsiaTheme="minorEastAsia"/>
          <w:color w:val="auto"/>
          <w:sz w:val="24"/>
          <w:highlight w:val="none"/>
        </w:rPr>
        <w:t>。</w:t>
      </w:r>
    </w:p>
    <w:p w14:paraId="174BB9BA">
      <w:pPr>
        <w:spacing w:line="360" w:lineRule="auto"/>
        <w:ind w:firstLine="480" w:firstLineChars="200"/>
        <w:outlineLvl w:val="9"/>
        <w:rPr>
          <w:rFonts w:ascii="宋体" w:hAnsi="宋体" w:cs="宋体"/>
          <w:color w:val="auto"/>
          <w:sz w:val="24"/>
          <w:highlight w:val="none"/>
        </w:rPr>
      </w:pPr>
      <w:r>
        <w:rPr>
          <w:rFonts w:hint="eastAsia" w:cs="宋体" w:asciiTheme="minorEastAsia" w:hAnsiTheme="minorEastAsia" w:eastAsiaTheme="minorEastAsia"/>
          <w:color w:val="auto"/>
          <w:sz w:val="24"/>
          <w:highlight w:val="none"/>
        </w:rPr>
        <w:t>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r>
        <w:rPr>
          <w:rFonts w:hint="eastAsia" w:ascii="宋体" w:hAnsi="宋体" w:cs="宋体"/>
          <w:color w:val="auto"/>
          <w:sz w:val="24"/>
          <w:highlight w:val="none"/>
        </w:rPr>
        <w:t>鼓励采购单位优先采购秸秆环保板材等资源综合利用产品。鼓励采购单位优先采购绿色物流配送服务、提供新能源交通工具的租赁服务。</w:t>
      </w:r>
    </w:p>
    <w:p w14:paraId="730841F1">
      <w:pPr>
        <w:spacing w:line="360" w:lineRule="auto"/>
        <w:ind w:firstLine="480" w:firstLineChars="200"/>
        <w:outlineLvl w:val="9"/>
        <w:rPr>
          <w:rFonts w:ascii="宋体" w:hAnsi="宋体" w:cs="宋体"/>
          <w:color w:val="auto"/>
          <w:sz w:val="24"/>
          <w:highlight w:val="none"/>
        </w:rPr>
      </w:pPr>
      <w:r>
        <w:rPr>
          <w:rFonts w:ascii="宋体" w:hAnsi="宋体" w:cs="宋体"/>
          <w:color w:val="auto"/>
          <w:sz w:val="24"/>
          <w:highlight w:val="none"/>
        </w:rPr>
        <w:t>2.4</w:t>
      </w:r>
      <w:r>
        <w:rPr>
          <w:rFonts w:hint="eastAsia" w:ascii="宋体" w:hAnsi="宋体" w:cs="宋体"/>
          <w:color w:val="auto"/>
          <w:sz w:val="24"/>
          <w:highlight w:val="none"/>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42EF9B91">
      <w:pPr>
        <w:pStyle w:val="33"/>
        <w:spacing w:line="360" w:lineRule="auto"/>
        <w:outlineLvl w:val="9"/>
        <w:rPr>
          <w:rFonts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3.支持中小企业发展。</w:t>
      </w:r>
    </w:p>
    <w:p w14:paraId="78D27161">
      <w:pPr>
        <w:spacing w:line="360" w:lineRule="auto"/>
        <w:ind w:firstLine="480" w:firstLineChars="200"/>
        <w:outlineLvl w:val="9"/>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3.1中小企业，是指在中华人民共和国境内依法设立，依据国务院批准的中小企业划分标准确定的中型企业、小型企业和微型企业，但与大企业的负责人为同一人，或者与大企业存在直接控股、管理关系的除外。</w:t>
      </w:r>
    </w:p>
    <w:p w14:paraId="28B774BE">
      <w:pPr>
        <w:spacing w:line="360" w:lineRule="auto"/>
        <w:ind w:firstLine="480" w:firstLineChars="200"/>
        <w:outlineLvl w:val="9"/>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符合中小企业划分标准的个体工商户，在政府采购活动中视同中小企业。</w:t>
      </w:r>
    </w:p>
    <w:p w14:paraId="417280C9">
      <w:pPr>
        <w:widowControl/>
        <w:spacing w:line="360" w:lineRule="auto"/>
        <w:ind w:firstLine="480" w:firstLineChars="200"/>
        <w:jc w:val="left"/>
        <w:outlineLvl w:val="9"/>
        <w:rPr>
          <w:rFonts w:cs="宋体" w:asciiTheme="minorEastAsia" w:hAnsiTheme="minorEastAsia" w:eastAsiaTheme="minorEastAsia"/>
          <w:color w:val="auto"/>
          <w:kern w:val="0"/>
          <w:sz w:val="24"/>
          <w:highlight w:val="none"/>
        </w:rPr>
      </w:pPr>
      <w:r>
        <w:rPr>
          <w:rFonts w:cs="宋体" w:asciiTheme="minorEastAsia" w:hAnsiTheme="minorEastAsia" w:eastAsiaTheme="minorEastAsia"/>
          <w:bCs/>
          <w:color w:val="auto"/>
          <w:sz w:val="24"/>
          <w:highlight w:val="none"/>
        </w:rPr>
        <w:t>3.2</w:t>
      </w:r>
      <w:r>
        <w:rPr>
          <w:rFonts w:hint="eastAsia" w:cs="宋体" w:asciiTheme="minorEastAsia" w:hAnsiTheme="minorEastAsia" w:eastAsiaTheme="minorEastAsia"/>
          <w:color w:val="auto"/>
          <w:kern w:val="0"/>
          <w:sz w:val="24"/>
          <w:highlight w:val="none"/>
        </w:rPr>
        <w:t>在政府采购活动中，服务类项目采购，服务由中小企业承接，即提供服务的人员为中小企业依照《中华人民共和国劳动合同法》订立劳动合同的从业人员，</w:t>
      </w:r>
      <w:r>
        <w:rPr>
          <w:rFonts w:hint="eastAsia" w:ascii="宋体" w:hAnsi="宋体" w:cs="宋体"/>
          <w:color w:val="auto"/>
          <w:kern w:val="0"/>
          <w:sz w:val="24"/>
          <w:highlight w:val="none"/>
        </w:rPr>
        <w:t>享受中小企业扶持政策。</w:t>
      </w:r>
    </w:p>
    <w:p w14:paraId="51C196A6">
      <w:pPr>
        <w:widowControl/>
        <w:spacing w:line="360" w:lineRule="auto"/>
        <w:ind w:firstLine="480" w:firstLineChars="200"/>
        <w:jc w:val="left"/>
        <w:outlineLvl w:val="9"/>
        <w:rPr>
          <w:rFonts w:cs="宋体"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rPr>
        <w:t>以联合体形式参加政府采购活动，联合体各方均为中小企业的，联合体视同中小企业。其中，联合体各方均为小微企业的，联合体视同小微企业。</w:t>
      </w:r>
    </w:p>
    <w:p w14:paraId="4D54C178">
      <w:pPr>
        <w:spacing w:line="360" w:lineRule="auto"/>
        <w:ind w:firstLine="480" w:firstLineChars="200"/>
        <w:outlineLvl w:val="9"/>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3.3对于未预留份额专门面向中小企业采购的政府采购项目，以及预留份额政府采购项目中的非预留部分标项，对小型和微型企业的最后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6%的扣除，用扣除后的价格参加评审。组成联合体或者接受分包的小微企业与联合体内其他企业、分包企业之间存在直接控股、管理关系的，不享受价格扣除优惠政策。</w:t>
      </w:r>
    </w:p>
    <w:p w14:paraId="234148CF">
      <w:pPr>
        <w:spacing w:line="360" w:lineRule="auto"/>
        <w:ind w:firstLine="480" w:firstLineChars="200"/>
        <w:outlineLvl w:val="9"/>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3.4符合《关于促进残疾人就业政府采购政策的通知》（财库〔2017〕141号）规定的条件并提供《残疾人福利性单位声明函》（附件</w:t>
      </w:r>
      <w:r>
        <w:rPr>
          <w:rFonts w:cs="宋体" w:asciiTheme="minorEastAsia" w:hAnsiTheme="minorEastAsia" w:eastAsiaTheme="minorEastAsia"/>
          <w:color w:val="auto"/>
          <w:sz w:val="24"/>
          <w:highlight w:val="none"/>
        </w:rPr>
        <w:t>3</w:t>
      </w:r>
      <w:r>
        <w:rPr>
          <w:rFonts w:hint="eastAsia" w:cs="宋体" w:asciiTheme="minorEastAsia" w:hAnsiTheme="minorEastAsia" w:eastAsiaTheme="minorEastAsia"/>
          <w:color w:val="auto"/>
          <w:sz w:val="24"/>
          <w:highlight w:val="none"/>
        </w:rPr>
        <w:t>）的残疾人福利性单位视同小型、微型企业；</w:t>
      </w:r>
    </w:p>
    <w:p w14:paraId="29EA045D">
      <w:pPr>
        <w:spacing w:line="360" w:lineRule="auto"/>
        <w:ind w:firstLine="480" w:firstLineChars="200"/>
        <w:outlineLvl w:val="9"/>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3.5符合《关于政府采购支持监狱企业发展有关问题的通知》（财库〔2014〕68号）规定的监狱企业并提供由省级以上监狱管理局、戒毒管理局（含新疆生产建设兵团）出具的属于监狱企业证明文件的，视同为小型、微型企业。</w:t>
      </w:r>
    </w:p>
    <w:p w14:paraId="19BC6700">
      <w:pPr>
        <w:spacing w:line="360" w:lineRule="auto"/>
        <w:ind w:firstLine="480" w:firstLineChars="200"/>
        <w:outlineLvl w:val="9"/>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3.6可享受中小企业扶持政策的供应商应按照谈判文件格式要求提供《中小企业声明函》，供应商提供的《中小企业声明函》与实际情况不符的，不享受中小企业扶持政策。声明内容不实的，属于提供虚假材料谋取中标、成交的，依法承担法律责任。</w:t>
      </w:r>
    </w:p>
    <w:p w14:paraId="64879638">
      <w:pPr>
        <w:spacing w:line="360" w:lineRule="auto"/>
        <w:ind w:firstLine="480" w:firstLineChars="200"/>
        <w:outlineLvl w:val="9"/>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3.7中小企业享受扶持政策获得政府采购合同的，小微企业不得将合同分包给大中型企业，中型企业不得将合同分包给大型企业。</w:t>
      </w:r>
    </w:p>
    <w:p w14:paraId="289E96B0">
      <w:pPr>
        <w:spacing w:line="360" w:lineRule="auto"/>
        <w:outlineLvl w:val="9"/>
        <w:rPr>
          <w:rFonts w:cs="宋体" w:asciiTheme="minorEastAsia" w:hAnsiTheme="minorEastAsia" w:eastAsiaTheme="minorEastAsia"/>
          <w:b/>
          <w:color w:val="auto"/>
          <w:sz w:val="24"/>
          <w:highlight w:val="none"/>
        </w:rPr>
      </w:pPr>
      <w:r>
        <w:rPr>
          <w:rFonts w:hint="eastAsia" w:cs="宋体" w:asciiTheme="minorEastAsia" w:hAnsiTheme="minorEastAsia" w:eastAsiaTheme="minorEastAsia"/>
          <w:b/>
          <w:color w:val="auto"/>
          <w:sz w:val="24"/>
          <w:highlight w:val="none"/>
        </w:rPr>
        <w:t>4.</w:t>
      </w:r>
      <w:r>
        <w:rPr>
          <w:rFonts w:hint="eastAsia" w:cs="宋体" w:asciiTheme="minorEastAsia" w:hAnsiTheme="minorEastAsia" w:eastAsiaTheme="minorEastAsia"/>
          <w:b/>
          <w:bCs/>
          <w:color w:val="auto"/>
          <w:sz w:val="24"/>
          <w:highlight w:val="none"/>
        </w:rPr>
        <w:t>支持创新发展</w:t>
      </w:r>
    </w:p>
    <w:p w14:paraId="55749341">
      <w:pPr>
        <w:spacing w:line="360" w:lineRule="auto"/>
        <w:ind w:firstLine="480" w:firstLineChars="200"/>
        <w:outlineLvl w:val="9"/>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4.1采购人优先采购被认定为首台套产品和“制造精品”的自主创新产品。</w:t>
      </w:r>
    </w:p>
    <w:p w14:paraId="2A4F29FB">
      <w:pPr>
        <w:spacing w:line="360" w:lineRule="auto"/>
        <w:ind w:firstLine="480" w:firstLineChars="200"/>
        <w:outlineLvl w:val="9"/>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4.2首台套产品被纳入《首台套产品推广应用指导目录》之日起3年内，以及产品核心技术高于国内领先水平，并具有明晰自主知识产权的“制造精品”产品，自认定之日起2年内视同已具备相应销售业绩，参加政府采购活动时优先采购。</w:t>
      </w:r>
    </w:p>
    <w:p w14:paraId="57C4700C">
      <w:pPr>
        <w:spacing w:line="360" w:lineRule="auto"/>
        <w:outlineLvl w:val="9"/>
        <w:rPr>
          <w:rFonts w:ascii="宋体" w:hAnsi="宋体" w:cs="宋体"/>
          <w:b/>
          <w:color w:val="auto"/>
          <w:sz w:val="24"/>
          <w:highlight w:val="none"/>
        </w:rPr>
      </w:pPr>
      <w:r>
        <w:rPr>
          <w:rFonts w:hint="eastAsia" w:cs="宋体" w:asciiTheme="minorEastAsia" w:hAnsiTheme="minorEastAsia" w:eastAsiaTheme="minorEastAsia"/>
          <w:b/>
          <w:color w:val="auto"/>
          <w:sz w:val="24"/>
          <w:highlight w:val="none"/>
        </w:rPr>
        <w:t>5.</w:t>
      </w:r>
      <w:r>
        <w:rPr>
          <w:rFonts w:hint="eastAsia" w:ascii="宋体" w:hAnsi="宋体" w:cs="宋体"/>
          <w:b/>
          <w:color w:val="auto"/>
          <w:sz w:val="24"/>
          <w:highlight w:val="none"/>
        </w:rPr>
        <w:t>平等对待内外资企业</w:t>
      </w:r>
    </w:p>
    <w:p w14:paraId="3EEF2466">
      <w:pPr>
        <w:spacing w:line="360" w:lineRule="auto"/>
        <w:ind w:firstLine="480" w:firstLineChars="200"/>
        <w:outlineLvl w:val="9"/>
        <w:rPr>
          <w:rFonts w:ascii="宋体" w:hAnsi="宋体" w:cs="宋体"/>
          <w:color w:val="auto"/>
          <w:sz w:val="24"/>
          <w:highlight w:val="none"/>
        </w:rPr>
      </w:pPr>
      <w:r>
        <w:rPr>
          <w:rFonts w:hint="eastAsia" w:ascii="宋体" w:hAnsi="宋体" w:cs="宋体"/>
          <w:color w:val="auto"/>
          <w:sz w:val="24"/>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374B5F75">
      <w:pPr>
        <w:pStyle w:val="632"/>
        <w:ind w:firstLine="0"/>
        <w:outlineLvl w:val="9"/>
        <w:rPr>
          <w:b/>
          <w:bCs/>
          <w:color w:val="auto"/>
          <w:highlight w:val="none"/>
        </w:rPr>
      </w:pPr>
      <w:r>
        <w:rPr>
          <w:rFonts w:hint="eastAsia" w:cs="宋体" w:asciiTheme="minorEastAsia" w:hAnsiTheme="minorEastAsia" w:eastAsiaTheme="minorEastAsia"/>
          <w:b/>
          <w:color w:val="auto"/>
          <w:highlight w:val="none"/>
        </w:rPr>
        <w:t>6.</w:t>
      </w:r>
      <w:r>
        <w:rPr>
          <w:rFonts w:hint="eastAsia"/>
          <w:b/>
          <w:color w:val="auto"/>
          <w:highlight w:val="none"/>
        </w:rPr>
        <w:t>平等对待符合条件的破产重整企业</w:t>
      </w:r>
    </w:p>
    <w:p w14:paraId="4882F0D5">
      <w:pPr>
        <w:pStyle w:val="632"/>
        <w:outlineLvl w:val="9"/>
        <w:rPr>
          <w:color w:val="auto"/>
          <w:highlight w:val="none"/>
        </w:rPr>
      </w:pPr>
      <w:r>
        <w:rPr>
          <w:rFonts w:hint="eastAsia" w:cs="宋体"/>
          <w:color w:val="auto"/>
          <w:highlight w:val="none"/>
        </w:rPr>
        <w:t>平等对待符合条件的破产重整企业，切实保障企业公平竞争，平等维护企业的合法利益。</w:t>
      </w:r>
    </w:p>
    <w:p w14:paraId="25B26CDD">
      <w:pPr>
        <w:spacing w:line="360" w:lineRule="auto"/>
        <w:ind w:firstLine="480" w:firstLineChars="200"/>
        <w:outlineLvl w:val="9"/>
        <w:rPr>
          <w:rFonts w:asciiTheme="minorEastAsia" w:hAnsiTheme="minorEastAsia" w:eastAsiaTheme="minorEastAsia"/>
          <w:color w:val="auto"/>
          <w:sz w:val="24"/>
          <w:highlight w:val="none"/>
        </w:rPr>
      </w:pPr>
    </w:p>
    <w:p w14:paraId="0B9CC331">
      <w:pPr>
        <w:adjustRightInd/>
        <w:spacing w:line="360" w:lineRule="auto"/>
        <w:jc w:val="center"/>
        <w:outlineLvl w:val="9"/>
        <w:rPr>
          <w:rFonts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四、询问、质疑与投诉</w:t>
      </w:r>
    </w:p>
    <w:p w14:paraId="426187C6">
      <w:pPr>
        <w:pStyle w:val="33"/>
        <w:spacing w:line="360" w:lineRule="auto"/>
        <w:outlineLvl w:val="9"/>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1.在线询问、质疑、投诉</w:t>
      </w:r>
    </w:p>
    <w:p w14:paraId="6A0F9440">
      <w:pPr>
        <w:spacing w:line="360" w:lineRule="auto"/>
        <w:ind w:firstLine="480" w:firstLineChars="200"/>
        <w:outlineLvl w:val="9"/>
        <w:rPr>
          <w:rFonts w:asciiTheme="minorEastAsia" w:hAnsiTheme="minorEastAsia" w:eastAsiaTheme="minorEastAsia"/>
          <w:color w:val="auto"/>
          <w:sz w:val="24"/>
          <w:highlight w:val="none"/>
          <w:lang w:val="zh-CN"/>
        </w:rPr>
      </w:pPr>
      <w:r>
        <w:rPr>
          <w:rFonts w:hint="eastAsia" w:asciiTheme="minorEastAsia" w:hAnsiTheme="minorEastAsia" w:eastAsiaTheme="minorEastAsia"/>
          <w:color w:val="auto"/>
          <w:sz w:val="24"/>
          <w:highlight w:val="none"/>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00125C6A">
      <w:pPr>
        <w:spacing w:line="360" w:lineRule="auto"/>
        <w:outlineLvl w:val="9"/>
        <w:rPr>
          <w:rFonts w:hint="eastAsia" w:asciiTheme="minorEastAsia" w:hAnsiTheme="minorEastAsia" w:eastAsiaTheme="minorEastAsia"/>
          <w:b w:val="0"/>
          <w:bCs/>
          <w:color w:val="auto"/>
          <w:sz w:val="24"/>
          <w:highlight w:val="none"/>
        </w:rPr>
      </w:pPr>
      <w:r>
        <w:rPr>
          <w:rFonts w:hint="eastAsia" w:asciiTheme="minorEastAsia" w:hAnsiTheme="minorEastAsia" w:eastAsiaTheme="minorEastAsia"/>
          <w:b w:val="0"/>
          <w:bCs/>
          <w:color w:val="auto"/>
          <w:sz w:val="24"/>
          <w:highlight w:val="none"/>
        </w:rPr>
        <w:t xml:space="preserve">询问联系部门：广西科联招标中心有限公司      联系电话：0779-3832133；3830266       </w:t>
      </w:r>
    </w:p>
    <w:p w14:paraId="07332B44">
      <w:pPr>
        <w:spacing w:line="360" w:lineRule="auto"/>
        <w:outlineLvl w:val="9"/>
        <w:rPr>
          <w:rFonts w:hint="eastAsia" w:asciiTheme="minorEastAsia" w:hAnsiTheme="minorEastAsia" w:eastAsiaTheme="minorEastAsia"/>
          <w:b w:val="0"/>
          <w:bCs/>
          <w:color w:val="auto"/>
          <w:sz w:val="24"/>
          <w:highlight w:val="none"/>
        </w:rPr>
      </w:pPr>
      <w:r>
        <w:rPr>
          <w:rFonts w:hint="eastAsia" w:asciiTheme="minorEastAsia" w:hAnsiTheme="minorEastAsia" w:eastAsiaTheme="minorEastAsia"/>
          <w:b w:val="0"/>
          <w:bCs/>
          <w:color w:val="auto"/>
          <w:sz w:val="24"/>
          <w:highlight w:val="none"/>
        </w:rPr>
        <w:t>联系人：</w:t>
      </w:r>
      <w:r>
        <w:rPr>
          <w:rFonts w:hint="eastAsia" w:asciiTheme="minorEastAsia" w:hAnsiTheme="minorEastAsia" w:eastAsiaTheme="minorEastAsia"/>
          <w:b w:val="0"/>
          <w:bCs/>
          <w:color w:val="auto"/>
          <w:sz w:val="24"/>
          <w:highlight w:val="none"/>
          <w:lang w:eastAsia="zh-CN"/>
        </w:rPr>
        <w:t>简良</w:t>
      </w:r>
      <w:r>
        <w:rPr>
          <w:rFonts w:hint="eastAsia" w:asciiTheme="minorEastAsia" w:hAnsiTheme="minorEastAsia" w:eastAsiaTheme="minorEastAsia"/>
          <w:b w:val="0"/>
          <w:bCs/>
          <w:color w:val="auto"/>
          <w:sz w:val="24"/>
          <w:highlight w:val="none"/>
        </w:rPr>
        <w:t xml:space="preserve">    </w:t>
      </w:r>
      <w:r>
        <w:rPr>
          <w:rFonts w:hint="eastAsia" w:asciiTheme="minorEastAsia" w:hAnsiTheme="minorEastAsia" w:eastAsiaTheme="minorEastAsia"/>
          <w:b w:val="0"/>
          <w:bCs/>
          <w:color w:val="auto"/>
          <w:sz w:val="24"/>
          <w:highlight w:val="none"/>
          <w:lang w:val="en-US" w:eastAsia="zh-CN"/>
        </w:rPr>
        <w:t xml:space="preserve">         </w:t>
      </w:r>
      <w:r>
        <w:rPr>
          <w:rFonts w:hint="eastAsia" w:asciiTheme="minorEastAsia" w:hAnsiTheme="minorEastAsia" w:eastAsiaTheme="minorEastAsia"/>
          <w:b w:val="0"/>
          <w:bCs/>
          <w:color w:val="auto"/>
          <w:sz w:val="24"/>
          <w:highlight w:val="none"/>
        </w:rPr>
        <w:t xml:space="preserve"> 地址：北海市北海大道科技大厦三楼</w:t>
      </w:r>
    </w:p>
    <w:p w14:paraId="198508B4">
      <w:pPr>
        <w:spacing w:line="360" w:lineRule="auto"/>
        <w:outlineLvl w:val="9"/>
        <w:rPr>
          <w:rFonts w:hint="eastAsia" w:asciiTheme="minorEastAsia" w:hAnsiTheme="minorEastAsia" w:eastAsiaTheme="minorEastAsia"/>
          <w:b w:val="0"/>
          <w:bCs/>
          <w:color w:val="auto"/>
          <w:sz w:val="24"/>
          <w:highlight w:val="none"/>
        </w:rPr>
      </w:pPr>
      <w:r>
        <w:rPr>
          <w:rFonts w:hint="eastAsia" w:asciiTheme="minorEastAsia" w:hAnsiTheme="minorEastAsia" w:eastAsiaTheme="minorEastAsia"/>
          <w:b w:val="0"/>
          <w:bCs/>
          <w:color w:val="auto"/>
          <w:sz w:val="24"/>
          <w:highlight w:val="none"/>
        </w:rPr>
        <w:t xml:space="preserve">质疑联系部门：广西科联招标中心有限公司      联系电话：0779-3832133；3830266       </w:t>
      </w:r>
    </w:p>
    <w:p w14:paraId="2F2C2968">
      <w:pPr>
        <w:spacing w:line="360" w:lineRule="auto"/>
        <w:outlineLvl w:val="9"/>
        <w:rPr>
          <w:rFonts w:hint="eastAsia" w:asciiTheme="minorEastAsia" w:hAnsiTheme="minorEastAsia" w:eastAsiaTheme="minorEastAsia"/>
          <w:b w:val="0"/>
          <w:bCs/>
          <w:color w:val="auto"/>
          <w:sz w:val="24"/>
          <w:highlight w:val="none"/>
        </w:rPr>
      </w:pPr>
      <w:r>
        <w:rPr>
          <w:rFonts w:hint="eastAsia" w:asciiTheme="minorEastAsia" w:hAnsiTheme="minorEastAsia" w:eastAsiaTheme="minorEastAsia"/>
          <w:b w:val="0"/>
          <w:bCs/>
          <w:color w:val="auto"/>
          <w:sz w:val="24"/>
          <w:highlight w:val="none"/>
        </w:rPr>
        <w:t>联系人：</w:t>
      </w:r>
      <w:r>
        <w:rPr>
          <w:rFonts w:hint="eastAsia" w:asciiTheme="minorEastAsia" w:hAnsiTheme="minorEastAsia" w:eastAsiaTheme="minorEastAsia"/>
          <w:b w:val="0"/>
          <w:bCs/>
          <w:color w:val="auto"/>
          <w:sz w:val="24"/>
          <w:highlight w:val="none"/>
          <w:lang w:eastAsia="zh-CN"/>
        </w:rPr>
        <w:t>简良</w:t>
      </w:r>
      <w:r>
        <w:rPr>
          <w:rFonts w:hint="eastAsia" w:asciiTheme="minorEastAsia" w:hAnsiTheme="minorEastAsia" w:eastAsiaTheme="minorEastAsia"/>
          <w:b w:val="0"/>
          <w:bCs/>
          <w:color w:val="auto"/>
          <w:sz w:val="24"/>
          <w:highlight w:val="none"/>
        </w:rPr>
        <w:t xml:space="preserve">     </w:t>
      </w:r>
      <w:r>
        <w:rPr>
          <w:rFonts w:hint="eastAsia" w:asciiTheme="minorEastAsia" w:hAnsiTheme="minorEastAsia" w:eastAsiaTheme="minorEastAsia"/>
          <w:b w:val="0"/>
          <w:bCs/>
          <w:color w:val="auto"/>
          <w:sz w:val="24"/>
          <w:highlight w:val="none"/>
          <w:lang w:val="en-US" w:eastAsia="zh-CN"/>
        </w:rPr>
        <w:t xml:space="preserve">         </w:t>
      </w:r>
      <w:r>
        <w:rPr>
          <w:rFonts w:hint="eastAsia" w:asciiTheme="minorEastAsia" w:hAnsiTheme="minorEastAsia" w:eastAsiaTheme="minorEastAsia"/>
          <w:b w:val="0"/>
          <w:bCs/>
          <w:color w:val="auto"/>
          <w:sz w:val="24"/>
          <w:highlight w:val="none"/>
        </w:rPr>
        <w:t xml:space="preserve">地址：北海市北海大道科技大厦三楼        </w:t>
      </w:r>
    </w:p>
    <w:p w14:paraId="74A3D32E">
      <w:pPr>
        <w:spacing w:line="360" w:lineRule="auto"/>
        <w:outlineLvl w:val="9"/>
        <w:rPr>
          <w:rFonts w:hint="eastAsia" w:asciiTheme="minorEastAsia" w:hAnsiTheme="minorEastAsia" w:eastAsiaTheme="minorEastAsia"/>
          <w:b w:val="0"/>
          <w:bCs/>
          <w:color w:val="auto"/>
          <w:sz w:val="24"/>
          <w:highlight w:val="none"/>
        </w:rPr>
      </w:pPr>
      <w:r>
        <w:rPr>
          <w:rFonts w:hint="eastAsia" w:asciiTheme="minorEastAsia" w:hAnsiTheme="minorEastAsia" w:eastAsiaTheme="minorEastAsia"/>
          <w:b w:val="0"/>
          <w:bCs/>
          <w:color w:val="auto"/>
          <w:sz w:val="24"/>
          <w:highlight w:val="none"/>
        </w:rPr>
        <w:t xml:space="preserve">投诉联系部门：北海市财政局政府采购管理科    联系电话：0779-3063975        </w:t>
      </w:r>
    </w:p>
    <w:p w14:paraId="1A7EDE03">
      <w:pPr>
        <w:spacing w:line="360" w:lineRule="auto"/>
        <w:outlineLvl w:val="9"/>
        <w:rPr>
          <w:rFonts w:hint="eastAsia" w:asciiTheme="minorEastAsia" w:hAnsiTheme="minorEastAsia" w:eastAsiaTheme="minorEastAsia"/>
          <w:b w:val="0"/>
          <w:bCs/>
          <w:color w:val="auto"/>
          <w:sz w:val="24"/>
          <w:highlight w:val="none"/>
        </w:rPr>
      </w:pPr>
      <w:r>
        <w:rPr>
          <w:rFonts w:hint="eastAsia" w:asciiTheme="minorEastAsia" w:hAnsiTheme="minorEastAsia" w:eastAsiaTheme="minorEastAsia"/>
          <w:b w:val="0"/>
          <w:bCs/>
          <w:color w:val="auto"/>
          <w:sz w:val="24"/>
          <w:highlight w:val="none"/>
        </w:rPr>
        <w:t>联系人：</w:t>
      </w:r>
      <w:r>
        <w:rPr>
          <w:rFonts w:hint="eastAsia" w:asciiTheme="minorEastAsia" w:hAnsiTheme="minorEastAsia" w:eastAsiaTheme="minorEastAsia"/>
          <w:b w:val="0"/>
          <w:bCs/>
          <w:color w:val="auto"/>
          <w:sz w:val="24"/>
          <w:highlight w:val="none"/>
          <w:lang w:val="en-US" w:eastAsia="zh-CN"/>
        </w:rPr>
        <w:t>付</w:t>
      </w:r>
      <w:r>
        <w:rPr>
          <w:rFonts w:hint="eastAsia" w:asciiTheme="minorEastAsia" w:hAnsiTheme="minorEastAsia" w:eastAsiaTheme="minorEastAsia"/>
          <w:b w:val="0"/>
          <w:bCs/>
          <w:color w:val="auto"/>
          <w:sz w:val="24"/>
          <w:highlight w:val="none"/>
        </w:rPr>
        <w:t xml:space="preserve">工       </w:t>
      </w:r>
      <w:r>
        <w:rPr>
          <w:rFonts w:hint="eastAsia" w:asciiTheme="minorEastAsia" w:hAnsiTheme="minorEastAsia" w:eastAsiaTheme="minorEastAsia"/>
          <w:b w:val="0"/>
          <w:bCs/>
          <w:color w:val="auto"/>
          <w:sz w:val="24"/>
          <w:highlight w:val="none"/>
          <w:lang w:val="en-US" w:eastAsia="zh-CN"/>
        </w:rPr>
        <w:t xml:space="preserve">         </w:t>
      </w:r>
      <w:r>
        <w:rPr>
          <w:rFonts w:hint="eastAsia" w:asciiTheme="minorEastAsia" w:hAnsiTheme="minorEastAsia" w:eastAsiaTheme="minorEastAsia"/>
          <w:b w:val="0"/>
          <w:bCs/>
          <w:color w:val="auto"/>
          <w:sz w:val="24"/>
          <w:highlight w:val="none"/>
        </w:rPr>
        <w:t>地址：北海市海城区北部湾西路19号</w:t>
      </w:r>
    </w:p>
    <w:p w14:paraId="5404567F">
      <w:pPr>
        <w:spacing w:line="360" w:lineRule="auto"/>
        <w:outlineLvl w:val="9"/>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2.供应商询问</w:t>
      </w:r>
    </w:p>
    <w:p w14:paraId="405DC6AB">
      <w:pPr>
        <w:autoSpaceDE w:val="0"/>
        <w:autoSpaceDN w:val="0"/>
        <w:spacing w:line="360" w:lineRule="auto"/>
        <w:ind w:firstLine="480" w:firstLineChars="200"/>
        <w:jc w:val="left"/>
        <w:outlineLvl w:val="9"/>
        <w:rPr>
          <w:rFonts w:cs="宋体" w:asciiTheme="minorEastAsia" w:hAnsiTheme="minorEastAsia" w:eastAsiaTheme="minorEastAsia"/>
          <w:color w:val="auto"/>
          <w:kern w:val="0"/>
          <w:sz w:val="24"/>
          <w:highlight w:val="none"/>
          <w:lang w:val="zh-CN"/>
        </w:rPr>
      </w:pPr>
      <w:r>
        <w:rPr>
          <w:rFonts w:hint="eastAsia" w:cs="宋体" w:asciiTheme="minorEastAsia" w:hAnsiTheme="minorEastAsia" w:eastAsiaTheme="minorEastAsia"/>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55297B6E">
      <w:pPr>
        <w:spacing w:line="360" w:lineRule="auto"/>
        <w:outlineLvl w:val="9"/>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3.供应商质疑</w:t>
      </w:r>
    </w:p>
    <w:p w14:paraId="49CC29DE">
      <w:pPr>
        <w:pStyle w:val="33"/>
        <w:spacing w:line="360" w:lineRule="auto"/>
        <w:ind w:firstLine="482" w:firstLineChars="200"/>
        <w:outlineLvl w:val="9"/>
        <w:rPr>
          <w:rFonts w:asciiTheme="minorEastAsia" w:hAnsiTheme="minorEastAsia" w:eastAsiaTheme="minorEastAsia"/>
          <w:b/>
          <w:color w:val="auto"/>
          <w:sz w:val="24"/>
          <w:highlight w:val="none"/>
        </w:rPr>
      </w:pPr>
      <w:r>
        <w:rPr>
          <w:rFonts w:hint="eastAsia" w:cs="微软雅黑" w:asciiTheme="minorEastAsia" w:hAnsiTheme="minorEastAsia" w:eastAsiaTheme="minorEastAsia"/>
          <w:b/>
          <w:color w:val="auto"/>
          <w:kern w:val="0"/>
          <w:sz w:val="24"/>
          <w:highlight w:val="none"/>
          <w:lang w:val="zh-CN"/>
        </w:rPr>
        <w:t>3</w:t>
      </w:r>
      <w:r>
        <w:rPr>
          <w:rFonts w:hint="eastAsia" w:asciiTheme="minorEastAsia" w:hAnsiTheme="minorEastAsia" w:eastAsiaTheme="minorEastAsia"/>
          <w:b/>
          <w:color w:val="auto"/>
          <w:sz w:val="24"/>
          <w:highlight w:val="none"/>
        </w:rPr>
        <w:t>.1质疑提出时效</w:t>
      </w:r>
    </w:p>
    <w:p w14:paraId="58A01C19">
      <w:pPr>
        <w:pStyle w:val="33"/>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3.1.1提出质疑的供应商应当是参与所质疑项目采购活动的供应商。潜在供应商已依法获取其可质疑的采购文件的，可以对该文件提出质疑。</w:t>
      </w:r>
    </w:p>
    <w:p w14:paraId="717489F3">
      <w:pPr>
        <w:pStyle w:val="33"/>
        <w:spacing w:line="360" w:lineRule="auto"/>
        <w:ind w:firstLine="480" w:firstLineChars="200"/>
        <w:outlineLvl w:val="9"/>
        <w:rPr>
          <w:rFonts w:asciiTheme="minorEastAsia" w:hAnsiTheme="minorEastAsia" w:eastAsiaTheme="minorEastAsia"/>
          <w:color w:val="auto"/>
          <w:sz w:val="24"/>
          <w:highlight w:val="none"/>
        </w:rPr>
      </w:pPr>
      <w:r>
        <w:rPr>
          <w:rFonts w:hint="eastAsia" w:cs="微软雅黑" w:asciiTheme="minorEastAsia" w:hAnsiTheme="minorEastAsia" w:eastAsiaTheme="minorEastAsia"/>
          <w:color w:val="auto"/>
          <w:kern w:val="0"/>
          <w:sz w:val="24"/>
          <w:highlight w:val="none"/>
          <w:lang w:val="zh-CN"/>
        </w:rPr>
        <w:t>3</w:t>
      </w:r>
      <w:r>
        <w:rPr>
          <w:rFonts w:hint="eastAsia" w:asciiTheme="minorEastAsia" w:hAnsiTheme="minorEastAsia" w:eastAsiaTheme="minorEastAsia"/>
          <w:color w:val="auto"/>
          <w:sz w:val="24"/>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5A6DE138">
      <w:pPr>
        <w:pStyle w:val="16"/>
        <w:spacing w:line="360" w:lineRule="auto"/>
        <w:ind w:firstLine="434" w:firstLineChars="181"/>
        <w:outlineLvl w:val="9"/>
        <w:rPr>
          <w:rFonts w:asciiTheme="minorEastAsia" w:hAnsiTheme="minorEastAsia" w:eastAsiaTheme="minorEastAsia"/>
          <w:snapToGrid/>
          <w:color w:val="auto"/>
          <w:kern w:val="2"/>
          <w:sz w:val="24"/>
          <w:highlight w:val="none"/>
        </w:rPr>
      </w:pPr>
      <w:r>
        <w:rPr>
          <w:rFonts w:hint="eastAsia" w:asciiTheme="minorEastAsia" w:hAnsiTheme="minorEastAsia" w:eastAsiaTheme="minorEastAsia"/>
          <w:snapToGrid/>
          <w:color w:val="auto"/>
          <w:kern w:val="2"/>
          <w:sz w:val="24"/>
          <w:highlight w:val="none"/>
        </w:rPr>
        <w:t>3.1.2.1对采购文件提出质疑的，质疑期限为供应商获得采购文件之日或者采购文件公告期限届满之日起计算，采购文件在获取截止之日后获得的，应当自采购文件公告期限届满之日起计算。</w:t>
      </w:r>
    </w:p>
    <w:p w14:paraId="00A2BC9B">
      <w:pPr>
        <w:pStyle w:val="33"/>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3.1.2.2对采购过程提出质疑的，质疑期限为各采购程序环节结束之日起计算。</w:t>
      </w:r>
    </w:p>
    <w:p w14:paraId="7E8EEAE6">
      <w:pPr>
        <w:pStyle w:val="33"/>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3.1.2.3对采购结果提出质疑的，质疑期限自采购结果公告期限届满之日起计算。</w:t>
      </w:r>
    </w:p>
    <w:p w14:paraId="5C6C0013">
      <w:pPr>
        <w:pStyle w:val="33"/>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3.1.2.4对同一采购程序环节的质疑，供应商须一次性提出。</w:t>
      </w:r>
    </w:p>
    <w:p w14:paraId="735A5982">
      <w:pPr>
        <w:pStyle w:val="33"/>
        <w:spacing w:line="360" w:lineRule="auto"/>
        <w:ind w:firstLine="482"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b/>
          <w:color w:val="auto"/>
          <w:sz w:val="24"/>
          <w:highlight w:val="none"/>
        </w:rPr>
        <w:t>3.2质疑答复</w:t>
      </w:r>
    </w:p>
    <w:p w14:paraId="2FA0F928">
      <w:pPr>
        <w:pStyle w:val="33"/>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3.2.1根据采购人与采购代理机构签订的采购委托协议，质疑答复责任主体如下：</w:t>
      </w:r>
    </w:p>
    <w:p w14:paraId="42A6F2FC">
      <w:pPr>
        <w:widowControl/>
        <w:adjustRightInd/>
        <w:jc w:val="center"/>
        <w:outlineLvl w:val="9"/>
        <w:rPr>
          <w:rFonts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rPr>
        <w:t>质疑答复责任主体一览表</w:t>
      </w:r>
    </w:p>
    <w:tbl>
      <w:tblPr>
        <w:tblStyle w:val="6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298E9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vAlign w:val="center"/>
          </w:tcPr>
          <w:p w14:paraId="352F037E">
            <w:pPr>
              <w:pStyle w:val="33"/>
              <w:spacing w:line="360" w:lineRule="auto"/>
              <w:jc w:val="center"/>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质疑内容</w:t>
            </w:r>
          </w:p>
        </w:tc>
        <w:tc>
          <w:tcPr>
            <w:tcW w:w="2232" w:type="dxa"/>
            <w:vAlign w:val="center"/>
          </w:tcPr>
          <w:p w14:paraId="0C0268CD">
            <w:pPr>
              <w:pStyle w:val="33"/>
              <w:spacing w:line="360" w:lineRule="auto"/>
              <w:jc w:val="center"/>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质疑答复责任主体</w:t>
            </w:r>
          </w:p>
        </w:tc>
      </w:tr>
      <w:tr w14:paraId="22008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75A3E254">
            <w:pPr>
              <w:pStyle w:val="33"/>
              <w:spacing w:line="360" w:lineRule="auto"/>
              <w:jc w:val="center"/>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对采购文件提出质疑</w:t>
            </w:r>
          </w:p>
        </w:tc>
        <w:tc>
          <w:tcPr>
            <w:tcW w:w="4536" w:type="dxa"/>
            <w:vAlign w:val="center"/>
          </w:tcPr>
          <w:p w14:paraId="0583B86B">
            <w:pPr>
              <w:pStyle w:val="33"/>
              <w:spacing w:line="360" w:lineRule="auto"/>
              <w:jc w:val="left"/>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对采购文件中特定资格条件、采购需求提出的质疑</w:t>
            </w:r>
          </w:p>
        </w:tc>
        <w:tc>
          <w:tcPr>
            <w:tcW w:w="2232" w:type="dxa"/>
            <w:vAlign w:val="center"/>
          </w:tcPr>
          <w:p w14:paraId="257BEA74">
            <w:pPr>
              <w:pStyle w:val="33"/>
              <w:spacing w:line="360" w:lineRule="auto"/>
              <w:jc w:val="center"/>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w:t>
            </w:r>
          </w:p>
        </w:tc>
      </w:tr>
      <w:tr w14:paraId="73B53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63251577">
            <w:pPr>
              <w:pStyle w:val="33"/>
              <w:spacing w:line="360" w:lineRule="auto"/>
              <w:jc w:val="center"/>
              <w:outlineLvl w:val="9"/>
              <w:rPr>
                <w:rFonts w:asciiTheme="minorEastAsia" w:hAnsiTheme="minorEastAsia" w:eastAsiaTheme="minorEastAsia"/>
                <w:color w:val="auto"/>
                <w:sz w:val="24"/>
                <w:highlight w:val="none"/>
              </w:rPr>
            </w:pPr>
          </w:p>
        </w:tc>
        <w:tc>
          <w:tcPr>
            <w:tcW w:w="4536" w:type="dxa"/>
            <w:vAlign w:val="center"/>
          </w:tcPr>
          <w:p w14:paraId="6C1A952E">
            <w:pPr>
              <w:pStyle w:val="33"/>
              <w:spacing w:line="360" w:lineRule="auto"/>
              <w:jc w:val="left"/>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对采购文件中其他内容提出的质疑</w:t>
            </w:r>
          </w:p>
        </w:tc>
        <w:tc>
          <w:tcPr>
            <w:tcW w:w="2232" w:type="dxa"/>
            <w:vAlign w:val="center"/>
          </w:tcPr>
          <w:p w14:paraId="7EF4BC22">
            <w:pPr>
              <w:pStyle w:val="33"/>
              <w:spacing w:line="360" w:lineRule="auto"/>
              <w:jc w:val="center"/>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r w14:paraId="626E4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5377CE4D">
            <w:pPr>
              <w:pStyle w:val="33"/>
              <w:spacing w:line="360" w:lineRule="auto"/>
              <w:jc w:val="center"/>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对采购过程提出质疑</w:t>
            </w:r>
          </w:p>
        </w:tc>
        <w:tc>
          <w:tcPr>
            <w:tcW w:w="4536" w:type="dxa"/>
            <w:vAlign w:val="center"/>
          </w:tcPr>
          <w:p w14:paraId="1C4A082A">
            <w:pPr>
              <w:pStyle w:val="33"/>
              <w:spacing w:line="360" w:lineRule="auto"/>
              <w:jc w:val="left"/>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有关现场考察或开启响应文件前答疑会事项提出的质疑</w:t>
            </w:r>
          </w:p>
        </w:tc>
        <w:tc>
          <w:tcPr>
            <w:tcW w:w="2232" w:type="dxa"/>
            <w:vAlign w:val="center"/>
          </w:tcPr>
          <w:p w14:paraId="6C309A4D">
            <w:pPr>
              <w:pStyle w:val="33"/>
              <w:spacing w:line="360" w:lineRule="auto"/>
              <w:jc w:val="center"/>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w:t>
            </w:r>
          </w:p>
        </w:tc>
      </w:tr>
      <w:tr w14:paraId="7BA61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100AF917">
            <w:pPr>
              <w:pStyle w:val="33"/>
              <w:spacing w:line="360" w:lineRule="auto"/>
              <w:jc w:val="center"/>
              <w:outlineLvl w:val="9"/>
              <w:rPr>
                <w:rFonts w:asciiTheme="minorEastAsia" w:hAnsiTheme="minorEastAsia" w:eastAsiaTheme="minorEastAsia"/>
                <w:color w:val="auto"/>
                <w:sz w:val="24"/>
                <w:highlight w:val="none"/>
              </w:rPr>
            </w:pPr>
          </w:p>
        </w:tc>
        <w:tc>
          <w:tcPr>
            <w:tcW w:w="4536" w:type="dxa"/>
            <w:vAlign w:val="center"/>
          </w:tcPr>
          <w:p w14:paraId="2DD72BE6">
            <w:pPr>
              <w:pStyle w:val="33"/>
              <w:spacing w:line="360" w:lineRule="auto"/>
              <w:jc w:val="left"/>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对采购过程中</w:t>
            </w:r>
            <w:r>
              <w:rPr>
                <w:rFonts w:hint="eastAsia" w:asciiTheme="minorEastAsia" w:hAnsiTheme="minorEastAsia" w:eastAsiaTheme="minorEastAsia"/>
                <w:color w:val="auto"/>
                <w:sz w:val="24"/>
                <w:highlight w:val="none"/>
                <w:lang w:val="en-US" w:eastAsia="zh-CN"/>
              </w:rPr>
              <w:t>其他</w:t>
            </w:r>
            <w:r>
              <w:rPr>
                <w:rFonts w:hint="eastAsia" w:asciiTheme="minorEastAsia" w:hAnsiTheme="minorEastAsia" w:eastAsiaTheme="minorEastAsia"/>
                <w:color w:val="auto"/>
                <w:sz w:val="24"/>
                <w:highlight w:val="none"/>
              </w:rPr>
              <w:t>事项提出的质疑</w:t>
            </w:r>
          </w:p>
        </w:tc>
        <w:tc>
          <w:tcPr>
            <w:tcW w:w="2232" w:type="dxa"/>
            <w:vAlign w:val="center"/>
          </w:tcPr>
          <w:p w14:paraId="0D3443D1">
            <w:pPr>
              <w:pStyle w:val="33"/>
              <w:spacing w:line="360" w:lineRule="auto"/>
              <w:jc w:val="center"/>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r w14:paraId="24B75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0A1810CA">
            <w:pPr>
              <w:pStyle w:val="33"/>
              <w:spacing w:line="360" w:lineRule="auto"/>
              <w:jc w:val="center"/>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对采购结果提出质疑</w:t>
            </w:r>
          </w:p>
        </w:tc>
        <w:tc>
          <w:tcPr>
            <w:tcW w:w="4536" w:type="dxa"/>
            <w:vAlign w:val="center"/>
          </w:tcPr>
          <w:p w14:paraId="75382B2D">
            <w:pPr>
              <w:pStyle w:val="33"/>
              <w:spacing w:line="360" w:lineRule="auto"/>
              <w:jc w:val="left"/>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对采购结果提出的质疑</w:t>
            </w:r>
          </w:p>
        </w:tc>
        <w:tc>
          <w:tcPr>
            <w:tcW w:w="2232" w:type="dxa"/>
            <w:vAlign w:val="center"/>
          </w:tcPr>
          <w:p w14:paraId="4F40546C">
            <w:pPr>
              <w:pStyle w:val="33"/>
              <w:spacing w:line="360" w:lineRule="auto"/>
              <w:jc w:val="center"/>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bl>
    <w:p w14:paraId="588CA732">
      <w:pPr>
        <w:pStyle w:val="33"/>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注：采购人或代理机构应当协助质疑答复责任主体及时答复供应商的书面质疑。</w:t>
      </w:r>
    </w:p>
    <w:p w14:paraId="238F3334">
      <w:pPr>
        <w:pStyle w:val="33"/>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3.2.2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w:t>
      </w:r>
      <w:r>
        <w:rPr>
          <w:rFonts w:hint="eastAsia" w:asciiTheme="minorEastAsia" w:hAnsiTheme="minorEastAsia" w:eastAsiaTheme="minorEastAsia"/>
          <w:color w:val="auto"/>
          <w:sz w:val="24"/>
          <w:highlight w:val="none"/>
          <w:lang w:val="en-US" w:eastAsia="zh-CN"/>
        </w:rPr>
        <w:t>在</w:t>
      </w:r>
      <w:r>
        <w:rPr>
          <w:rFonts w:hint="eastAsia" w:asciiTheme="minorEastAsia" w:hAnsiTheme="minorEastAsia" w:eastAsiaTheme="minorEastAsia"/>
          <w:color w:val="auto"/>
          <w:sz w:val="24"/>
          <w:highlight w:val="none"/>
        </w:rPr>
        <w:t>质疑回复后5个工作日内，在广西政府采购网公开质疑答复，答复内容应当完整。</w:t>
      </w:r>
    </w:p>
    <w:p w14:paraId="5F9A0700">
      <w:pPr>
        <w:pStyle w:val="33"/>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 2.3询问或者质疑事项可能影响采购结果的，采购人应当暂停签订合同，已经签订合同的，应当中止履行合同。</w:t>
      </w:r>
    </w:p>
    <w:p w14:paraId="11426D65">
      <w:pPr>
        <w:pStyle w:val="33"/>
        <w:spacing w:line="360" w:lineRule="auto"/>
        <w:ind w:firstLine="482" w:firstLineChars="200"/>
        <w:outlineLvl w:val="9"/>
        <w:rPr>
          <w:rFonts w:asciiTheme="minorEastAsia" w:hAnsiTheme="minorEastAsia" w:eastAsiaTheme="minorEastAsia"/>
          <w:color w:val="auto"/>
          <w:sz w:val="24"/>
          <w:highlight w:val="none"/>
        </w:rPr>
      </w:pPr>
      <w:r>
        <w:rPr>
          <w:rFonts w:hint="eastAsia" w:cs="微软雅黑" w:asciiTheme="minorEastAsia" w:hAnsiTheme="minorEastAsia" w:eastAsiaTheme="minorEastAsia"/>
          <w:b/>
          <w:color w:val="auto"/>
          <w:kern w:val="0"/>
          <w:sz w:val="24"/>
          <w:highlight w:val="none"/>
          <w:lang w:val="zh-CN"/>
        </w:rPr>
        <w:t>3.3质疑函</w:t>
      </w:r>
    </w:p>
    <w:p w14:paraId="63CAA6C0">
      <w:pPr>
        <w:pStyle w:val="33"/>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3.3.1供应商提出质疑应当提交质疑函和必要的证明材料。质疑函应当包括下列内容：</w:t>
      </w:r>
    </w:p>
    <w:p w14:paraId="4FB60527">
      <w:pPr>
        <w:pStyle w:val="33"/>
        <w:tabs>
          <w:tab w:val="left" w:pos="426"/>
          <w:tab w:val="left" w:pos="840"/>
        </w:tabs>
        <w:spacing w:line="360" w:lineRule="auto"/>
        <w:ind w:firstLine="480" w:firstLineChars="200"/>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3.3.1.1</w:t>
      </w:r>
      <w:r>
        <w:rPr>
          <w:rFonts w:hint="eastAsia" w:asciiTheme="minorEastAsia" w:hAnsiTheme="minorEastAsia" w:eastAsiaTheme="minorEastAsia"/>
          <w:color w:val="auto"/>
          <w:sz w:val="24"/>
          <w:szCs w:val="24"/>
          <w:highlight w:val="none"/>
        </w:rPr>
        <w:t>供应商的姓名或者名称、地址、邮编、联系人及联系电话；</w:t>
      </w:r>
    </w:p>
    <w:p w14:paraId="5E787F34">
      <w:pPr>
        <w:pStyle w:val="33"/>
        <w:tabs>
          <w:tab w:val="left" w:pos="426"/>
          <w:tab w:val="left" w:pos="840"/>
        </w:tabs>
        <w:spacing w:line="360" w:lineRule="auto"/>
        <w:ind w:firstLine="480" w:firstLineChars="200"/>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3.3.1.2</w:t>
      </w:r>
      <w:r>
        <w:rPr>
          <w:rFonts w:hint="eastAsia" w:asciiTheme="minorEastAsia" w:hAnsiTheme="minorEastAsia" w:eastAsiaTheme="minorEastAsia"/>
          <w:color w:val="auto"/>
          <w:sz w:val="24"/>
          <w:szCs w:val="24"/>
          <w:highlight w:val="none"/>
        </w:rPr>
        <w:t>质疑项目的名称、编号；</w:t>
      </w:r>
    </w:p>
    <w:p w14:paraId="574B83A3">
      <w:pPr>
        <w:pStyle w:val="33"/>
        <w:tabs>
          <w:tab w:val="left" w:pos="426"/>
          <w:tab w:val="left" w:pos="840"/>
        </w:tabs>
        <w:spacing w:line="360" w:lineRule="auto"/>
        <w:ind w:firstLine="480" w:firstLineChars="200"/>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3.3.1.3</w:t>
      </w:r>
      <w:r>
        <w:rPr>
          <w:rFonts w:hint="eastAsia" w:asciiTheme="minorEastAsia" w:hAnsiTheme="minorEastAsia" w:eastAsiaTheme="minorEastAsia"/>
          <w:color w:val="auto"/>
          <w:sz w:val="24"/>
          <w:szCs w:val="24"/>
          <w:highlight w:val="none"/>
        </w:rPr>
        <w:t>具体、明确的质疑事项和与质疑事项相关的请求；</w:t>
      </w:r>
    </w:p>
    <w:p w14:paraId="56230B41">
      <w:pPr>
        <w:pStyle w:val="33"/>
        <w:tabs>
          <w:tab w:val="left" w:pos="426"/>
          <w:tab w:val="left" w:pos="840"/>
        </w:tabs>
        <w:spacing w:line="360" w:lineRule="auto"/>
        <w:ind w:firstLine="480" w:firstLineChars="200"/>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3.3.1.4</w:t>
      </w:r>
      <w:r>
        <w:rPr>
          <w:rFonts w:hint="eastAsia" w:asciiTheme="minorEastAsia" w:hAnsiTheme="minorEastAsia" w:eastAsiaTheme="minorEastAsia"/>
          <w:color w:val="auto"/>
          <w:sz w:val="24"/>
          <w:szCs w:val="24"/>
          <w:highlight w:val="none"/>
        </w:rPr>
        <w:t>事实依据；</w:t>
      </w:r>
    </w:p>
    <w:p w14:paraId="0B297341">
      <w:pPr>
        <w:pStyle w:val="33"/>
        <w:tabs>
          <w:tab w:val="left" w:pos="426"/>
          <w:tab w:val="left" w:pos="840"/>
        </w:tabs>
        <w:spacing w:line="360" w:lineRule="auto"/>
        <w:ind w:firstLine="480" w:firstLineChars="200"/>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3.3.1.5</w:t>
      </w:r>
      <w:r>
        <w:rPr>
          <w:rFonts w:hint="eastAsia" w:asciiTheme="minorEastAsia" w:hAnsiTheme="minorEastAsia" w:eastAsiaTheme="minorEastAsia"/>
          <w:color w:val="auto"/>
          <w:sz w:val="24"/>
          <w:szCs w:val="24"/>
          <w:highlight w:val="none"/>
        </w:rPr>
        <w:t>必要的法律依据；</w:t>
      </w:r>
    </w:p>
    <w:p w14:paraId="42A8425D">
      <w:pPr>
        <w:pStyle w:val="33"/>
        <w:tabs>
          <w:tab w:val="left" w:pos="426"/>
          <w:tab w:val="left" w:pos="840"/>
        </w:tabs>
        <w:spacing w:line="360" w:lineRule="auto"/>
        <w:ind w:firstLine="480" w:firstLineChars="200"/>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highlight w:val="none"/>
        </w:rPr>
        <w:t>3.3.1.6</w:t>
      </w:r>
      <w:r>
        <w:rPr>
          <w:rFonts w:hint="eastAsia" w:asciiTheme="minorEastAsia" w:hAnsiTheme="minorEastAsia" w:eastAsiaTheme="minorEastAsia"/>
          <w:color w:val="auto"/>
          <w:sz w:val="24"/>
          <w:szCs w:val="24"/>
          <w:highlight w:val="none"/>
        </w:rPr>
        <w:t>提出质疑的日期。</w:t>
      </w:r>
    </w:p>
    <w:p w14:paraId="484FACFF">
      <w:pPr>
        <w:pStyle w:val="33"/>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3.3.2供应商提交的质疑函需一式三份。供应商为自然人的，应当由本人签字；供应商为法人或者其他组织的，应当由法定代表人、主要负责人，或者其授权代表签字或者盖章，并</w:t>
      </w:r>
      <w:r>
        <w:rPr>
          <w:rFonts w:hint="eastAsia" w:asciiTheme="minorEastAsia" w:hAnsiTheme="minorEastAsia" w:eastAsiaTheme="minorEastAsia"/>
          <w:color w:val="auto"/>
          <w:sz w:val="24"/>
          <w:highlight w:val="none"/>
          <w:lang w:eastAsia="zh-CN"/>
        </w:rPr>
        <w:t>加盖电子公章</w:t>
      </w:r>
      <w:r>
        <w:rPr>
          <w:rFonts w:hint="eastAsia" w:asciiTheme="minorEastAsia" w:hAnsiTheme="minorEastAsia" w:eastAsiaTheme="minorEastAsia"/>
          <w:color w:val="auto"/>
          <w:sz w:val="24"/>
          <w:highlight w:val="none"/>
        </w:rPr>
        <w:t>。</w:t>
      </w:r>
    </w:p>
    <w:p w14:paraId="07CCE54E">
      <w:pPr>
        <w:pStyle w:val="33"/>
        <w:spacing w:line="360" w:lineRule="auto"/>
        <w:ind w:firstLine="482" w:firstLineChars="200"/>
        <w:outlineLvl w:val="9"/>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质疑函范本及制作说明详见附件</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w:t>
      </w:r>
    </w:p>
    <w:p w14:paraId="717EC535">
      <w:pPr>
        <w:spacing w:line="360" w:lineRule="auto"/>
        <w:outlineLvl w:val="9"/>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w:t>
      </w:r>
      <w:r>
        <w:rPr>
          <w:rFonts w:asciiTheme="minorEastAsia" w:hAnsiTheme="minorEastAsia" w:eastAsiaTheme="minorEastAsia"/>
          <w:b/>
          <w:color w:val="auto"/>
          <w:sz w:val="24"/>
          <w:highlight w:val="none"/>
        </w:rPr>
        <w:t>.供应商投诉</w:t>
      </w:r>
    </w:p>
    <w:p w14:paraId="5C143CEE">
      <w:pPr>
        <w:pStyle w:val="33"/>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.1质疑供应商对采购人、</w:t>
      </w:r>
      <w:r>
        <w:rPr>
          <w:rFonts w:hint="eastAsia" w:asciiTheme="minorEastAsia" w:hAnsiTheme="minorEastAsia" w:eastAsiaTheme="minorEastAsia"/>
          <w:color w:val="auto"/>
          <w:sz w:val="24"/>
          <w:highlight w:val="none"/>
        </w:rPr>
        <w:t>采购代理机构</w:t>
      </w:r>
      <w:r>
        <w:rPr>
          <w:rFonts w:asciiTheme="minorEastAsia" w:hAnsiTheme="minorEastAsia" w:eastAsiaTheme="minorEastAsia"/>
          <w:color w:val="auto"/>
          <w:sz w:val="24"/>
          <w:highlight w:val="none"/>
        </w:rPr>
        <w:t>的答复不满意或者采购人、</w:t>
      </w:r>
      <w:r>
        <w:rPr>
          <w:rFonts w:hint="eastAsia" w:asciiTheme="minorEastAsia" w:hAnsiTheme="minorEastAsia" w:eastAsiaTheme="minorEastAsia"/>
          <w:color w:val="auto"/>
          <w:sz w:val="24"/>
          <w:highlight w:val="none"/>
        </w:rPr>
        <w:t>采购代理机构</w:t>
      </w:r>
      <w:r>
        <w:rPr>
          <w:rFonts w:asciiTheme="minorEastAsia" w:hAnsiTheme="minorEastAsia" w:eastAsiaTheme="minorEastAsia"/>
          <w:color w:val="auto"/>
          <w:sz w:val="24"/>
          <w:highlight w:val="none"/>
        </w:rPr>
        <w:t>未在规定的时间内</w:t>
      </w:r>
      <w:r>
        <w:rPr>
          <w:rFonts w:hint="eastAsia" w:asciiTheme="minorEastAsia" w:hAnsiTheme="minorEastAsia" w:eastAsiaTheme="minorEastAsia"/>
          <w:color w:val="auto"/>
          <w:sz w:val="24"/>
          <w:highlight w:val="none"/>
        </w:rPr>
        <w:t>作出答复的，可以在答复期满后十五个工作日内向同级政府采购监督管理部门提出投诉。</w:t>
      </w:r>
    </w:p>
    <w:p w14:paraId="7BC18A6B">
      <w:pPr>
        <w:pStyle w:val="33"/>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.2供应</w:t>
      </w:r>
      <w:r>
        <w:rPr>
          <w:rFonts w:hint="eastAsia" w:asciiTheme="minorEastAsia" w:hAnsiTheme="minorEastAsia" w:eastAsiaTheme="minorEastAsia"/>
          <w:color w:val="auto"/>
          <w:sz w:val="24"/>
          <w:highlight w:val="none"/>
        </w:rPr>
        <w:t>商投诉的事项不得超出已质疑事项的范围，基于质疑答复内容提出的投诉事项除外。</w:t>
      </w:r>
    </w:p>
    <w:p w14:paraId="0BD3611B">
      <w:pPr>
        <w:pStyle w:val="33"/>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.3供应</w:t>
      </w:r>
      <w:r>
        <w:rPr>
          <w:rFonts w:hint="eastAsia" w:asciiTheme="minorEastAsia" w:hAnsiTheme="minorEastAsia" w:eastAsiaTheme="minorEastAsia"/>
          <w:color w:val="auto"/>
          <w:sz w:val="24"/>
          <w:highlight w:val="none"/>
        </w:rPr>
        <w:t>商投诉应当有明确的请求和必要的证明材料。</w:t>
      </w:r>
    </w:p>
    <w:p w14:paraId="132630E4">
      <w:pPr>
        <w:pStyle w:val="33"/>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.4以联合体形</w:t>
      </w:r>
      <w:r>
        <w:rPr>
          <w:rFonts w:hint="eastAsia" w:asciiTheme="minorEastAsia" w:hAnsiTheme="minorEastAsia" w:eastAsiaTheme="minorEastAsia"/>
          <w:color w:val="auto"/>
          <w:sz w:val="24"/>
          <w:highlight w:val="none"/>
        </w:rPr>
        <w:t>式参加政府采购活动的，其投诉应当由组成联合体的所有供应商共同提出。</w:t>
      </w:r>
    </w:p>
    <w:p w14:paraId="4C5FDC3B">
      <w:pPr>
        <w:pStyle w:val="33"/>
        <w:spacing w:line="360" w:lineRule="auto"/>
        <w:ind w:firstLine="482" w:firstLineChars="200"/>
        <w:outlineLvl w:val="9"/>
        <w:rPr>
          <w:rFonts w:asciiTheme="minorEastAsia" w:hAnsiTheme="minorEastAsia" w:eastAsiaTheme="minorEastAsia"/>
          <w:b/>
          <w:color w:val="auto"/>
          <w:sz w:val="24"/>
          <w:highlight w:val="none"/>
        </w:rPr>
      </w:pPr>
    </w:p>
    <w:p w14:paraId="08303AB0">
      <w:pPr>
        <w:adjustRightInd/>
        <w:spacing w:line="360" w:lineRule="auto"/>
        <w:jc w:val="center"/>
        <w:outlineLvl w:val="9"/>
        <w:rPr>
          <w:rFonts w:cs="仿宋_GB2312" w:asciiTheme="minorEastAsia" w:hAnsiTheme="minorEastAsia" w:eastAsiaTheme="minorEastAsia"/>
          <w:b/>
          <w:color w:val="auto"/>
          <w:sz w:val="32"/>
          <w:szCs w:val="20"/>
          <w:highlight w:val="none"/>
        </w:rPr>
      </w:pPr>
    </w:p>
    <w:p w14:paraId="2AEC9709">
      <w:pPr>
        <w:adjustRightInd/>
        <w:spacing w:line="360" w:lineRule="auto"/>
        <w:jc w:val="center"/>
        <w:outlineLvl w:val="9"/>
        <w:rPr>
          <w:rFonts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五、谈判文件构成、修改、解释</w:t>
      </w:r>
    </w:p>
    <w:p w14:paraId="3C677F2E">
      <w:pPr>
        <w:autoSpaceDE w:val="0"/>
        <w:autoSpaceDN w:val="0"/>
        <w:spacing w:line="360" w:lineRule="auto"/>
        <w:outlineLvl w:val="9"/>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szCs w:val="24"/>
          <w:highlight w:val="none"/>
        </w:rPr>
        <w:t>.</w:t>
      </w:r>
      <w:r>
        <w:rPr>
          <w:rFonts w:hint="eastAsia" w:asciiTheme="minorEastAsia" w:hAnsiTheme="minorEastAsia" w:eastAsiaTheme="minorEastAsia"/>
          <w:b/>
          <w:color w:val="auto"/>
          <w:sz w:val="24"/>
          <w:highlight w:val="none"/>
        </w:rPr>
        <w:t>谈判文件的构成</w:t>
      </w:r>
    </w:p>
    <w:p w14:paraId="39414529">
      <w:pPr>
        <w:pStyle w:val="33"/>
        <w:spacing w:line="360" w:lineRule="auto"/>
        <w:ind w:firstLine="480" w:firstLineChars="200"/>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1.1 谈判文件包括下列文件及附件</w:t>
      </w:r>
    </w:p>
    <w:p w14:paraId="4E4DBBBC">
      <w:pPr>
        <w:pStyle w:val="33"/>
        <w:tabs>
          <w:tab w:val="left" w:pos="840"/>
        </w:tabs>
        <w:spacing w:line="360" w:lineRule="auto"/>
        <w:ind w:left="1319"/>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第一部分  邀请供应商</w:t>
      </w:r>
    </w:p>
    <w:p w14:paraId="5F82859D">
      <w:pPr>
        <w:pStyle w:val="33"/>
        <w:tabs>
          <w:tab w:val="left" w:pos="840"/>
        </w:tabs>
        <w:spacing w:line="360" w:lineRule="auto"/>
        <w:ind w:left="1319"/>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第二部分  竞争性谈判流程</w:t>
      </w:r>
    </w:p>
    <w:p w14:paraId="7298CB9B">
      <w:pPr>
        <w:pStyle w:val="33"/>
        <w:tabs>
          <w:tab w:val="left" w:pos="840"/>
        </w:tabs>
        <w:spacing w:line="360" w:lineRule="auto"/>
        <w:ind w:left="1319"/>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第三部分  供应商须知</w:t>
      </w:r>
    </w:p>
    <w:p w14:paraId="17036A6B">
      <w:pPr>
        <w:pStyle w:val="33"/>
        <w:tabs>
          <w:tab w:val="left" w:pos="840"/>
        </w:tabs>
        <w:spacing w:line="360" w:lineRule="auto"/>
        <w:ind w:left="1319"/>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第四部分  采购需求</w:t>
      </w:r>
    </w:p>
    <w:p w14:paraId="70750110">
      <w:pPr>
        <w:pStyle w:val="33"/>
        <w:tabs>
          <w:tab w:val="left" w:pos="840"/>
        </w:tabs>
        <w:spacing w:line="360" w:lineRule="auto"/>
        <w:ind w:left="1319"/>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第五部分  评定标准</w:t>
      </w:r>
    </w:p>
    <w:p w14:paraId="3D05AA44">
      <w:pPr>
        <w:pStyle w:val="33"/>
        <w:tabs>
          <w:tab w:val="left" w:pos="840"/>
        </w:tabs>
        <w:spacing w:line="360" w:lineRule="auto"/>
        <w:ind w:left="1319"/>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第六部分  拟签订的合同文本</w:t>
      </w:r>
    </w:p>
    <w:p w14:paraId="69464581">
      <w:pPr>
        <w:pStyle w:val="33"/>
        <w:tabs>
          <w:tab w:val="left" w:pos="840"/>
        </w:tabs>
        <w:spacing w:line="360" w:lineRule="auto"/>
        <w:ind w:left="1319"/>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第七部分  应提交的有关格式范例</w:t>
      </w:r>
    </w:p>
    <w:p w14:paraId="79FC5D56">
      <w:pPr>
        <w:pStyle w:val="33"/>
        <w:tabs>
          <w:tab w:val="left" w:pos="840"/>
        </w:tabs>
        <w:spacing w:line="360" w:lineRule="auto"/>
        <w:ind w:left="1319"/>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第八部分  最后报价格式</w:t>
      </w:r>
    </w:p>
    <w:p w14:paraId="6DB86BBD">
      <w:pPr>
        <w:pStyle w:val="33"/>
        <w:spacing w:line="360" w:lineRule="auto"/>
        <w:ind w:firstLine="480" w:firstLineChars="200"/>
        <w:outlineLvl w:val="9"/>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1.2 </w:t>
      </w:r>
      <w:r>
        <w:rPr>
          <w:rFonts w:hint="eastAsia" w:asciiTheme="minorEastAsia" w:hAnsiTheme="minorEastAsia" w:eastAsiaTheme="minorEastAsia"/>
          <w:color w:val="auto"/>
          <w:sz w:val="24"/>
          <w:highlight w:val="none"/>
        </w:rPr>
        <w:t>与本项目有关的</w:t>
      </w:r>
      <w:r>
        <w:rPr>
          <w:rFonts w:hint="eastAsia" w:asciiTheme="minorEastAsia" w:hAnsiTheme="minorEastAsia" w:eastAsiaTheme="minorEastAsia"/>
          <w:bCs/>
          <w:color w:val="auto"/>
          <w:sz w:val="24"/>
          <w:highlight w:val="none"/>
        </w:rPr>
        <w:t>澄清或者修改的内容为谈判文件的组成部分</w:t>
      </w:r>
      <w:r>
        <w:rPr>
          <w:rFonts w:hint="eastAsia" w:cs="仿宋_GB2312" w:asciiTheme="minorEastAsia" w:hAnsiTheme="minorEastAsia" w:eastAsiaTheme="minorEastAsia"/>
          <w:color w:val="auto"/>
          <w:sz w:val="24"/>
          <w:highlight w:val="none"/>
        </w:rPr>
        <w:t>。</w:t>
      </w:r>
    </w:p>
    <w:p w14:paraId="5268E85F">
      <w:pPr>
        <w:pStyle w:val="33"/>
        <w:spacing w:line="360" w:lineRule="auto"/>
        <w:outlineLvl w:val="9"/>
        <w:rPr>
          <w:rFonts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2.谈判文件的</w:t>
      </w:r>
      <w:r>
        <w:rPr>
          <w:rFonts w:hint="eastAsia" w:cs="仿宋_GB2312" w:asciiTheme="minorEastAsia" w:hAnsiTheme="minorEastAsia" w:eastAsiaTheme="minorEastAsia"/>
          <w:b/>
          <w:color w:val="auto"/>
          <w:sz w:val="24"/>
          <w:szCs w:val="24"/>
          <w:highlight w:val="none"/>
        </w:rPr>
        <w:t>澄清、修改</w:t>
      </w:r>
    </w:p>
    <w:p w14:paraId="5B5794A5">
      <w:pPr>
        <w:pStyle w:val="393"/>
        <w:snapToGrid w:val="0"/>
        <w:spacing w:before="0"/>
        <w:ind w:firstLine="480"/>
        <w:outlineLvl w:val="9"/>
        <w:rPr>
          <w:rFonts w:cs="仿宋_GB2312" w:asciiTheme="minorEastAsia" w:hAnsiTheme="minorEastAsia" w:eastAsiaTheme="minorEastAsia"/>
          <w:color w:val="auto"/>
          <w:highlight w:val="none"/>
        </w:rPr>
      </w:pPr>
      <w:r>
        <w:rPr>
          <w:rFonts w:hint="eastAsia" w:cs="仿宋_GB2312" w:asciiTheme="minorEastAsia" w:hAnsiTheme="minorEastAsia" w:eastAsiaTheme="minorEastAsia"/>
          <w:color w:val="auto"/>
          <w:highlight w:val="none"/>
        </w:rPr>
        <w:t>2.1已获取谈判文件的潜在供应商，若有问题需要澄清，应于提交首次响应文件截止时间前，以书面形式向采购代理机构提出。</w:t>
      </w:r>
    </w:p>
    <w:p w14:paraId="3FF3148B">
      <w:pPr>
        <w:pStyle w:val="393"/>
        <w:snapToGrid w:val="0"/>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2.2</w:t>
      </w:r>
      <w:r>
        <w:rPr>
          <w:rFonts w:hint="eastAsia" w:cs="宋体" w:asciiTheme="minorEastAsia" w:hAnsiTheme="minorEastAsia" w:eastAsiaTheme="minorEastAsia"/>
          <w:color w:val="auto"/>
          <w:highlight w:val="none"/>
        </w:rPr>
        <w:t>采购代理机构对谈判文件进行澄清或修改的，将同时通过电子交易平台通知已获取谈判文件的供应商。依法应当公告的，将按规定公告，同时视情况延长</w:t>
      </w:r>
      <w:r>
        <w:rPr>
          <w:rFonts w:hint="eastAsia" w:asciiTheme="minorEastAsia" w:hAnsiTheme="minorEastAsia" w:eastAsiaTheme="minorEastAsia"/>
          <w:color w:val="auto"/>
          <w:highlight w:val="none"/>
        </w:rPr>
        <w:t>提交首次</w:t>
      </w:r>
      <w:r>
        <w:rPr>
          <w:rFonts w:hint="eastAsia" w:cs="宋体" w:asciiTheme="minorEastAsia" w:hAnsiTheme="minorEastAsia" w:eastAsiaTheme="minorEastAsia"/>
          <w:color w:val="auto"/>
          <w:highlight w:val="none"/>
        </w:rPr>
        <w:t>响应文件截止时间和响应文件开启时间。该澄清或者修改的内容为谈判文件的组成部分。</w:t>
      </w:r>
    </w:p>
    <w:p w14:paraId="0BD333E2">
      <w:pPr>
        <w:pStyle w:val="393"/>
        <w:snapToGrid w:val="0"/>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2.3澄清或者修改的内容可能影响响应文件编制的，采购人、采购代理机构应当在提交首次响应文件截止时间至少3个工作日前，</w:t>
      </w:r>
      <w:r>
        <w:rPr>
          <w:rFonts w:hint="eastAsia" w:cs="宋体" w:asciiTheme="minorEastAsia" w:hAnsiTheme="minorEastAsia" w:eastAsiaTheme="minorEastAsia"/>
          <w:color w:val="auto"/>
          <w:highlight w:val="none"/>
        </w:rPr>
        <w:t>通过电子交易平台</w:t>
      </w:r>
      <w:r>
        <w:rPr>
          <w:rFonts w:hint="eastAsia" w:asciiTheme="minorEastAsia" w:hAnsiTheme="minorEastAsia" w:eastAsiaTheme="minorEastAsia"/>
          <w:color w:val="auto"/>
          <w:highlight w:val="none"/>
        </w:rPr>
        <w:t>通知所有获取谈判文件的供应商；不足3个工作日的，采购人、采购代理机构应当顺延提交首次响应文件截止时间。</w:t>
      </w:r>
    </w:p>
    <w:p w14:paraId="0FD7A9EB">
      <w:pPr>
        <w:pStyle w:val="393"/>
        <w:snapToGrid w:val="0"/>
        <w:spacing w:before="0"/>
        <w:ind w:firstLine="482"/>
        <w:outlineLvl w:val="9"/>
        <w:rPr>
          <w:rFonts w:asciiTheme="minorEastAsia" w:hAnsiTheme="minorEastAsia" w:eastAsiaTheme="minorEastAsia"/>
          <w:color w:val="auto"/>
          <w:highlight w:val="none"/>
        </w:rPr>
      </w:pPr>
      <w:r>
        <w:rPr>
          <w:rFonts w:hint="eastAsia" w:asciiTheme="minorEastAsia" w:hAnsiTheme="minorEastAsia" w:eastAsiaTheme="minorEastAsia"/>
          <w:b/>
          <w:color w:val="auto"/>
          <w:highlight w:val="none"/>
        </w:rPr>
        <w:t>▲</w:t>
      </w:r>
      <w:r>
        <w:rPr>
          <w:rFonts w:hint="eastAsia" w:cs="仿宋_GB2312" w:asciiTheme="minorEastAsia" w:hAnsiTheme="minorEastAsia" w:eastAsiaTheme="minorEastAsia"/>
          <w:b/>
          <w:color w:val="auto"/>
          <w:szCs w:val="21"/>
          <w:highlight w:val="none"/>
        </w:rPr>
        <w:t>响应文件未按谈判文件的澄清、修改的内容编制，又不符合实质性要求的，响应无效。</w:t>
      </w:r>
    </w:p>
    <w:p w14:paraId="3FC29B42">
      <w:pPr>
        <w:pStyle w:val="23"/>
        <w:outlineLvl w:val="9"/>
        <w:rPr>
          <w:rFonts w:cs="仿宋_GB2312" w:asciiTheme="minorEastAsia" w:hAnsiTheme="minorEastAsia" w:eastAsiaTheme="minorEastAsia"/>
          <w:color w:val="auto"/>
          <w:sz w:val="18"/>
          <w:szCs w:val="18"/>
          <w:highlight w:val="none"/>
          <w:lang w:val="en-US"/>
        </w:rPr>
      </w:pPr>
      <w:r>
        <w:rPr>
          <w:rFonts w:hint="eastAsia" w:cs="仿宋_GB2312" w:asciiTheme="minorEastAsia" w:hAnsiTheme="minorEastAsia" w:eastAsiaTheme="minorEastAsia"/>
          <w:color w:val="auto"/>
          <w:szCs w:val="24"/>
          <w:highlight w:val="none"/>
          <w:lang w:val="en-US"/>
        </w:rPr>
        <w:t xml:space="preserve">    </w:t>
      </w:r>
    </w:p>
    <w:p w14:paraId="5CA018FB">
      <w:pPr>
        <w:adjustRightInd/>
        <w:spacing w:line="360" w:lineRule="auto"/>
        <w:jc w:val="center"/>
        <w:outlineLvl w:val="9"/>
        <w:rPr>
          <w:rFonts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六、响应文件的编制</w:t>
      </w:r>
    </w:p>
    <w:p w14:paraId="60F96E0E">
      <w:pPr>
        <w:pStyle w:val="33"/>
        <w:spacing w:line="360" w:lineRule="auto"/>
        <w:outlineLvl w:val="9"/>
        <w:rPr>
          <w:rFonts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highlight w:val="none"/>
        </w:rPr>
        <w:t>1.响应文件的语言</w:t>
      </w:r>
    </w:p>
    <w:p w14:paraId="72322568">
      <w:pPr>
        <w:pStyle w:val="33"/>
        <w:spacing w:line="360" w:lineRule="auto"/>
        <w:ind w:firstLine="480" w:firstLineChars="200"/>
        <w:outlineLvl w:val="9"/>
        <w:rPr>
          <w:rFonts w:cs="仿宋_GB2312" w:asciiTheme="minorEastAsia" w:hAnsiTheme="minorEastAsia" w:eastAsiaTheme="minorEastAsia"/>
          <w:b/>
          <w:color w:val="auto"/>
          <w:sz w:val="24"/>
          <w:szCs w:val="24"/>
          <w:highlight w:val="none"/>
        </w:rPr>
      </w:pPr>
      <w:r>
        <w:rPr>
          <w:rFonts w:hint="eastAsia" w:asciiTheme="minorEastAsia" w:hAnsiTheme="minorEastAsia" w:eastAsiaTheme="minorEastAsia"/>
          <w:color w:val="auto"/>
          <w:sz w:val="24"/>
          <w:highlight w:val="none"/>
        </w:rPr>
        <w:t>响应文件及供应商与采购有关的来往通知、函件和文件均应使用中文。</w:t>
      </w:r>
    </w:p>
    <w:p w14:paraId="43B46C54">
      <w:pPr>
        <w:pStyle w:val="33"/>
        <w:spacing w:line="360" w:lineRule="auto"/>
        <w:outlineLvl w:val="9"/>
        <w:rPr>
          <w:rFonts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highlight w:val="none"/>
        </w:rPr>
        <w:t>2.响应文件的组成</w:t>
      </w:r>
    </w:p>
    <w:p w14:paraId="1043741E">
      <w:pPr>
        <w:snapToGrid w:val="0"/>
        <w:spacing w:line="360" w:lineRule="auto"/>
        <w:ind w:firstLine="482" w:firstLineChars="200"/>
        <w:outlineLvl w:val="9"/>
        <w:rPr>
          <w:rFonts w:hint="eastAsia" w:ascii="宋体" w:hAnsi="宋体" w:eastAsia="宋体" w:cs="宋体"/>
          <w:b w:val="0"/>
          <w:bCs w:val="0"/>
          <w:color w:val="auto"/>
          <w:sz w:val="24"/>
          <w:szCs w:val="24"/>
          <w:highlight w:val="none"/>
        </w:rPr>
      </w:pPr>
      <w:r>
        <w:rPr>
          <w:rFonts w:hint="eastAsia" w:ascii="宋体" w:hAnsi="宋体" w:eastAsia="宋体" w:cs="宋体"/>
          <w:b/>
          <w:bCs/>
          <w:color w:val="auto"/>
          <w:sz w:val="24"/>
          <w:szCs w:val="24"/>
          <w:highlight w:val="none"/>
          <w:lang w:val="en-US" w:eastAsia="zh-CN"/>
        </w:rPr>
        <w:t>2.1</w:t>
      </w:r>
      <w:r>
        <w:rPr>
          <w:rFonts w:hint="eastAsia" w:ascii="宋体" w:hAnsi="宋体" w:eastAsia="宋体" w:cs="宋体"/>
          <w:b/>
          <w:bCs/>
          <w:color w:val="auto"/>
          <w:sz w:val="24"/>
          <w:szCs w:val="24"/>
          <w:highlight w:val="none"/>
        </w:rPr>
        <w:t>价格文件</w:t>
      </w:r>
      <w:r>
        <w:rPr>
          <w:rFonts w:hint="eastAsia" w:ascii="宋体" w:hAnsi="宋体" w:eastAsia="宋体" w:cs="宋体"/>
          <w:b w:val="0"/>
          <w:bCs w:val="0"/>
          <w:color w:val="auto"/>
          <w:sz w:val="24"/>
          <w:szCs w:val="24"/>
          <w:highlight w:val="none"/>
        </w:rPr>
        <w:t>（必须提供的文件，如未提供，谈判小组有权拒绝其竞争性谈判响应文件。）</w:t>
      </w:r>
    </w:p>
    <w:p w14:paraId="737DF711">
      <w:pPr>
        <w:snapToGrid w:val="0"/>
        <w:spacing w:line="360" w:lineRule="auto"/>
        <w:ind w:firstLine="482" w:firstLineChars="200"/>
        <w:outlineLvl w:val="9"/>
        <w:rPr>
          <w:rFonts w:hint="eastAsia" w:ascii="宋体" w:hAnsi="宋体" w:cs="宋体"/>
          <w:b/>
          <w:bCs/>
          <w:color w:val="auto"/>
          <w:sz w:val="24"/>
          <w:szCs w:val="24"/>
          <w:highlight w:val="none"/>
          <w:lang w:eastAsia="zh-CN"/>
        </w:rPr>
      </w:pPr>
      <w:r>
        <w:rPr>
          <w:rFonts w:hint="eastAsia" w:ascii="宋体" w:hAnsi="宋体" w:eastAsia="宋体" w:cs="宋体"/>
          <w:b/>
          <w:bCs/>
          <w:color w:val="auto"/>
          <w:sz w:val="24"/>
          <w:szCs w:val="24"/>
          <w:highlight w:val="none"/>
        </w:rPr>
        <w:t>▲</w:t>
      </w:r>
      <w:r>
        <w:rPr>
          <w:rFonts w:hint="eastAsia" w:ascii="宋体" w:hAnsi="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报价表（格式见第</w:t>
      </w:r>
      <w:r>
        <w:rPr>
          <w:rFonts w:hint="eastAsia" w:ascii="宋体" w:hAnsi="宋体" w:cs="宋体"/>
          <w:b w:val="0"/>
          <w:bCs w:val="0"/>
          <w:color w:val="auto"/>
          <w:sz w:val="24"/>
          <w:szCs w:val="24"/>
          <w:highlight w:val="none"/>
          <w:lang w:val="en-US" w:eastAsia="zh-CN"/>
        </w:rPr>
        <w:t>七</w:t>
      </w:r>
      <w:r>
        <w:rPr>
          <w:rFonts w:hint="eastAsia" w:ascii="宋体" w:hAnsi="宋体" w:eastAsia="宋体" w:cs="宋体"/>
          <w:b w:val="0"/>
          <w:bCs w:val="0"/>
          <w:color w:val="auto"/>
          <w:sz w:val="24"/>
          <w:szCs w:val="24"/>
          <w:highlight w:val="none"/>
          <w:lang w:val="en-US" w:eastAsia="zh-CN"/>
        </w:rPr>
        <w:t>部分</w:t>
      </w:r>
      <w:r>
        <w:rPr>
          <w:rFonts w:hint="eastAsia" w:ascii="宋体" w:hAnsi="宋体" w:eastAsia="宋体" w:cs="宋体"/>
          <w:b w:val="0"/>
          <w:bCs w:val="0"/>
          <w:color w:val="auto"/>
          <w:sz w:val="24"/>
          <w:szCs w:val="24"/>
          <w:highlight w:val="none"/>
        </w:rPr>
        <w:t>）</w:t>
      </w:r>
      <w:r>
        <w:rPr>
          <w:rFonts w:hint="eastAsia" w:ascii="宋体" w:hAnsi="宋体" w:eastAsia="宋体" w:cs="宋体"/>
          <w:b/>
          <w:bCs/>
          <w:color w:val="auto"/>
          <w:sz w:val="24"/>
          <w:szCs w:val="24"/>
          <w:highlight w:val="none"/>
        </w:rPr>
        <w:t>（必须提供）</w:t>
      </w:r>
      <w:r>
        <w:rPr>
          <w:rFonts w:hint="eastAsia" w:ascii="宋体" w:hAnsi="宋体" w:cs="宋体"/>
          <w:b/>
          <w:bCs/>
          <w:color w:val="auto"/>
          <w:sz w:val="24"/>
          <w:szCs w:val="24"/>
          <w:highlight w:val="none"/>
          <w:lang w:eastAsia="zh-CN"/>
        </w:rPr>
        <w:t>。</w:t>
      </w:r>
    </w:p>
    <w:p w14:paraId="21D8C6BF">
      <w:pPr>
        <w:snapToGrid w:val="0"/>
        <w:spacing w:line="360" w:lineRule="auto"/>
        <w:ind w:firstLine="480" w:firstLineChars="200"/>
        <w:outlineLvl w:val="9"/>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eastAsia="zh-CN"/>
        </w:rPr>
        <w:t>）关于符合本国产品标准的声明函（格式后附）或财政部会同有关部门规定的有关证明文件；（如有请提供）</w:t>
      </w:r>
      <w:r>
        <w:rPr>
          <w:rFonts w:hint="eastAsia" w:ascii="宋体" w:hAnsi="宋体" w:cs="宋体"/>
          <w:b w:val="0"/>
          <w:bCs w:val="0"/>
          <w:color w:val="auto"/>
          <w:sz w:val="24"/>
          <w:szCs w:val="24"/>
          <w:highlight w:val="none"/>
          <w:lang w:eastAsia="zh-CN"/>
        </w:rPr>
        <w:t>。</w:t>
      </w:r>
    </w:p>
    <w:p w14:paraId="676B54A1">
      <w:pPr>
        <w:snapToGrid w:val="0"/>
        <w:spacing w:line="360" w:lineRule="auto"/>
        <w:ind w:firstLine="482" w:firstLineChars="200"/>
        <w:outlineLvl w:val="9"/>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2.2</w:t>
      </w:r>
      <w:r>
        <w:rPr>
          <w:rFonts w:hint="eastAsia" w:ascii="宋体" w:hAnsi="宋体" w:eastAsia="宋体" w:cs="宋体"/>
          <w:b/>
          <w:color w:val="auto"/>
          <w:sz w:val="24"/>
          <w:szCs w:val="24"/>
          <w:highlight w:val="none"/>
        </w:rPr>
        <w:t>资格文件（</w:t>
      </w:r>
      <w:r>
        <w:rPr>
          <w:rFonts w:hint="eastAsia" w:ascii="宋体" w:hAnsi="宋体" w:eastAsia="宋体" w:cs="宋体"/>
          <w:b/>
          <w:color w:val="auto"/>
          <w:sz w:val="24"/>
          <w:szCs w:val="24"/>
          <w:highlight w:val="none"/>
          <w:lang w:eastAsia="zh-CN"/>
        </w:rPr>
        <w:t>供应商</w:t>
      </w:r>
      <w:r>
        <w:rPr>
          <w:rFonts w:hint="eastAsia" w:ascii="宋体" w:hAnsi="宋体" w:eastAsia="宋体" w:cs="宋体"/>
          <w:b/>
          <w:color w:val="auto"/>
          <w:sz w:val="24"/>
          <w:szCs w:val="24"/>
          <w:highlight w:val="none"/>
        </w:rPr>
        <w:t>须满足（1）-（</w:t>
      </w:r>
      <w:r>
        <w:rPr>
          <w:rFonts w:hint="eastAsia" w:ascii="宋体" w:hAnsi="宋体" w:cs="宋体"/>
          <w:b/>
          <w:color w:val="auto"/>
          <w:sz w:val="24"/>
          <w:szCs w:val="24"/>
          <w:highlight w:val="none"/>
          <w:lang w:val="en-US" w:eastAsia="zh-CN"/>
        </w:rPr>
        <w:t>9</w:t>
      </w:r>
      <w:r>
        <w:rPr>
          <w:rFonts w:hint="eastAsia" w:ascii="宋体" w:hAnsi="宋体" w:eastAsia="宋体" w:cs="宋体"/>
          <w:b/>
          <w:color w:val="auto"/>
          <w:sz w:val="24"/>
          <w:szCs w:val="24"/>
          <w:highlight w:val="none"/>
        </w:rPr>
        <w:t>）项资格要求）：</w:t>
      </w:r>
    </w:p>
    <w:p w14:paraId="3716C061">
      <w:pPr>
        <w:spacing w:line="360" w:lineRule="auto"/>
        <w:ind w:firstLine="480" w:firstLineChars="200"/>
        <w:jc w:val="left"/>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▲（1）具有独立承担民事责任的能力（</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为法人或者其他组织的具有营业执照或者事业单位法人证书或者执业许可证；</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为自然人的具有身份证）；</w:t>
      </w:r>
    </w:p>
    <w:p w14:paraId="71280BD5">
      <w:pPr>
        <w:spacing w:line="360" w:lineRule="auto"/>
        <w:ind w:firstLine="480" w:firstLineChars="200"/>
        <w:jc w:val="left"/>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▲（2）具有依法缴纳税收的良好记录（</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具有税款所属时期为202</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11</w:t>
      </w:r>
      <w:r>
        <w:rPr>
          <w:rFonts w:hint="eastAsia" w:ascii="宋体" w:hAnsi="宋体" w:cs="宋体"/>
          <w:color w:val="auto"/>
          <w:sz w:val="24"/>
          <w:szCs w:val="24"/>
          <w:highlight w:val="none"/>
        </w:rPr>
        <w:t>月1日至提交</w:t>
      </w:r>
      <w:r>
        <w:rPr>
          <w:rFonts w:hint="eastAsia" w:ascii="宋体" w:hAnsi="宋体" w:cs="宋体"/>
          <w:color w:val="auto"/>
          <w:sz w:val="24"/>
          <w:szCs w:val="24"/>
          <w:highlight w:val="none"/>
          <w:lang w:eastAsia="zh-CN"/>
        </w:rPr>
        <w:t>响应文件</w:t>
      </w:r>
      <w:r>
        <w:rPr>
          <w:rFonts w:hint="eastAsia" w:ascii="宋体" w:hAnsi="宋体" w:cs="宋体"/>
          <w:color w:val="auto"/>
          <w:sz w:val="24"/>
          <w:szCs w:val="24"/>
          <w:highlight w:val="none"/>
        </w:rPr>
        <w:t>截止时间前，任意</w:t>
      </w:r>
      <w:r>
        <w:rPr>
          <w:rFonts w:hint="eastAsia" w:ascii="宋体" w:hAnsi="宋体" w:cs="宋体"/>
          <w:color w:val="auto"/>
          <w:sz w:val="24"/>
          <w:szCs w:val="24"/>
          <w:highlight w:val="none"/>
          <w:lang w:val="en-US" w:eastAsia="zh-CN"/>
        </w:rPr>
        <w:t>三</w:t>
      </w:r>
      <w:r>
        <w:rPr>
          <w:rFonts w:hint="eastAsia" w:ascii="宋体" w:hAnsi="宋体" w:cs="宋体"/>
          <w:color w:val="auto"/>
          <w:sz w:val="24"/>
          <w:szCs w:val="24"/>
          <w:highlight w:val="none"/>
        </w:rPr>
        <w:t>个月依法缴纳税费或依法免缴税费的证明【从取得营业执照时间起到</w:t>
      </w:r>
      <w:r>
        <w:rPr>
          <w:rFonts w:hint="eastAsia" w:ascii="宋体" w:hAnsi="宋体" w:cs="宋体"/>
          <w:color w:val="auto"/>
          <w:sz w:val="24"/>
          <w:szCs w:val="24"/>
          <w:highlight w:val="none"/>
          <w:lang w:eastAsia="zh-CN"/>
        </w:rPr>
        <w:t>响应文件</w:t>
      </w:r>
      <w:r>
        <w:rPr>
          <w:rFonts w:hint="eastAsia" w:ascii="宋体" w:hAnsi="宋体" w:cs="宋体"/>
          <w:color w:val="auto"/>
          <w:sz w:val="24"/>
          <w:szCs w:val="24"/>
          <w:highlight w:val="none"/>
        </w:rPr>
        <w:t>提交截止时间为止不足要求月数的只需提供从取得营业执照起依法缴纳税收的相应证明文件】）；</w:t>
      </w:r>
    </w:p>
    <w:p w14:paraId="1A838296">
      <w:pPr>
        <w:spacing w:line="360" w:lineRule="auto"/>
        <w:ind w:firstLine="480" w:firstLineChars="200"/>
        <w:jc w:val="left"/>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▲（3）具有社会保障资金的良好记录（</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具有税款所属时期或缴款日期为202</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11</w:t>
      </w:r>
      <w:r>
        <w:rPr>
          <w:rFonts w:hint="eastAsia" w:ascii="宋体" w:hAnsi="宋体" w:cs="宋体"/>
          <w:color w:val="auto"/>
          <w:sz w:val="24"/>
          <w:szCs w:val="24"/>
          <w:highlight w:val="none"/>
        </w:rPr>
        <w:t>月1日至提交</w:t>
      </w:r>
      <w:r>
        <w:rPr>
          <w:rFonts w:hint="eastAsia" w:ascii="宋体" w:hAnsi="宋体" w:cs="宋体"/>
          <w:color w:val="auto"/>
          <w:sz w:val="24"/>
          <w:szCs w:val="24"/>
          <w:highlight w:val="none"/>
          <w:lang w:eastAsia="zh-CN"/>
        </w:rPr>
        <w:t>响应文件</w:t>
      </w:r>
      <w:r>
        <w:rPr>
          <w:rFonts w:hint="eastAsia" w:ascii="宋体" w:hAnsi="宋体" w:cs="宋体"/>
          <w:color w:val="auto"/>
          <w:sz w:val="24"/>
          <w:szCs w:val="24"/>
          <w:highlight w:val="none"/>
        </w:rPr>
        <w:t>截止时间前，任意</w:t>
      </w:r>
      <w:r>
        <w:rPr>
          <w:rFonts w:hint="eastAsia" w:ascii="宋体" w:hAnsi="宋体" w:cs="宋体"/>
          <w:color w:val="auto"/>
          <w:sz w:val="24"/>
          <w:szCs w:val="24"/>
          <w:highlight w:val="none"/>
          <w:lang w:val="en-US" w:eastAsia="zh-CN"/>
        </w:rPr>
        <w:t>三</w:t>
      </w:r>
      <w:r>
        <w:rPr>
          <w:rFonts w:hint="eastAsia" w:ascii="宋体" w:hAnsi="宋体" w:cs="宋体"/>
          <w:color w:val="auto"/>
          <w:sz w:val="24"/>
          <w:szCs w:val="24"/>
          <w:highlight w:val="none"/>
        </w:rPr>
        <w:t>个月依法缴纳社保费的缴费凭证【从取得营业执照时间起到</w:t>
      </w:r>
      <w:r>
        <w:rPr>
          <w:rFonts w:hint="eastAsia" w:ascii="宋体" w:hAnsi="宋体" w:cs="宋体"/>
          <w:color w:val="auto"/>
          <w:sz w:val="24"/>
          <w:szCs w:val="24"/>
          <w:highlight w:val="none"/>
          <w:lang w:eastAsia="zh-CN"/>
        </w:rPr>
        <w:t>响应文件</w:t>
      </w:r>
      <w:r>
        <w:rPr>
          <w:rFonts w:hint="eastAsia" w:ascii="宋体" w:hAnsi="宋体" w:cs="宋体"/>
          <w:color w:val="auto"/>
          <w:sz w:val="24"/>
          <w:szCs w:val="24"/>
          <w:highlight w:val="none"/>
        </w:rPr>
        <w:t>提交截止时间为止不足要求月数的只需提供从取得营业执照起依法缴纳社会保障资金的相应证明文件】）；</w:t>
      </w:r>
    </w:p>
    <w:p w14:paraId="59F50E3B">
      <w:pPr>
        <w:spacing w:line="360" w:lineRule="auto"/>
        <w:ind w:firstLine="480" w:firstLineChars="200"/>
        <w:jc w:val="left"/>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▲（4）具有良好的商业信誉和健全的财务会计制度（</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具有202</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或2025年</w:t>
      </w:r>
      <w:r>
        <w:rPr>
          <w:rFonts w:hint="eastAsia" w:ascii="宋体" w:hAnsi="宋体" w:cs="宋体"/>
          <w:color w:val="auto"/>
          <w:sz w:val="24"/>
          <w:szCs w:val="24"/>
          <w:highlight w:val="none"/>
        </w:rPr>
        <w:t>年度经审计的财务报告或者截标时间前半年内至少一个月能反映财务状况的报表或者截标时间前半年内至少一个月的财务情况说明）；</w:t>
      </w:r>
    </w:p>
    <w:p w14:paraId="0B41AF5A">
      <w:pPr>
        <w:spacing w:line="360" w:lineRule="auto"/>
        <w:ind w:firstLine="480" w:firstLineChars="200"/>
        <w:jc w:val="left"/>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▲（5）参加政府采购活动前3年内在经营活动中没有重大违法记录的书面声明；</w:t>
      </w:r>
    </w:p>
    <w:p w14:paraId="6A6F4598">
      <w:pPr>
        <w:spacing w:line="360" w:lineRule="auto"/>
        <w:ind w:firstLine="480" w:firstLineChars="200"/>
        <w:jc w:val="left"/>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▲（6）具备履行合同所必需的设备和专业技术能力的证明材料；</w:t>
      </w:r>
    </w:p>
    <w:p w14:paraId="136511A3">
      <w:pPr>
        <w:spacing w:line="360" w:lineRule="auto"/>
        <w:ind w:firstLine="480" w:firstLineChars="20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▲（7）</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直接控股股东及出资信息表</w:t>
      </w:r>
      <w:r>
        <w:rPr>
          <w:rFonts w:hint="eastAsia" w:ascii="宋体" w:hAnsi="宋体" w:cs="宋体"/>
          <w:b/>
          <w:color w:val="auto"/>
          <w:sz w:val="24"/>
          <w:szCs w:val="24"/>
          <w:highlight w:val="none"/>
        </w:rPr>
        <w:t>（</w:t>
      </w:r>
      <w:r>
        <w:rPr>
          <w:rFonts w:hint="eastAsia" w:ascii="宋体" w:hAnsi="宋体" w:cs="宋体"/>
          <w:b/>
          <w:color w:val="auto"/>
          <w:sz w:val="24"/>
          <w:szCs w:val="24"/>
          <w:highlight w:val="none"/>
          <w:lang w:eastAsia="zh-CN"/>
        </w:rPr>
        <w:t>格式见第七部分</w:t>
      </w:r>
      <w:r>
        <w:rPr>
          <w:rFonts w:hint="eastAsia" w:ascii="宋体" w:hAnsi="宋体" w:cs="宋体"/>
          <w:b/>
          <w:color w:val="auto"/>
          <w:sz w:val="24"/>
          <w:szCs w:val="24"/>
          <w:highlight w:val="none"/>
        </w:rPr>
        <w:t>，必须提供）；</w:t>
      </w:r>
    </w:p>
    <w:p w14:paraId="2587BF87">
      <w:pPr>
        <w:spacing w:line="360" w:lineRule="auto"/>
        <w:ind w:firstLine="480" w:firstLineChars="200"/>
        <w:jc w:val="left"/>
        <w:outlineLvl w:val="9"/>
        <w:rPr>
          <w:rFonts w:hint="eastAsia" w:ascii="宋体" w:hAnsi="宋体" w:cs="宋体"/>
          <w:b/>
          <w:bCs/>
          <w:color w:val="auto"/>
          <w:sz w:val="24"/>
          <w:szCs w:val="24"/>
          <w:highlight w:val="none"/>
        </w:rPr>
      </w:pPr>
      <w:r>
        <w:rPr>
          <w:rFonts w:hint="eastAsia" w:ascii="宋体" w:hAnsi="宋体" w:cs="宋体"/>
          <w:color w:val="auto"/>
          <w:sz w:val="24"/>
          <w:szCs w:val="24"/>
          <w:highlight w:val="none"/>
        </w:rPr>
        <w:t>▲（8）</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直接管理关系信息表</w:t>
      </w:r>
      <w:r>
        <w:rPr>
          <w:rFonts w:hint="eastAsia" w:ascii="宋体" w:hAnsi="宋体" w:cs="宋体"/>
          <w:b/>
          <w:bCs/>
          <w:color w:val="auto"/>
          <w:sz w:val="24"/>
          <w:szCs w:val="24"/>
          <w:highlight w:val="none"/>
        </w:rPr>
        <w:t>（</w:t>
      </w:r>
      <w:r>
        <w:rPr>
          <w:rFonts w:hint="eastAsia" w:ascii="宋体" w:hAnsi="宋体" w:cs="宋体"/>
          <w:b/>
          <w:color w:val="auto"/>
          <w:sz w:val="24"/>
          <w:szCs w:val="24"/>
          <w:highlight w:val="none"/>
          <w:lang w:eastAsia="zh-CN"/>
        </w:rPr>
        <w:t>格式见第七部分</w:t>
      </w:r>
      <w:r>
        <w:rPr>
          <w:rFonts w:hint="eastAsia" w:ascii="宋体" w:hAnsi="宋体" w:cs="宋体"/>
          <w:b/>
          <w:bCs/>
          <w:color w:val="auto"/>
          <w:sz w:val="24"/>
          <w:szCs w:val="24"/>
          <w:highlight w:val="none"/>
        </w:rPr>
        <w:t>，必须提供）；</w:t>
      </w:r>
    </w:p>
    <w:p w14:paraId="035F8A4E">
      <w:pPr>
        <w:spacing w:line="360" w:lineRule="auto"/>
        <w:ind w:firstLine="480" w:firstLineChars="200"/>
        <w:outlineLvl w:val="9"/>
        <w:rPr>
          <w:rFonts w:hint="eastAsia" w:ascii="宋体" w:hAnsi="宋体" w:eastAsia="宋体" w:cs="宋体"/>
          <w:b/>
          <w:bCs/>
          <w:color w:val="auto"/>
          <w:sz w:val="24"/>
          <w:szCs w:val="24"/>
          <w:highlight w:val="none"/>
          <w:lang w:eastAsia="zh-CN"/>
        </w:rPr>
      </w:pPr>
      <w:r>
        <w:rPr>
          <w:rFonts w:hint="eastAsia" w:ascii="宋体" w:hAnsi="宋体" w:cs="宋体"/>
          <w:color w:val="auto"/>
          <w:sz w:val="24"/>
          <w:szCs w:val="24"/>
          <w:highlight w:val="none"/>
        </w:rPr>
        <w:t>▲</w:t>
      </w:r>
      <w:r>
        <w:rPr>
          <w:rFonts w:hint="eastAsia" w:cs="仿宋_GB2312" w:asciiTheme="minorEastAsia" w:hAnsiTheme="minorEastAsia" w:eastAsiaTheme="minorEastAsia"/>
          <w:color w:val="auto"/>
          <w:kern w:val="2"/>
          <w:sz w:val="24"/>
          <w:szCs w:val="20"/>
          <w:highlight w:val="none"/>
          <w:lang w:val="en-US" w:eastAsia="zh-CN" w:bidi="ar-SA"/>
        </w:rPr>
        <w:t>（9）落实政府采购政策需满足的资格要求：</w:t>
      </w:r>
      <w:r>
        <w:rPr>
          <w:rFonts w:hint="eastAsia" w:cs="宋体" w:asciiTheme="minorEastAsia" w:hAnsiTheme="minorEastAsia" w:eastAsiaTheme="minorEastAsia"/>
          <w:snapToGrid w:val="0"/>
          <w:color w:val="auto"/>
          <w:kern w:val="28"/>
          <w:sz w:val="24"/>
          <w:szCs w:val="20"/>
          <w:highlight w:val="none"/>
          <w:lang w:val="en-US" w:eastAsia="zh-CN"/>
        </w:rPr>
        <w:t>提供</w:t>
      </w:r>
      <w:r>
        <w:rPr>
          <w:rFonts w:hint="eastAsia" w:cs="仿宋_GB2312" w:asciiTheme="minorEastAsia" w:hAnsiTheme="minorEastAsia" w:eastAsiaTheme="minorEastAsia"/>
          <w:color w:val="auto"/>
          <w:kern w:val="2"/>
          <w:sz w:val="24"/>
          <w:szCs w:val="20"/>
          <w:highlight w:val="none"/>
          <w:lang w:val="en-US" w:eastAsia="zh-CN" w:bidi="ar-SA"/>
        </w:rPr>
        <w:t>中小企业声明函或者残疾人福利性单位声明函或者供应商属于监狱企业的需提供由省级以上监狱管理局、戒毒管理局（含新疆生产建设兵团）出具的属于监狱企业的证明文件</w:t>
      </w:r>
      <w:r>
        <w:rPr>
          <w:rFonts w:hint="eastAsia" w:ascii="宋体" w:hAnsi="宋体" w:cs="宋体"/>
          <w:b/>
          <w:bCs/>
          <w:color w:val="auto"/>
          <w:sz w:val="24"/>
          <w:szCs w:val="24"/>
          <w:highlight w:val="none"/>
        </w:rPr>
        <w:t>（</w:t>
      </w:r>
      <w:r>
        <w:rPr>
          <w:rFonts w:hint="eastAsia" w:ascii="宋体" w:hAnsi="宋体" w:cs="宋体"/>
          <w:b/>
          <w:color w:val="auto"/>
          <w:sz w:val="24"/>
          <w:szCs w:val="24"/>
          <w:highlight w:val="none"/>
          <w:lang w:eastAsia="zh-CN"/>
        </w:rPr>
        <w:t>格式见第七部分</w:t>
      </w:r>
      <w:r>
        <w:rPr>
          <w:rFonts w:hint="eastAsia" w:ascii="宋体" w:hAnsi="宋体" w:cs="宋体"/>
          <w:b/>
          <w:bCs/>
          <w:color w:val="auto"/>
          <w:sz w:val="24"/>
          <w:szCs w:val="24"/>
          <w:highlight w:val="none"/>
        </w:rPr>
        <w:t>，必须提供）</w:t>
      </w:r>
      <w:r>
        <w:rPr>
          <w:rFonts w:hint="eastAsia" w:ascii="宋体" w:hAnsi="宋体" w:cs="宋体"/>
          <w:b/>
          <w:bCs/>
          <w:color w:val="auto"/>
          <w:sz w:val="24"/>
          <w:szCs w:val="24"/>
          <w:highlight w:val="none"/>
          <w:lang w:eastAsia="zh-CN"/>
        </w:rPr>
        <w:t>；</w:t>
      </w:r>
    </w:p>
    <w:p w14:paraId="066DD0F0">
      <w:pPr>
        <w:spacing w:line="360" w:lineRule="auto"/>
        <w:ind w:firstLine="720" w:firstLineChars="300"/>
        <w:outlineLvl w:val="9"/>
        <w:rPr>
          <w:rFonts w:hint="default"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（10）特定资格：无</w:t>
      </w:r>
      <w:r>
        <w:rPr>
          <w:rFonts w:hint="eastAsia" w:cs="宋体" w:asciiTheme="minorEastAsia" w:hAnsiTheme="minorEastAsia" w:eastAsiaTheme="minorEastAsia"/>
          <w:b/>
          <w:bCs/>
          <w:color w:val="auto"/>
          <w:sz w:val="24"/>
          <w:highlight w:val="none"/>
          <w:lang w:val="en-US" w:eastAsia="zh-CN"/>
        </w:rPr>
        <w:t>。</w:t>
      </w:r>
    </w:p>
    <w:p w14:paraId="434AD78A">
      <w:pPr>
        <w:spacing w:line="360" w:lineRule="auto"/>
        <w:ind w:firstLine="482" w:firstLineChars="200"/>
        <w:outlineLvl w:val="9"/>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注：1.（1）-（6）项材料，</w:t>
      </w:r>
      <w:r>
        <w:rPr>
          <w:rFonts w:hint="eastAsia" w:ascii="宋体" w:hAnsi="宋体" w:cs="宋体"/>
          <w:b/>
          <w:bCs/>
          <w:color w:val="auto"/>
          <w:sz w:val="24"/>
          <w:szCs w:val="24"/>
          <w:highlight w:val="none"/>
          <w:lang w:eastAsia="zh-CN"/>
        </w:rPr>
        <w:t>供应商</w:t>
      </w:r>
      <w:r>
        <w:rPr>
          <w:rFonts w:hint="eastAsia" w:ascii="宋体" w:hAnsi="宋体" w:cs="宋体"/>
          <w:b/>
          <w:bCs/>
          <w:color w:val="auto"/>
          <w:sz w:val="24"/>
          <w:szCs w:val="24"/>
          <w:highlight w:val="none"/>
        </w:rPr>
        <w:t>在制作响应文件时可提供符合采购文件要求的证明材料或以书面信用承诺函（</w:t>
      </w:r>
      <w:r>
        <w:rPr>
          <w:rFonts w:hint="eastAsia" w:ascii="宋体" w:hAnsi="宋体" w:cs="宋体"/>
          <w:b/>
          <w:bCs/>
          <w:color w:val="auto"/>
          <w:sz w:val="24"/>
          <w:szCs w:val="24"/>
          <w:highlight w:val="none"/>
          <w:lang w:eastAsia="zh-CN"/>
        </w:rPr>
        <w:t>格式见第七部分</w:t>
      </w:r>
      <w:r>
        <w:rPr>
          <w:rFonts w:hint="eastAsia" w:ascii="宋体" w:hAnsi="宋体" w:cs="宋体"/>
          <w:b/>
          <w:bCs/>
          <w:color w:val="auto"/>
          <w:sz w:val="24"/>
          <w:szCs w:val="24"/>
          <w:highlight w:val="none"/>
        </w:rPr>
        <w:t>）的形式进行响应。以承诺函形式进行响应的，无需提供证明材料。</w:t>
      </w:r>
      <w:r>
        <w:rPr>
          <w:rFonts w:hint="eastAsia" w:ascii="宋体" w:hAnsi="宋体" w:cs="宋体"/>
          <w:b/>
          <w:bCs/>
          <w:color w:val="auto"/>
          <w:sz w:val="24"/>
          <w:szCs w:val="24"/>
          <w:highlight w:val="none"/>
          <w:lang w:eastAsia="zh-CN"/>
        </w:rPr>
        <w:t>供应商</w:t>
      </w:r>
      <w:r>
        <w:rPr>
          <w:rFonts w:hint="eastAsia" w:ascii="宋体" w:hAnsi="宋体" w:cs="宋体"/>
          <w:b/>
          <w:bCs/>
          <w:color w:val="auto"/>
          <w:sz w:val="24"/>
          <w:szCs w:val="24"/>
          <w:highlight w:val="none"/>
        </w:rPr>
        <w:t>若提供证明材料，提供的所有复印件必须加盖电子公章，否则</w:t>
      </w:r>
      <w:r>
        <w:rPr>
          <w:rFonts w:hint="eastAsia" w:ascii="宋体" w:hAnsi="宋体" w:cs="宋体"/>
          <w:b/>
          <w:bCs/>
          <w:color w:val="auto"/>
          <w:sz w:val="24"/>
          <w:szCs w:val="24"/>
          <w:highlight w:val="none"/>
          <w:lang w:val="en-US" w:eastAsia="zh-CN"/>
        </w:rPr>
        <w:t>谈判</w:t>
      </w:r>
      <w:r>
        <w:rPr>
          <w:rFonts w:hint="eastAsia" w:ascii="宋体" w:hAnsi="宋体" w:cs="宋体"/>
          <w:b/>
          <w:bCs/>
          <w:color w:val="auto"/>
          <w:sz w:val="24"/>
          <w:szCs w:val="24"/>
          <w:highlight w:val="none"/>
        </w:rPr>
        <w:t>无效。</w:t>
      </w:r>
      <w:r>
        <w:rPr>
          <w:rFonts w:hint="eastAsia" w:ascii="宋体" w:hAnsi="宋体" w:cs="宋体"/>
          <w:b/>
          <w:bCs/>
          <w:color w:val="auto"/>
          <w:sz w:val="24"/>
          <w:szCs w:val="24"/>
          <w:highlight w:val="none"/>
          <w:lang w:eastAsia="zh-CN"/>
        </w:rPr>
        <w:t>供应商</w:t>
      </w:r>
      <w:r>
        <w:rPr>
          <w:rFonts w:hint="eastAsia" w:ascii="宋体" w:hAnsi="宋体" w:cs="宋体"/>
          <w:b/>
          <w:bCs/>
          <w:color w:val="auto"/>
          <w:sz w:val="24"/>
          <w:szCs w:val="24"/>
          <w:highlight w:val="none"/>
        </w:rPr>
        <w:t>未按要求提供材料或提供的证明材料</w:t>
      </w:r>
      <w:r>
        <w:rPr>
          <w:rFonts w:hint="eastAsia" w:ascii="宋体" w:hAnsi="宋体" w:cs="宋体"/>
          <w:b/>
          <w:bCs/>
          <w:color w:val="auto"/>
          <w:sz w:val="24"/>
          <w:szCs w:val="24"/>
          <w:highlight w:val="none"/>
          <w:lang w:val="en-US" w:eastAsia="zh-CN"/>
        </w:rPr>
        <w:t>不</w:t>
      </w:r>
      <w:r>
        <w:rPr>
          <w:rFonts w:hint="eastAsia" w:ascii="宋体" w:hAnsi="宋体" w:cs="宋体"/>
          <w:b/>
          <w:bCs/>
          <w:color w:val="auto"/>
          <w:sz w:val="24"/>
          <w:szCs w:val="24"/>
          <w:highlight w:val="none"/>
        </w:rPr>
        <w:t>齐全或提供的承诺函不符合采购文件要求的或不如实填写承诺函的，</w:t>
      </w:r>
      <w:r>
        <w:rPr>
          <w:rFonts w:hint="eastAsia" w:ascii="宋体" w:hAnsi="宋体" w:cs="宋体"/>
          <w:b/>
          <w:bCs/>
          <w:color w:val="auto"/>
          <w:sz w:val="24"/>
          <w:szCs w:val="24"/>
          <w:highlight w:val="none"/>
          <w:lang w:val="en-US" w:eastAsia="zh-CN"/>
        </w:rPr>
        <w:t>谈判</w:t>
      </w:r>
      <w:r>
        <w:rPr>
          <w:rFonts w:hint="eastAsia" w:ascii="宋体" w:hAnsi="宋体" w:cs="宋体"/>
          <w:b/>
          <w:bCs/>
          <w:color w:val="auto"/>
          <w:sz w:val="24"/>
          <w:szCs w:val="24"/>
          <w:highlight w:val="none"/>
        </w:rPr>
        <w:t>无效。（7）-（</w:t>
      </w:r>
      <w:r>
        <w:rPr>
          <w:rFonts w:hint="eastAsia" w:ascii="宋体" w:hAnsi="宋体" w:cs="宋体"/>
          <w:b/>
          <w:bCs/>
          <w:color w:val="auto"/>
          <w:sz w:val="24"/>
          <w:szCs w:val="24"/>
          <w:highlight w:val="none"/>
          <w:lang w:val="en-US" w:eastAsia="zh-CN"/>
        </w:rPr>
        <w:t>9</w:t>
      </w:r>
      <w:r>
        <w:rPr>
          <w:rFonts w:hint="eastAsia" w:ascii="宋体" w:hAnsi="宋体" w:cs="宋体"/>
          <w:b/>
          <w:bCs/>
          <w:color w:val="auto"/>
          <w:sz w:val="24"/>
          <w:szCs w:val="24"/>
          <w:highlight w:val="none"/>
        </w:rPr>
        <w:t>）项材料按采购文件要求提供证明材料，</w:t>
      </w:r>
      <w:r>
        <w:rPr>
          <w:rFonts w:hint="eastAsia" w:ascii="宋体" w:hAnsi="宋体" w:cs="宋体"/>
          <w:b/>
          <w:bCs/>
          <w:color w:val="auto"/>
          <w:sz w:val="24"/>
          <w:szCs w:val="24"/>
          <w:highlight w:val="none"/>
          <w:lang w:eastAsia="zh-CN"/>
        </w:rPr>
        <w:t>第</w:t>
      </w:r>
      <w:r>
        <w:rPr>
          <w:rFonts w:hint="eastAsia" w:ascii="宋体" w:hAnsi="宋体" w:cs="宋体"/>
          <w:b/>
          <w:bCs/>
          <w:color w:val="auto"/>
          <w:sz w:val="24"/>
          <w:szCs w:val="24"/>
          <w:highlight w:val="none"/>
          <w:lang w:val="en-US" w:eastAsia="zh-CN"/>
        </w:rPr>
        <w:t>七</w:t>
      </w:r>
      <w:r>
        <w:rPr>
          <w:rFonts w:hint="eastAsia" w:ascii="宋体" w:hAnsi="宋体" w:cs="宋体"/>
          <w:b/>
          <w:bCs/>
          <w:color w:val="auto"/>
          <w:sz w:val="24"/>
          <w:szCs w:val="24"/>
          <w:highlight w:val="none"/>
          <w:lang w:eastAsia="zh-CN"/>
        </w:rPr>
        <w:t>部分</w:t>
      </w:r>
      <w:r>
        <w:rPr>
          <w:rFonts w:hint="eastAsia" w:ascii="宋体" w:hAnsi="宋体" w:cs="宋体"/>
          <w:b/>
          <w:bCs/>
          <w:color w:val="auto"/>
          <w:sz w:val="24"/>
          <w:szCs w:val="24"/>
          <w:highlight w:val="none"/>
        </w:rPr>
        <w:t>提供了格式要求的，必须按格式内容进行填写、签章，不提供或者不按要求填写、签章的，</w:t>
      </w:r>
      <w:r>
        <w:rPr>
          <w:rFonts w:hint="eastAsia" w:ascii="宋体" w:hAnsi="宋体" w:cs="宋体"/>
          <w:b/>
          <w:bCs/>
          <w:color w:val="auto"/>
          <w:sz w:val="24"/>
          <w:szCs w:val="24"/>
          <w:highlight w:val="none"/>
          <w:lang w:val="en-US" w:eastAsia="zh-CN"/>
        </w:rPr>
        <w:t>谈判</w:t>
      </w:r>
      <w:r>
        <w:rPr>
          <w:rFonts w:hint="eastAsia" w:ascii="宋体" w:hAnsi="宋体" w:cs="宋体"/>
          <w:b/>
          <w:bCs/>
          <w:color w:val="auto"/>
          <w:sz w:val="24"/>
          <w:szCs w:val="24"/>
          <w:highlight w:val="none"/>
        </w:rPr>
        <w:t>无效。</w:t>
      </w:r>
    </w:p>
    <w:p w14:paraId="7B74B0D5">
      <w:pPr>
        <w:spacing w:line="360" w:lineRule="auto"/>
        <w:ind w:firstLine="482" w:firstLineChars="200"/>
        <w:outlineLvl w:val="9"/>
        <w:rPr>
          <w:rFonts w:hint="eastAsia" w:ascii="宋体" w:hAnsi="宋体" w:cs="宋体"/>
          <w:b/>
          <w:bCs/>
          <w:color w:val="auto"/>
          <w:sz w:val="24"/>
          <w:szCs w:val="24"/>
          <w:highlight w:val="none"/>
        </w:rPr>
      </w:pPr>
      <w:r>
        <w:rPr>
          <w:rFonts w:hint="eastAsia" w:ascii="宋体" w:hAnsi="宋体" w:cs="宋体"/>
          <w:b/>
          <w:bCs/>
          <w:color w:val="auto"/>
          <w:sz w:val="24"/>
          <w:szCs w:val="24"/>
          <w:highlight w:val="none"/>
          <w:lang w:val="en-US" w:eastAsia="zh-CN"/>
        </w:rPr>
        <w:t>2.</w:t>
      </w:r>
      <w:r>
        <w:rPr>
          <w:rFonts w:hint="eastAsia" w:ascii="宋体" w:hAnsi="宋体" w:cs="宋体"/>
          <w:b/>
          <w:bCs/>
          <w:color w:val="auto"/>
          <w:sz w:val="24"/>
          <w:szCs w:val="24"/>
          <w:highlight w:val="none"/>
          <w:lang w:eastAsia="zh-CN"/>
        </w:rPr>
        <w:t>供应商</w:t>
      </w:r>
      <w:r>
        <w:rPr>
          <w:rFonts w:hint="eastAsia" w:ascii="宋体" w:hAnsi="宋体" w:cs="宋体"/>
          <w:b/>
          <w:bCs/>
          <w:color w:val="auto"/>
          <w:sz w:val="24"/>
          <w:szCs w:val="24"/>
          <w:highlight w:val="none"/>
        </w:rPr>
        <w:t>应当遵守诚实信用原则，如实承诺，否则属于提供虚假材料谋取中标（成交），将上报财政监管部门，按照《中华人民共和国政府采购法》第七十七条相关规定进行处罚。</w:t>
      </w:r>
    </w:p>
    <w:p w14:paraId="5F7F68B1">
      <w:pPr>
        <w:numPr>
          <w:ilvl w:val="0"/>
          <w:numId w:val="0"/>
        </w:numPr>
        <w:snapToGrid w:val="0"/>
        <w:spacing w:line="360" w:lineRule="auto"/>
        <w:ind w:firstLine="482" w:firstLineChars="200"/>
        <w:outlineLvl w:val="9"/>
        <w:rPr>
          <w:rFonts w:hint="eastAsia" w:ascii="宋体" w:hAnsi="宋体" w:eastAsia="宋体" w:cs="宋体"/>
          <w:b/>
          <w:color w:val="auto"/>
          <w:sz w:val="24"/>
          <w:szCs w:val="24"/>
          <w:highlight w:val="none"/>
          <w:lang w:val="zh-CN"/>
        </w:rPr>
      </w:pPr>
      <w:r>
        <w:rPr>
          <w:rFonts w:hint="eastAsia" w:ascii="宋体" w:hAnsi="宋体" w:eastAsia="宋体" w:cs="宋体"/>
          <w:b/>
          <w:color w:val="auto"/>
          <w:sz w:val="24"/>
          <w:szCs w:val="24"/>
          <w:highlight w:val="none"/>
          <w:lang w:val="en-US" w:eastAsia="zh-CN"/>
        </w:rPr>
        <w:t>2.3</w:t>
      </w:r>
      <w:r>
        <w:rPr>
          <w:rFonts w:hint="eastAsia" w:ascii="宋体" w:hAnsi="宋体" w:eastAsia="宋体" w:cs="宋体"/>
          <w:b/>
          <w:color w:val="auto"/>
          <w:sz w:val="24"/>
          <w:szCs w:val="24"/>
          <w:highlight w:val="none"/>
        </w:rPr>
        <w:t>商务技术</w:t>
      </w:r>
      <w:r>
        <w:rPr>
          <w:rFonts w:hint="eastAsia" w:ascii="宋体" w:hAnsi="宋体" w:eastAsia="宋体" w:cs="宋体"/>
          <w:b/>
          <w:color w:val="auto"/>
          <w:sz w:val="24"/>
          <w:szCs w:val="24"/>
          <w:highlight w:val="none"/>
          <w:lang w:val="zh-CN"/>
        </w:rPr>
        <w:t>文件：</w:t>
      </w:r>
    </w:p>
    <w:p w14:paraId="00E9928A">
      <w:pPr>
        <w:keepNext w:val="0"/>
        <w:keepLines w:val="0"/>
        <w:pageBreakBefore w:val="0"/>
        <w:kinsoku/>
        <w:wordWrap/>
        <w:overflowPunct/>
        <w:topLinePunct w:val="0"/>
        <w:autoSpaceDE/>
        <w:autoSpaceDN/>
        <w:bidi w:val="0"/>
        <w:adjustRightInd w:val="0"/>
        <w:snapToGrid w:val="0"/>
        <w:spacing w:line="400" w:lineRule="exact"/>
        <w:ind w:left="0" w:leftChars="0"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响应函</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格式见第七部分</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rPr>
        <w:t>（必须提供）；</w:t>
      </w:r>
    </w:p>
    <w:p w14:paraId="47BB1CF9">
      <w:pPr>
        <w:keepNext w:val="0"/>
        <w:keepLines w:val="0"/>
        <w:pageBreakBefore w:val="0"/>
        <w:kinsoku/>
        <w:wordWrap/>
        <w:overflowPunct/>
        <w:topLinePunct w:val="0"/>
        <w:autoSpaceDE/>
        <w:autoSpaceDN/>
        <w:bidi w:val="0"/>
        <w:adjustRightInd w:val="0"/>
        <w:snapToGrid w:val="0"/>
        <w:spacing w:line="400" w:lineRule="exact"/>
        <w:ind w:left="0" w:leftChars="0"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▲（2）政府采购供应商廉洁自律承诺书（</w:t>
      </w:r>
      <w:r>
        <w:rPr>
          <w:rFonts w:hint="eastAsia" w:ascii="宋体" w:hAnsi="宋体" w:cs="宋体"/>
          <w:color w:val="auto"/>
          <w:sz w:val="24"/>
          <w:szCs w:val="24"/>
          <w:highlight w:val="none"/>
          <w:lang w:eastAsia="zh-CN"/>
        </w:rPr>
        <w:t>格式见第七部分</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rPr>
        <w:t>（必须提供）；</w:t>
      </w:r>
    </w:p>
    <w:p w14:paraId="30FC4C45">
      <w:pPr>
        <w:keepNext w:val="0"/>
        <w:keepLines w:val="0"/>
        <w:pageBreakBefore w:val="0"/>
        <w:kinsoku/>
        <w:wordWrap/>
        <w:overflowPunct/>
        <w:topLinePunct w:val="0"/>
        <w:autoSpaceDE/>
        <w:autoSpaceDN/>
        <w:bidi w:val="0"/>
        <w:adjustRightInd w:val="0"/>
        <w:snapToGrid w:val="0"/>
        <w:spacing w:line="400" w:lineRule="exact"/>
        <w:ind w:left="0" w:leftChars="0"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）承诺函（</w:t>
      </w:r>
      <w:r>
        <w:rPr>
          <w:rFonts w:hint="eastAsia" w:ascii="宋体" w:hAnsi="宋体" w:cs="宋体"/>
          <w:color w:val="auto"/>
          <w:sz w:val="24"/>
          <w:szCs w:val="24"/>
          <w:highlight w:val="none"/>
          <w:lang w:eastAsia="zh-CN"/>
        </w:rPr>
        <w:t>格式见第七部分</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rPr>
        <w:t>（必须提供）；</w:t>
      </w:r>
    </w:p>
    <w:p w14:paraId="4A46C170">
      <w:pPr>
        <w:keepNext w:val="0"/>
        <w:keepLines w:val="0"/>
        <w:pageBreakBefore w:val="0"/>
        <w:kinsoku/>
        <w:wordWrap/>
        <w:overflowPunct/>
        <w:topLinePunct w:val="0"/>
        <w:autoSpaceDE/>
        <w:autoSpaceDN/>
        <w:bidi w:val="0"/>
        <w:adjustRightInd w:val="0"/>
        <w:snapToGrid w:val="0"/>
        <w:spacing w:line="400" w:lineRule="exact"/>
        <w:ind w:left="0" w:leftChars="0"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）商务、技术响应偏离情况说明表（</w:t>
      </w:r>
      <w:r>
        <w:rPr>
          <w:rFonts w:hint="eastAsia" w:ascii="宋体" w:hAnsi="宋体" w:cs="宋体"/>
          <w:color w:val="auto"/>
          <w:sz w:val="24"/>
          <w:szCs w:val="24"/>
          <w:highlight w:val="none"/>
          <w:lang w:eastAsia="zh-CN"/>
        </w:rPr>
        <w:t>格式见第七部分</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rPr>
        <w:t>（必须提供）；</w:t>
      </w:r>
    </w:p>
    <w:p w14:paraId="1F3D15F2">
      <w:pPr>
        <w:keepNext w:val="0"/>
        <w:keepLines w:val="0"/>
        <w:pageBreakBefore w:val="0"/>
        <w:kinsoku/>
        <w:wordWrap/>
        <w:overflowPunct/>
        <w:topLinePunct w:val="0"/>
        <w:autoSpaceDE/>
        <w:autoSpaceDN/>
        <w:bidi w:val="0"/>
        <w:adjustRightInd w:val="0"/>
        <w:snapToGrid w:val="0"/>
        <w:spacing w:line="400" w:lineRule="exact"/>
        <w:ind w:left="0" w:leftChars="0" w:right="0" w:rightChars="0"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）法定代表人</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负责人</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授权委托书原件和委托代理人身份证复印件（</w:t>
      </w:r>
      <w:r>
        <w:rPr>
          <w:rFonts w:hint="eastAsia" w:ascii="宋体" w:hAnsi="宋体" w:cs="宋体"/>
          <w:color w:val="auto"/>
          <w:sz w:val="24"/>
          <w:szCs w:val="24"/>
          <w:highlight w:val="none"/>
          <w:lang w:eastAsia="zh-CN"/>
        </w:rPr>
        <w:t>格式见第七部分</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rPr>
        <w:t>委托代理时</w:t>
      </w:r>
      <w:r>
        <w:rPr>
          <w:rFonts w:hint="eastAsia" w:ascii="宋体" w:hAnsi="宋体" w:eastAsia="宋体" w:cs="宋体"/>
          <w:b/>
          <w:bCs/>
          <w:color w:val="auto"/>
          <w:sz w:val="24"/>
          <w:szCs w:val="24"/>
          <w:highlight w:val="none"/>
        </w:rPr>
        <w:t>必须提供</w:t>
      </w:r>
      <w:r>
        <w:rPr>
          <w:rFonts w:hint="eastAsia" w:ascii="宋体" w:hAnsi="宋体" w:eastAsia="宋体" w:cs="宋体"/>
          <w:color w:val="auto"/>
          <w:sz w:val="24"/>
          <w:szCs w:val="24"/>
          <w:highlight w:val="none"/>
        </w:rPr>
        <w:t>）；</w:t>
      </w:r>
    </w:p>
    <w:p w14:paraId="5B7AEBF3">
      <w:pPr>
        <w:keepNext w:val="0"/>
        <w:keepLines w:val="0"/>
        <w:pageBreakBefore w:val="0"/>
        <w:kinsoku/>
        <w:wordWrap/>
        <w:overflowPunct/>
        <w:topLinePunct w:val="0"/>
        <w:autoSpaceDE/>
        <w:autoSpaceDN/>
        <w:bidi w:val="0"/>
        <w:adjustRightInd w:val="0"/>
        <w:snapToGrid w:val="0"/>
        <w:spacing w:line="400" w:lineRule="exact"/>
        <w:ind w:left="0" w:leftChars="0" w:right="0" w:rightChars="0"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）法定代表人</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负责人</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身份证明书（附营业执照或事业单位法人证书或者执业许可证及法定代表人</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负责人</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身份证复印件）（</w:t>
      </w:r>
      <w:r>
        <w:rPr>
          <w:rFonts w:hint="eastAsia" w:ascii="宋体" w:hAnsi="宋体" w:cs="宋体"/>
          <w:color w:val="auto"/>
          <w:sz w:val="24"/>
          <w:szCs w:val="24"/>
          <w:highlight w:val="none"/>
          <w:lang w:eastAsia="zh-CN"/>
        </w:rPr>
        <w:t>格式见第七部分</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（必须提供）</w:t>
      </w:r>
      <w:r>
        <w:rPr>
          <w:rFonts w:hint="eastAsia" w:ascii="宋体" w:hAnsi="宋体" w:eastAsia="宋体" w:cs="宋体"/>
          <w:color w:val="auto"/>
          <w:sz w:val="24"/>
          <w:szCs w:val="24"/>
          <w:highlight w:val="none"/>
        </w:rPr>
        <w:t>；</w:t>
      </w:r>
    </w:p>
    <w:p w14:paraId="2B4BE91C">
      <w:pPr>
        <w:keepNext w:val="0"/>
        <w:keepLines w:val="0"/>
        <w:pageBreakBefore w:val="0"/>
        <w:kinsoku/>
        <w:wordWrap/>
        <w:overflowPunct/>
        <w:topLinePunct w:val="0"/>
        <w:autoSpaceDE/>
        <w:autoSpaceDN/>
        <w:bidi w:val="0"/>
        <w:adjustRightInd w:val="0"/>
        <w:snapToGrid w:val="0"/>
        <w:spacing w:line="400" w:lineRule="exact"/>
        <w:ind w:left="0" w:leftChars="0" w:right="0" w:rightChars="0" w:firstLine="480" w:firstLineChars="200"/>
        <w:textAlignment w:val="auto"/>
        <w:outlineLvl w:val="9"/>
        <w:rPr>
          <w:rFonts w:hint="eastAsia" w:ascii="宋体" w:hAnsi="宋体" w:eastAsia="宋体" w:cs="宋体"/>
          <w:b/>
          <w:bCs/>
          <w:color w:val="auto"/>
          <w:sz w:val="24"/>
          <w:szCs w:val="24"/>
          <w:highlight w:val="none"/>
        </w:rPr>
      </w:pPr>
      <w:bookmarkStart w:id="53" w:name="OLE_LINK15"/>
      <w:r>
        <w:rPr>
          <w:rFonts w:hint="eastAsia" w:ascii="宋体" w:hAnsi="宋体" w:eastAsia="宋体" w:cs="宋体"/>
          <w:color w:val="auto"/>
          <w:sz w:val="24"/>
          <w:szCs w:val="24"/>
          <w:highlight w:val="none"/>
        </w:rPr>
        <w:t>▲</w:t>
      </w:r>
      <w:bookmarkEnd w:id="53"/>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售后服务承诺书（内容可以是提供的切实可行的售后服务和优惠承诺）</w:t>
      </w:r>
      <w:r>
        <w:rPr>
          <w:rFonts w:hint="eastAsia" w:ascii="宋体" w:hAnsi="宋体" w:eastAsia="宋体" w:cs="宋体"/>
          <w:b/>
          <w:color w:val="auto"/>
          <w:sz w:val="24"/>
          <w:szCs w:val="24"/>
          <w:highlight w:val="none"/>
        </w:rPr>
        <w:t>（格式自拟</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必须提供）</w:t>
      </w:r>
      <w:r>
        <w:rPr>
          <w:rFonts w:hint="eastAsia" w:ascii="宋体" w:hAnsi="宋体" w:eastAsia="宋体" w:cs="宋体"/>
          <w:b/>
          <w:bCs/>
          <w:color w:val="auto"/>
          <w:sz w:val="24"/>
          <w:szCs w:val="24"/>
          <w:highlight w:val="none"/>
        </w:rPr>
        <w:t>；</w:t>
      </w:r>
    </w:p>
    <w:p w14:paraId="559DF79C">
      <w:pPr>
        <w:keepNext w:val="0"/>
        <w:keepLines w:val="0"/>
        <w:pageBreakBefore w:val="0"/>
        <w:kinsoku/>
        <w:wordWrap/>
        <w:overflowPunct/>
        <w:topLinePunct w:val="0"/>
        <w:autoSpaceDE/>
        <w:autoSpaceDN/>
        <w:bidi w:val="0"/>
        <w:adjustRightInd w:val="0"/>
        <w:snapToGrid w:val="0"/>
        <w:spacing w:line="400" w:lineRule="exact"/>
        <w:ind w:left="0" w:leftChars="0"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）无串通</w:t>
      </w:r>
      <w:r>
        <w:rPr>
          <w:rFonts w:hint="eastAsia" w:ascii="宋体" w:hAnsi="宋体" w:eastAsia="宋体" w:cs="宋体"/>
          <w:color w:val="auto"/>
          <w:sz w:val="24"/>
          <w:szCs w:val="24"/>
          <w:highlight w:val="none"/>
          <w:lang w:eastAsia="zh-CN"/>
        </w:rPr>
        <w:t>竞标</w:t>
      </w:r>
      <w:r>
        <w:rPr>
          <w:rFonts w:hint="eastAsia" w:ascii="宋体" w:hAnsi="宋体" w:eastAsia="宋体" w:cs="宋体"/>
          <w:color w:val="auto"/>
          <w:sz w:val="24"/>
          <w:szCs w:val="24"/>
          <w:highlight w:val="none"/>
        </w:rPr>
        <w:t>行为的</w:t>
      </w:r>
      <w:r>
        <w:rPr>
          <w:rFonts w:hint="eastAsia" w:ascii="宋体" w:hAnsi="宋体" w:eastAsia="宋体" w:cs="宋体"/>
          <w:color w:val="auto"/>
          <w:sz w:val="24"/>
          <w:szCs w:val="24"/>
          <w:highlight w:val="none"/>
          <w:lang w:val="en-US" w:eastAsia="zh-CN"/>
        </w:rPr>
        <w:t>承诺函</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格式见第七部分</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rPr>
        <w:t>（必须提供）</w:t>
      </w:r>
      <w:r>
        <w:rPr>
          <w:rFonts w:hint="eastAsia" w:ascii="宋体" w:hAnsi="宋体" w:eastAsia="宋体" w:cs="宋体"/>
          <w:b/>
          <w:color w:val="auto"/>
          <w:sz w:val="24"/>
          <w:szCs w:val="24"/>
          <w:highlight w:val="none"/>
          <w:lang w:eastAsia="zh-CN"/>
        </w:rPr>
        <w:t>；</w:t>
      </w:r>
    </w:p>
    <w:p w14:paraId="2EE8FD14">
      <w:pPr>
        <w:keepNext w:val="0"/>
        <w:keepLines w:val="0"/>
        <w:pageBreakBefore w:val="0"/>
        <w:kinsoku/>
        <w:wordWrap/>
        <w:overflowPunct/>
        <w:topLinePunct w:val="0"/>
        <w:autoSpaceDE/>
        <w:autoSpaceDN/>
        <w:bidi w:val="0"/>
        <w:adjustRightInd w:val="0"/>
        <w:snapToGrid w:val="0"/>
        <w:spacing w:line="400" w:lineRule="exact"/>
        <w:ind w:left="0" w:leftChars="0" w:right="0" w:righ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lang w:eastAsia="zh-CN"/>
        </w:rPr>
        <w:t>）采购项目需求</w:t>
      </w:r>
      <w:r>
        <w:rPr>
          <w:rFonts w:hint="eastAsia" w:ascii="宋体" w:hAnsi="宋体" w:eastAsia="宋体" w:cs="宋体"/>
          <w:color w:val="auto"/>
          <w:sz w:val="24"/>
          <w:szCs w:val="24"/>
          <w:highlight w:val="none"/>
        </w:rPr>
        <w:t>中要求必须提供的材料等</w:t>
      </w:r>
      <w:r>
        <w:rPr>
          <w:rFonts w:hint="eastAsia" w:ascii="宋体" w:hAnsi="宋体" w:eastAsia="宋体" w:cs="宋体"/>
          <w:b/>
          <w:color w:val="auto"/>
          <w:sz w:val="24"/>
          <w:szCs w:val="24"/>
          <w:highlight w:val="none"/>
        </w:rPr>
        <w:t>（如有规定</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则必须提供）</w:t>
      </w:r>
      <w:r>
        <w:rPr>
          <w:rFonts w:hint="eastAsia" w:ascii="宋体" w:hAnsi="宋体" w:eastAsia="宋体" w:cs="宋体"/>
          <w:b/>
          <w:color w:val="auto"/>
          <w:sz w:val="24"/>
          <w:szCs w:val="24"/>
          <w:highlight w:val="none"/>
          <w:lang w:eastAsia="zh-CN"/>
        </w:rPr>
        <w:t>；</w:t>
      </w:r>
    </w:p>
    <w:p w14:paraId="6DD441AC">
      <w:pPr>
        <w:keepNext w:val="0"/>
        <w:keepLines w:val="0"/>
        <w:pageBreakBefore w:val="0"/>
        <w:kinsoku/>
        <w:wordWrap/>
        <w:overflowPunct/>
        <w:topLinePunct w:val="0"/>
        <w:autoSpaceDE/>
        <w:autoSpaceDN/>
        <w:bidi w:val="0"/>
        <w:snapToGrid w:val="0"/>
        <w:spacing w:line="400" w:lineRule="exact"/>
        <w:ind w:left="0" w:leftChars="0"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rPr>
        <w:t>）具备法律、行政法规规定的其他条件的证明材料</w:t>
      </w:r>
      <w:r>
        <w:rPr>
          <w:rFonts w:hint="eastAsia" w:ascii="宋体" w:hAnsi="宋体" w:eastAsia="宋体" w:cs="宋体"/>
          <w:b/>
          <w:color w:val="auto"/>
          <w:sz w:val="24"/>
          <w:szCs w:val="24"/>
          <w:highlight w:val="none"/>
        </w:rPr>
        <w:t>（如有规定</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则必须提供）；</w:t>
      </w:r>
    </w:p>
    <w:p w14:paraId="5D74E081">
      <w:pPr>
        <w:keepNext w:val="0"/>
        <w:keepLines w:val="0"/>
        <w:pageBreakBefore w:val="0"/>
        <w:kinsoku/>
        <w:wordWrap/>
        <w:overflowPunct/>
        <w:topLinePunct w:val="0"/>
        <w:autoSpaceDE/>
        <w:autoSpaceDN/>
        <w:bidi w:val="0"/>
        <w:adjustRightInd w:val="0"/>
        <w:snapToGrid w:val="0"/>
        <w:spacing w:line="400" w:lineRule="exact"/>
        <w:ind w:left="0" w:leftChars="0" w:right="0" w:righ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11</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color w:val="auto"/>
          <w:sz w:val="24"/>
          <w:szCs w:val="24"/>
          <w:highlight w:val="none"/>
        </w:rPr>
        <w:t>生产、销售许可证</w:t>
      </w:r>
      <w:r>
        <w:rPr>
          <w:rFonts w:hint="eastAsia" w:ascii="宋体" w:hAnsi="宋体" w:eastAsia="宋体" w:cs="宋体"/>
          <w:b/>
          <w:color w:val="auto"/>
          <w:sz w:val="24"/>
          <w:szCs w:val="24"/>
          <w:highlight w:val="none"/>
        </w:rPr>
        <w:t>（如国家实行强制性要求的</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则必须提供）</w:t>
      </w:r>
      <w:r>
        <w:rPr>
          <w:rFonts w:hint="eastAsia" w:ascii="宋体" w:hAnsi="宋体" w:eastAsia="宋体" w:cs="宋体"/>
          <w:b/>
          <w:bCs/>
          <w:color w:val="auto"/>
          <w:sz w:val="24"/>
          <w:szCs w:val="24"/>
          <w:highlight w:val="none"/>
        </w:rPr>
        <w:t>；</w:t>
      </w:r>
    </w:p>
    <w:p w14:paraId="371241B2">
      <w:pPr>
        <w:keepNext w:val="0"/>
        <w:keepLines w:val="0"/>
        <w:pageBreakBefore w:val="0"/>
        <w:kinsoku/>
        <w:wordWrap/>
        <w:overflowPunct/>
        <w:topLinePunct w:val="0"/>
        <w:autoSpaceDE/>
        <w:autoSpaceDN/>
        <w:bidi w:val="0"/>
        <w:adjustRightInd w:val="0"/>
        <w:snapToGrid w:val="0"/>
        <w:spacing w:line="400" w:lineRule="exact"/>
        <w:ind w:left="0" w:leftChars="0"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）货物制造、检验、测试、验收执行的标准；</w:t>
      </w:r>
    </w:p>
    <w:p w14:paraId="7DD678E1">
      <w:pPr>
        <w:keepNext w:val="0"/>
        <w:keepLines w:val="0"/>
        <w:pageBreakBefore w:val="0"/>
        <w:kinsoku/>
        <w:wordWrap/>
        <w:overflowPunct/>
        <w:topLinePunct w:val="0"/>
        <w:autoSpaceDE/>
        <w:autoSpaceDN/>
        <w:bidi w:val="0"/>
        <w:adjustRightInd w:val="0"/>
        <w:snapToGrid w:val="0"/>
        <w:spacing w:line="400" w:lineRule="exact"/>
        <w:ind w:left="0" w:leftChars="0"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）产品获奖证书；</w:t>
      </w:r>
    </w:p>
    <w:p w14:paraId="774E4790">
      <w:pPr>
        <w:keepNext w:val="0"/>
        <w:keepLines w:val="0"/>
        <w:pageBreakBefore w:val="0"/>
        <w:kinsoku/>
        <w:wordWrap/>
        <w:overflowPunct/>
        <w:topLinePunct w:val="0"/>
        <w:autoSpaceDE/>
        <w:autoSpaceDN/>
        <w:bidi w:val="0"/>
        <w:adjustRightInd w:val="0"/>
        <w:snapToGrid w:val="0"/>
        <w:spacing w:line="400" w:lineRule="exact"/>
        <w:ind w:left="0" w:leftChars="0" w:right="0" w:righ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货物名称、型号、规格、数量、性能、内部配置、使用原材料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引进新技术、新工艺、新材料等情况； </w:t>
      </w:r>
    </w:p>
    <w:p w14:paraId="42E380B2">
      <w:pPr>
        <w:pStyle w:val="33"/>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hAnsi="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谈判供应商认为需要提供的有关资料。</w:t>
      </w:r>
    </w:p>
    <w:p w14:paraId="012E999E">
      <w:pPr>
        <w:pStyle w:val="33"/>
        <w:spacing w:line="360" w:lineRule="auto"/>
        <w:ind w:firstLine="482" w:firstLineChars="200"/>
        <w:outlineLvl w:val="9"/>
        <w:rPr>
          <w:rFonts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szCs w:val="24"/>
          <w:highlight w:val="none"/>
        </w:rPr>
        <w:t>3. 响应文件的编制和签署</w:t>
      </w:r>
    </w:p>
    <w:p w14:paraId="136DF7E5">
      <w:pPr>
        <w:spacing w:line="360" w:lineRule="auto"/>
        <w:ind w:firstLine="480" w:firstLineChars="200"/>
        <w:outlineLvl w:val="9"/>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color w:val="auto"/>
          <w:kern w:val="0"/>
          <w:sz w:val="24"/>
          <w:highlight w:val="none"/>
          <w:lang w:val="zh-CN"/>
        </w:rPr>
        <w:t>3.1各供应商在编制响应文件时请按照谈判文件第七部分规定的格式进行，混乱的编排导致响应文件被误读或谈判小组查找不到有效文件是供应商的风险。</w:t>
      </w:r>
    </w:p>
    <w:p w14:paraId="6A04BFE7">
      <w:pPr>
        <w:spacing w:line="360" w:lineRule="auto"/>
        <w:ind w:firstLine="480" w:firstLineChars="200"/>
        <w:outlineLvl w:val="9"/>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3.2供应商进行电子交易应安装客户端软件—“广西政府采购云平台电子交易客户端”，并按照谈判文件和电子交易平台的要求编制并加密响应文件。供应商未按规定加密的响应文件，电子交易平台将拒收并提示。</w:t>
      </w:r>
    </w:p>
    <w:p w14:paraId="115D8900">
      <w:pPr>
        <w:spacing w:line="360" w:lineRule="auto"/>
        <w:ind w:firstLine="480" w:firstLineChars="200"/>
        <w:outlineLvl w:val="9"/>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3.3使用“广西政府采购云平台电子交易客户端”需要提前申领CA数字证书，申领流程请自行前往“</w:t>
      </w:r>
      <w:r>
        <w:rPr>
          <w:rFonts w:hint="eastAsia" w:ascii="宋体" w:hAnsi="宋体" w:cs="宋体"/>
          <w:color w:val="auto"/>
          <w:sz w:val="24"/>
          <w:highlight w:val="none"/>
        </w:rPr>
        <w:t>广西政府采购网（http://zfcg.gxzf.gov.cn/</w:t>
      </w:r>
      <w:r>
        <w:rPr>
          <w:rFonts w:hint="eastAsia" w:ascii="宋体" w:hAnsi="宋体" w:cs="宋体"/>
          <w:color w:val="auto"/>
          <w:sz w:val="24"/>
          <w:highlight w:val="none"/>
          <w:lang w:eastAsia="zh-CN"/>
        </w:rPr>
        <w:t>）</w:t>
      </w:r>
      <w:r>
        <w:rPr>
          <w:rFonts w:hint="eastAsia" w:ascii="宋体" w:hAnsi="宋体" w:cs="宋体"/>
          <w:color w:val="auto"/>
          <w:sz w:val="24"/>
          <w:highlight w:val="none"/>
        </w:rPr>
        <w:t>—办事服务—下载专区</w:t>
      </w:r>
      <w:r>
        <w:rPr>
          <w:rFonts w:hint="eastAsia" w:ascii="宋体" w:hAnsi="宋体" w:cs="宋体"/>
          <w:color w:val="auto"/>
          <w:kern w:val="0"/>
          <w:sz w:val="24"/>
          <w:highlight w:val="none"/>
          <w:lang w:val="zh-CN"/>
        </w:rPr>
        <w:t>”进行查阅</w:t>
      </w:r>
    </w:p>
    <w:p w14:paraId="39DDFD3C">
      <w:pPr>
        <w:pStyle w:val="393"/>
        <w:snapToGrid w:val="0"/>
        <w:spacing w:before="0"/>
        <w:ind w:firstLine="480"/>
        <w:outlineLvl w:val="9"/>
        <w:rPr>
          <w:rFonts w:cs="仿宋_GB2312" w:asciiTheme="minorEastAsia" w:hAnsiTheme="minorEastAsia" w:eastAsiaTheme="minorEastAsia"/>
          <w:b/>
          <w:color w:val="auto"/>
          <w:highlight w:val="none"/>
        </w:rPr>
      </w:pPr>
      <w:r>
        <w:rPr>
          <w:rFonts w:hint="eastAsia" w:cs="仿宋_GB2312" w:asciiTheme="minorEastAsia" w:hAnsiTheme="minorEastAsia" w:eastAsiaTheme="minorEastAsia"/>
          <w:color w:val="auto"/>
          <w:szCs w:val="24"/>
          <w:highlight w:val="none"/>
        </w:rPr>
        <w:t>3.4响应文件按照谈判文件第七部分格式要</w:t>
      </w:r>
      <w:r>
        <w:rPr>
          <w:rFonts w:hint="eastAsia" w:cs="仿宋_GB2312" w:asciiTheme="minorEastAsia" w:hAnsiTheme="minorEastAsia" w:eastAsiaTheme="minorEastAsia"/>
          <w:color w:val="auto"/>
          <w:highlight w:val="none"/>
        </w:rPr>
        <w:t>求进行签署、盖章。</w:t>
      </w:r>
      <w:r>
        <w:rPr>
          <w:rFonts w:hint="eastAsia" w:asciiTheme="minorEastAsia" w:hAnsiTheme="minorEastAsia" w:eastAsiaTheme="minorEastAsia"/>
          <w:b/>
          <w:color w:val="auto"/>
          <w:highlight w:val="none"/>
        </w:rPr>
        <w:t>▲</w:t>
      </w:r>
      <w:r>
        <w:rPr>
          <w:rFonts w:hint="eastAsia" w:cs="仿宋_GB2312" w:asciiTheme="minorEastAsia" w:hAnsiTheme="minorEastAsia" w:eastAsiaTheme="minorEastAsia"/>
          <w:b/>
          <w:color w:val="auto"/>
          <w:highlight w:val="none"/>
        </w:rPr>
        <w:t>供应商的响应文件未按照谈判文件要求签署、盖章的，其响应无效</w:t>
      </w:r>
      <w:r>
        <w:rPr>
          <w:rFonts w:hint="eastAsia" w:cs="仿宋_GB2312" w:asciiTheme="minorEastAsia" w:hAnsiTheme="minorEastAsia" w:eastAsiaTheme="minorEastAsia"/>
          <w:color w:val="auto"/>
          <w:szCs w:val="24"/>
          <w:highlight w:val="none"/>
        </w:rPr>
        <w:t>。</w:t>
      </w:r>
    </w:p>
    <w:p w14:paraId="539A2A00">
      <w:pPr>
        <w:pStyle w:val="393"/>
        <w:snapToGrid w:val="0"/>
        <w:spacing w:before="0"/>
        <w:ind w:firstLine="480"/>
        <w:outlineLvl w:val="9"/>
        <w:rPr>
          <w:rFonts w:cs="宋体" w:asciiTheme="minorEastAsia" w:hAnsiTheme="minorEastAsia" w:eastAsiaTheme="minorEastAsia"/>
          <w:color w:val="auto"/>
          <w:highlight w:val="none"/>
        </w:rPr>
      </w:pPr>
      <w:r>
        <w:rPr>
          <w:rFonts w:hint="eastAsia" w:cs="仿宋_GB2312" w:asciiTheme="minorEastAsia" w:hAnsiTheme="minorEastAsia" w:eastAsiaTheme="minorEastAsia"/>
          <w:color w:val="auto"/>
          <w:szCs w:val="24"/>
          <w:highlight w:val="none"/>
        </w:rPr>
        <w:t>3.5为确保网上操作合法、有效和安全，供应商应当在响应截止时间前完成在“广西政府采购云平台”的身份认证，确保在电子交易过程中能够对相关数据电文进行加密和使用电子签名。</w:t>
      </w:r>
    </w:p>
    <w:p w14:paraId="38EA70EF">
      <w:pPr>
        <w:pStyle w:val="393"/>
        <w:snapToGrid w:val="0"/>
        <w:spacing w:before="0"/>
        <w:ind w:firstLine="480"/>
        <w:outlineLvl w:val="9"/>
        <w:rPr>
          <w:rFonts w:cs="宋体" w:asciiTheme="minorEastAsia" w:hAnsiTheme="minorEastAsia" w:eastAsiaTheme="minorEastAsia"/>
          <w:color w:val="auto"/>
          <w:szCs w:val="24"/>
          <w:highlight w:val="none"/>
        </w:rPr>
      </w:pPr>
      <w:r>
        <w:rPr>
          <w:rFonts w:hint="eastAsia" w:cs="宋体" w:asciiTheme="minorEastAsia" w:hAnsiTheme="minorEastAsia" w:eastAsiaTheme="minorEastAsia"/>
          <w:color w:val="auto"/>
          <w:highlight w:val="none"/>
        </w:rPr>
        <w:t>3.6谈判文件对响应文件签署、盖章的要求适用于电子签名、CA签章以及谈判文件明确允许的其他方式。</w:t>
      </w:r>
    </w:p>
    <w:p w14:paraId="244813CF">
      <w:pPr>
        <w:pStyle w:val="33"/>
        <w:spacing w:line="360" w:lineRule="auto"/>
        <w:ind w:firstLine="480" w:firstLineChars="200"/>
        <w:outlineLvl w:val="9"/>
        <w:rPr>
          <w:rFonts w:cs="仿宋_GB2312" w:asciiTheme="minorEastAsia" w:hAnsiTheme="minorEastAsia" w:eastAsiaTheme="minorEastAsia"/>
          <w:color w:val="auto"/>
          <w:sz w:val="24"/>
          <w:szCs w:val="24"/>
          <w:highlight w:val="none"/>
        </w:rPr>
      </w:pPr>
    </w:p>
    <w:p w14:paraId="0F67544B">
      <w:pPr>
        <w:adjustRightInd/>
        <w:spacing w:line="360" w:lineRule="auto"/>
        <w:jc w:val="center"/>
        <w:outlineLvl w:val="9"/>
        <w:rPr>
          <w:rFonts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七、</w:t>
      </w:r>
      <w:r>
        <w:rPr>
          <w:rFonts w:hint="eastAsia" w:asciiTheme="minorEastAsia" w:hAnsiTheme="minorEastAsia" w:eastAsiaTheme="minorEastAsia"/>
          <w:b/>
          <w:color w:val="auto"/>
          <w:sz w:val="32"/>
          <w:szCs w:val="32"/>
          <w:highlight w:val="none"/>
        </w:rPr>
        <w:t>响应</w:t>
      </w:r>
      <w:r>
        <w:rPr>
          <w:rFonts w:hint="eastAsia" w:cs="仿宋_GB2312" w:asciiTheme="minorEastAsia" w:hAnsiTheme="minorEastAsia" w:eastAsiaTheme="minorEastAsia"/>
          <w:b/>
          <w:color w:val="auto"/>
          <w:sz w:val="32"/>
          <w:szCs w:val="20"/>
          <w:highlight w:val="none"/>
        </w:rPr>
        <w:t>文件的提交和备份</w:t>
      </w:r>
    </w:p>
    <w:p w14:paraId="18EEFA6D">
      <w:pPr>
        <w:pStyle w:val="393"/>
        <w:spacing w:before="0"/>
        <w:ind w:firstLine="0" w:firstLineChars="0"/>
        <w:outlineLvl w:val="9"/>
        <w:rPr>
          <w:rFonts w:cs="仿宋_GB2312" w:asciiTheme="minorEastAsia" w:hAnsiTheme="minorEastAsia" w:eastAsiaTheme="minorEastAsia"/>
          <w:b/>
          <w:color w:val="auto"/>
          <w:szCs w:val="24"/>
          <w:highlight w:val="none"/>
        </w:rPr>
      </w:pPr>
    </w:p>
    <w:p w14:paraId="0737A8DB">
      <w:pPr>
        <w:pStyle w:val="393"/>
        <w:spacing w:before="0"/>
        <w:ind w:firstLine="0" w:firstLineChars="0"/>
        <w:outlineLvl w:val="9"/>
        <w:rPr>
          <w:rFonts w:cs="仿宋_GB2312" w:asciiTheme="minorEastAsia" w:hAnsiTheme="minorEastAsia" w:eastAsiaTheme="minorEastAsia"/>
          <w:b/>
          <w:color w:val="auto"/>
          <w:szCs w:val="24"/>
          <w:highlight w:val="none"/>
        </w:rPr>
      </w:pPr>
      <w:r>
        <w:rPr>
          <w:rFonts w:hint="eastAsia" w:cs="仿宋_GB2312" w:asciiTheme="minorEastAsia" w:hAnsiTheme="minorEastAsia" w:eastAsiaTheme="minorEastAsia"/>
          <w:b/>
          <w:color w:val="auto"/>
          <w:szCs w:val="24"/>
          <w:highlight w:val="none"/>
        </w:rPr>
        <w:t>1.响应文件的提交、补充、修改、撤回</w:t>
      </w:r>
    </w:p>
    <w:p w14:paraId="6EBEF8E0">
      <w:pPr>
        <w:pStyle w:val="393"/>
        <w:ind w:firstLine="480"/>
        <w:outlineLvl w:val="9"/>
        <w:rPr>
          <w:rFonts w:cs="仿宋_GB2312" w:asciiTheme="minorEastAsia" w:hAnsiTheme="minorEastAsia" w:eastAsiaTheme="minorEastAsia"/>
          <w:color w:val="auto"/>
          <w:szCs w:val="24"/>
          <w:highlight w:val="none"/>
        </w:rPr>
      </w:pPr>
      <w:r>
        <w:rPr>
          <w:rFonts w:hint="eastAsia" w:cs="仿宋_GB2312" w:asciiTheme="minorEastAsia" w:hAnsiTheme="minorEastAsia" w:eastAsiaTheme="minorEastAsia"/>
          <w:color w:val="auto"/>
          <w:szCs w:val="24"/>
          <w:highlight w:val="none"/>
        </w:rPr>
        <w:t>1.1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14:paraId="24F0B719">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1.2 在响应截止时间以后，不能补充、修改响应文件。</w:t>
      </w:r>
    </w:p>
    <w:p w14:paraId="2EEEC8AF">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 在提交“最后报价”后，供应商不能退出谈判。</w:t>
      </w:r>
    </w:p>
    <w:p w14:paraId="65CFE0C3">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1.4 电子交易平台收到响应文件，将妥善保存并即时向供应商发出确认回执通知。在响应截止时间前，除供应商补充、修改或者撤回响应文件外，任何单位和个人不得解密或提取响应文件。</w:t>
      </w:r>
    </w:p>
    <w:p w14:paraId="24D4E443">
      <w:pPr>
        <w:spacing w:line="360" w:lineRule="auto"/>
        <w:ind w:firstLine="480" w:firstLineChars="20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 采购代理机构可以视情况延长提交响应文件的截止时间。在上述情况下，采购代理机构与供应商以前在响应截止期方面的全部权利、责任和义务，将适用于延长至新的响应截止期。</w:t>
      </w:r>
    </w:p>
    <w:p w14:paraId="2D2780F5">
      <w:pPr>
        <w:pStyle w:val="33"/>
        <w:spacing w:line="360" w:lineRule="auto"/>
        <w:outlineLvl w:val="9"/>
        <w:rPr>
          <w:rFonts w:hint="eastAsia" w:ascii="宋体" w:hAnsi="宋体" w:eastAsia="宋体" w:cs="宋体"/>
          <w:b/>
          <w:snapToGrid w:val="0"/>
          <w:color w:val="auto"/>
          <w:kern w:val="28"/>
          <w:sz w:val="24"/>
          <w:szCs w:val="24"/>
          <w:highlight w:val="none"/>
          <w:lang w:val="en-US" w:eastAsia="zh-CN" w:bidi="ar-SA"/>
        </w:rPr>
      </w:pPr>
      <w:r>
        <w:rPr>
          <w:rFonts w:hint="eastAsia" w:cs="仿宋_GB2312" w:asciiTheme="minorEastAsia" w:hAnsiTheme="minorEastAsia" w:eastAsiaTheme="minorEastAsia"/>
          <w:b/>
          <w:color w:val="auto"/>
          <w:sz w:val="24"/>
          <w:szCs w:val="24"/>
          <w:highlight w:val="none"/>
        </w:rPr>
        <w:t>2.</w:t>
      </w:r>
      <w:r>
        <w:rPr>
          <w:rFonts w:hint="eastAsia" w:ascii="宋体" w:hAnsi="宋体" w:eastAsia="宋体" w:cs="宋体"/>
          <w:b/>
          <w:snapToGrid w:val="0"/>
          <w:color w:val="auto"/>
          <w:kern w:val="28"/>
          <w:sz w:val="24"/>
          <w:szCs w:val="24"/>
          <w:highlight w:val="none"/>
          <w:lang w:val="en-US" w:eastAsia="zh-CN" w:bidi="ar-SA"/>
        </w:rPr>
        <w:t>备份响应文件</w:t>
      </w:r>
    </w:p>
    <w:p w14:paraId="3AB38526">
      <w:pPr>
        <w:pStyle w:val="33"/>
        <w:spacing w:line="360" w:lineRule="auto"/>
        <w:ind w:firstLine="480" w:firstLineChars="200"/>
        <w:outlineLvl w:val="9"/>
        <w:rPr>
          <w:rFonts w:hint="eastAsia" w:ascii="宋体" w:hAnsi="宋体" w:eastAsia="宋体" w:cs="宋体"/>
          <w:snapToGrid w:val="0"/>
          <w:color w:val="auto"/>
          <w:kern w:val="28"/>
          <w:sz w:val="24"/>
          <w:szCs w:val="20"/>
          <w:highlight w:val="none"/>
          <w:lang w:val="en-US" w:eastAsia="zh-CN" w:bidi="ar-SA"/>
        </w:rPr>
      </w:pPr>
      <w:r>
        <w:rPr>
          <w:rFonts w:hint="eastAsia" w:ascii="宋体" w:hAnsi="宋体" w:eastAsia="宋体" w:cs="宋体"/>
          <w:snapToGrid w:val="0"/>
          <w:color w:val="auto"/>
          <w:kern w:val="28"/>
          <w:sz w:val="24"/>
          <w:szCs w:val="20"/>
          <w:highlight w:val="none"/>
          <w:lang w:val="en-US" w:eastAsia="zh-CN" w:bidi="ar-SA"/>
        </w:rPr>
        <w:t>本项目不接受备份响应文件。</w:t>
      </w:r>
    </w:p>
    <w:p w14:paraId="780C8552">
      <w:pPr>
        <w:spacing w:line="360" w:lineRule="auto"/>
        <w:outlineLvl w:val="9"/>
        <w:rPr>
          <w:rFonts w:ascii="宋体" w:hAnsi="宋体" w:cs="宋体"/>
          <w:b/>
          <w:snapToGrid w:val="0"/>
          <w:color w:val="auto"/>
          <w:highlight w:val="none"/>
        </w:rPr>
      </w:pPr>
      <w:r>
        <w:rPr>
          <w:rFonts w:hint="eastAsia" w:cs="仿宋_GB2312" w:asciiTheme="minorEastAsia" w:hAnsiTheme="minorEastAsia" w:eastAsiaTheme="minorEastAsia"/>
          <w:b/>
          <w:color w:val="auto"/>
          <w:sz w:val="24"/>
          <w:highlight w:val="none"/>
        </w:rPr>
        <w:t>3.</w:t>
      </w:r>
      <w:r>
        <w:rPr>
          <w:rFonts w:hint="eastAsia" w:ascii="宋体" w:hAnsi="宋体" w:cs="宋体"/>
          <w:b/>
          <w:snapToGrid w:val="0"/>
          <w:color w:val="auto"/>
          <w:kern w:val="28"/>
          <w:sz w:val="24"/>
          <w:highlight w:val="none"/>
        </w:rPr>
        <w:t>谈判保证金</w:t>
      </w:r>
    </w:p>
    <w:p w14:paraId="20A4E720">
      <w:pPr>
        <w:widowControl/>
        <w:snapToGrid w:val="0"/>
        <w:spacing w:line="360" w:lineRule="auto"/>
        <w:ind w:firstLine="470" w:firstLineChars="196"/>
        <w:outlineLvl w:val="9"/>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3.1采购人在采购文件中要求提交谈判保证金的，谈判保证金的数额不得超过采购项目预算金额的1%，鼓励对诚信记录良好的供应商免收或者减少收取谈判保证金，对于需要收取保证金的政府采购项目，政府采购信用白名单供应商可以免于缴纳保证金，降低信用白名单供应商参与政府采购活动成本。</w:t>
      </w:r>
      <w:r>
        <w:rPr>
          <w:rFonts w:hint="eastAsia" w:ascii="宋体" w:hAnsi="宋体" w:cs="宋体"/>
          <w:color w:val="auto"/>
          <w:sz w:val="24"/>
          <w:highlight w:val="none"/>
        </w:rPr>
        <w:t>谈判</w:t>
      </w:r>
      <w:r>
        <w:rPr>
          <w:rFonts w:hint="eastAsia" w:ascii="宋体" w:hAnsi="宋体" w:cs="宋体"/>
          <w:snapToGrid w:val="0"/>
          <w:color w:val="auto"/>
          <w:kern w:val="28"/>
          <w:sz w:val="24"/>
          <w:szCs w:val="20"/>
          <w:highlight w:val="none"/>
        </w:rPr>
        <w:t>保证金应当以支票、汇票、本票或者金融机构、担保机构出具的保函等非现金形式提交。</w:t>
      </w:r>
    </w:p>
    <w:p w14:paraId="74BF396B">
      <w:pPr>
        <w:snapToGrid w:val="0"/>
        <w:spacing w:line="360" w:lineRule="auto"/>
        <w:ind w:firstLine="480" w:firstLineChars="200"/>
        <w:jc w:val="left"/>
        <w:outlineLvl w:val="9"/>
        <w:rPr>
          <w:rFonts w:ascii="宋体" w:hAnsi="宋体" w:cs="宋体"/>
          <w:color w:val="auto"/>
          <w:sz w:val="24"/>
          <w:highlight w:val="none"/>
        </w:rPr>
      </w:pPr>
      <w:r>
        <w:rPr>
          <w:rFonts w:hint="eastAsia" w:ascii="宋体" w:hAnsi="宋体" w:cs="宋体"/>
          <w:color w:val="auto"/>
          <w:sz w:val="24"/>
          <w:highlight w:val="none"/>
        </w:rPr>
        <w:t>谈判保证金收取银行账户</w:t>
      </w:r>
    </w:p>
    <w:p w14:paraId="2579A026">
      <w:pPr>
        <w:snapToGrid w:val="0"/>
        <w:spacing w:line="360" w:lineRule="auto"/>
        <w:ind w:firstLine="480" w:firstLineChars="200"/>
        <w:jc w:val="left"/>
        <w:outlineLvl w:val="9"/>
        <w:rPr>
          <w:rFonts w:ascii="宋体" w:hAnsi="宋体" w:cs="宋体"/>
          <w:color w:val="auto"/>
          <w:sz w:val="24"/>
          <w:highlight w:val="none"/>
        </w:rPr>
      </w:pPr>
      <w:r>
        <w:rPr>
          <w:rFonts w:hint="eastAsia" w:ascii="宋体" w:hAnsi="宋体" w:cs="宋体"/>
          <w:color w:val="auto"/>
          <w:sz w:val="24"/>
          <w:highlight w:val="none"/>
        </w:rPr>
        <w:t xml:space="preserve">开户名称： </w:t>
      </w:r>
    </w:p>
    <w:p w14:paraId="30B9BF40">
      <w:pPr>
        <w:snapToGrid w:val="0"/>
        <w:spacing w:line="360" w:lineRule="auto"/>
        <w:ind w:firstLine="480" w:firstLineChars="200"/>
        <w:jc w:val="left"/>
        <w:outlineLvl w:val="9"/>
        <w:rPr>
          <w:rFonts w:ascii="宋体" w:hAnsi="宋体" w:cs="宋体"/>
          <w:color w:val="auto"/>
          <w:sz w:val="24"/>
          <w:highlight w:val="none"/>
        </w:rPr>
      </w:pPr>
      <w:r>
        <w:rPr>
          <w:rFonts w:hint="eastAsia" w:ascii="宋体" w:hAnsi="宋体" w:cs="宋体"/>
          <w:color w:val="auto"/>
          <w:sz w:val="24"/>
          <w:highlight w:val="none"/>
        </w:rPr>
        <w:t xml:space="preserve">开户银行： </w:t>
      </w:r>
    </w:p>
    <w:p w14:paraId="3284252D">
      <w:pPr>
        <w:snapToGrid w:val="0"/>
        <w:spacing w:line="360" w:lineRule="auto"/>
        <w:ind w:firstLine="480" w:firstLineChars="200"/>
        <w:jc w:val="left"/>
        <w:outlineLvl w:val="9"/>
        <w:rPr>
          <w:rFonts w:ascii="宋体" w:hAnsi="宋体" w:cs="宋体"/>
          <w:color w:val="auto"/>
          <w:sz w:val="24"/>
          <w:highlight w:val="none"/>
        </w:rPr>
      </w:pPr>
      <w:r>
        <w:rPr>
          <w:rFonts w:hint="eastAsia" w:ascii="宋体" w:hAnsi="宋体" w:cs="宋体"/>
          <w:color w:val="auto"/>
          <w:sz w:val="24"/>
          <w:highlight w:val="none"/>
        </w:rPr>
        <w:t>银行账号：</w:t>
      </w:r>
    </w:p>
    <w:p w14:paraId="00F8333A">
      <w:pPr>
        <w:widowControl/>
        <w:snapToGrid w:val="0"/>
        <w:spacing w:line="360" w:lineRule="auto"/>
        <w:ind w:firstLine="470" w:firstLineChars="196"/>
        <w:outlineLvl w:val="9"/>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3.2</w:t>
      </w:r>
      <w:r>
        <w:rPr>
          <w:rFonts w:hint="eastAsia" w:ascii="宋体" w:hAnsi="宋体" w:cs="宋体"/>
          <w:color w:val="auto"/>
          <w:sz w:val="24"/>
          <w:highlight w:val="none"/>
        </w:rPr>
        <w:t>谈判供应商</w:t>
      </w:r>
      <w:r>
        <w:rPr>
          <w:rFonts w:hint="eastAsia" w:ascii="宋体" w:hAnsi="宋体" w:cs="宋体"/>
          <w:snapToGrid w:val="0"/>
          <w:color w:val="auto"/>
          <w:kern w:val="28"/>
          <w:sz w:val="24"/>
          <w:szCs w:val="20"/>
          <w:highlight w:val="none"/>
        </w:rPr>
        <w:t>在响应文件提交截止时间前撤回已提交的响应文件的，采购人或者采购代理机构应当自收到</w:t>
      </w:r>
      <w:r>
        <w:rPr>
          <w:rFonts w:hint="eastAsia" w:ascii="宋体" w:hAnsi="宋体" w:cs="宋体"/>
          <w:color w:val="auto"/>
          <w:sz w:val="24"/>
          <w:highlight w:val="none"/>
        </w:rPr>
        <w:t>谈判供应商</w:t>
      </w:r>
      <w:r>
        <w:rPr>
          <w:rFonts w:hint="eastAsia" w:ascii="宋体" w:hAnsi="宋体" w:cs="宋体"/>
          <w:snapToGrid w:val="0"/>
          <w:color w:val="auto"/>
          <w:kern w:val="28"/>
          <w:sz w:val="24"/>
          <w:szCs w:val="20"/>
          <w:highlight w:val="none"/>
        </w:rPr>
        <w:t>书面撤回通知之日起5个工作日内，退还已收取的</w:t>
      </w:r>
      <w:r>
        <w:rPr>
          <w:rFonts w:hint="eastAsia" w:ascii="宋体" w:hAnsi="宋体" w:cs="宋体"/>
          <w:color w:val="auto"/>
          <w:sz w:val="24"/>
          <w:highlight w:val="none"/>
        </w:rPr>
        <w:t>谈判</w:t>
      </w:r>
      <w:r>
        <w:rPr>
          <w:rFonts w:hint="eastAsia" w:ascii="宋体" w:hAnsi="宋体" w:cs="宋体"/>
          <w:snapToGrid w:val="0"/>
          <w:color w:val="auto"/>
          <w:kern w:val="28"/>
          <w:sz w:val="24"/>
          <w:szCs w:val="20"/>
          <w:highlight w:val="none"/>
        </w:rPr>
        <w:t>保证金，但因</w:t>
      </w:r>
      <w:r>
        <w:rPr>
          <w:rFonts w:hint="eastAsia" w:ascii="宋体" w:hAnsi="宋体" w:cs="宋体"/>
          <w:color w:val="auto"/>
          <w:sz w:val="24"/>
          <w:highlight w:val="none"/>
        </w:rPr>
        <w:t>谈判供应商</w:t>
      </w:r>
      <w:r>
        <w:rPr>
          <w:rFonts w:hint="eastAsia" w:ascii="宋体" w:hAnsi="宋体" w:cs="宋体"/>
          <w:snapToGrid w:val="0"/>
          <w:color w:val="auto"/>
          <w:kern w:val="28"/>
          <w:sz w:val="24"/>
          <w:szCs w:val="20"/>
          <w:highlight w:val="none"/>
        </w:rPr>
        <w:t>自身原因导致无法及时退还的除外。</w:t>
      </w:r>
    </w:p>
    <w:p w14:paraId="71442A84">
      <w:pPr>
        <w:widowControl/>
        <w:snapToGrid w:val="0"/>
        <w:spacing w:line="360" w:lineRule="auto"/>
        <w:ind w:firstLine="470" w:firstLineChars="196"/>
        <w:outlineLvl w:val="9"/>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采购人或者采购代理机构应当自成交通知书发出之日起5个工作日内退还未成交供应商的谈判保证金，自采购合同签订之日起5个工作日内退还成交供应商的谈判保证金或者转为成交供应商的履约保证金。</w:t>
      </w:r>
    </w:p>
    <w:p w14:paraId="065CE83C">
      <w:pPr>
        <w:widowControl/>
        <w:snapToGrid w:val="0"/>
        <w:spacing w:line="360" w:lineRule="auto"/>
        <w:ind w:firstLine="470" w:firstLineChars="196"/>
        <w:outlineLvl w:val="9"/>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采购人或者采购代理机构逾期退还谈判保证金的，除应当退还谈判保证金本金外，还应当按中国人民银行同期贷款基准利率上浮20％后的利率支付超期资金占用费，但因供应商自身原因导致无法及时退还的除外。</w:t>
      </w:r>
    </w:p>
    <w:p w14:paraId="0BE3C023">
      <w:pPr>
        <w:widowControl/>
        <w:snapToGrid w:val="0"/>
        <w:spacing w:line="360" w:lineRule="auto"/>
        <w:ind w:firstLine="470" w:firstLineChars="196"/>
        <w:outlineLvl w:val="9"/>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3.3有下列情形之一的，谈判保证金不予退还：（一）供应商在提交响应文件截止时间后撤回响应文件的，但在提交最后报价之前退出谈判的情况除外；（二）供应商在响应文件中提供虚假材料的；（三）除因不可抗力或谈判文件认可的情形以外，成交供应商不与采购人签订合同的；（四）供应商与采购人、其他供应商或者采购代理机构恶意串通的；（五）谈判文件规定的其他情形。</w:t>
      </w:r>
    </w:p>
    <w:p w14:paraId="2F0B1C02">
      <w:pPr>
        <w:pStyle w:val="33"/>
        <w:spacing w:line="360" w:lineRule="auto"/>
        <w:ind w:firstLine="360" w:firstLineChars="150"/>
        <w:outlineLvl w:val="9"/>
        <w:rPr>
          <w:rFonts w:cs="仿宋_GB2312" w:asciiTheme="minorEastAsia" w:hAnsiTheme="minorEastAsia" w:eastAsiaTheme="minorEastAsia"/>
          <w:color w:val="auto"/>
          <w:sz w:val="24"/>
          <w:szCs w:val="24"/>
          <w:highlight w:val="none"/>
        </w:rPr>
      </w:pPr>
    </w:p>
    <w:p w14:paraId="7DEA802A">
      <w:pPr>
        <w:adjustRightInd/>
        <w:spacing w:line="360" w:lineRule="auto"/>
        <w:jc w:val="center"/>
        <w:outlineLvl w:val="9"/>
        <w:rPr>
          <w:rFonts w:cs="仿宋_GB2312" w:asciiTheme="minorEastAsia" w:hAnsiTheme="minorEastAsia" w:eastAsiaTheme="minorEastAsia"/>
          <w:b/>
          <w:color w:val="auto"/>
          <w:sz w:val="32"/>
          <w:szCs w:val="20"/>
          <w:highlight w:val="none"/>
        </w:rPr>
      </w:pPr>
    </w:p>
    <w:p w14:paraId="1B7E0441">
      <w:pPr>
        <w:adjustRightInd/>
        <w:spacing w:line="360" w:lineRule="auto"/>
        <w:jc w:val="center"/>
        <w:outlineLvl w:val="9"/>
        <w:rPr>
          <w:rFonts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八、</w:t>
      </w:r>
      <w:r>
        <w:rPr>
          <w:rFonts w:hint="eastAsia" w:asciiTheme="minorEastAsia" w:hAnsiTheme="minorEastAsia" w:eastAsiaTheme="minorEastAsia"/>
          <w:b/>
          <w:color w:val="auto"/>
          <w:sz w:val="32"/>
          <w:szCs w:val="32"/>
          <w:highlight w:val="none"/>
        </w:rPr>
        <w:t>开启响应文件与信用信息查询</w:t>
      </w:r>
    </w:p>
    <w:p w14:paraId="5F2EA05C">
      <w:pPr>
        <w:pStyle w:val="33"/>
        <w:spacing w:line="360" w:lineRule="auto"/>
        <w:outlineLvl w:val="9"/>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1.开启响应文件</w:t>
      </w:r>
    </w:p>
    <w:p w14:paraId="67AE7DC2">
      <w:pPr>
        <w:pStyle w:val="33"/>
        <w:spacing w:line="360" w:lineRule="auto"/>
        <w:ind w:firstLine="480" w:firstLineChars="200"/>
        <w:outlineLvl w:val="9"/>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1.1采购代理机构按照谈判文件规定的时间通过电子交易平台组织响应文件开启，所有供应商均应当准时在线参加。</w:t>
      </w:r>
      <w:r>
        <w:rPr>
          <w:rFonts w:hint="eastAsia" w:cs="仿宋_GB2312" w:asciiTheme="minorEastAsia" w:hAnsiTheme="minorEastAsia" w:eastAsiaTheme="minorEastAsia"/>
          <w:b/>
          <w:color w:val="auto"/>
          <w:sz w:val="24"/>
          <w:szCs w:val="24"/>
          <w:highlight w:val="none"/>
        </w:rPr>
        <w:t>供应商数量不符合规定的，不得开启响应文件。</w:t>
      </w:r>
    </w:p>
    <w:p w14:paraId="2AB9AE36">
      <w:pPr>
        <w:pStyle w:val="33"/>
        <w:spacing w:line="360" w:lineRule="auto"/>
        <w:ind w:firstLine="480" w:firstLineChars="200"/>
        <w:outlineLvl w:val="9"/>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auto"/>
          <w:sz w:val="24"/>
          <w:szCs w:val="24"/>
          <w:highlight w:val="none"/>
        </w:rPr>
        <w:t>1.2开启响应文件时，电子交易平台按开启响应文件时间自动提取所有响应文件。采购代理机构依托电子交易平台发起开始解密指令，供应商按照平台提示和谈判文件的规定在半小时内完成在线解密。</w:t>
      </w:r>
    </w:p>
    <w:p w14:paraId="15A14F25">
      <w:pPr>
        <w:pStyle w:val="33"/>
        <w:spacing w:line="360" w:lineRule="auto"/>
        <w:ind w:firstLine="482" w:firstLineChars="200"/>
        <w:outlineLvl w:val="9"/>
        <w:rPr>
          <w:rFonts w:cs="仿宋_GB2312" w:asciiTheme="minorEastAsia" w:hAnsiTheme="minorEastAsia" w:eastAsiaTheme="minorEastAsia"/>
          <w:b/>
          <w:color w:val="auto"/>
          <w:sz w:val="24"/>
          <w:szCs w:val="24"/>
          <w:highlight w:val="none"/>
        </w:rPr>
      </w:pPr>
      <w:r>
        <w:rPr>
          <w:rFonts w:hint="eastAsia" w:cs="仿宋_GB2312" w:asciiTheme="minorEastAsia" w:hAnsiTheme="minorEastAsia" w:eastAsiaTheme="minorEastAsia"/>
          <w:b/>
          <w:color w:val="auto"/>
          <w:sz w:val="24"/>
          <w:szCs w:val="24"/>
          <w:highlight w:val="none"/>
        </w:rPr>
        <w:t>1.3响应文件未在规定时间内成功解密的供应商，如提交了备份响应文件的，以备份响应文件作为依据，否则视为响应文件撤回。响应文件解密成功的供应商，其备份响应文件自动失效。</w:t>
      </w:r>
    </w:p>
    <w:p w14:paraId="01161604">
      <w:pPr>
        <w:pStyle w:val="393"/>
        <w:spacing w:before="0"/>
        <w:ind w:firstLine="0" w:firstLineChars="0"/>
        <w:outlineLvl w:val="9"/>
        <w:rPr>
          <w:rFonts w:cs="仿宋_GB2312" w:asciiTheme="minorEastAsia" w:hAnsiTheme="minorEastAsia" w:eastAsiaTheme="minorEastAsia"/>
          <w:b/>
          <w:color w:val="auto"/>
          <w:szCs w:val="24"/>
          <w:highlight w:val="none"/>
        </w:rPr>
      </w:pPr>
      <w:r>
        <w:rPr>
          <w:rFonts w:hint="eastAsia" w:cs="仿宋_GB2312" w:asciiTheme="minorEastAsia" w:hAnsiTheme="minorEastAsia" w:eastAsiaTheme="minorEastAsia"/>
          <w:b/>
          <w:color w:val="auto"/>
          <w:szCs w:val="24"/>
          <w:highlight w:val="none"/>
        </w:rPr>
        <w:t>2.信用信息查询</w:t>
      </w:r>
    </w:p>
    <w:p w14:paraId="6FA7056D">
      <w:pPr>
        <w:pStyle w:val="393"/>
        <w:keepNext w:val="0"/>
        <w:keepLines w:val="0"/>
        <w:pageBreakBefore w:val="0"/>
        <w:widowControl w:val="0"/>
        <w:kinsoku/>
        <w:wordWrap w:val="0"/>
        <w:overflowPunct/>
        <w:topLinePunct w:val="0"/>
        <w:autoSpaceDE/>
        <w:autoSpaceDN/>
        <w:bidi w:val="0"/>
        <w:adjustRightInd w:val="0"/>
        <w:snapToGrid/>
        <w:spacing w:before="0"/>
        <w:ind w:firstLine="480"/>
        <w:textAlignment w:val="auto"/>
        <w:outlineLvl w:val="9"/>
        <w:rPr>
          <w:rFonts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2.1信用信息查询渠道及截止时间：采购人或采购代理机构将通过“信用中国”网站</w:t>
      </w:r>
      <w:r>
        <w:rPr>
          <w:rFonts w:hint="eastAsia" w:cs="Arial" w:asciiTheme="minorEastAsia" w:hAnsiTheme="minorEastAsia" w:eastAsiaTheme="minorEastAsia"/>
          <w:color w:val="auto"/>
          <w:kern w:val="0"/>
          <w:szCs w:val="24"/>
          <w:highlight w:val="none"/>
          <w:lang w:eastAsia="zh-CN"/>
        </w:rPr>
        <w:t>（</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69"/>
          <w:rFonts w:hint="eastAsia" w:asciiTheme="minorEastAsia" w:hAnsiTheme="minorEastAsia" w:eastAsiaTheme="minorEastAsia"/>
          <w:snapToGrid/>
          <w:color w:val="auto"/>
          <w:sz w:val="24"/>
          <w:szCs w:val="24"/>
          <w:highlight w:val="none"/>
        </w:rPr>
        <w:t>www.creditchina.gov.cn</w:t>
      </w:r>
      <w:r>
        <w:rPr>
          <w:rStyle w:val="69"/>
          <w:rFonts w:hint="eastAsia" w:asciiTheme="minorEastAsia" w:hAnsiTheme="minorEastAsia" w:eastAsiaTheme="minorEastAsia"/>
          <w:snapToGrid/>
          <w:color w:val="auto"/>
          <w:sz w:val="24"/>
          <w:szCs w:val="24"/>
          <w:highlight w:val="none"/>
        </w:rPr>
        <w:fldChar w:fldCharType="end"/>
      </w:r>
      <w:r>
        <w:rPr>
          <w:rFonts w:hint="eastAsia" w:cs="Arial" w:asciiTheme="minorEastAsia" w:hAnsiTheme="minorEastAsia" w:eastAsiaTheme="minorEastAsia"/>
          <w:color w:val="auto"/>
          <w:kern w:val="0"/>
          <w:szCs w:val="24"/>
          <w:highlight w:val="none"/>
          <w:lang w:eastAsia="zh-CN"/>
        </w:rPr>
        <w:t>）</w:t>
      </w:r>
      <w:r>
        <w:rPr>
          <w:rFonts w:hint="eastAsia" w:cs="Arial" w:asciiTheme="minorEastAsia" w:hAnsiTheme="minorEastAsia" w:eastAsiaTheme="minorEastAsia"/>
          <w:color w:val="auto"/>
          <w:kern w:val="0"/>
          <w:szCs w:val="24"/>
          <w:highlight w:val="none"/>
        </w:rPr>
        <w:t>、</w:t>
      </w:r>
      <w:r>
        <w:rPr>
          <w:rFonts w:hint="eastAsia" w:cs="Arial" w:asciiTheme="minorEastAsia" w:hAnsiTheme="minorEastAsia" w:eastAsiaTheme="minorEastAsia"/>
          <w:color w:val="auto"/>
          <w:kern w:val="0"/>
          <w:szCs w:val="24"/>
          <w:highlight w:val="none"/>
          <w:lang w:eastAsia="zh-CN"/>
        </w:rPr>
        <w:t>中国执行信息公开网（https://zxgk.court.gov.cn/）、</w:t>
      </w:r>
      <w:r>
        <w:rPr>
          <w:rFonts w:hint="eastAsia" w:cs="Arial" w:asciiTheme="minorEastAsia" w:hAnsiTheme="minorEastAsia" w:eastAsiaTheme="minorEastAsia"/>
          <w:color w:val="auto"/>
          <w:kern w:val="0"/>
          <w:szCs w:val="24"/>
          <w:highlight w:val="none"/>
        </w:rPr>
        <w:t>中国政府采购网</w:t>
      </w:r>
      <w:r>
        <w:rPr>
          <w:rFonts w:hint="eastAsia" w:cs="Arial" w:asciiTheme="minorEastAsia" w:hAnsiTheme="minorEastAsia" w:eastAsiaTheme="minorEastAsia"/>
          <w:color w:val="auto"/>
          <w:kern w:val="0"/>
          <w:szCs w:val="24"/>
          <w:highlight w:val="none"/>
          <w:lang w:eastAsia="zh-CN"/>
        </w:rPr>
        <w:t>（</w:t>
      </w:r>
      <w:r>
        <w:rPr>
          <w:rFonts w:hint="eastAsia" w:cs="Arial" w:asciiTheme="minorEastAsia" w:hAnsiTheme="minorEastAsia" w:eastAsiaTheme="minorEastAsia"/>
          <w:color w:val="auto"/>
          <w:kern w:val="0"/>
          <w:szCs w:val="24"/>
          <w:highlight w:val="none"/>
        </w:rPr>
        <w:t>www.ccgp.gov.cn</w:t>
      </w:r>
      <w:r>
        <w:rPr>
          <w:rFonts w:hint="eastAsia" w:cs="Arial" w:asciiTheme="minorEastAsia" w:hAnsiTheme="minorEastAsia" w:eastAsiaTheme="minorEastAsia"/>
          <w:color w:val="auto"/>
          <w:kern w:val="0"/>
          <w:szCs w:val="24"/>
          <w:highlight w:val="none"/>
          <w:lang w:eastAsia="zh-CN"/>
        </w:rPr>
        <w:t>）</w:t>
      </w:r>
      <w:r>
        <w:rPr>
          <w:rFonts w:hint="eastAsia" w:cs="Arial" w:asciiTheme="minorEastAsia" w:hAnsiTheme="minorEastAsia" w:eastAsiaTheme="minorEastAsia"/>
          <w:color w:val="auto"/>
          <w:kern w:val="0"/>
          <w:szCs w:val="24"/>
          <w:highlight w:val="none"/>
        </w:rPr>
        <w:t>渠道查询供应商响应截止时间前的信用记录。</w:t>
      </w:r>
    </w:p>
    <w:p w14:paraId="28F61CF2">
      <w:pPr>
        <w:pStyle w:val="393"/>
        <w:spacing w:before="0"/>
        <w:ind w:firstLine="480"/>
        <w:outlineLvl w:val="9"/>
        <w:rPr>
          <w:rFonts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2.2信用信息查询记录和证据留存的具体方式：现场查询的供应商的信用记录、查询结果经确认后存档。</w:t>
      </w:r>
    </w:p>
    <w:p w14:paraId="2403B3CD">
      <w:pPr>
        <w:pStyle w:val="393"/>
        <w:spacing w:before="0"/>
        <w:ind w:firstLine="480"/>
        <w:outlineLvl w:val="9"/>
        <w:rPr>
          <w:rFonts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2.3信用信息的使用规则：经查询列入失信被执行人名单、</w:t>
      </w:r>
      <w:r>
        <w:rPr>
          <w:rFonts w:hint="eastAsia" w:cs="Arial" w:asciiTheme="minorEastAsia" w:hAnsiTheme="minorEastAsia" w:eastAsiaTheme="minorEastAsia"/>
          <w:color w:val="auto"/>
          <w:kern w:val="0"/>
          <w:szCs w:val="24"/>
          <w:highlight w:val="none"/>
          <w:lang w:eastAsia="zh-CN"/>
        </w:rPr>
        <w:t>重大税收违法失信主体名单</w:t>
      </w:r>
      <w:r>
        <w:rPr>
          <w:rFonts w:hint="eastAsia" w:cs="Arial" w:asciiTheme="minorEastAsia" w:hAnsiTheme="minorEastAsia" w:eastAsiaTheme="minorEastAsia"/>
          <w:color w:val="auto"/>
          <w:kern w:val="0"/>
          <w:szCs w:val="24"/>
          <w:highlight w:val="none"/>
        </w:rPr>
        <w:t>、政府采购严重违法失信行为记录名单的供应商将被拒绝参与政府采购活动。</w:t>
      </w:r>
    </w:p>
    <w:p w14:paraId="7582BF0A">
      <w:pPr>
        <w:pStyle w:val="393"/>
        <w:spacing w:before="0"/>
        <w:ind w:firstLine="480"/>
        <w:outlineLvl w:val="9"/>
        <w:rPr>
          <w:rFonts w:cs="Arial" w:asciiTheme="minorEastAsia" w:hAnsiTheme="minorEastAsia" w:eastAsiaTheme="minorEastAsia"/>
          <w:color w:val="auto"/>
          <w:kern w:val="0"/>
          <w:szCs w:val="24"/>
          <w:highlight w:val="none"/>
        </w:rPr>
      </w:pPr>
      <w:r>
        <w:rPr>
          <w:rFonts w:hint="eastAsia" w:cs="Arial" w:asciiTheme="minorEastAsia" w:hAnsiTheme="minorEastAsia" w:eastAsiaTheme="minorEastAsia"/>
          <w:color w:val="auto"/>
          <w:kern w:val="0"/>
          <w:szCs w:val="24"/>
          <w:highlight w:val="none"/>
        </w:rPr>
        <w:t>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A46846D">
      <w:pPr>
        <w:pStyle w:val="33"/>
        <w:spacing w:line="360" w:lineRule="auto"/>
        <w:outlineLvl w:val="9"/>
        <w:rPr>
          <w:rFonts w:cs="仿宋_GB2312" w:asciiTheme="minorEastAsia" w:hAnsiTheme="minorEastAsia" w:eastAsiaTheme="minorEastAsia"/>
          <w:b/>
          <w:color w:val="auto"/>
          <w:sz w:val="24"/>
          <w:szCs w:val="24"/>
          <w:highlight w:val="none"/>
        </w:rPr>
      </w:pPr>
    </w:p>
    <w:p w14:paraId="09113C20">
      <w:pPr>
        <w:adjustRightInd/>
        <w:spacing w:line="360" w:lineRule="auto"/>
        <w:jc w:val="center"/>
        <w:outlineLvl w:val="9"/>
        <w:rPr>
          <w:rFonts w:asciiTheme="minorEastAsia" w:hAnsiTheme="minorEastAsia" w:eastAsiaTheme="minorEastAsia"/>
          <w:b/>
          <w:color w:val="auto"/>
          <w:sz w:val="32"/>
          <w:szCs w:val="32"/>
          <w:highlight w:val="none"/>
        </w:rPr>
      </w:pPr>
      <w:r>
        <w:rPr>
          <w:rFonts w:hint="eastAsia" w:cs="仿宋_GB2312" w:asciiTheme="minorEastAsia" w:hAnsiTheme="minorEastAsia" w:eastAsiaTheme="minorEastAsia"/>
          <w:b/>
          <w:color w:val="auto"/>
          <w:sz w:val="32"/>
          <w:highlight w:val="none"/>
        </w:rPr>
        <w:t>九</w:t>
      </w:r>
      <w:r>
        <w:rPr>
          <w:rFonts w:hint="eastAsia" w:cs="仿宋_GB2312" w:asciiTheme="minorEastAsia" w:hAnsiTheme="minorEastAsia" w:eastAsiaTheme="minorEastAsia"/>
          <w:b/>
          <w:color w:val="auto"/>
          <w:sz w:val="32"/>
          <w:szCs w:val="20"/>
          <w:highlight w:val="none"/>
        </w:rPr>
        <w:t>、提交</w:t>
      </w:r>
      <w:r>
        <w:rPr>
          <w:rFonts w:hint="eastAsia" w:asciiTheme="minorEastAsia" w:hAnsiTheme="minorEastAsia" w:eastAsiaTheme="minorEastAsia"/>
          <w:b/>
          <w:color w:val="auto"/>
          <w:sz w:val="32"/>
          <w:szCs w:val="32"/>
          <w:highlight w:val="none"/>
        </w:rPr>
        <w:t>最后报价</w:t>
      </w:r>
    </w:p>
    <w:p w14:paraId="2D861F41">
      <w:pPr>
        <w:snapToGrid w:val="0"/>
        <w:spacing w:line="360" w:lineRule="auto"/>
        <w:outlineLvl w:val="9"/>
        <w:rPr>
          <w:rFonts w:cs="仿宋_GB2312" w:asciiTheme="minorEastAsia" w:hAnsiTheme="minorEastAsia" w:eastAsiaTheme="minorEastAsia"/>
          <w:color w:val="auto"/>
          <w:sz w:val="24"/>
          <w:highlight w:val="none"/>
          <w:u w:val="single"/>
          <w:lang w:val="zh-CN"/>
        </w:rPr>
      </w:pPr>
      <w:r>
        <w:rPr>
          <w:rFonts w:hint="eastAsia" w:asciiTheme="minorEastAsia" w:hAnsiTheme="minorEastAsia" w:eastAsiaTheme="minorEastAsia"/>
          <w:b/>
          <w:color w:val="auto"/>
          <w:sz w:val="24"/>
          <w:highlight w:val="none"/>
        </w:rPr>
        <w:t>1.</w:t>
      </w:r>
      <w:r>
        <w:rPr>
          <w:rFonts w:hint="eastAsia" w:cs="仿宋_GB2312" w:asciiTheme="minorEastAsia" w:hAnsiTheme="minorEastAsia" w:eastAsiaTheme="minorEastAsia"/>
          <w:color w:val="auto"/>
          <w:sz w:val="24"/>
          <w:highlight w:val="none"/>
        </w:rPr>
        <w:t>供应商的</w:t>
      </w:r>
      <w:r>
        <w:rPr>
          <w:rFonts w:hint="eastAsia" w:cs="仿宋_GB2312" w:asciiTheme="minorEastAsia" w:hAnsiTheme="minorEastAsia" w:eastAsiaTheme="minorEastAsia"/>
          <w:b/>
          <w:color w:val="auto"/>
          <w:sz w:val="24"/>
          <w:highlight w:val="none"/>
        </w:rPr>
        <w:t>最后报价文件</w:t>
      </w:r>
      <w:r>
        <w:rPr>
          <w:rFonts w:hint="eastAsia" w:cs="仿宋_GB2312" w:asciiTheme="minorEastAsia" w:hAnsiTheme="minorEastAsia" w:eastAsiaTheme="minorEastAsia"/>
          <w:color w:val="auto"/>
          <w:sz w:val="24"/>
          <w:highlight w:val="none"/>
        </w:rPr>
        <w:t>应包括以下内容：</w:t>
      </w:r>
    </w:p>
    <w:p w14:paraId="0304B945">
      <w:pPr>
        <w:pStyle w:val="33"/>
        <w:snapToGrid w:val="0"/>
        <w:spacing w:line="360" w:lineRule="auto"/>
        <w:ind w:firstLine="480" w:firstLineChars="200"/>
        <w:outlineLvl w:val="9"/>
        <w:rPr>
          <w:rFonts w:hint="eastAsia" w:cs="仿宋_GB2312" w:asciiTheme="minorEastAsia" w:hAnsiTheme="minorEastAsia" w:eastAsiaTheme="minorEastAsia"/>
          <w:color w:val="auto"/>
          <w:sz w:val="24"/>
          <w:szCs w:val="24"/>
          <w:highlight w:val="none"/>
          <w:lang w:eastAsia="zh-CN"/>
        </w:rPr>
      </w:pPr>
      <w:r>
        <w:rPr>
          <w:rFonts w:hint="eastAsia" w:cs="仿宋_GB2312" w:asciiTheme="minorEastAsia" w:hAnsiTheme="minorEastAsia" w:eastAsiaTheme="minorEastAsia"/>
          <w:color w:val="auto"/>
          <w:sz w:val="24"/>
          <w:szCs w:val="24"/>
          <w:highlight w:val="none"/>
        </w:rPr>
        <w:t>1.1最后报价一览表</w:t>
      </w:r>
      <w:r>
        <w:rPr>
          <w:rFonts w:hint="eastAsia" w:cs="仿宋_GB2312" w:asciiTheme="minorEastAsia" w:hAnsiTheme="minorEastAsia" w:eastAsiaTheme="minorEastAsia"/>
          <w:color w:val="auto"/>
          <w:sz w:val="24"/>
          <w:szCs w:val="24"/>
          <w:highlight w:val="none"/>
          <w:lang w:eastAsia="zh-CN"/>
        </w:rPr>
        <w:t>；</w:t>
      </w:r>
    </w:p>
    <w:p w14:paraId="6244E784">
      <w:pPr>
        <w:pStyle w:val="23"/>
        <w:ind w:firstLine="480" w:firstLineChars="200"/>
        <w:rPr>
          <w:rFonts w:hint="eastAsia" w:eastAsiaTheme="minorEastAsia"/>
          <w:color w:val="auto"/>
          <w:highlight w:val="none"/>
          <w:lang w:eastAsia="zh-CN"/>
        </w:rPr>
      </w:pPr>
      <w:r>
        <w:rPr>
          <w:rFonts w:hint="eastAsia" w:cs="仿宋_GB2312" w:asciiTheme="minorEastAsia" w:hAnsiTheme="minorEastAsia" w:eastAsiaTheme="minorEastAsia"/>
          <w:color w:val="auto"/>
          <w:sz w:val="24"/>
          <w:szCs w:val="24"/>
          <w:highlight w:val="none"/>
        </w:rPr>
        <w:t>1.</w:t>
      </w:r>
      <w:r>
        <w:rPr>
          <w:rFonts w:hint="eastAsia" w:cs="仿宋_GB2312" w:asciiTheme="minorEastAsia" w:hAnsiTheme="minorEastAsia" w:eastAsiaTheme="minorEastAsia"/>
          <w:color w:val="auto"/>
          <w:sz w:val="24"/>
          <w:szCs w:val="24"/>
          <w:highlight w:val="none"/>
          <w:lang w:val="en-US" w:eastAsia="zh-CN"/>
        </w:rPr>
        <w:t>2谈判时需要提供的附件</w:t>
      </w:r>
      <w:r>
        <w:rPr>
          <w:rFonts w:hint="eastAsia" w:cs="仿宋_GB2312" w:asciiTheme="minorEastAsia" w:hAnsiTheme="minorEastAsia" w:eastAsiaTheme="minorEastAsia"/>
          <w:color w:val="auto"/>
          <w:sz w:val="24"/>
          <w:szCs w:val="24"/>
          <w:highlight w:val="none"/>
        </w:rPr>
        <w:t>（如果有）</w:t>
      </w:r>
      <w:r>
        <w:rPr>
          <w:rFonts w:hint="eastAsia" w:cs="仿宋_GB2312" w:asciiTheme="minorEastAsia" w:hAnsiTheme="minorEastAsia" w:eastAsiaTheme="minorEastAsia"/>
          <w:color w:val="auto"/>
          <w:sz w:val="24"/>
          <w:szCs w:val="24"/>
          <w:highlight w:val="none"/>
          <w:lang w:eastAsia="zh-CN"/>
        </w:rPr>
        <w:t>。</w:t>
      </w:r>
    </w:p>
    <w:p w14:paraId="6C8BB593">
      <w:pPr>
        <w:adjustRightInd/>
        <w:spacing w:line="360" w:lineRule="auto"/>
        <w:jc w:val="center"/>
        <w:outlineLvl w:val="9"/>
        <w:rPr>
          <w:rFonts w:cs="仿宋_GB2312" w:asciiTheme="minorEastAsia" w:hAnsiTheme="minorEastAsia" w:eastAsiaTheme="minorEastAsia"/>
          <w:b/>
          <w:color w:val="auto"/>
          <w:sz w:val="32"/>
          <w:szCs w:val="20"/>
          <w:highlight w:val="none"/>
        </w:rPr>
      </w:pPr>
    </w:p>
    <w:p w14:paraId="2559B936">
      <w:pPr>
        <w:adjustRightInd/>
        <w:spacing w:line="360" w:lineRule="auto"/>
        <w:jc w:val="center"/>
        <w:outlineLvl w:val="9"/>
        <w:rPr>
          <w:rFonts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szCs w:val="20"/>
          <w:highlight w:val="none"/>
        </w:rPr>
        <w:t>十、</w:t>
      </w:r>
      <w:r>
        <w:rPr>
          <w:rFonts w:hint="eastAsia" w:asciiTheme="minorEastAsia" w:hAnsiTheme="minorEastAsia" w:eastAsiaTheme="minorEastAsia"/>
          <w:b/>
          <w:color w:val="auto"/>
          <w:sz w:val="32"/>
          <w:szCs w:val="32"/>
          <w:highlight w:val="none"/>
        </w:rPr>
        <w:t>评审</w:t>
      </w:r>
    </w:p>
    <w:p w14:paraId="5087A931">
      <w:pPr>
        <w:pStyle w:val="393"/>
        <w:spacing w:before="0"/>
        <w:ind w:firstLine="0" w:firstLineChars="0"/>
        <w:outlineLvl w:val="9"/>
        <w:rPr>
          <w:rFonts w:asciiTheme="minorEastAsia" w:hAnsiTheme="minorEastAsia" w:eastAsiaTheme="minorEastAsia"/>
          <w:color w:val="auto"/>
          <w:szCs w:val="24"/>
          <w:highlight w:val="none"/>
        </w:rPr>
      </w:pPr>
      <w:r>
        <w:rPr>
          <w:rFonts w:hint="eastAsia" w:cs="仿宋_GB2312" w:asciiTheme="minorEastAsia" w:hAnsiTheme="minorEastAsia" w:eastAsiaTheme="minorEastAsia"/>
          <w:b/>
          <w:color w:val="auto"/>
          <w:highlight w:val="none"/>
        </w:rPr>
        <w:t>1.评审要求：</w:t>
      </w:r>
      <w:r>
        <w:rPr>
          <w:rFonts w:hint="eastAsia" w:cs="仿宋_GB2312" w:asciiTheme="minorEastAsia" w:hAnsiTheme="minorEastAsia" w:eastAsiaTheme="minorEastAsia"/>
          <w:color w:val="auto"/>
          <w:highlight w:val="none"/>
        </w:rPr>
        <w:t>详见谈判文件第五部分“评定标准”。</w:t>
      </w:r>
    </w:p>
    <w:p w14:paraId="26B519B5">
      <w:pPr>
        <w:adjustRightInd/>
        <w:spacing w:line="360" w:lineRule="auto"/>
        <w:jc w:val="center"/>
        <w:outlineLvl w:val="9"/>
        <w:rPr>
          <w:rFonts w:cs="仿宋_GB2312" w:asciiTheme="minorEastAsia" w:hAnsiTheme="minorEastAsia" w:eastAsiaTheme="minorEastAsia"/>
          <w:color w:val="auto"/>
          <w:sz w:val="24"/>
          <w:highlight w:val="none"/>
        </w:rPr>
      </w:pPr>
    </w:p>
    <w:p w14:paraId="6BB6F243">
      <w:pPr>
        <w:adjustRightInd/>
        <w:spacing w:line="360" w:lineRule="auto"/>
        <w:jc w:val="center"/>
        <w:outlineLvl w:val="9"/>
        <w:rPr>
          <w:rFonts w:cs="仿宋_GB2312" w:asciiTheme="minorEastAsia" w:hAnsiTheme="minorEastAsia" w:eastAsiaTheme="minorEastAsia"/>
          <w:b/>
          <w:color w:val="auto"/>
          <w:sz w:val="32"/>
          <w:szCs w:val="20"/>
          <w:highlight w:val="none"/>
        </w:rPr>
      </w:pPr>
      <w:r>
        <w:rPr>
          <w:rFonts w:hint="eastAsia" w:cs="仿宋_GB2312" w:asciiTheme="minorEastAsia" w:hAnsiTheme="minorEastAsia" w:eastAsiaTheme="minorEastAsia"/>
          <w:b/>
          <w:color w:val="auto"/>
          <w:sz w:val="32"/>
          <w:szCs w:val="20"/>
          <w:highlight w:val="none"/>
        </w:rPr>
        <w:t>十一、</w:t>
      </w:r>
      <w:r>
        <w:rPr>
          <w:rFonts w:hint="eastAsia" w:asciiTheme="minorEastAsia" w:hAnsiTheme="minorEastAsia" w:eastAsiaTheme="minorEastAsia"/>
          <w:b/>
          <w:color w:val="auto"/>
          <w:sz w:val="32"/>
          <w:szCs w:val="32"/>
          <w:highlight w:val="none"/>
        </w:rPr>
        <w:t>成交</w:t>
      </w:r>
    </w:p>
    <w:p w14:paraId="7B40301E">
      <w:pPr>
        <w:pStyle w:val="33"/>
        <w:spacing w:line="360" w:lineRule="auto"/>
        <w:outlineLvl w:val="9"/>
        <w:rPr>
          <w:rFonts w:cs="仿宋_GB2312" w:asciiTheme="minorEastAsia" w:hAnsiTheme="minorEastAsia" w:eastAsiaTheme="minorEastAsia"/>
          <w:b/>
          <w:color w:val="auto"/>
          <w:sz w:val="24"/>
          <w:szCs w:val="24"/>
          <w:highlight w:val="none"/>
        </w:rPr>
      </w:pPr>
      <w:r>
        <w:rPr>
          <w:rFonts w:hint="eastAsia" w:asciiTheme="minorEastAsia" w:hAnsiTheme="minorEastAsia" w:eastAsiaTheme="minorEastAsia"/>
          <w:b/>
          <w:color w:val="auto"/>
          <w:sz w:val="24"/>
          <w:highlight w:val="none"/>
        </w:rPr>
        <w:t>1.推荐成交候选供应商</w:t>
      </w:r>
    </w:p>
    <w:p w14:paraId="2854859C">
      <w:pPr>
        <w:spacing w:line="360" w:lineRule="auto"/>
        <w:ind w:firstLine="465" w:firstLineChars="194"/>
        <w:outlineLvl w:val="9"/>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谈判小组应当从质量和服务均能满足采购文件实质性响应要求的供应商中，按照最后报价由低到高的顺序提出3名以上成交候选人，并编写评审报告。最后报价均相同时，由谈判小组按照响应文件技术要求响应、商务要求响应优劣情况集体讨论确定排序，并按确定排序由优到劣的原则推荐成交候选人。</w:t>
      </w:r>
    </w:p>
    <w:p w14:paraId="31CC6CE5">
      <w:pPr>
        <w:pStyle w:val="33"/>
        <w:spacing w:line="360" w:lineRule="auto"/>
        <w:outlineLvl w:val="9"/>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2.确定成交供应商</w:t>
      </w:r>
    </w:p>
    <w:p w14:paraId="50C3F7F5">
      <w:pPr>
        <w:spacing w:line="360" w:lineRule="auto"/>
        <w:ind w:firstLine="480" w:firstLineChars="200"/>
        <w:outlineLvl w:val="9"/>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政府采购项目实行全流程电子化，评审报告送交、采购结果确定和结果公告均在线完成。为进一步提升采购结果确定效率，采购代理机构应当依法及时将评审报告在线送交采购人。采购人应当自收到评审报告之日起2个工作日内在线确定成交供应商。成交通知书和成交结果公告应当在规定时间内同时发出。</w:t>
      </w:r>
    </w:p>
    <w:p w14:paraId="0FCDED92">
      <w:pPr>
        <w:tabs>
          <w:tab w:val="left" w:pos="0"/>
        </w:tabs>
        <w:spacing w:line="360" w:lineRule="auto"/>
        <w:outlineLvl w:val="9"/>
        <w:rPr>
          <w:rFonts w:cs="Helvetica" w:asciiTheme="minorEastAsia" w:hAnsiTheme="minorEastAsia" w:eastAsiaTheme="minorEastAsia"/>
          <w:color w:val="auto"/>
          <w:kern w:val="0"/>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w:t>
      </w:r>
      <w:r>
        <w:rPr>
          <w:rFonts w:hint="eastAsia" w:asciiTheme="minorEastAsia" w:hAnsiTheme="minorEastAsia" w:eastAsiaTheme="minorEastAsia"/>
          <w:b/>
          <w:color w:val="auto"/>
          <w:sz w:val="24"/>
          <w:highlight w:val="none"/>
        </w:rPr>
        <w:t>成交通知及成交结果公告</w:t>
      </w:r>
    </w:p>
    <w:p w14:paraId="5E7112FC">
      <w:pPr>
        <w:spacing w:line="360" w:lineRule="auto"/>
        <w:ind w:firstLine="480" w:firstLineChars="200"/>
        <w:outlineLvl w:val="9"/>
        <w:rPr>
          <w:rFonts w:ascii="宋体" w:hAnsi="宋体" w:cs="宋体"/>
          <w:color w:val="auto"/>
          <w:sz w:val="24"/>
          <w:highlight w:val="none"/>
        </w:rPr>
      </w:pPr>
      <w:r>
        <w:rPr>
          <w:rFonts w:hint="eastAsia" w:asciiTheme="minorEastAsia" w:hAnsiTheme="minorEastAsia" w:eastAsiaTheme="minorEastAsia"/>
          <w:color w:val="auto"/>
          <w:sz w:val="24"/>
          <w:szCs w:val="21"/>
          <w:highlight w:val="none"/>
        </w:rPr>
        <w:t>3.1自成交人确定之日起2个工作日内，采购代理机构通过电子交易平台向成交人发出成交通知书，</w:t>
      </w:r>
      <w:r>
        <w:rPr>
          <w:rFonts w:hint="eastAsia" w:cs="宋体" w:asciiTheme="minorEastAsia" w:hAnsiTheme="minorEastAsia" w:eastAsiaTheme="minorEastAsia"/>
          <w:color w:val="auto"/>
          <w:sz w:val="24"/>
          <w:highlight w:val="none"/>
        </w:rPr>
        <w:t>同时编制发布采购</w:t>
      </w:r>
      <w:r>
        <w:rPr>
          <w:rFonts w:hint="eastAsia" w:asciiTheme="minorEastAsia" w:hAnsiTheme="minorEastAsia" w:eastAsiaTheme="minorEastAsia"/>
          <w:color w:val="auto"/>
          <w:sz w:val="24"/>
          <w:szCs w:val="21"/>
          <w:highlight w:val="none"/>
        </w:rPr>
        <w:t>成交结果公告。</w:t>
      </w:r>
    </w:p>
    <w:p w14:paraId="36EB026B">
      <w:pPr>
        <w:spacing w:line="360" w:lineRule="auto"/>
        <w:ind w:firstLine="480" w:firstLineChars="200"/>
        <w:outlineLvl w:val="9"/>
        <w:rPr>
          <w:rFonts w:asciiTheme="minorEastAsia" w:hAnsiTheme="minorEastAsia" w:eastAsiaTheme="minorEastAsia"/>
          <w:color w:val="auto"/>
          <w:sz w:val="24"/>
          <w:szCs w:val="21"/>
          <w:highlight w:val="none"/>
        </w:rPr>
      </w:pPr>
      <w:r>
        <w:rPr>
          <w:rFonts w:hint="eastAsia" w:ascii="宋体" w:hAnsi="宋体" w:cs="宋体"/>
          <w:color w:val="auto"/>
          <w:sz w:val="24"/>
          <w:highlight w:val="none"/>
        </w:rPr>
        <w:t>3.2</w:t>
      </w:r>
      <w:r>
        <w:rPr>
          <w:rFonts w:hint="eastAsia" w:asciiTheme="minorEastAsia" w:hAnsiTheme="minorEastAsia" w:eastAsiaTheme="minorEastAsia"/>
          <w:color w:val="auto"/>
          <w:sz w:val="24"/>
          <w:szCs w:val="21"/>
          <w:highlight w:val="none"/>
        </w:rPr>
        <w:t>成交</w:t>
      </w:r>
      <w:r>
        <w:rPr>
          <w:rFonts w:hint="eastAsia" w:cs="仿宋_GB2312" w:asciiTheme="minorEastAsia" w:hAnsiTheme="minorEastAsia" w:eastAsiaTheme="minorEastAsia"/>
          <w:color w:val="auto"/>
          <w:sz w:val="24"/>
          <w:highlight w:val="none"/>
        </w:rPr>
        <w:t>结果公告内容包括</w:t>
      </w:r>
      <w:r>
        <w:rPr>
          <w:rFonts w:hint="eastAsia" w:cs="宋体" w:asciiTheme="minorEastAsia" w:hAnsiTheme="minorEastAsia" w:eastAsiaTheme="minorEastAsia"/>
          <w:color w:val="auto"/>
          <w:sz w:val="24"/>
          <w:highlight w:val="none"/>
        </w:rPr>
        <w:t>采购人及其委托的采购代理机构的名称、地址、联系方式，项目名称和项目编号，成交人名称、地址和成交金额，主要成交标的的名称、规格型号、数量、单价、服务要求，</w:t>
      </w:r>
      <w:bookmarkStart w:id="54" w:name="_Hlk101184471"/>
      <w:r>
        <w:rPr>
          <w:rFonts w:hint="eastAsia" w:cs="宋体" w:asciiTheme="minorEastAsia" w:hAnsiTheme="minorEastAsia" w:eastAsiaTheme="minorEastAsia"/>
          <w:color w:val="auto"/>
          <w:sz w:val="24"/>
          <w:highlight w:val="none"/>
        </w:rPr>
        <w:t>评审专家抽取规则</w:t>
      </w:r>
      <w:bookmarkEnd w:id="54"/>
      <w:r>
        <w:rPr>
          <w:rFonts w:hint="eastAsia" w:cs="宋体" w:asciiTheme="minorEastAsia" w:hAnsiTheme="minorEastAsia" w:eastAsiaTheme="minorEastAsia"/>
          <w:color w:val="auto"/>
          <w:sz w:val="24"/>
          <w:highlight w:val="none"/>
        </w:rPr>
        <w:t>、成交公告期限以及评审专家名单、成交供应商</w:t>
      </w:r>
      <w:r>
        <w:rPr>
          <w:rFonts w:hint="eastAsia" w:ascii="宋体" w:hAnsi="宋体" w:cs="宋体"/>
          <w:color w:val="auto"/>
          <w:sz w:val="24"/>
          <w:highlight w:val="none"/>
        </w:rPr>
        <w:t>评审报价</w:t>
      </w:r>
      <w:r>
        <w:rPr>
          <w:rFonts w:hint="eastAsia" w:cs="宋体" w:asciiTheme="minorEastAsia" w:hAnsiTheme="minorEastAsia" w:eastAsiaTheme="minorEastAsia"/>
          <w:color w:val="auto"/>
          <w:sz w:val="24"/>
          <w:highlight w:val="none"/>
        </w:rPr>
        <w:t>。</w:t>
      </w:r>
    </w:p>
    <w:p w14:paraId="1D338EA7">
      <w:pPr>
        <w:spacing w:line="360" w:lineRule="auto"/>
        <w:ind w:firstLine="480" w:firstLineChars="200"/>
        <w:outlineLvl w:val="9"/>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3.3公告期限为1个工作日。</w:t>
      </w:r>
    </w:p>
    <w:p w14:paraId="7E8D8D56">
      <w:pPr>
        <w:snapToGrid w:val="0"/>
        <w:spacing w:line="360" w:lineRule="auto"/>
        <w:jc w:val="center"/>
        <w:outlineLvl w:val="9"/>
        <w:rPr>
          <w:rFonts w:cs="仿宋_GB2312" w:asciiTheme="minorEastAsia" w:hAnsiTheme="minorEastAsia" w:eastAsiaTheme="minorEastAsia"/>
          <w:b/>
          <w:color w:val="auto"/>
          <w:sz w:val="36"/>
          <w:szCs w:val="36"/>
          <w:highlight w:val="none"/>
        </w:rPr>
      </w:pPr>
    </w:p>
    <w:p w14:paraId="3A1EA845">
      <w:pPr>
        <w:snapToGrid w:val="0"/>
        <w:spacing w:line="360" w:lineRule="auto"/>
        <w:jc w:val="center"/>
        <w:outlineLvl w:val="9"/>
        <w:rPr>
          <w:rFonts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十二、合同</w:t>
      </w:r>
    </w:p>
    <w:p w14:paraId="1EDE6563">
      <w:pPr>
        <w:tabs>
          <w:tab w:val="left" w:pos="0"/>
        </w:tabs>
        <w:spacing w:line="360" w:lineRule="auto"/>
        <w:outlineLvl w:val="9"/>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1.合同主要条款：</w:t>
      </w:r>
      <w:r>
        <w:rPr>
          <w:rFonts w:hint="eastAsia" w:asciiTheme="minorEastAsia" w:hAnsiTheme="minorEastAsia" w:eastAsiaTheme="minorEastAsia"/>
          <w:color w:val="auto"/>
          <w:sz w:val="24"/>
          <w:highlight w:val="none"/>
        </w:rPr>
        <w:t>详见“第六部分拟签订的合同文本”。</w:t>
      </w:r>
    </w:p>
    <w:p w14:paraId="0EDA47B8">
      <w:pPr>
        <w:tabs>
          <w:tab w:val="left" w:pos="0"/>
        </w:tabs>
        <w:spacing w:line="360" w:lineRule="auto"/>
        <w:outlineLvl w:val="9"/>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2.合同的签订</w:t>
      </w:r>
    </w:p>
    <w:p w14:paraId="667B05F5">
      <w:pPr>
        <w:spacing w:line="360" w:lineRule="auto"/>
        <w:ind w:firstLine="465" w:firstLineChars="194"/>
        <w:outlineLvl w:val="9"/>
        <w:rPr>
          <w:rFonts w:hint="eastAsia"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5C18555C">
      <w:pPr>
        <w:pStyle w:val="393"/>
        <w:snapToGrid w:val="0"/>
        <w:spacing w:before="0"/>
        <w:ind w:firstLine="480"/>
        <w:outlineLvl w:val="9"/>
        <w:rPr>
          <w:rFonts w:cs="宋体" w:asciiTheme="minorEastAsia" w:hAnsiTheme="minorEastAsia" w:eastAsiaTheme="minorEastAsia"/>
          <w:color w:val="auto"/>
          <w:kern w:val="0"/>
          <w:highlight w:val="none"/>
        </w:rPr>
      </w:pPr>
      <w:r>
        <w:rPr>
          <w:rFonts w:hint="eastAsia" w:cs="宋体" w:asciiTheme="minorEastAsia" w:hAnsiTheme="minorEastAsia" w:eastAsiaTheme="minorEastAsia"/>
          <w:color w:val="auto"/>
          <w:kern w:val="0"/>
          <w:highlight w:val="none"/>
          <w:lang w:val="zh-CN"/>
        </w:rPr>
        <w:t>2.2成交人按规定的日期、时间、地点，由法定代表人或其授权代表与采购人代表签订合同。如成交人为联合体的，由联合体成员各方法定代表人或其授权代表与采购人代表签订合同。</w:t>
      </w:r>
    </w:p>
    <w:p w14:paraId="67708DEA">
      <w:pPr>
        <w:spacing w:line="360" w:lineRule="auto"/>
        <w:ind w:firstLine="465" w:firstLineChars="194"/>
        <w:outlineLvl w:val="9"/>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2.3采购人不得向成交供应商提出超出谈判文件以外的任何要求作为签订合同的条件，不得与成交供应商订立背离谈判文件确定的合同文本以及采购标的、规格型号、采购金额、采购数量、技术和服务要求等实质性内容的协议。</w:t>
      </w:r>
    </w:p>
    <w:p w14:paraId="70EF4DBB">
      <w:pPr>
        <w:spacing w:line="360" w:lineRule="auto"/>
        <w:ind w:firstLine="465" w:firstLineChars="194"/>
        <w:outlineLvl w:val="9"/>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2.4成交供应商拒绝签订政府采购合同的，采购人可以按照《政府采购非招标采购方式管理办法》第三十六条第二款、第四十九条第二款规定的原则确定其他供应商作为成交供应商并签订政府采购合同，也可以重新开展采购活动。拒绝签订政府采购合同的成交供应商不得参加对该项目重新开展的采购活动。</w:t>
      </w:r>
    </w:p>
    <w:p w14:paraId="22964ED4">
      <w:pPr>
        <w:spacing w:line="360" w:lineRule="auto"/>
        <w:ind w:firstLine="465" w:firstLineChars="194"/>
        <w:outlineLvl w:val="9"/>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2.5如签订合同并生效后，供应商无故拒绝或延期，除按照合同条款处理外，列入不良行为记录一次，并给予通报。</w:t>
      </w:r>
    </w:p>
    <w:p w14:paraId="370E6C31">
      <w:pPr>
        <w:pStyle w:val="393"/>
        <w:snapToGrid w:val="0"/>
        <w:spacing w:before="0" w:after="120"/>
        <w:ind w:firstLine="480"/>
        <w:outlineLvl w:val="9"/>
        <w:rPr>
          <w:rFonts w:cs="仿宋_GB2312" w:asciiTheme="minorEastAsia" w:hAnsiTheme="minorEastAsia" w:eastAsiaTheme="minorEastAsia"/>
          <w:color w:val="auto"/>
          <w:highlight w:val="none"/>
        </w:rPr>
      </w:pPr>
      <w:r>
        <w:rPr>
          <w:rFonts w:cs="仿宋_GB2312" w:asciiTheme="minorEastAsia" w:hAnsiTheme="minorEastAsia" w:eastAsiaTheme="minorEastAsia"/>
          <w:color w:val="auto"/>
          <w:highlight w:val="none"/>
        </w:rPr>
        <w:t>2.</w:t>
      </w:r>
      <w:r>
        <w:rPr>
          <w:rFonts w:hint="eastAsia" w:cs="仿宋_GB2312" w:asciiTheme="minorEastAsia" w:hAnsiTheme="minorEastAsia" w:eastAsiaTheme="minorEastAsia"/>
          <w:color w:val="auto"/>
          <w:highlight w:val="none"/>
        </w:rPr>
        <w:t>6</w:t>
      </w:r>
      <w:r>
        <w:rPr>
          <w:rFonts w:cs="仿宋_GB2312" w:asciiTheme="minorEastAsia" w:hAnsiTheme="minorEastAsia" w:eastAsiaTheme="minorEastAsia"/>
          <w:color w:val="auto"/>
          <w:highlight w:val="none"/>
        </w:rPr>
        <w:t>采购合同由采购人与</w:t>
      </w:r>
      <w:r>
        <w:rPr>
          <w:rFonts w:hint="eastAsia" w:cs="仿宋_GB2312" w:asciiTheme="minorEastAsia" w:hAnsiTheme="minorEastAsia" w:eastAsiaTheme="minorEastAsia"/>
          <w:color w:val="auto"/>
          <w:highlight w:val="none"/>
        </w:rPr>
        <w:t>成交</w:t>
      </w:r>
      <w:r>
        <w:rPr>
          <w:rFonts w:cs="仿宋_GB2312" w:asciiTheme="minorEastAsia" w:hAnsiTheme="minorEastAsia" w:eastAsiaTheme="minorEastAsia"/>
          <w:color w:val="auto"/>
          <w:highlight w:val="none"/>
        </w:rPr>
        <w:t>供应商根据</w:t>
      </w:r>
      <w:r>
        <w:rPr>
          <w:rFonts w:hint="eastAsia" w:cs="仿宋_GB2312" w:asciiTheme="minorEastAsia" w:hAnsiTheme="minorEastAsia" w:eastAsiaTheme="minorEastAsia"/>
          <w:color w:val="auto"/>
          <w:highlight w:val="none"/>
        </w:rPr>
        <w:t>谈判文件、响应文件等内容通过政府采购电子交易平台在线签订，自动备案。</w:t>
      </w:r>
    </w:p>
    <w:p w14:paraId="5DE8750D">
      <w:pPr>
        <w:pStyle w:val="393"/>
        <w:snapToGrid w:val="0"/>
        <w:spacing w:before="0"/>
        <w:ind w:firstLine="480"/>
        <w:outlineLvl w:val="9"/>
        <w:rPr>
          <w:rFonts w:ascii="宋体" w:hAnsi="宋体" w:cs="宋体"/>
          <w:color w:val="auto"/>
          <w:highlight w:val="none"/>
        </w:rPr>
      </w:pPr>
      <w:r>
        <w:rPr>
          <w:rFonts w:hint="eastAsia" w:ascii="宋体" w:hAnsi="宋体" w:cs="宋体"/>
          <w:color w:val="auto"/>
          <w:highlight w:val="none"/>
        </w:rPr>
        <w:t>2.7政采贷</w:t>
      </w:r>
    </w:p>
    <w:p w14:paraId="35E15F0D">
      <w:pPr>
        <w:snapToGrid w:val="0"/>
        <w:spacing w:line="360" w:lineRule="auto"/>
        <w:ind w:firstLine="480" w:firstLineChars="200"/>
        <w:outlineLvl w:val="9"/>
        <w:rPr>
          <w:rFonts w:ascii="宋体" w:hAnsi="宋体" w:cs="宋体"/>
          <w:color w:val="auto"/>
          <w:sz w:val="24"/>
          <w:szCs w:val="20"/>
          <w:highlight w:val="none"/>
        </w:rPr>
      </w:pPr>
      <w:r>
        <w:rPr>
          <w:rFonts w:hint="eastAsia" w:ascii="宋体" w:hAnsi="宋体" w:cs="宋体"/>
          <w:color w:val="auto"/>
          <w:sz w:val="24"/>
          <w:szCs w:val="20"/>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47A88829">
      <w:pPr>
        <w:snapToGrid w:val="0"/>
        <w:spacing w:line="360" w:lineRule="auto"/>
        <w:ind w:firstLine="480" w:firstLineChars="200"/>
        <w:outlineLvl w:val="9"/>
        <w:rPr>
          <w:rFonts w:ascii="宋体" w:hAnsi="宋体" w:cs="宋体"/>
          <w:color w:val="auto"/>
          <w:sz w:val="24"/>
          <w:szCs w:val="20"/>
          <w:highlight w:val="none"/>
        </w:rPr>
      </w:pPr>
      <w:r>
        <w:rPr>
          <w:rFonts w:hint="eastAsia" w:ascii="宋体" w:hAnsi="宋体" w:cs="宋体"/>
          <w:color w:val="auto"/>
          <w:sz w:val="24"/>
          <w:szCs w:val="20"/>
          <w:highlight w:val="none"/>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29F124C9">
      <w:pPr>
        <w:snapToGrid w:val="0"/>
        <w:spacing w:line="360" w:lineRule="auto"/>
        <w:ind w:firstLine="480" w:firstLineChars="200"/>
        <w:outlineLvl w:val="9"/>
        <w:rPr>
          <w:rFonts w:ascii="宋体" w:hAnsi="宋体" w:cs="宋体"/>
          <w:color w:val="auto"/>
          <w:sz w:val="24"/>
          <w:szCs w:val="20"/>
          <w:highlight w:val="none"/>
        </w:rPr>
      </w:pPr>
      <w:r>
        <w:rPr>
          <w:rFonts w:hint="eastAsia" w:ascii="宋体" w:hAnsi="宋体" w:cs="宋体"/>
          <w:color w:val="auto"/>
          <w:sz w:val="24"/>
          <w:szCs w:val="20"/>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3B0C6D90">
      <w:pPr>
        <w:snapToGrid w:val="0"/>
        <w:spacing w:line="360" w:lineRule="auto"/>
        <w:ind w:firstLine="480" w:firstLineChars="200"/>
        <w:outlineLvl w:val="9"/>
        <w:rPr>
          <w:rFonts w:ascii="宋体" w:hAnsi="宋体" w:cs="宋体"/>
          <w:color w:val="auto"/>
          <w:sz w:val="24"/>
          <w:szCs w:val="20"/>
          <w:highlight w:val="none"/>
        </w:rPr>
      </w:pPr>
      <w:r>
        <w:rPr>
          <w:rFonts w:hint="eastAsia" w:ascii="宋体" w:hAnsi="宋体" w:cs="宋体"/>
          <w:color w:val="auto"/>
          <w:sz w:val="24"/>
          <w:szCs w:val="20"/>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4BCEACED">
      <w:pPr>
        <w:snapToGrid w:val="0"/>
        <w:spacing w:line="360" w:lineRule="auto"/>
        <w:ind w:firstLine="480" w:firstLineChars="200"/>
        <w:outlineLvl w:val="9"/>
        <w:rPr>
          <w:rFonts w:ascii="宋体" w:hAnsi="宋体" w:cs="宋体"/>
          <w:color w:val="auto"/>
          <w:sz w:val="24"/>
          <w:szCs w:val="20"/>
          <w:highlight w:val="none"/>
        </w:rPr>
      </w:pPr>
      <w:r>
        <w:rPr>
          <w:rFonts w:hint="eastAsia" w:ascii="宋体" w:hAnsi="宋体" w:cs="宋体"/>
          <w:color w:val="auto"/>
          <w:sz w:val="24"/>
          <w:szCs w:val="20"/>
          <w:highlight w:val="none"/>
        </w:rPr>
        <w:t>（四）贷款发放。贷款金融机构根据贷款协议向供应商发放贷款。</w:t>
      </w:r>
    </w:p>
    <w:p w14:paraId="178CE6AC">
      <w:pPr>
        <w:snapToGrid w:val="0"/>
        <w:spacing w:line="360" w:lineRule="auto"/>
        <w:ind w:firstLine="480" w:firstLineChars="200"/>
        <w:outlineLvl w:val="9"/>
        <w:rPr>
          <w:rFonts w:ascii="宋体" w:hAnsi="宋体" w:cs="宋体"/>
          <w:color w:val="auto"/>
          <w:sz w:val="24"/>
          <w:szCs w:val="20"/>
          <w:highlight w:val="none"/>
        </w:rPr>
      </w:pPr>
      <w:r>
        <w:rPr>
          <w:rFonts w:hint="eastAsia" w:ascii="宋体" w:hAnsi="宋体" w:cs="宋体"/>
          <w:color w:val="auto"/>
          <w:sz w:val="24"/>
          <w:szCs w:val="20"/>
          <w:highlight w:val="none"/>
        </w:rPr>
        <w:t>（五）按期还款。供应商获得贷款后应自觉履行政府采购合同，合同履行完毕后，采购单位根据合同约定时间和账户信息，严格按照财政资金管理的相关规定，及时将资金支付到采购合同收款账户。</w:t>
      </w:r>
    </w:p>
    <w:p w14:paraId="3DC37D77">
      <w:pPr>
        <w:snapToGrid w:val="0"/>
        <w:spacing w:line="360" w:lineRule="auto"/>
        <w:ind w:firstLine="480" w:firstLineChars="200"/>
        <w:outlineLvl w:val="9"/>
        <w:rPr>
          <w:rFonts w:ascii="宋体" w:hAnsi="宋体" w:cs="宋体"/>
          <w:color w:val="auto"/>
          <w:sz w:val="24"/>
          <w:szCs w:val="20"/>
          <w:highlight w:val="none"/>
        </w:rPr>
      </w:pPr>
      <w:r>
        <w:rPr>
          <w:rFonts w:hint="eastAsia" w:ascii="宋体" w:hAnsi="宋体" w:cs="宋体"/>
          <w:color w:val="auto"/>
          <w:sz w:val="24"/>
          <w:szCs w:val="20"/>
          <w:highlight w:val="none"/>
        </w:rPr>
        <w:t>（六）业务终止。贷款偿清后，贷款金融机构或北海市小微企业融资担保有限公司及时办理应收账款质押注销登记，业务终止。</w:t>
      </w:r>
    </w:p>
    <w:p w14:paraId="1997B1A6">
      <w:pPr>
        <w:snapToGrid w:val="0"/>
        <w:spacing w:line="360" w:lineRule="auto"/>
        <w:ind w:firstLine="480" w:firstLineChars="200"/>
        <w:outlineLvl w:val="9"/>
        <w:rPr>
          <w:rFonts w:ascii="宋体" w:hAnsi="宋体" w:cs="宋体"/>
          <w:color w:val="auto"/>
          <w:sz w:val="24"/>
          <w:szCs w:val="20"/>
          <w:highlight w:val="none"/>
        </w:rPr>
      </w:pPr>
      <w:r>
        <w:rPr>
          <w:rFonts w:hint="eastAsia" w:ascii="宋体" w:hAnsi="宋体" w:cs="宋体"/>
          <w:color w:val="auto"/>
          <w:sz w:val="24"/>
          <w:szCs w:val="20"/>
          <w:highlight w:val="none"/>
        </w:rPr>
        <w:t>注：相关合作银行的具体操作流程详见北海市政府采购中心首页“政采贷”板块。</w:t>
      </w:r>
    </w:p>
    <w:p w14:paraId="15E93C84">
      <w:pPr>
        <w:pStyle w:val="632"/>
        <w:outlineLvl w:val="9"/>
        <w:rPr>
          <w:color w:val="auto"/>
          <w:highlight w:val="none"/>
        </w:rPr>
      </w:pPr>
      <w:r>
        <w:rPr>
          <w:rFonts w:hint="eastAsia" w:cs="宋体"/>
          <w:color w:val="auto"/>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14:paraId="7A955D5C">
      <w:pPr>
        <w:autoSpaceDE w:val="0"/>
        <w:autoSpaceDN w:val="0"/>
        <w:adjustRightInd/>
        <w:snapToGrid w:val="0"/>
        <w:spacing w:line="360" w:lineRule="auto"/>
        <w:ind w:firstLine="480" w:firstLineChars="200"/>
        <w:textAlignment w:val="bottom"/>
        <w:outlineLvl w:val="9"/>
        <w:rPr>
          <w:rFonts w:ascii="宋体" w:hAnsi="宋体" w:cs="宋体"/>
          <w:color w:val="auto"/>
          <w:sz w:val="24"/>
          <w:szCs w:val="20"/>
          <w:highlight w:val="none"/>
        </w:rPr>
      </w:pPr>
      <w:r>
        <w:rPr>
          <w:rFonts w:hint="eastAsia" w:ascii="宋体" w:hAnsi="宋体" w:cs="宋体"/>
          <w:color w:val="auto"/>
          <w:sz w:val="24"/>
          <w:szCs w:val="20"/>
          <w:highlight w:val="none"/>
        </w:rPr>
        <w:t>供应商成交后可在“广西政府采购云”平台申请政采贷：操作路径：登录广西政府采购云平台-金融服务中心-【融资服务】，可在热门申请中选择产品直接申请。详见如下：</w:t>
      </w:r>
    </w:p>
    <w:p w14:paraId="674D8E28">
      <w:pPr>
        <w:snapToGrid w:val="0"/>
        <w:spacing w:line="360" w:lineRule="auto"/>
        <w:ind w:firstLine="482"/>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1.有贷款需求的供应商可以访问“广西政府采购云平台-金融服务-融资服务”栏目办理有关业务（链接：</w:t>
      </w:r>
      <w:r>
        <w:rPr>
          <w:color w:val="auto"/>
          <w:highlight w:val="none"/>
        </w:rPr>
        <w:fldChar w:fldCharType="begin"/>
      </w:r>
      <w:r>
        <w:rPr>
          <w:color w:val="auto"/>
          <w:highlight w:val="none"/>
        </w:rPr>
        <w:instrText xml:space="preserve"> HYPERLINK "https://jinrong.gcy.zfcg.gxzf.gov.cn/finance/loan/gx" </w:instrText>
      </w:r>
      <w:r>
        <w:rPr>
          <w:color w:val="auto"/>
          <w:highlight w:val="none"/>
        </w:rPr>
        <w:fldChar w:fldCharType="separate"/>
      </w:r>
      <w:r>
        <w:rPr>
          <w:rFonts w:ascii="宋体" w:hAnsi="宋体"/>
          <w:color w:val="auto"/>
          <w:kern w:val="0"/>
          <w:sz w:val="24"/>
          <w:szCs w:val="20"/>
          <w:highlight w:val="none"/>
        </w:rPr>
        <w:t>https://jinrong.gcy.zfcg.gxzf.gov.cn/finance/loan/gx</w:t>
      </w:r>
      <w:r>
        <w:rPr>
          <w:rFonts w:ascii="宋体" w:hAnsi="宋体"/>
          <w:color w:val="auto"/>
          <w:kern w:val="0"/>
          <w:sz w:val="24"/>
          <w:szCs w:val="20"/>
          <w:highlight w:val="none"/>
        </w:rPr>
        <w:fldChar w:fldCharType="end"/>
      </w:r>
      <w:r>
        <w:rPr>
          <w:rFonts w:hint="eastAsia" w:ascii="宋体" w:hAnsi="宋体"/>
          <w:color w:val="auto"/>
          <w:kern w:val="0"/>
          <w:sz w:val="24"/>
          <w:szCs w:val="20"/>
          <w:highlight w:val="none"/>
        </w:rPr>
        <w:t>）</w:t>
      </w:r>
    </w:p>
    <w:p w14:paraId="2DA6BE82">
      <w:pPr>
        <w:snapToGrid w:val="0"/>
        <w:spacing w:line="360" w:lineRule="auto"/>
        <w:ind w:firstLine="482"/>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2.合作银行咨询办理</w:t>
      </w:r>
    </w:p>
    <w:tbl>
      <w:tblPr>
        <w:tblStyle w:val="6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0070E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74E88A3">
            <w:pPr>
              <w:snapToGrid w:val="0"/>
              <w:spacing w:line="36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银行名称</w:t>
            </w:r>
          </w:p>
        </w:tc>
        <w:tc>
          <w:tcPr>
            <w:tcW w:w="1134" w:type="dxa"/>
            <w:vAlign w:val="center"/>
          </w:tcPr>
          <w:p w14:paraId="56605BA3">
            <w:pPr>
              <w:snapToGrid w:val="0"/>
              <w:spacing w:line="36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联系电话</w:t>
            </w:r>
          </w:p>
        </w:tc>
        <w:tc>
          <w:tcPr>
            <w:tcW w:w="1701" w:type="dxa"/>
            <w:vAlign w:val="center"/>
          </w:tcPr>
          <w:p w14:paraId="46AAA985">
            <w:pPr>
              <w:snapToGrid w:val="0"/>
              <w:spacing w:line="36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最高授信金额</w:t>
            </w:r>
          </w:p>
        </w:tc>
        <w:tc>
          <w:tcPr>
            <w:tcW w:w="993" w:type="dxa"/>
            <w:vAlign w:val="center"/>
          </w:tcPr>
          <w:p w14:paraId="3F693756">
            <w:pPr>
              <w:snapToGrid w:val="0"/>
              <w:spacing w:line="36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最长授信期限</w:t>
            </w:r>
          </w:p>
        </w:tc>
        <w:tc>
          <w:tcPr>
            <w:tcW w:w="850" w:type="dxa"/>
            <w:vAlign w:val="center"/>
          </w:tcPr>
          <w:p w14:paraId="2EF770B4">
            <w:pPr>
              <w:snapToGrid w:val="0"/>
              <w:spacing w:line="36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最低利率</w:t>
            </w:r>
          </w:p>
        </w:tc>
        <w:tc>
          <w:tcPr>
            <w:tcW w:w="3366" w:type="dxa"/>
            <w:vAlign w:val="center"/>
          </w:tcPr>
          <w:p w14:paraId="0A5914B9">
            <w:pPr>
              <w:snapToGrid w:val="0"/>
              <w:spacing w:line="36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流程简介</w:t>
            </w:r>
          </w:p>
        </w:tc>
      </w:tr>
      <w:tr w14:paraId="2963D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490C3E5">
            <w:pPr>
              <w:snapToGrid w:val="0"/>
              <w:spacing w:line="36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建设银行</w:t>
            </w:r>
          </w:p>
        </w:tc>
        <w:tc>
          <w:tcPr>
            <w:tcW w:w="1134" w:type="dxa"/>
            <w:vAlign w:val="center"/>
          </w:tcPr>
          <w:p w14:paraId="16AF6BBD">
            <w:pPr>
              <w:snapToGrid w:val="0"/>
              <w:spacing w:line="36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13077729988</w:t>
            </w:r>
          </w:p>
        </w:tc>
        <w:tc>
          <w:tcPr>
            <w:tcW w:w="1701" w:type="dxa"/>
            <w:vAlign w:val="center"/>
          </w:tcPr>
          <w:p w14:paraId="37F20BAC">
            <w:pPr>
              <w:snapToGrid w:val="0"/>
              <w:spacing w:line="36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最高3千万</w:t>
            </w:r>
          </w:p>
        </w:tc>
        <w:tc>
          <w:tcPr>
            <w:tcW w:w="993" w:type="dxa"/>
            <w:vAlign w:val="center"/>
          </w:tcPr>
          <w:p w14:paraId="6642D183">
            <w:pPr>
              <w:snapToGrid w:val="0"/>
              <w:spacing w:line="36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vAlign w:val="center"/>
          </w:tcPr>
          <w:p w14:paraId="7DE4D65E">
            <w:pPr>
              <w:snapToGrid w:val="0"/>
              <w:spacing w:line="36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4%</w:t>
            </w:r>
          </w:p>
        </w:tc>
        <w:tc>
          <w:tcPr>
            <w:tcW w:w="3366" w:type="dxa"/>
            <w:vAlign w:val="center"/>
          </w:tcPr>
          <w:p w14:paraId="76CE2E32">
            <w:pPr>
              <w:snapToGrid w:val="0"/>
              <w:spacing w:line="36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开设账号，线下提供申请材料，进入贷款审批流程，贷款审批通过后可自主用款，银行官方网银可自主还款。</w:t>
            </w:r>
          </w:p>
        </w:tc>
      </w:tr>
      <w:tr w14:paraId="06894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79D25BD3">
            <w:pPr>
              <w:snapToGrid w:val="0"/>
              <w:spacing w:line="36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中国银行</w:t>
            </w:r>
          </w:p>
        </w:tc>
        <w:tc>
          <w:tcPr>
            <w:tcW w:w="1134" w:type="dxa"/>
            <w:vAlign w:val="center"/>
          </w:tcPr>
          <w:p w14:paraId="0B5A3C5F">
            <w:pPr>
              <w:snapToGrid w:val="0"/>
              <w:spacing w:line="36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0779-3997084</w:t>
            </w:r>
          </w:p>
        </w:tc>
        <w:tc>
          <w:tcPr>
            <w:tcW w:w="1701" w:type="dxa"/>
            <w:vAlign w:val="center"/>
          </w:tcPr>
          <w:p w14:paraId="1B4D1334">
            <w:pPr>
              <w:snapToGrid w:val="0"/>
              <w:spacing w:line="36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vAlign w:val="center"/>
          </w:tcPr>
          <w:p w14:paraId="4F3885A8">
            <w:pPr>
              <w:snapToGrid w:val="0"/>
              <w:spacing w:line="36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3年</w:t>
            </w:r>
          </w:p>
        </w:tc>
        <w:tc>
          <w:tcPr>
            <w:tcW w:w="850" w:type="dxa"/>
            <w:vAlign w:val="center"/>
          </w:tcPr>
          <w:p w14:paraId="3D64F783">
            <w:pPr>
              <w:snapToGrid w:val="0"/>
              <w:spacing w:line="36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1.93%</w:t>
            </w:r>
          </w:p>
        </w:tc>
        <w:tc>
          <w:tcPr>
            <w:tcW w:w="3366" w:type="dxa"/>
            <w:vAlign w:val="center"/>
          </w:tcPr>
          <w:p w14:paraId="764D572F">
            <w:pPr>
              <w:snapToGrid w:val="0"/>
              <w:spacing w:line="36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在银行开户，线上申请，上传所需材料，等待审批，审批通过后可直接在手机银行提款。</w:t>
            </w:r>
          </w:p>
        </w:tc>
      </w:tr>
      <w:tr w14:paraId="0FCF5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0D14CD55">
            <w:pPr>
              <w:snapToGrid w:val="0"/>
              <w:spacing w:line="36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兴业银行</w:t>
            </w:r>
          </w:p>
        </w:tc>
        <w:tc>
          <w:tcPr>
            <w:tcW w:w="1134" w:type="dxa"/>
            <w:vAlign w:val="center"/>
          </w:tcPr>
          <w:p w14:paraId="4869FBE8">
            <w:pPr>
              <w:snapToGrid w:val="0"/>
              <w:spacing w:line="36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0779-3158330</w:t>
            </w:r>
          </w:p>
        </w:tc>
        <w:tc>
          <w:tcPr>
            <w:tcW w:w="1701" w:type="dxa"/>
            <w:vAlign w:val="center"/>
          </w:tcPr>
          <w:p w14:paraId="37AB6D6A">
            <w:pPr>
              <w:snapToGrid w:val="0"/>
              <w:spacing w:line="36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最高1千万（单笔提款金额达合同金额70%）</w:t>
            </w:r>
          </w:p>
        </w:tc>
        <w:tc>
          <w:tcPr>
            <w:tcW w:w="993" w:type="dxa"/>
            <w:vAlign w:val="center"/>
          </w:tcPr>
          <w:p w14:paraId="022F77F4">
            <w:pPr>
              <w:snapToGrid w:val="0"/>
              <w:spacing w:line="36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vAlign w:val="center"/>
          </w:tcPr>
          <w:p w14:paraId="22BAB958">
            <w:pPr>
              <w:snapToGrid w:val="0"/>
              <w:spacing w:line="36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3.70%</w:t>
            </w:r>
          </w:p>
        </w:tc>
        <w:tc>
          <w:tcPr>
            <w:tcW w:w="3366" w:type="dxa"/>
            <w:vAlign w:val="center"/>
          </w:tcPr>
          <w:p w14:paraId="1AF968A0">
            <w:pPr>
              <w:snapToGrid w:val="0"/>
              <w:spacing w:line="36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全流程线上，初次申请开立账户，提供营业执照、采购合同、信用材料等，申请复审，签订合同，提交单笔贷款使用需求，贷款到账后受托使用。</w:t>
            </w:r>
          </w:p>
        </w:tc>
      </w:tr>
      <w:tr w14:paraId="3F73A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01D6EAE9">
            <w:pPr>
              <w:snapToGrid w:val="0"/>
              <w:spacing w:line="36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工商银行</w:t>
            </w:r>
          </w:p>
        </w:tc>
        <w:tc>
          <w:tcPr>
            <w:tcW w:w="1134" w:type="dxa"/>
            <w:vAlign w:val="center"/>
          </w:tcPr>
          <w:p w14:paraId="2E2C59C1">
            <w:pPr>
              <w:snapToGrid w:val="0"/>
              <w:spacing w:line="36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0779-3050645</w:t>
            </w:r>
          </w:p>
        </w:tc>
        <w:tc>
          <w:tcPr>
            <w:tcW w:w="1701" w:type="dxa"/>
            <w:vAlign w:val="center"/>
          </w:tcPr>
          <w:p w14:paraId="3685179D">
            <w:pPr>
              <w:snapToGrid w:val="0"/>
              <w:spacing w:line="36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最高1千万且不超过合同金额70%</w:t>
            </w:r>
          </w:p>
        </w:tc>
        <w:tc>
          <w:tcPr>
            <w:tcW w:w="993" w:type="dxa"/>
            <w:vAlign w:val="center"/>
          </w:tcPr>
          <w:p w14:paraId="19E21BFC">
            <w:pPr>
              <w:snapToGrid w:val="0"/>
              <w:spacing w:line="36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货物类1年</w:t>
            </w:r>
          </w:p>
          <w:p w14:paraId="4AB5FE7D">
            <w:pPr>
              <w:snapToGrid w:val="0"/>
              <w:spacing w:line="36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服务类3年</w:t>
            </w:r>
          </w:p>
          <w:p w14:paraId="26D90F4B">
            <w:pPr>
              <w:snapToGrid w:val="0"/>
              <w:spacing w:line="36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工程类5年</w:t>
            </w:r>
          </w:p>
        </w:tc>
        <w:tc>
          <w:tcPr>
            <w:tcW w:w="850" w:type="dxa"/>
            <w:vAlign w:val="center"/>
          </w:tcPr>
          <w:p w14:paraId="69185B00">
            <w:pPr>
              <w:snapToGrid w:val="0"/>
              <w:spacing w:line="36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vAlign w:val="center"/>
          </w:tcPr>
          <w:p w14:paraId="70FB1312">
            <w:pPr>
              <w:snapToGrid w:val="0"/>
              <w:spacing w:line="36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为中征系统白名单企业，提供相关要求材料，内部审批后放款自主借还。</w:t>
            </w:r>
          </w:p>
        </w:tc>
      </w:tr>
      <w:tr w14:paraId="0A6BE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05A22C11">
            <w:pPr>
              <w:snapToGrid w:val="0"/>
              <w:spacing w:line="36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国民村镇银行</w:t>
            </w:r>
          </w:p>
        </w:tc>
        <w:tc>
          <w:tcPr>
            <w:tcW w:w="1134" w:type="dxa"/>
            <w:vAlign w:val="center"/>
          </w:tcPr>
          <w:p w14:paraId="081EF080">
            <w:pPr>
              <w:snapToGrid w:val="0"/>
              <w:spacing w:line="36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0779-2668801</w:t>
            </w:r>
          </w:p>
        </w:tc>
        <w:tc>
          <w:tcPr>
            <w:tcW w:w="1701" w:type="dxa"/>
            <w:vAlign w:val="center"/>
          </w:tcPr>
          <w:p w14:paraId="0D031B99">
            <w:pPr>
              <w:snapToGrid w:val="0"/>
              <w:spacing w:line="36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最高500万</w:t>
            </w:r>
          </w:p>
        </w:tc>
        <w:tc>
          <w:tcPr>
            <w:tcW w:w="993" w:type="dxa"/>
            <w:vAlign w:val="center"/>
          </w:tcPr>
          <w:p w14:paraId="6121FF74">
            <w:pPr>
              <w:snapToGrid w:val="0"/>
              <w:spacing w:line="36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5年</w:t>
            </w:r>
          </w:p>
        </w:tc>
        <w:tc>
          <w:tcPr>
            <w:tcW w:w="850" w:type="dxa"/>
            <w:vAlign w:val="center"/>
          </w:tcPr>
          <w:p w14:paraId="7196D0A2">
            <w:pPr>
              <w:snapToGrid w:val="0"/>
              <w:spacing w:line="36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2.80%</w:t>
            </w:r>
          </w:p>
        </w:tc>
        <w:tc>
          <w:tcPr>
            <w:tcW w:w="3366" w:type="dxa"/>
            <w:vAlign w:val="center"/>
          </w:tcPr>
          <w:p w14:paraId="49625E30">
            <w:pPr>
              <w:snapToGrid w:val="0"/>
              <w:spacing w:line="36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银行开户，线下申请并提供材料，信用良好企业最快1天获批即可提款</w:t>
            </w:r>
          </w:p>
        </w:tc>
      </w:tr>
      <w:tr w14:paraId="0A5D3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1EC764F0">
            <w:pPr>
              <w:snapToGrid w:val="0"/>
              <w:spacing w:line="36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桂林银行</w:t>
            </w:r>
          </w:p>
        </w:tc>
        <w:tc>
          <w:tcPr>
            <w:tcW w:w="1134" w:type="dxa"/>
            <w:vAlign w:val="center"/>
          </w:tcPr>
          <w:p w14:paraId="0CC260C9">
            <w:pPr>
              <w:snapToGrid w:val="0"/>
              <w:spacing w:line="36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18577993959</w:t>
            </w:r>
          </w:p>
        </w:tc>
        <w:tc>
          <w:tcPr>
            <w:tcW w:w="1701" w:type="dxa"/>
            <w:vAlign w:val="center"/>
          </w:tcPr>
          <w:p w14:paraId="49340A59">
            <w:pPr>
              <w:snapToGrid w:val="0"/>
              <w:spacing w:line="36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vAlign w:val="center"/>
          </w:tcPr>
          <w:p w14:paraId="02132995">
            <w:pPr>
              <w:snapToGrid w:val="0"/>
              <w:spacing w:line="36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vAlign w:val="center"/>
          </w:tcPr>
          <w:p w14:paraId="6A9F38FE">
            <w:pPr>
              <w:snapToGrid w:val="0"/>
              <w:spacing w:line="36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vAlign w:val="center"/>
          </w:tcPr>
          <w:p w14:paraId="0444080C">
            <w:pPr>
              <w:snapToGrid w:val="0"/>
              <w:spacing w:line="36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线下申请，材料齐全最快1周内即可放款。</w:t>
            </w:r>
          </w:p>
        </w:tc>
      </w:tr>
      <w:tr w14:paraId="657CD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6CCB9E1B">
            <w:pPr>
              <w:snapToGrid w:val="0"/>
              <w:spacing w:line="36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中小微商务服务公司</w:t>
            </w:r>
          </w:p>
        </w:tc>
        <w:tc>
          <w:tcPr>
            <w:tcW w:w="1134" w:type="dxa"/>
            <w:vAlign w:val="center"/>
          </w:tcPr>
          <w:p w14:paraId="1103E618">
            <w:pPr>
              <w:snapToGrid w:val="0"/>
              <w:spacing w:line="360" w:lineRule="auto"/>
              <w:jc w:val="center"/>
              <w:outlineLvl w:val="9"/>
              <w:rPr>
                <w:rFonts w:ascii="宋体" w:hAnsi="宋体"/>
                <w:color w:val="auto"/>
                <w:kern w:val="0"/>
                <w:sz w:val="24"/>
                <w:szCs w:val="20"/>
                <w:highlight w:val="none"/>
              </w:rPr>
            </w:pPr>
            <w:r>
              <w:rPr>
                <w:rFonts w:hint="eastAsia" w:ascii="宋体" w:hAnsi="宋体"/>
                <w:color w:val="auto"/>
                <w:kern w:val="0"/>
                <w:sz w:val="24"/>
                <w:szCs w:val="20"/>
                <w:highlight w:val="none"/>
              </w:rPr>
              <w:t>19907799988</w:t>
            </w:r>
          </w:p>
        </w:tc>
        <w:tc>
          <w:tcPr>
            <w:tcW w:w="1701" w:type="dxa"/>
            <w:vAlign w:val="center"/>
          </w:tcPr>
          <w:p w14:paraId="327D3D2B">
            <w:pPr>
              <w:snapToGrid w:val="0"/>
              <w:spacing w:line="360" w:lineRule="auto"/>
              <w:jc w:val="left"/>
              <w:outlineLvl w:val="9"/>
              <w:rPr>
                <w:rFonts w:ascii="宋体" w:hAnsi="宋体"/>
                <w:color w:val="auto"/>
                <w:kern w:val="0"/>
                <w:sz w:val="24"/>
                <w:szCs w:val="20"/>
                <w:highlight w:val="none"/>
              </w:rPr>
            </w:pPr>
          </w:p>
        </w:tc>
        <w:tc>
          <w:tcPr>
            <w:tcW w:w="993" w:type="dxa"/>
            <w:vAlign w:val="center"/>
          </w:tcPr>
          <w:p w14:paraId="1555C6FF">
            <w:pPr>
              <w:snapToGrid w:val="0"/>
              <w:spacing w:line="360" w:lineRule="auto"/>
              <w:jc w:val="center"/>
              <w:outlineLvl w:val="9"/>
              <w:rPr>
                <w:rFonts w:ascii="宋体" w:hAnsi="宋体"/>
                <w:color w:val="auto"/>
                <w:kern w:val="0"/>
                <w:sz w:val="24"/>
                <w:szCs w:val="20"/>
                <w:highlight w:val="none"/>
              </w:rPr>
            </w:pPr>
          </w:p>
        </w:tc>
        <w:tc>
          <w:tcPr>
            <w:tcW w:w="850" w:type="dxa"/>
            <w:vAlign w:val="center"/>
          </w:tcPr>
          <w:p w14:paraId="1A3DBDD0">
            <w:pPr>
              <w:snapToGrid w:val="0"/>
              <w:spacing w:line="360" w:lineRule="auto"/>
              <w:jc w:val="center"/>
              <w:outlineLvl w:val="9"/>
              <w:rPr>
                <w:rFonts w:ascii="宋体" w:hAnsi="宋体"/>
                <w:color w:val="auto"/>
                <w:kern w:val="0"/>
                <w:sz w:val="24"/>
                <w:szCs w:val="20"/>
                <w:highlight w:val="none"/>
              </w:rPr>
            </w:pPr>
          </w:p>
        </w:tc>
        <w:tc>
          <w:tcPr>
            <w:tcW w:w="3366" w:type="dxa"/>
            <w:vAlign w:val="center"/>
          </w:tcPr>
          <w:p w14:paraId="4D4BC558">
            <w:pPr>
              <w:snapToGrid w:val="0"/>
              <w:spacing w:line="360" w:lineRule="auto"/>
              <w:jc w:val="left"/>
              <w:outlineLvl w:val="9"/>
              <w:rPr>
                <w:rFonts w:ascii="宋体" w:hAnsi="宋体"/>
                <w:color w:val="auto"/>
                <w:kern w:val="0"/>
                <w:sz w:val="24"/>
                <w:szCs w:val="20"/>
                <w:highlight w:val="none"/>
              </w:rPr>
            </w:pPr>
            <w:r>
              <w:rPr>
                <w:rFonts w:hint="eastAsia" w:ascii="宋体" w:hAnsi="宋体"/>
                <w:color w:val="auto"/>
                <w:kern w:val="0"/>
                <w:sz w:val="24"/>
                <w:szCs w:val="20"/>
                <w:highlight w:val="none"/>
              </w:rPr>
              <w:t>具体业务可电话咨询。</w:t>
            </w:r>
          </w:p>
        </w:tc>
      </w:tr>
    </w:tbl>
    <w:p w14:paraId="16B9589D">
      <w:pPr>
        <w:pStyle w:val="632"/>
        <w:outlineLvl w:val="9"/>
        <w:rPr>
          <w:color w:val="auto"/>
          <w:highlight w:val="none"/>
        </w:rPr>
      </w:pPr>
      <w:r>
        <w:rPr>
          <w:rFonts w:hint="eastAsia"/>
          <w:color w:val="auto"/>
          <w:highlight w:val="none"/>
        </w:rPr>
        <w:t>注：表中联系电话、授信金额、授信期限、最低利率等信息可能动态更新，仅供参考，具体以办理时相关银行公布的为准。</w:t>
      </w:r>
    </w:p>
    <w:p w14:paraId="41522C45">
      <w:pPr>
        <w:tabs>
          <w:tab w:val="left" w:pos="0"/>
        </w:tabs>
        <w:spacing w:line="360" w:lineRule="auto"/>
        <w:outlineLvl w:val="9"/>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w:t>
      </w:r>
      <w:r>
        <w:rPr>
          <w:rFonts w:hint="eastAsia" w:asciiTheme="minorEastAsia" w:hAnsiTheme="minorEastAsia" w:eastAsiaTheme="minorEastAsia"/>
          <w:b/>
          <w:color w:val="auto"/>
          <w:sz w:val="24"/>
          <w:highlight w:val="none"/>
        </w:rPr>
        <w:t>履约保证金</w:t>
      </w:r>
    </w:p>
    <w:p w14:paraId="268DAC7A">
      <w:pPr>
        <w:tabs>
          <w:tab w:val="left" w:pos="0"/>
        </w:tabs>
        <w:spacing w:line="360" w:lineRule="auto"/>
        <w:ind w:firstLine="482"/>
        <w:outlineLvl w:val="9"/>
        <w:rPr>
          <w:rFonts w:ascii="宋体" w:hAnsi="宋体" w:cs="宋体"/>
          <w:color w:val="auto"/>
          <w:sz w:val="24"/>
          <w:highlight w:val="none"/>
        </w:rPr>
      </w:pPr>
      <w:r>
        <w:rPr>
          <w:rFonts w:hint="eastAsia" w:ascii="宋体" w:hAnsi="宋体" w:cs="宋体"/>
          <w:color w:val="auto"/>
          <w:kern w:val="0"/>
          <w:sz w:val="24"/>
          <w:highlight w:val="none"/>
        </w:rPr>
        <w:t>26.1拟签订的合同文本要求成交供应商提交履约保证金的，供应商应当以支票、汇票、本票或者金融机构、担保机构出具的保函等非现金形式提交</w:t>
      </w:r>
      <w:r>
        <w:rPr>
          <w:rFonts w:hint="eastAsia" w:ascii="宋体" w:hAnsi="宋体" w:cs="宋体"/>
          <w:color w:val="auto"/>
          <w:sz w:val="24"/>
          <w:highlight w:val="none"/>
        </w:rPr>
        <w:t>。履约保证金数额不得超过政府采购合同金额的5%；加大对中小企业发展的扶持力度，对中小企业收取的履约保证金数额不得超过政府采购合同金额的2%。</w:t>
      </w:r>
      <w:r>
        <w:rPr>
          <w:rFonts w:hint="eastAsia" w:ascii="宋体" w:hAnsi="宋体" w:cs="宋体"/>
          <w:color w:val="auto"/>
          <w:kern w:val="0"/>
          <w:sz w:val="24"/>
          <w:highlight w:val="none"/>
        </w:rPr>
        <w:t>成交</w:t>
      </w:r>
      <w:r>
        <w:rPr>
          <w:rFonts w:hint="eastAsia" w:ascii="宋体" w:hAnsi="宋体" w:cs="宋体"/>
          <w:color w:val="auto"/>
          <w:sz w:val="24"/>
          <w:highlight w:val="none"/>
        </w:rPr>
        <w:t>供应商的谈判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w:t>
      </w:r>
      <w:r>
        <w:rPr>
          <w:rFonts w:ascii="宋体" w:hAnsi="宋体" w:cs="宋体"/>
          <w:color w:val="auto"/>
          <w:sz w:val="24"/>
          <w:highlight w:val="none"/>
        </w:rPr>
        <w:t>延迟退还的，应当按照合同约定和法律规定承担相应的赔偿责任</w:t>
      </w:r>
      <w:r>
        <w:rPr>
          <w:rFonts w:hint="eastAsia" w:ascii="宋体" w:hAnsi="宋体" w:cs="宋体"/>
          <w:color w:val="auto"/>
          <w:sz w:val="24"/>
          <w:highlight w:val="none"/>
        </w:rPr>
        <w:t>。</w:t>
      </w:r>
    </w:p>
    <w:p w14:paraId="16E8F709">
      <w:pPr>
        <w:pStyle w:val="632"/>
        <w:ind w:firstLine="480" w:firstLineChars="200"/>
        <w:outlineLvl w:val="9"/>
        <w:rPr>
          <w:rFonts w:cs="宋体"/>
          <w:color w:val="auto"/>
          <w:kern w:val="2"/>
          <w:szCs w:val="24"/>
          <w:highlight w:val="none"/>
        </w:rPr>
      </w:pPr>
      <w:r>
        <w:rPr>
          <w:rFonts w:hint="eastAsia" w:cs="宋体"/>
          <w:color w:val="auto"/>
          <w:highlight w:val="none"/>
        </w:rPr>
        <w:t>履约保证金</w:t>
      </w:r>
      <w:r>
        <w:rPr>
          <w:rFonts w:hint="eastAsia" w:cs="宋体"/>
          <w:color w:val="auto"/>
          <w:kern w:val="2"/>
          <w:szCs w:val="24"/>
          <w:highlight w:val="none"/>
        </w:rPr>
        <w:t>收取银行账户</w:t>
      </w:r>
    </w:p>
    <w:p w14:paraId="792DA047">
      <w:pPr>
        <w:pStyle w:val="632"/>
        <w:ind w:firstLine="480" w:firstLineChars="200"/>
        <w:outlineLvl w:val="9"/>
        <w:rPr>
          <w:rFonts w:cs="宋体"/>
          <w:color w:val="auto"/>
          <w:kern w:val="2"/>
          <w:szCs w:val="24"/>
          <w:highlight w:val="none"/>
        </w:rPr>
      </w:pPr>
      <w:r>
        <w:rPr>
          <w:rFonts w:hint="eastAsia" w:cs="宋体"/>
          <w:color w:val="auto"/>
          <w:kern w:val="2"/>
          <w:szCs w:val="24"/>
          <w:highlight w:val="none"/>
        </w:rPr>
        <w:t xml:space="preserve">开户名称： </w:t>
      </w:r>
    </w:p>
    <w:p w14:paraId="305ADD58">
      <w:pPr>
        <w:pStyle w:val="632"/>
        <w:ind w:firstLine="480" w:firstLineChars="200"/>
        <w:outlineLvl w:val="9"/>
        <w:rPr>
          <w:rFonts w:cs="宋体"/>
          <w:color w:val="auto"/>
          <w:kern w:val="2"/>
          <w:szCs w:val="24"/>
          <w:highlight w:val="none"/>
        </w:rPr>
      </w:pPr>
      <w:r>
        <w:rPr>
          <w:rFonts w:hint="eastAsia" w:cs="宋体"/>
          <w:color w:val="auto"/>
          <w:kern w:val="2"/>
          <w:szCs w:val="24"/>
          <w:highlight w:val="none"/>
        </w:rPr>
        <w:t xml:space="preserve">开户银行： </w:t>
      </w:r>
    </w:p>
    <w:p w14:paraId="1A8366D2">
      <w:pPr>
        <w:pStyle w:val="632"/>
        <w:ind w:firstLine="480" w:firstLineChars="200"/>
        <w:outlineLvl w:val="9"/>
        <w:rPr>
          <w:rFonts w:hint="eastAsia" w:cs="宋体"/>
          <w:color w:val="auto"/>
          <w:kern w:val="2"/>
          <w:szCs w:val="24"/>
          <w:highlight w:val="none"/>
        </w:rPr>
      </w:pPr>
      <w:r>
        <w:rPr>
          <w:rFonts w:hint="eastAsia" w:cs="宋体"/>
          <w:color w:val="auto"/>
          <w:kern w:val="2"/>
          <w:szCs w:val="24"/>
          <w:highlight w:val="none"/>
        </w:rPr>
        <w:t>银行账号：</w:t>
      </w:r>
    </w:p>
    <w:p w14:paraId="6395317A">
      <w:pPr>
        <w:pStyle w:val="632"/>
        <w:ind w:firstLine="480" w:firstLineChars="200"/>
        <w:outlineLvl w:val="9"/>
        <w:rPr>
          <w:snapToGrid w:val="0"/>
          <w:color w:val="auto"/>
          <w:highlight w:val="none"/>
        </w:rPr>
      </w:pPr>
      <w:r>
        <w:rPr>
          <w:rFonts w:hint="eastAsia"/>
          <w:snapToGrid w:val="0"/>
          <w:color w:val="auto"/>
          <w:highlight w:val="none"/>
        </w:rPr>
        <w:t>26.2积极推广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14:paraId="49F50F84">
      <w:pPr>
        <w:pStyle w:val="632"/>
        <w:outlineLvl w:val="9"/>
        <w:rPr>
          <w:color w:val="auto"/>
          <w:highlight w:val="none"/>
        </w:rPr>
      </w:pPr>
      <w:r>
        <w:rPr>
          <w:rFonts w:hint="eastAsia"/>
          <w:color w:val="auto"/>
          <w:highlight w:val="none"/>
        </w:rPr>
        <w:t>26.3履约保证金的退还。验收合格的政府采购项目，采购人应当按照合同约定的退还方式，在5个工作日内办理履约保证金退还手续。</w:t>
      </w:r>
    </w:p>
    <w:p w14:paraId="5D72DBF9">
      <w:pPr>
        <w:pStyle w:val="632"/>
        <w:ind w:left="0" w:leftChars="0" w:firstLine="0" w:firstLineChars="0"/>
        <w:outlineLvl w:val="9"/>
        <w:rPr>
          <w:b/>
          <w:bCs/>
          <w:color w:val="auto"/>
          <w:highlight w:val="none"/>
        </w:rPr>
      </w:pPr>
      <w:r>
        <w:rPr>
          <w:b/>
          <w:bCs/>
          <w:color w:val="auto"/>
          <w:highlight w:val="none"/>
        </w:rPr>
        <w:t>4.</w:t>
      </w:r>
      <w:r>
        <w:rPr>
          <w:rFonts w:hint="eastAsia"/>
          <w:b/>
          <w:bCs/>
          <w:color w:val="auto"/>
          <w:highlight w:val="none"/>
        </w:rPr>
        <w:t>预付款</w:t>
      </w:r>
    </w:p>
    <w:p w14:paraId="7B9D0C61">
      <w:pPr>
        <w:adjustRightInd/>
        <w:spacing w:line="360" w:lineRule="auto"/>
        <w:ind w:firstLine="480" w:firstLineChars="200"/>
        <w:outlineLvl w:val="9"/>
        <w:rPr>
          <w:rFonts w:ascii="宋体" w:hAnsi="宋体"/>
          <w:color w:val="auto"/>
          <w:sz w:val="24"/>
          <w:highlight w:val="none"/>
        </w:rPr>
      </w:pPr>
      <w:r>
        <w:rPr>
          <w:rFonts w:hint="eastAsia" w:ascii="宋体" w:hAnsi="宋体"/>
          <w:color w:val="auto"/>
          <w:sz w:val="24"/>
          <w:highlight w:val="none"/>
        </w:rPr>
        <w:t>采购单位应当在政府采购合同中约定预付款，对中小企业合同预付款比例原则上不低于合同金额的3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0%；项目分年安排预算的，每年预付款比例</w:t>
      </w:r>
      <w:r>
        <w:rPr>
          <w:rFonts w:hint="eastAsia" w:ascii="宋体" w:hAnsi="宋体"/>
          <w:color w:val="auto"/>
          <w:sz w:val="24"/>
          <w:highlight w:val="none"/>
        </w:rPr>
        <w:t>不低于</w:t>
      </w:r>
      <w:r>
        <w:rPr>
          <w:rFonts w:ascii="宋体" w:hAnsi="宋体"/>
          <w:color w:val="auto"/>
          <w:sz w:val="24"/>
          <w:highlight w:val="none"/>
        </w:rPr>
        <w:t>项目年度计划支付资金额的</w:t>
      </w:r>
      <w:r>
        <w:rPr>
          <w:rFonts w:hint="eastAsia" w:ascii="宋体" w:hAnsi="宋体"/>
          <w:color w:val="auto"/>
          <w:sz w:val="24"/>
          <w:highlight w:val="none"/>
        </w:rPr>
        <w:t>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0%；采购项目实施以人工投入为主的，</w:t>
      </w:r>
      <w:r>
        <w:rPr>
          <w:rFonts w:hint="eastAsia" w:ascii="宋体" w:hAnsi="宋体"/>
          <w:color w:val="auto"/>
          <w:sz w:val="24"/>
          <w:highlight w:val="none"/>
        </w:rPr>
        <w:t>可适当降低预付款比例，但不得低于1</w:t>
      </w:r>
      <w:r>
        <w:rPr>
          <w:rFonts w:ascii="宋体" w:hAnsi="宋体"/>
          <w:color w:val="auto"/>
          <w:sz w:val="24"/>
          <w:highlight w:val="none"/>
        </w:rPr>
        <w:t>0%。对供应商为大型企业的项目或者以人工投入为主且实行按月定期结算支付款项的项目，预付款可低于上述比例或者不约定预付款。在签订合同时，</w:t>
      </w:r>
      <w:r>
        <w:rPr>
          <w:rFonts w:hint="eastAsia" w:ascii="宋体" w:hAnsi="宋体"/>
          <w:color w:val="auto"/>
          <w:sz w:val="24"/>
          <w:highlight w:val="none"/>
        </w:rPr>
        <w:t>供应商</w:t>
      </w:r>
      <w:r>
        <w:rPr>
          <w:rFonts w:ascii="宋体" w:hAnsi="宋体"/>
          <w:color w:val="auto"/>
          <w:sz w:val="24"/>
          <w:highlight w:val="none"/>
        </w:rPr>
        <w:t>明确表示无需预付款或者主动要求降低预付款比例的，</w:t>
      </w:r>
      <w:r>
        <w:rPr>
          <w:rFonts w:hint="eastAsia" w:ascii="宋体" w:hAnsi="宋体"/>
          <w:color w:val="auto"/>
          <w:sz w:val="24"/>
          <w:highlight w:val="none"/>
        </w:rPr>
        <w:t>采购单位</w:t>
      </w:r>
      <w:r>
        <w:rPr>
          <w:rFonts w:ascii="宋体" w:hAnsi="宋体"/>
          <w:color w:val="auto"/>
          <w:sz w:val="24"/>
          <w:highlight w:val="none"/>
        </w:rPr>
        <w:t>可不适用前述规定。</w:t>
      </w:r>
      <w:r>
        <w:rPr>
          <w:rFonts w:hint="eastAsia" w:ascii="宋体" w:hAnsi="宋体"/>
          <w:color w:val="auto"/>
          <w:sz w:val="24"/>
          <w:highlight w:val="none"/>
        </w:rPr>
        <w:t>采购单位</w:t>
      </w:r>
      <w:r>
        <w:rPr>
          <w:rFonts w:ascii="宋体" w:hAnsi="宋体"/>
          <w:color w:val="auto"/>
          <w:sz w:val="24"/>
          <w:highlight w:val="none"/>
        </w:rPr>
        <w:t>根据项目特点、供应商诚信等因素，可以要求</w:t>
      </w:r>
      <w:r>
        <w:rPr>
          <w:rFonts w:hint="eastAsia" w:ascii="宋体" w:hAnsi="宋体"/>
          <w:color w:val="auto"/>
          <w:sz w:val="24"/>
          <w:highlight w:val="none"/>
        </w:rPr>
        <w:t>供应商</w:t>
      </w:r>
      <w:r>
        <w:rPr>
          <w:rFonts w:ascii="宋体" w:hAnsi="宋体"/>
          <w:color w:val="auto"/>
          <w:sz w:val="24"/>
          <w:highlight w:val="none"/>
        </w:rPr>
        <w:t>提交银行、保险公司等金融机构出具的预付款保函或其他担保措施。政府采购预付款应在合同生效以及具备实施条件后</w:t>
      </w:r>
      <w:r>
        <w:rPr>
          <w:rFonts w:hint="eastAsia" w:ascii="宋体" w:hAnsi="宋体"/>
          <w:color w:val="auto"/>
          <w:sz w:val="24"/>
          <w:highlight w:val="none"/>
        </w:rPr>
        <w:t>5</w:t>
      </w:r>
      <w:r>
        <w:rPr>
          <w:rFonts w:ascii="宋体" w:hAnsi="宋体"/>
          <w:color w:val="auto"/>
          <w:sz w:val="24"/>
          <w:highlight w:val="none"/>
        </w:rPr>
        <w:t>个工作日内支付。</w:t>
      </w:r>
      <w:r>
        <w:rPr>
          <w:rFonts w:hint="eastAsia" w:ascii="宋体" w:hAnsi="宋体"/>
          <w:color w:val="auto"/>
          <w:sz w:val="24"/>
          <w:highlight w:val="none"/>
        </w:rPr>
        <w:t>政府采购工程以及与工程建设有关的货物、服务，采用招标方式采购的，预付款从其相关规定。</w:t>
      </w:r>
    </w:p>
    <w:p w14:paraId="06BBEE82">
      <w:pPr>
        <w:tabs>
          <w:tab w:val="left" w:pos="0"/>
        </w:tabs>
        <w:spacing w:line="360" w:lineRule="auto"/>
        <w:ind w:firstLine="480" w:firstLineChars="200"/>
        <w:outlineLvl w:val="9"/>
        <w:rPr>
          <w:rFonts w:cs="宋体" w:asciiTheme="minorEastAsia" w:hAnsiTheme="minorEastAsia" w:eastAsiaTheme="minorEastAsia"/>
          <w:snapToGrid w:val="0"/>
          <w:color w:val="auto"/>
          <w:kern w:val="28"/>
          <w:sz w:val="24"/>
          <w:highlight w:val="none"/>
        </w:rPr>
      </w:pPr>
      <w:r>
        <w:rPr>
          <w:rFonts w:hint="eastAsia" w:ascii="宋体" w:hAnsi="宋体"/>
          <w:color w:val="auto"/>
          <w:sz w:val="24"/>
          <w:highlight w:val="none"/>
        </w:rPr>
        <w:t>供应商可登录广西政府采购云平台前台大厅选择金融服务</w:t>
      </w:r>
      <w:r>
        <w:rPr>
          <w:rFonts w:ascii="宋体" w:hAnsi="宋体"/>
          <w:color w:val="auto"/>
          <w:sz w:val="24"/>
          <w:highlight w:val="none"/>
        </w:rPr>
        <w:t xml:space="preserve"> - </w:t>
      </w:r>
      <w:r>
        <w:rPr>
          <w:rFonts w:hint="eastAsia" w:ascii="宋体" w:hAnsi="宋体"/>
          <w:color w:val="auto"/>
          <w:sz w:val="24"/>
          <w:highlight w:val="none"/>
        </w:rPr>
        <w:t>【保函保险服务】出具预付款保函，具体步骤：选择产品—填写供应商信息—选择中标项目—确认信息—等待保险</w:t>
      </w:r>
      <w:r>
        <w:rPr>
          <w:rFonts w:ascii="宋体" w:hAnsi="宋体"/>
          <w:color w:val="auto"/>
          <w:sz w:val="24"/>
          <w:highlight w:val="none"/>
        </w:rPr>
        <w:t>/保函受理—确认保单—支付保费—成功出单。广西政府采购云平台</w:t>
      </w:r>
      <w:r>
        <w:rPr>
          <w:rFonts w:hint="eastAsia" w:ascii="宋体" w:hAnsi="宋体"/>
          <w:color w:val="auto"/>
          <w:sz w:val="24"/>
          <w:highlight w:val="none"/>
        </w:rPr>
        <w:t>金融专线</w:t>
      </w:r>
      <w:r>
        <w:rPr>
          <w:rFonts w:ascii="宋体" w:hAnsi="宋体"/>
          <w:color w:val="auto"/>
          <w:sz w:val="24"/>
          <w:highlight w:val="none"/>
        </w:rPr>
        <w:t>400-903-9583。</w:t>
      </w:r>
    </w:p>
    <w:p w14:paraId="0CBFB34C">
      <w:pPr>
        <w:snapToGrid w:val="0"/>
        <w:spacing w:line="360" w:lineRule="auto"/>
        <w:jc w:val="center"/>
        <w:outlineLvl w:val="9"/>
        <w:rPr>
          <w:rFonts w:cs="仿宋_GB2312" w:asciiTheme="minorEastAsia" w:hAnsiTheme="minorEastAsia" w:eastAsiaTheme="minorEastAsia"/>
          <w:b/>
          <w:color w:val="auto"/>
          <w:sz w:val="36"/>
          <w:szCs w:val="36"/>
          <w:highlight w:val="none"/>
        </w:rPr>
      </w:pPr>
    </w:p>
    <w:p w14:paraId="697C8899">
      <w:pPr>
        <w:snapToGrid w:val="0"/>
        <w:spacing w:line="360" w:lineRule="auto"/>
        <w:jc w:val="center"/>
        <w:outlineLvl w:val="9"/>
        <w:rPr>
          <w:rFonts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十三、验收</w:t>
      </w:r>
    </w:p>
    <w:p w14:paraId="0E9604C8">
      <w:pPr>
        <w:pStyle w:val="25"/>
        <w:spacing w:line="360" w:lineRule="auto"/>
        <w:ind w:firstLine="0" w:firstLineChars="0"/>
        <w:outlineLvl w:val="9"/>
        <w:rPr>
          <w:rFonts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1.验收</w:t>
      </w:r>
    </w:p>
    <w:p w14:paraId="19C74013">
      <w:pPr>
        <w:tabs>
          <w:tab w:val="left" w:pos="0"/>
        </w:tabs>
        <w:spacing w:line="360" w:lineRule="auto"/>
        <w:ind w:firstLine="480"/>
        <w:outlineLvl w:val="9"/>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376D23E5">
      <w:pPr>
        <w:tabs>
          <w:tab w:val="left" w:pos="0"/>
        </w:tabs>
        <w:spacing w:line="360" w:lineRule="auto"/>
        <w:ind w:firstLine="480"/>
        <w:outlineLvl w:val="9"/>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1.2采购人可以邀请参加本项目的其他供应商或者第三方机构参与验收。参与验收的供应商或者第三方机构的意见作为验收书的参考资料一并存档。</w:t>
      </w:r>
    </w:p>
    <w:p w14:paraId="7ABA5512">
      <w:pPr>
        <w:tabs>
          <w:tab w:val="left" w:pos="0"/>
        </w:tabs>
        <w:spacing w:line="360" w:lineRule="auto"/>
        <w:ind w:firstLine="480"/>
        <w:outlineLvl w:val="9"/>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7289B3B4">
      <w:pPr>
        <w:tabs>
          <w:tab w:val="left" w:pos="0"/>
        </w:tabs>
        <w:spacing w:line="360" w:lineRule="auto"/>
        <w:ind w:firstLine="480"/>
        <w:outlineLvl w:val="9"/>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47CF3408">
      <w:pPr>
        <w:snapToGrid w:val="0"/>
        <w:spacing w:line="360" w:lineRule="auto"/>
        <w:jc w:val="center"/>
        <w:outlineLvl w:val="9"/>
        <w:rPr>
          <w:rFonts w:cs="仿宋_GB2312" w:asciiTheme="minorEastAsia" w:hAnsiTheme="minorEastAsia" w:eastAsiaTheme="minorEastAsia"/>
          <w:b/>
          <w:color w:val="auto"/>
          <w:sz w:val="36"/>
          <w:szCs w:val="36"/>
          <w:highlight w:val="none"/>
        </w:rPr>
      </w:pPr>
    </w:p>
    <w:p w14:paraId="0348E67A">
      <w:pPr>
        <w:snapToGrid w:val="0"/>
        <w:spacing w:line="360" w:lineRule="auto"/>
        <w:jc w:val="center"/>
        <w:outlineLvl w:val="9"/>
        <w:rPr>
          <w:rFonts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36"/>
          <w:szCs w:val="36"/>
          <w:highlight w:val="none"/>
        </w:rPr>
        <w:t>十四、电子交易活动的中止</w:t>
      </w:r>
    </w:p>
    <w:p w14:paraId="1DB84A1A">
      <w:pPr>
        <w:tabs>
          <w:tab w:val="left" w:pos="0"/>
        </w:tabs>
        <w:spacing w:line="360" w:lineRule="auto"/>
        <w:outlineLvl w:val="9"/>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1.电子交易活动的中止</w:t>
      </w:r>
    </w:p>
    <w:p w14:paraId="7B926289">
      <w:pPr>
        <w:tabs>
          <w:tab w:val="left" w:pos="0"/>
        </w:tabs>
        <w:spacing w:line="360" w:lineRule="auto"/>
        <w:ind w:firstLine="480"/>
        <w:outlineLvl w:val="9"/>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采购过程中出现以下情形，导致电子交易平台无法正常运行，或者无法保证电子交易的公平、公正和安全时，采购代理机构可中止电子交易活动：</w:t>
      </w:r>
    </w:p>
    <w:p w14:paraId="05A5B92C">
      <w:pPr>
        <w:tabs>
          <w:tab w:val="left" w:pos="0"/>
        </w:tabs>
        <w:spacing w:line="360" w:lineRule="auto"/>
        <w:ind w:firstLine="480"/>
        <w:outlineLvl w:val="9"/>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 xml:space="preserve">1.1电子交易平台发生故障而无法登录访问的； </w:t>
      </w:r>
    </w:p>
    <w:p w14:paraId="0DF018EA">
      <w:pPr>
        <w:tabs>
          <w:tab w:val="left" w:pos="0"/>
        </w:tabs>
        <w:spacing w:line="360" w:lineRule="auto"/>
        <w:ind w:firstLine="480"/>
        <w:outlineLvl w:val="9"/>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1.2电子交易平台应用或数据库出现错误，不能进行正常操作的；</w:t>
      </w:r>
    </w:p>
    <w:p w14:paraId="2DDEE5BC">
      <w:pPr>
        <w:tabs>
          <w:tab w:val="left" w:pos="0"/>
        </w:tabs>
        <w:spacing w:line="360" w:lineRule="auto"/>
        <w:ind w:firstLine="480"/>
        <w:outlineLvl w:val="9"/>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1.3电子交易平台发现严重安全漏洞，有潜在泄密危险的；</w:t>
      </w:r>
    </w:p>
    <w:p w14:paraId="30F2A5EA">
      <w:pPr>
        <w:tabs>
          <w:tab w:val="left" w:pos="0"/>
        </w:tabs>
        <w:spacing w:line="360" w:lineRule="auto"/>
        <w:ind w:firstLine="480"/>
        <w:outlineLvl w:val="9"/>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 xml:space="preserve">1.4病毒发作导致不能进行正常操作的； </w:t>
      </w:r>
    </w:p>
    <w:p w14:paraId="5D71088E">
      <w:pPr>
        <w:tabs>
          <w:tab w:val="left" w:pos="0"/>
        </w:tabs>
        <w:spacing w:line="360" w:lineRule="auto"/>
        <w:ind w:firstLine="480"/>
        <w:outlineLvl w:val="9"/>
        <w:rPr>
          <w:rFonts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color w:val="auto"/>
          <w:kern w:val="0"/>
          <w:sz w:val="24"/>
          <w:highlight w:val="none"/>
        </w:rPr>
        <w:t>1.5其他无法保证电子交易的公平、公正和安全的情况。</w:t>
      </w:r>
    </w:p>
    <w:p w14:paraId="1D04D3BD">
      <w:pPr>
        <w:tabs>
          <w:tab w:val="left" w:pos="0"/>
        </w:tabs>
        <w:spacing w:line="360" w:lineRule="auto"/>
        <w:outlineLvl w:val="9"/>
        <w:rPr>
          <w:rFonts w:hint="eastAsia" w:cs="Helvetica" w:asciiTheme="minorEastAsia" w:hAnsiTheme="minorEastAsia" w:eastAsiaTheme="minorEastAsia"/>
          <w:color w:val="auto"/>
          <w:kern w:val="0"/>
          <w:sz w:val="24"/>
          <w:highlight w:val="none"/>
        </w:rPr>
      </w:pPr>
      <w:r>
        <w:rPr>
          <w:rFonts w:hint="eastAsia" w:cs="Helvetica" w:asciiTheme="minorEastAsia" w:hAnsiTheme="minorEastAsia" w:eastAsiaTheme="minorEastAsia"/>
          <w:b/>
          <w:color w:val="auto"/>
          <w:kern w:val="0"/>
          <w:sz w:val="24"/>
          <w:highlight w:val="none"/>
        </w:rPr>
        <w:t>2.</w:t>
      </w:r>
      <w:r>
        <w:rPr>
          <w:rFonts w:hint="eastAsia" w:cs="Helvetica" w:asciiTheme="minorEastAsia" w:hAnsiTheme="minorEastAsia" w:eastAsiaTheme="minorEastAsia"/>
          <w:color w:val="auto"/>
          <w:kern w:val="0"/>
          <w:sz w:val="24"/>
          <w:highlight w:val="none"/>
        </w:rPr>
        <w:t>出现以上情形，不影响采购公平、公正性的，采购组织机构可以待上述情形消除后继续组织电子交易活动，也可以决定某些环节以纸质形式进行；影响或可能影响采购公平、公正性的，应当重新采购。</w:t>
      </w:r>
      <w:bookmarkEnd w:id="9"/>
      <w:bookmarkStart w:id="55" w:name="_Hlt75236290"/>
      <w:bookmarkEnd w:id="55"/>
      <w:bookmarkStart w:id="56" w:name="_Hlt75236101"/>
      <w:bookmarkEnd w:id="56"/>
      <w:bookmarkStart w:id="57" w:name="_Hlt75236011"/>
      <w:bookmarkEnd w:id="57"/>
      <w:bookmarkStart w:id="58" w:name="_Hlt74730295"/>
      <w:bookmarkEnd w:id="58"/>
      <w:bookmarkStart w:id="59" w:name="_Hlt74714665"/>
      <w:bookmarkEnd w:id="59"/>
      <w:bookmarkStart w:id="60" w:name="_Hlt74707468"/>
      <w:bookmarkEnd w:id="60"/>
      <w:bookmarkStart w:id="61" w:name="_Hlt74729768"/>
      <w:bookmarkEnd w:id="61"/>
      <w:bookmarkStart w:id="62" w:name="_Hlt68072990"/>
      <w:bookmarkEnd w:id="62"/>
      <w:bookmarkStart w:id="63" w:name="_Hlt68057669"/>
      <w:bookmarkEnd w:id="63"/>
      <w:bookmarkStart w:id="64" w:name="_Toc164416483"/>
      <w:bookmarkStart w:id="65" w:name="第三部分"/>
    </w:p>
    <w:p w14:paraId="29F49013">
      <w:pPr>
        <w:pStyle w:val="60"/>
        <w:rPr>
          <w:color w:val="auto"/>
          <w:highlight w:val="none"/>
        </w:rPr>
      </w:pPr>
    </w:p>
    <w:p w14:paraId="0A18BDD2">
      <w:pPr>
        <w:snapToGrid w:val="0"/>
        <w:spacing w:line="360" w:lineRule="auto"/>
        <w:ind w:left="120" w:leftChars="57" w:firstLine="482" w:firstLineChars="150"/>
        <w:jc w:val="center"/>
        <w:outlineLvl w:val="9"/>
        <w:rPr>
          <w:rFonts w:ascii="宋体" w:hAnsi="宋体" w:cs="宋体"/>
          <w:b/>
          <w:color w:val="auto"/>
          <w:sz w:val="32"/>
          <w:highlight w:val="none"/>
        </w:rPr>
      </w:pPr>
      <w:r>
        <w:rPr>
          <w:rFonts w:hint="eastAsia" w:ascii="宋体" w:hAnsi="宋体" w:cs="宋体"/>
          <w:b/>
          <w:color w:val="auto"/>
          <w:sz w:val="32"/>
          <w:highlight w:val="none"/>
        </w:rPr>
        <w:t>十五、代理费用的收取标准和方式</w:t>
      </w:r>
    </w:p>
    <w:p w14:paraId="44E5B7C5">
      <w:pPr>
        <w:pStyle w:val="25"/>
        <w:spacing w:line="360" w:lineRule="auto"/>
        <w:ind w:firstLine="0" w:firstLineChars="0"/>
        <w:outlineLvl w:val="9"/>
        <w:rPr>
          <w:rFonts w:cs="宋体"/>
          <w:b/>
          <w:color w:val="auto"/>
          <w:highlight w:val="none"/>
        </w:rPr>
      </w:pPr>
      <w:r>
        <w:rPr>
          <w:rFonts w:hint="eastAsia" w:cs="宋体"/>
          <w:b/>
          <w:color w:val="auto"/>
          <w:highlight w:val="none"/>
        </w:rPr>
        <w:t>1.代理费用的收取标准和方式（适用于有权收取代理费用的采购代理机构）</w:t>
      </w:r>
    </w:p>
    <w:p w14:paraId="73E12F6B">
      <w:pPr>
        <w:pStyle w:val="632"/>
        <w:ind w:firstLine="480" w:firstLineChars="200"/>
        <w:outlineLvl w:val="9"/>
        <w:rPr>
          <w:rFonts w:cs="宋体"/>
          <w:color w:val="auto"/>
          <w:kern w:val="2"/>
          <w:szCs w:val="24"/>
          <w:highlight w:val="none"/>
        </w:rPr>
      </w:pPr>
      <w:r>
        <w:rPr>
          <w:rFonts w:hint="eastAsia" w:cs="宋体"/>
          <w:color w:val="auto"/>
          <w:kern w:val="2"/>
          <w:szCs w:val="24"/>
          <w:highlight w:val="none"/>
        </w:rPr>
        <w:t>1.1采购代理费支付方式：</w:t>
      </w:r>
    </w:p>
    <w:p w14:paraId="0DDEE258">
      <w:pPr>
        <w:pStyle w:val="632"/>
        <w:ind w:firstLine="480" w:firstLineChars="200"/>
        <w:outlineLvl w:val="9"/>
        <w:rPr>
          <w:rFonts w:cs="宋体"/>
          <w:color w:val="auto"/>
          <w:kern w:val="2"/>
          <w:szCs w:val="24"/>
          <w:highlight w:val="none"/>
        </w:rPr>
      </w:pPr>
      <w:r>
        <w:rPr>
          <w:rFonts w:hint="eastAsia" w:ascii="MS Mincho" w:hAnsi="MS Mincho" w:eastAsia="MS Mincho" w:cs="宋体"/>
          <w:color w:val="auto"/>
          <w:kern w:val="2"/>
          <w:szCs w:val="24"/>
          <w:highlight w:val="none"/>
        </w:rPr>
        <w:t>☑</w:t>
      </w:r>
      <w:r>
        <w:rPr>
          <w:rFonts w:hint="eastAsia" w:cs="宋体"/>
          <w:color w:val="auto"/>
          <w:kern w:val="2"/>
          <w:szCs w:val="24"/>
          <w:highlight w:val="none"/>
        </w:rPr>
        <w:t>本项目代理服务费由成交供应商一次性向采购代理机构支付。</w:t>
      </w:r>
    </w:p>
    <w:p w14:paraId="6E9BB5AA">
      <w:pPr>
        <w:pStyle w:val="632"/>
        <w:ind w:firstLine="480" w:firstLineChars="200"/>
        <w:outlineLvl w:val="9"/>
        <w:rPr>
          <w:rFonts w:cs="宋体"/>
          <w:color w:val="auto"/>
          <w:kern w:val="2"/>
          <w:szCs w:val="24"/>
          <w:highlight w:val="none"/>
        </w:rPr>
      </w:pPr>
      <w:r>
        <w:rPr>
          <w:rFonts w:hint="eastAsia" w:cs="宋体"/>
          <w:color w:val="auto"/>
          <w:kern w:val="2"/>
          <w:szCs w:val="24"/>
          <w:highlight w:val="none"/>
        </w:rPr>
        <w:t>□采购人支付。</w:t>
      </w:r>
    </w:p>
    <w:p w14:paraId="18DC19E2">
      <w:pPr>
        <w:pStyle w:val="632"/>
        <w:ind w:firstLine="480" w:firstLineChars="200"/>
        <w:outlineLvl w:val="9"/>
        <w:rPr>
          <w:rFonts w:cs="宋体"/>
          <w:color w:val="auto"/>
          <w:kern w:val="2"/>
          <w:szCs w:val="24"/>
          <w:highlight w:val="none"/>
        </w:rPr>
      </w:pPr>
      <w:r>
        <w:rPr>
          <w:rFonts w:hint="eastAsia" w:cs="宋体"/>
          <w:color w:val="auto"/>
          <w:kern w:val="2"/>
          <w:szCs w:val="24"/>
          <w:highlight w:val="none"/>
        </w:rPr>
        <w:t>1.2采购代理费收取标准：</w:t>
      </w:r>
    </w:p>
    <w:p w14:paraId="086FD6C5">
      <w:pPr>
        <w:pStyle w:val="632"/>
        <w:ind w:firstLine="480" w:firstLineChars="200"/>
        <w:outlineLvl w:val="9"/>
        <w:rPr>
          <w:rFonts w:cs="宋体"/>
          <w:color w:val="auto"/>
          <w:kern w:val="2"/>
          <w:szCs w:val="24"/>
          <w:highlight w:val="none"/>
        </w:rPr>
      </w:pPr>
      <w:r>
        <w:rPr>
          <w:rFonts w:hint="eastAsia" w:ascii="MS Mincho" w:hAnsi="MS Mincho" w:eastAsia="MS Mincho" w:cs="宋体"/>
          <w:color w:val="auto"/>
          <w:kern w:val="2"/>
          <w:szCs w:val="24"/>
          <w:highlight w:val="none"/>
        </w:rPr>
        <w:t>☑</w:t>
      </w:r>
      <w:r>
        <w:rPr>
          <w:rFonts w:hint="eastAsia" w:cs="宋体"/>
          <w:color w:val="auto"/>
          <w:kern w:val="2"/>
          <w:szCs w:val="24"/>
          <w:highlight w:val="none"/>
        </w:rPr>
        <w:t>以分标（</w:t>
      </w:r>
      <w:r>
        <w:rPr>
          <w:rFonts w:hint="eastAsia" w:ascii="MS Mincho" w:hAnsi="MS Mincho" w:cs="宋体"/>
          <w:color w:val="auto"/>
          <w:kern w:val="2"/>
          <w:szCs w:val="24"/>
          <w:highlight w:val="none"/>
          <w:lang w:eastAsia="zh-CN"/>
        </w:rPr>
        <w:t>☑</w:t>
      </w:r>
      <w:r>
        <w:rPr>
          <w:rFonts w:hint="eastAsia" w:cs="宋体"/>
          <w:color w:val="auto"/>
          <w:kern w:val="2"/>
          <w:szCs w:val="24"/>
          <w:highlight w:val="none"/>
        </w:rPr>
        <w:t>成交金额</w:t>
      </w:r>
      <w:r>
        <w:rPr>
          <w:rFonts w:cs="宋体"/>
          <w:color w:val="auto"/>
          <w:kern w:val="2"/>
          <w:szCs w:val="24"/>
          <w:highlight w:val="none"/>
        </w:rPr>
        <w:t>/</w:t>
      </w:r>
      <w:r>
        <w:rPr>
          <w:rFonts w:hint="eastAsia" w:cs="宋体"/>
          <w:color w:val="auto"/>
          <w:kern w:val="2"/>
          <w:szCs w:val="24"/>
          <w:highlight w:val="none"/>
          <w:lang w:eastAsia="zh-CN"/>
        </w:rPr>
        <w:t>□</w:t>
      </w:r>
      <w:r>
        <w:rPr>
          <w:rFonts w:hint="eastAsia" w:cs="宋体"/>
          <w:color w:val="auto"/>
          <w:kern w:val="2"/>
          <w:szCs w:val="24"/>
          <w:highlight w:val="none"/>
        </w:rPr>
        <w:t>采购预算</w:t>
      </w:r>
      <w:r>
        <w:rPr>
          <w:rFonts w:cs="宋体"/>
          <w:color w:val="auto"/>
          <w:kern w:val="2"/>
          <w:szCs w:val="24"/>
          <w:highlight w:val="none"/>
        </w:rPr>
        <w:t>/</w:t>
      </w:r>
      <w:r>
        <w:rPr>
          <w:rFonts w:hint="eastAsia" w:cs="宋体"/>
          <w:color w:val="auto"/>
          <w:kern w:val="2"/>
          <w:szCs w:val="24"/>
          <w:highlight w:val="none"/>
        </w:rPr>
        <w:t>□暂定成交金额</w:t>
      </w:r>
      <w:r>
        <w:rPr>
          <w:rFonts w:cs="宋体"/>
          <w:color w:val="auto"/>
          <w:kern w:val="2"/>
          <w:szCs w:val="24"/>
          <w:highlight w:val="none"/>
        </w:rPr>
        <w:t>/</w:t>
      </w:r>
      <w:r>
        <w:rPr>
          <w:rFonts w:hint="eastAsia" w:cs="宋体"/>
          <w:color w:val="auto"/>
          <w:kern w:val="2"/>
          <w:szCs w:val="24"/>
          <w:highlight w:val="none"/>
        </w:rPr>
        <w:t>□其他</w:t>
      </w:r>
      <w:r>
        <w:rPr>
          <w:rFonts w:cs="宋体"/>
          <w:color w:val="auto"/>
          <w:kern w:val="2"/>
          <w:szCs w:val="24"/>
          <w:highlight w:val="none"/>
        </w:rPr>
        <w:t xml:space="preserve"> / </w:t>
      </w:r>
      <w:r>
        <w:rPr>
          <w:rFonts w:hint="eastAsia" w:cs="宋体"/>
          <w:color w:val="auto"/>
          <w:kern w:val="2"/>
          <w:szCs w:val="24"/>
          <w:highlight w:val="none"/>
        </w:rPr>
        <w:t>）为计费额，按代理服务收费标准（</w:t>
      </w:r>
      <w:r>
        <w:rPr>
          <w:rFonts w:hint="eastAsia" w:cs="宋体"/>
          <w:color w:val="auto"/>
          <w:kern w:val="2"/>
          <w:szCs w:val="24"/>
          <w:highlight w:val="none"/>
          <w:lang w:eastAsia="zh-CN"/>
        </w:rPr>
        <w:t>☑</w:t>
      </w:r>
      <w:r>
        <w:rPr>
          <w:rFonts w:hint="eastAsia" w:cs="宋体"/>
          <w:color w:val="auto"/>
          <w:kern w:val="2"/>
          <w:szCs w:val="24"/>
          <w:highlight w:val="none"/>
        </w:rPr>
        <w:t>货物类</w:t>
      </w:r>
      <w:r>
        <w:rPr>
          <w:rFonts w:cs="宋体"/>
          <w:color w:val="auto"/>
          <w:kern w:val="2"/>
          <w:szCs w:val="24"/>
          <w:highlight w:val="none"/>
        </w:rPr>
        <w:t>/</w:t>
      </w:r>
      <w:r>
        <w:rPr>
          <w:rFonts w:hint="eastAsia" w:ascii="MS Mincho" w:hAnsi="MS Mincho" w:eastAsia="宋体" w:cs="宋体"/>
          <w:color w:val="auto"/>
          <w:kern w:val="2"/>
          <w:szCs w:val="24"/>
          <w:highlight w:val="none"/>
          <w:lang w:eastAsia="zh-CN"/>
        </w:rPr>
        <w:t>□</w:t>
      </w:r>
      <w:r>
        <w:rPr>
          <w:rFonts w:hint="eastAsia" w:cs="宋体"/>
          <w:color w:val="auto"/>
          <w:kern w:val="2"/>
          <w:szCs w:val="24"/>
          <w:highlight w:val="none"/>
        </w:rPr>
        <w:t>服务类</w:t>
      </w:r>
      <w:r>
        <w:rPr>
          <w:rFonts w:cs="宋体"/>
          <w:color w:val="auto"/>
          <w:kern w:val="2"/>
          <w:szCs w:val="24"/>
          <w:highlight w:val="none"/>
        </w:rPr>
        <w:t>/</w:t>
      </w:r>
      <w:r>
        <w:rPr>
          <w:rFonts w:hint="eastAsia" w:cs="宋体"/>
          <w:color w:val="auto"/>
          <w:kern w:val="2"/>
          <w:szCs w:val="24"/>
          <w:highlight w:val="none"/>
        </w:rPr>
        <w:t>□工程类）采用差额定率累进法计算出收费基准价格，采购代理收费以（</w:t>
      </w:r>
      <w:r>
        <w:rPr>
          <w:rFonts w:hint="eastAsia" w:cs="宋体"/>
          <w:color w:val="auto"/>
          <w:kern w:val="2"/>
          <w:szCs w:val="24"/>
          <w:highlight w:val="none"/>
          <w:lang w:eastAsia="zh-CN"/>
        </w:rPr>
        <w:t>☑</w:t>
      </w:r>
      <w:r>
        <w:rPr>
          <w:rFonts w:hint="eastAsia" w:cs="宋体"/>
          <w:color w:val="auto"/>
          <w:kern w:val="2"/>
          <w:szCs w:val="24"/>
          <w:highlight w:val="none"/>
        </w:rPr>
        <w:t>收费基准价格/</w:t>
      </w:r>
      <w:r>
        <w:rPr>
          <w:rFonts w:hint="eastAsia" w:cs="宋体"/>
          <w:color w:val="auto"/>
          <w:kern w:val="2"/>
          <w:szCs w:val="24"/>
          <w:highlight w:val="none"/>
          <w:lang w:eastAsia="zh-CN"/>
        </w:rPr>
        <w:t>□</w:t>
      </w:r>
      <w:r>
        <w:rPr>
          <w:rFonts w:hint="eastAsia" w:cs="宋体"/>
          <w:color w:val="auto"/>
          <w:kern w:val="2"/>
          <w:szCs w:val="24"/>
          <w:highlight w:val="none"/>
        </w:rPr>
        <w:t>收费基准价格下浮</w:t>
      </w:r>
      <w:r>
        <w:rPr>
          <w:rFonts w:hint="eastAsia" w:cs="宋体"/>
          <w:color w:val="auto"/>
          <w:kern w:val="2"/>
          <w:szCs w:val="24"/>
          <w:highlight w:val="none"/>
          <w:u w:val="single"/>
        </w:rPr>
        <w:t xml:space="preserve"> </w:t>
      </w:r>
      <w:r>
        <w:rPr>
          <w:rFonts w:hint="eastAsia" w:cs="宋体"/>
          <w:color w:val="auto"/>
          <w:kern w:val="2"/>
          <w:szCs w:val="24"/>
          <w:highlight w:val="none"/>
          <w:u w:val="single"/>
          <w:lang w:val="en-US" w:eastAsia="zh-CN"/>
        </w:rPr>
        <w:t xml:space="preserve"> </w:t>
      </w:r>
      <w:r>
        <w:rPr>
          <w:rFonts w:hint="eastAsia" w:cs="宋体"/>
          <w:color w:val="auto"/>
          <w:kern w:val="2"/>
          <w:szCs w:val="24"/>
          <w:highlight w:val="none"/>
          <w:u w:val="single"/>
        </w:rPr>
        <w:t xml:space="preserve"> </w:t>
      </w:r>
      <w:r>
        <w:rPr>
          <w:rFonts w:hint="eastAsia" w:cs="宋体"/>
          <w:color w:val="auto"/>
          <w:kern w:val="2"/>
          <w:szCs w:val="24"/>
          <w:highlight w:val="none"/>
        </w:rPr>
        <w:t>%）/□收费基准价格上浮</w:t>
      </w:r>
      <w:r>
        <w:rPr>
          <w:rFonts w:hint="eastAsia" w:cs="宋体"/>
          <w:color w:val="auto"/>
          <w:kern w:val="2"/>
          <w:szCs w:val="24"/>
          <w:highlight w:val="none"/>
          <w:u w:val="single"/>
        </w:rPr>
        <w:t xml:space="preserve"> / </w:t>
      </w:r>
      <w:r>
        <w:rPr>
          <w:rFonts w:hint="eastAsia" w:cs="宋体"/>
          <w:color w:val="auto"/>
          <w:kern w:val="2"/>
          <w:szCs w:val="24"/>
          <w:highlight w:val="none"/>
        </w:rPr>
        <w:t>%</w:t>
      </w:r>
      <w:r>
        <w:rPr>
          <w:rFonts w:hint="eastAsia" w:cs="宋体"/>
          <w:color w:val="auto"/>
          <w:kern w:val="2"/>
          <w:szCs w:val="24"/>
          <w:highlight w:val="none"/>
          <w:lang w:eastAsia="zh-CN"/>
        </w:rPr>
        <w:t>）</w:t>
      </w:r>
      <w:r>
        <w:rPr>
          <w:rFonts w:hint="eastAsia" w:cs="宋体"/>
          <w:color w:val="auto"/>
          <w:kern w:val="2"/>
          <w:szCs w:val="24"/>
          <w:highlight w:val="none"/>
        </w:rPr>
        <w:t>收取。</w:t>
      </w:r>
      <w:r>
        <w:rPr>
          <w:rFonts w:hint="eastAsia" w:cs="宋体"/>
          <w:color w:val="auto"/>
          <w:kern w:val="2"/>
          <w:szCs w:val="24"/>
          <w:highlight w:val="none"/>
          <w:lang w:val="en-US" w:eastAsia="zh-CN"/>
        </w:rPr>
        <w:t>采购代理服务费不足4000元的按4000元收取。</w:t>
      </w:r>
    </w:p>
    <w:p w14:paraId="72C5FBB9">
      <w:pPr>
        <w:pStyle w:val="632"/>
        <w:keepNext w:val="0"/>
        <w:keepLines w:val="0"/>
        <w:pageBreakBefore w:val="0"/>
        <w:widowControl w:val="0"/>
        <w:kinsoku/>
        <w:wordWrap/>
        <w:overflowPunct/>
        <w:topLinePunct w:val="0"/>
        <w:autoSpaceDE/>
        <w:autoSpaceDN/>
        <w:bidi w:val="0"/>
        <w:spacing w:line="360" w:lineRule="auto"/>
        <w:ind w:firstLine="480" w:firstLineChars="200"/>
        <w:textAlignment w:val="auto"/>
        <w:outlineLvl w:val="9"/>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□固定采购代理收费。</w:t>
      </w:r>
    </w:p>
    <w:p w14:paraId="5796BD24">
      <w:pPr>
        <w:pStyle w:val="632"/>
        <w:keepNext w:val="0"/>
        <w:keepLines w:val="0"/>
        <w:pageBreakBefore w:val="0"/>
        <w:widowControl w:val="0"/>
        <w:kinsoku/>
        <w:wordWrap/>
        <w:overflowPunct/>
        <w:topLinePunct w:val="0"/>
        <w:autoSpaceDE/>
        <w:autoSpaceDN/>
        <w:bidi w:val="0"/>
        <w:spacing w:line="360" w:lineRule="auto"/>
        <w:ind w:firstLine="480" w:firstLineChars="200"/>
        <w:textAlignment w:val="auto"/>
        <w:outlineLvl w:val="9"/>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1.3采购代理费收取银行账户</w:t>
      </w:r>
    </w:p>
    <w:p w14:paraId="525C747F">
      <w:pPr>
        <w:pStyle w:val="632"/>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outlineLvl w:val="9"/>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开户名称：广西科联招标中心有限公司北海分公司</w:t>
      </w:r>
    </w:p>
    <w:p w14:paraId="2D946313">
      <w:pPr>
        <w:pStyle w:val="632"/>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outlineLvl w:val="9"/>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rPr>
        <w:t>账    号：</w:t>
      </w:r>
      <w:r>
        <w:rPr>
          <w:rFonts w:hint="eastAsia" w:ascii="宋体" w:hAnsi="宋体" w:eastAsia="宋体" w:cs="宋体"/>
          <w:color w:val="auto"/>
          <w:kern w:val="2"/>
          <w:sz w:val="24"/>
          <w:szCs w:val="24"/>
          <w:highlight w:val="none"/>
          <w:lang w:val="en-US" w:eastAsia="zh-CN"/>
        </w:rPr>
        <w:t xml:space="preserve"> </w:t>
      </w:r>
      <w:r>
        <w:rPr>
          <w:rFonts w:hint="eastAsia" w:ascii="宋体" w:hAnsi="宋体" w:eastAsia="宋体" w:cs="宋体"/>
          <w:color w:val="auto"/>
          <w:kern w:val="2"/>
          <w:sz w:val="24"/>
          <w:szCs w:val="24"/>
          <w:highlight w:val="none"/>
        </w:rPr>
        <w:t>45050165510109188888</w:t>
      </w:r>
      <w:r>
        <w:rPr>
          <w:rFonts w:hint="eastAsia" w:ascii="宋体" w:hAnsi="宋体" w:eastAsia="宋体" w:cs="宋体"/>
          <w:color w:val="auto"/>
          <w:kern w:val="2"/>
          <w:sz w:val="24"/>
          <w:szCs w:val="24"/>
          <w:highlight w:val="none"/>
          <w:lang w:val="en-US" w:eastAsia="zh-CN"/>
        </w:rPr>
        <w:t xml:space="preserve">           </w:t>
      </w:r>
    </w:p>
    <w:p w14:paraId="75C616F0">
      <w:pPr>
        <w:pStyle w:val="632"/>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outlineLvl w:val="9"/>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 xml:space="preserve">开户行名称：中国建设银行股份有限公司北海北部湾东路支行  </w:t>
      </w:r>
    </w:p>
    <w:p w14:paraId="3FB94B28">
      <w:pPr>
        <w:keepNext w:val="0"/>
        <w:keepLines w:val="0"/>
        <w:pageBreakBefore w:val="0"/>
        <w:widowControl w:val="0"/>
        <w:kinsoku/>
        <w:wordWrap/>
        <w:overflowPunct/>
        <w:topLinePunct w:val="0"/>
        <w:autoSpaceDE/>
        <w:autoSpaceDN/>
        <w:bidi w:val="0"/>
        <w:spacing w:line="360" w:lineRule="auto"/>
        <w:ind w:firstLine="480" w:firstLineChars="200"/>
        <w:textAlignment w:val="auto"/>
        <w:outlineLvl w:val="9"/>
        <w:rPr>
          <w:rFonts w:hint="eastAsia"/>
          <w:color w:val="auto"/>
          <w:sz w:val="24"/>
          <w:szCs w:val="24"/>
          <w:highlight w:val="none"/>
        </w:rPr>
      </w:pPr>
      <w:r>
        <w:rPr>
          <w:rFonts w:hint="eastAsia" w:ascii="宋体" w:hAnsi="宋体" w:eastAsia="宋体" w:cs="宋体"/>
          <w:color w:val="auto"/>
          <w:kern w:val="2"/>
          <w:sz w:val="24"/>
          <w:szCs w:val="24"/>
          <w:highlight w:val="none"/>
          <w:lang w:val="en-US" w:eastAsia="zh-CN"/>
        </w:rPr>
        <w:t>1.4</w:t>
      </w:r>
      <w:r>
        <w:rPr>
          <w:rFonts w:hint="eastAsia"/>
          <w:color w:val="auto"/>
          <w:sz w:val="24"/>
          <w:szCs w:val="24"/>
          <w:highlight w:val="none"/>
        </w:rPr>
        <w:t>采购代理服务费收费标准：</w:t>
      </w:r>
    </w:p>
    <w:tbl>
      <w:tblPr>
        <w:tblStyle w:val="61"/>
        <w:tblW w:w="8477"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662AC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14:paraId="4A289D7E">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费率</w:t>
            </w:r>
          </w:p>
          <w:p w14:paraId="72582FEB">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中标金额</w:t>
            </w:r>
          </w:p>
        </w:tc>
        <w:tc>
          <w:tcPr>
            <w:tcW w:w="1659" w:type="dxa"/>
            <w:noWrap w:val="0"/>
            <w:vAlign w:val="center"/>
          </w:tcPr>
          <w:p w14:paraId="5C4C57E2">
            <w:pPr>
              <w:spacing w:line="360" w:lineRule="auto"/>
              <w:ind w:firstLine="120" w:firstLineChars="50"/>
              <w:jc w:val="center"/>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货物招标</w:t>
            </w:r>
          </w:p>
        </w:tc>
        <w:tc>
          <w:tcPr>
            <w:tcW w:w="1687" w:type="dxa"/>
            <w:noWrap w:val="0"/>
            <w:vAlign w:val="center"/>
          </w:tcPr>
          <w:p w14:paraId="7128ABE5">
            <w:pPr>
              <w:spacing w:line="360" w:lineRule="auto"/>
              <w:jc w:val="center"/>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服务招标</w:t>
            </w:r>
          </w:p>
        </w:tc>
        <w:tc>
          <w:tcPr>
            <w:tcW w:w="1659" w:type="dxa"/>
            <w:noWrap w:val="0"/>
            <w:vAlign w:val="center"/>
          </w:tcPr>
          <w:p w14:paraId="657E504B">
            <w:pPr>
              <w:spacing w:line="360" w:lineRule="auto"/>
              <w:jc w:val="center"/>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工程招标</w:t>
            </w:r>
          </w:p>
        </w:tc>
      </w:tr>
      <w:tr w14:paraId="30EED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8E87F0A">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100万元以下</w:t>
            </w:r>
          </w:p>
        </w:tc>
        <w:tc>
          <w:tcPr>
            <w:tcW w:w="1659" w:type="dxa"/>
            <w:noWrap w:val="0"/>
            <w:vAlign w:val="top"/>
          </w:tcPr>
          <w:p w14:paraId="53186EE0">
            <w:pPr>
              <w:spacing w:line="360" w:lineRule="auto"/>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 xml:space="preserve">  1.5%                </w:t>
            </w:r>
          </w:p>
        </w:tc>
        <w:tc>
          <w:tcPr>
            <w:tcW w:w="1687" w:type="dxa"/>
            <w:noWrap w:val="0"/>
            <w:vAlign w:val="top"/>
          </w:tcPr>
          <w:p w14:paraId="06452A46">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1.5%</w:t>
            </w:r>
          </w:p>
        </w:tc>
        <w:tc>
          <w:tcPr>
            <w:tcW w:w="1659" w:type="dxa"/>
            <w:noWrap w:val="0"/>
            <w:vAlign w:val="top"/>
          </w:tcPr>
          <w:p w14:paraId="1C89459C">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 xml:space="preserve">1.0% </w:t>
            </w:r>
          </w:p>
        </w:tc>
      </w:tr>
      <w:tr w14:paraId="0E51A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A9287D8">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100～500万元</w:t>
            </w:r>
          </w:p>
        </w:tc>
        <w:tc>
          <w:tcPr>
            <w:tcW w:w="1659" w:type="dxa"/>
            <w:noWrap w:val="0"/>
            <w:vAlign w:val="top"/>
          </w:tcPr>
          <w:p w14:paraId="71FA8401">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 xml:space="preserve">1.1%                 </w:t>
            </w:r>
          </w:p>
        </w:tc>
        <w:tc>
          <w:tcPr>
            <w:tcW w:w="1687" w:type="dxa"/>
            <w:noWrap w:val="0"/>
            <w:vAlign w:val="top"/>
          </w:tcPr>
          <w:p w14:paraId="13BC3715">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0.8%</w:t>
            </w:r>
          </w:p>
        </w:tc>
        <w:tc>
          <w:tcPr>
            <w:tcW w:w="1659" w:type="dxa"/>
            <w:noWrap w:val="0"/>
            <w:vAlign w:val="top"/>
          </w:tcPr>
          <w:p w14:paraId="4C173F2E">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 xml:space="preserve">0.7% </w:t>
            </w:r>
          </w:p>
        </w:tc>
      </w:tr>
      <w:tr w14:paraId="3BDCA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AA8E8F6">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500～1000万元</w:t>
            </w:r>
          </w:p>
        </w:tc>
        <w:tc>
          <w:tcPr>
            <w:tcW w:w="1659" w:type="dxa"/>
            <w:noWrap w:val="0"/>
            <w:vAlign w:val="top"/>
          </w:tcPr>
          <w:p w14:paraId="2C0BE8A8">
            <w:pPr>
              <w:spacing w:line="360" w:lineRule="auto"/>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 xml:space="preserve">  0.8%                </w:t>
            </w:r>
          </w:p>
        </w:tc>
        <w:tc>
          <w:tcPr>
            <w:tcW w:w="1687" w:type="dxa"/>
            <w:noWrap w:val="0"/>
            <w:vAlign w:val="top"/>
          </w:tcPr>
          <w:p w14:paraId="6EFF5A11">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0.45%</w:t>
            </w:r>
          </w:p>
        </w:tc>
        <w:tc>
          <w:tcPr>
            <w:tcW w:w="1659" w:type="dxa"/>
            <w:noWrap w:val="0"/>
            <w:vAlign w:val="top"/>
          </w:tcPr>
          <w:p w14:paraId="4B715AC5">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0.55%</w:t>
            </w:r>
          </w:p>
        </w:tc>
      </w:tr>
      <w:tr w14:paraId="222ED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BF55407">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1000～5000万元</w:t>
            </w:r>
          </w:p>
        </w:tc>
        <w:tc>
          <w:tcPr>
            <w:tcW w:w="1659" w:type="dxa"/>
            <w:noWrap w:val="0"/>
            <w:vAlign w:val="top"/>
          </w:tcPr>
          <w:p w14:paraId="7B788612">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 xml:space="preserve">0.5%                </w:t>
            </w:r>
          </w:p>
        </w:tc>
        <w:tc>
          <w:tcPr>
            <w:tcW w:w="1687" w:type="dxa"/>
            <w:noWrap w:val="0"/>
            <w:vAlign w:val="top"/>
          </w:tcPr>
          <w:p w14:paraId="278B8431">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0.25%</w:t>
            </w:r>
          </w:p>
        </w:tc>
        <w:tc>
          <w:tcPr>
            <w:tcW w:w="1659" w:type="dxa"/>
            <w:noWrap w:val="0"/>
            <w:vAlign w:val="top"/>
          </w:tcPr>
          <w:p w14:paraId="046969B1">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 xml:space="preserve">0.35% </w:t>
            </w:r>
          </w:p>
        </w:tc>
      </w:tr>
      <w:tr w14:paraId="0858C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0710279">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5000万元～1亿元</w:t>
            </w:r>
          </w:p>
        </w:tc>
        <w:tc>
          <w:tcPr>
            <w:tcW w:w="1659" w:type="dxa"/>
            <w:noWrap w:val="0"/>
            <w:vAlign w:val="top"/>
          </w:tcPr>
          <w:p w14:paraId="6A7B40D2">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 xml:space="preserve">0.25%                 </w:t>
            </w:r>
          </w:p>
        </w:tc>
        <w:tc>
          <w:tcPr>
            <w:tcW w:w="1687" w:type="dxa"/>
            <w:noWrap w:val="0"/>
            <w:vAlign w:val="top"/>
          </w:tcPr>
          <w:p w14:paraId="3946E9D0">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0.1%</w:t>
            </w:r>
          </w:p>
        </w:tc>
        <w:tc>
          <w:tcPr>
            <w:tcW w:w="1659" w:type="dxa"/>
            <w:noWrap w:val="0"/>
            <w:vAlign w:val="top"/>
          </w:tcPr>
          <w:p w14:paraId="163D6DE6">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kern w:val="0"/>
                <w:sz w:val="24"/>
                <w:szCs w:val="24"/>
                <w:highlight w:val="none"/>
              </w:rPr>
              <w:t>0.2%</w:t>
            </w:r>
          </w:p>
        </w:tc>
      </w:tr>
      <w:tr w14:paraId="1608F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07609ED">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1～5亿元</w:t>
            </w:r>
          </w:p>
        </w:tc>
        <w:tc>
          <w:tcPr>
            <w:tcW w:w="1659" w:type="dxa"/>
            <w:noWrap w:val="0"/>
            <w:vAlign w:val="top"/>
          </w:tcPr>
          <w:p w14:paraId="6131A370">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0.05%</w:t>
            </w:r>
          </w:p>
        </w:tc>
        <w:tc>
          <w:tcPr>
            <w:tcW w:w="1687" w:type="dxa"/>
            <w:noWrap w:val="0"/>
            <w:vAlign w:val="top"/>
          </w:tcPr>
          <w:p w14:paraId="3D50AB42">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0.05%</w:t>
            </w:r>
          </w:p>
        </w:tc>
        <w:tc>
          <w:tcPr>
            <w:tcW w:w="1659" w:type="dxa"/>
            <w:noWrap w:val="0"/>
            <w:vAlign w:val="top"/>
          </w:tcPr>
          <w:p w14:paraId="6CF0D142">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0.05%</w:t>
            </w:r>
          </w:p>
        </w:tc>
      </w:tr>
      <w:tr w14:paraId="5C73E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FCA6B85">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5～10亿元</w:t>
            </w:r>
          </w:p>
        </w:tc>
        <w:tc>
          <w:tcPr>
            <w:tcW w:w="1659" w:type="dxa"/>
            <w:noWrap w:val="0"/>
            <w:vAlign w:val="top"/>
          </w:tcPr>
          <w:p w14:paraId="53CFDA8C">
            <w:pPr>
              <w:spacing w:line="360" w:lineRule="auto"/>
              <w:ind w:firstLine="120" w:firstLineChars="5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0.035%</w:t>
            </w:r>
          </w:p>
        </w:tc>
        <w:tc>
          <w:tcPr>
            <w:tcW w:w="1687" w:type="dxa"/>
            <w:noWrap w:val="0"/>
            <w:vAlign w:val="top"/>
          </w:tcPr>
          <w:p w14:paraId="2AE2EE3F">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0.035%</w:t>
            </w:r>
          </w:p>
        </w:tc>
        <w:tc>
          <w:tcPr>
            <w:tcW w:w="1659" w:type="dxa"/>
            <w:noWrap w:val="0"/>
            <w:vAlign w:val="top"/>
          </w:tcPr>
          <w:p w14:paraId="5DAEA86A">
            <w:pPr>
              <w:spacing w:line="360" w:lineRule="auto"/>
              <w:ind w:firstLine="120" w:firstLineChars="5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0.035%</w:t>
            </w:r>
          </w:p>
        </w:tc>
      </w:tr>
      <w:tr w14:paraId="1C6C9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724BF4D">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10～50亿元</w:t>
            </w:r>
          </w:p>
        </w:tc>
        <w:tc>
          <w:tcPr>
            <w:tcW w:w="1659" w:type="dxa"/>
            <w:noWrap w:val="0"/>
            <w:vAlign w:val="top"/>
          </w:tcPr>
          <w:p w14:paraId="6B6641F5">
            <w:pPr>
              <w:spacing w:line="360" w:lineRule="auto"/>
              <w:ind w:firstLine="120" w:firstLineChars="5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0.008%</w:t>
            </w:r>
          </w:p>
        </w:tc>
        <w:tc>
          <w:tcPr>
            <w:tcW w:w="1687" w:type="dxa"/>
            <w:noWrap w:val="0"/>
            <w:vAlign w:val="top"/>
          </w:tcPr>
          <w:p w14:paraId="172C4E73">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0.008%</w:t>
            </w:r>
          </w:p>
        </w:tc>
        <w:tc>
          <w:tcPr>
            <w:tcW w:w="1659" w:type="dxa"/>
            <w:noWrap w:val="0"/>
            <w:vAlign w:val="top"/>
          </w:tcPr>
          <w:p w14:paraId="5ABC8A47">
            <w:pPr>
              <w:spacing w:line="360" w:lineRule="auto"/>
              <w:ind w:firstLine="120" w:firstLineChars="5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0.008%</w:t>
            </w:r>
          </w:p>
        </w:tc>
      </w:tr>
      <w:tr w14:paraId="56358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C02BBA5">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50～100亿元</w:t>
            </w:r>
          </w:p>
        </w:tc>
        <w:tc>
          <w:tcPr>
            <w:tcW w:w="1659" w:type="dxa"/>
            <w:noWrap w:val="0"/>
            <w:vAlign w:val="top"/>
          </w:tcPr>
          <w:p w14:paraId="79B472AB">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0.006%</w:t>
            </w:r>
          </w:p>
        </w:tc>
        <w:tc>
          <w:tcPr>
            <w:tcW w:w="1687" w:type="dxa"/>
            <w:noWrap w:val="0"/>
            <w:vAlign w:val="top"/>
          </w:tcPr>
          <w:p w14:paraId="366DFA37">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0.006%</w:t>
            </w:r>
          </w:p>
        </w:tc>
        <w:tc>
          <w:tcPr>
            <w:tcW w:w="1659" w:type="dxa"/>
            <w:noWrap w:val="0"/>
            <w:vAlign w:val="top"/>
          </w:tcPr>
          <w:p w14:paraId="354E73C8">
            <w:pPr>
              <w:spacing w:line="360" w:lineRule="auto"/>
              <w:ind w:firstLine="120" w:firstLineChars="5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0.006%</w:t>
            </w:r>
          </w:p>
        </w:tc>
      </w:tr>
      <w:tr w14:paraId="714D4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080AB72">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100亿</w:t>
            </w:r>
            <w:r>
              <w:rPr>
                <w:rFonts w:hint="eastAsia" w:ascii="宋体" w:hAnsi="宋体" w:cs="宋体"/>
                <w:color w:val="auto"/>
                <w:sz w:val="24"/>
                <w:szCs w:val="24"/>
                <w:highlight w:val="none"/>
                <w:lang w:val="en-US" w:eastAsia="zh-CN"/>
              </w:rPr>
              <w:t>元</w:t>
            </w:r>
            <w:r>
              <w:rPr>
                <w:rFonts w:hint="eastAsia" w:ascii="宋体" w:hAnsi="宋体" w:cs="宋体"/>
                <w:color w:val="auto"/>
                <w:sz w:val="24"/>
                <w:szCs w:val="24"/>
                <w:highlight w:val="none"/>
              </w:rPr>
              <w:t>以上</w:t>
            </w:r>
          </w:p>
        </w:tc>
        <w:tc>
          <w:tcPr>
            <w:tcW w:w="1659" w:type="dxa"/>
            <w:noWrap w:val="0"/>
            <w:vAlign w:val="top"/>
          </w:tcPr>
          <w:p w14:paraId="35DCC9E2">
            <w:pPr>
              <w:spacing w:line="360" w:lineRule="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0.004%</w:t>
            </w:r>
          </w:p>
        </w:tc>
        <w:tc>
          <w:tcPr>
            <w:tcW w:w="1687" w:type="dxa"/>
            <w:noWrap w:val="0"/>
            <w:vAlign w:val="top"/>
          </w:tcPr>
          <w:p w14:paraId="39F03EBD">
            <w:pPr>
              <w:spacing w:line="360" w:lineRule="auto"/>
              <w:ind w:firstLine="240" w:firstLineChars="10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0.004%</w:t>
            </w:r>
          </w:p>
        </w:tc>
        <w:tc>
          <w:tcPr>
            <w:tcW w:w="1659" w:type="dxa"/>
            <w:noWrap w:val="0"/>
            <w:vAlign w:val="top"/>
          </w:tcPr>
          <w:p w14:paraId="748D974A">
            <w:pPr>
              <w:spacing w:line="360" w:lineRule="auto"/>
              <w:ind w:firstLine="120" w:firstLineChars="5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0.004%</w:t>
            </w:r>
          </w:p>
        </w:tc>
      </w:tr>
    </w:tbl>
    <w:p w14:paraId="13B1F988">
      <w:pPr>
        <w:spacing w:line="360" w:lineRule="auto"/>
        <w:ind w:firstLine="480" w:firstLineChars="20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注</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w:t>
      </w:r>
    </w:p>
    <w:p w14:paraId="331142C7">
      <w:pPr>
        <w:spacing w:line="360" w:lineRule="auto"/>
        <w:ind w:firstLine="480" w:firstLineChars="20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（1）按本表费率计算的收费为采购代理的收费基准价格；</w:t>
      </w:r>
    </w:p>
    <w:p w14:paraId="5D4D4438">
      <w:pPr>
        <w:spacing w:line="360" w:lineRule="auto"/>
        <w:ind w:firstLine="480" w:firstLineChars="20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（2）采购代理收费按差额定率累进法计算。</w:t>
      </w:r>
    </w:p>
    <w:p w14:paraId="5B84E469">
      <w:pPr>
        <w:spacing w:line="360" w:lineRule="auto"/>
        <w:ind w:firstLine="480" w:firstLineChars="20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例如：某服务采购代理业务中标金额或者暂定价为</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00万元，计算采购代理收费额如下：</w:t>
      </w:r>
    </w:p>
    <w:p w14:paraId="247EED4A">
      <w:pPr>
        <w:snapToGrid w:val="0"/>
        <w:spacing w:line="360" w:lineRule="auto"/>
        <w:ind w:firstLine="480" w:firstLineChars="200"/>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100万元×l.5％＝1.5万元</w:t>
      </w:r>
    </w:p>
    <w:p w14:paraId="37E37D58">
      <w:pPr>
        <w:snapToGrid w:val="0"/>
        <w:spacing w:line="360" w:lineRule="auto"/>
        <w:ind w:firstLine="480" w:firstLineChars="200"/>
        <w:outlineLvl w:val="9"/>
        <w:rPr>
          <w:rFonts w:cs="仿宋_GB2312" w:asciiTheme="minorEastAsia" w:hAnsiTheme="minorEastAsia" w:eastAsiaTheme="minorEastAsia"/>
          <w:b/>
          <w:color w:val="auto"/>
          <w:sz w:val="36"/>
          <w:szCs w:val="36"/>
          <w:highlight w:val="none"/>
        </w:rPr>
      </w:pPr>
      <w:r>
        <w:rPr>
          <w:rFonts w:hint="eastAsia" w:ascii="宋体" w:hAnsi="宋体" w:cs="宋体"/>
          <w:color w:val="auto"/>
          <w:sz w:val="24"/>
          <w:szCs w:val="24"/>
          <w:highlight w:val="none"/>
        </w:rPr>
        <w:t>1.5万元×</w:t>
      </w:r>
      <w:r>
        <w:rPr>
          <w:rFonts w:hint="eastAsia" w:ascii="宋体" w:hAnsi="宋体" w:cs="宋体"/>
          <w:color w:val="auto"/>
          <w:sz w:val="24"/>
          <w:szCs w:val="24"/>
          <w:highlight w:val="none"/>
          <w:lang w:val="en-US" w:eastAsia="zh-CN"/>
        </w:rPr>
        <w:t>0.85=1.275万元</w:t>
      </w:r>
      <w:r>
        <w:rPr>
          <w:rFonts w:cs="仿宋_GB2312" w:asciiTheme="minorEastAsia" w:hAnsiTheme="minorEastAsia" w:eastAsiaTheme="minorEastAsia"/>
          <w:b/>
          <w:color w:val="auto"/>
          <w:sz w:val="36"/>
          <w:szCs w:val="36"/>
          <w:highlight w:val="none"/>
        </w:rPr>
        <w:br w:type="page"/>
      </w:r>
    </w:p>
    <w:p w14:paraId="645ECF34">
      <w:pPr>
        <w:adjustRightInd/>
        <w:spacing w:line="360" w:lineRule="auto"/>
        <w:jc w:val="center"/>
        <w:outlineLvl w:val="0"/>
        <w:rPr>
          <w:rFonts w:cs="仿宋_GB2312" w:asciiTheme="minorEastAsia" w:hAnsiTheme="minorEastAsia" w:eastAsiaTheme="minorEastAsia"/>
          <w:b/>
          <w:color w:val="auto"/>
          <w:sz w:val="36"/>
          <w:szCs w:val="36"/>
          <w:highlight w:val="none"/>
        </w:rPr>
      </w:pPr>
      <w:bookmarkStart w:id="66" w:name="_Toc27104"/>
      <w:r>
        <w:rPr>
          <w:rFonts w:hint="eastAsia" w:cs="仿宋_GB2312" w:asciiTheme="minorEastAsia" w:hAnsiTheme="minorEastAsia" w:eastAsiaTheme="minorEastAsia"/>
          <w:b/>
          <w:color w:val="auto"/>
          <w:sz w:val="36"/>
          <w:szCs w:val="36"/>
          <w:highlight w:val="none"/>
        </w:rPr>
        <w:t>第四部分  采购需求</w:t>
      </w:r>
      <w:bookmarkEnd w:id="66"/>
    </w:p>
    <w:p w14:paraId="78A44124">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说明：</w:t>
      </w:r>
    </w:p>
    <w:p w14:paraId="4F600C32">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1.根据《财政部 发展改革委 生态环境部 市场监管总局关于调整优化节能产品、环境标志产品政府采购执行机制的通知》（财库〔2019〕9号）和《关于印发节能产品政府采购品目清单的通知》（财库〔2019〕19号）的规定，节能产品政府采购品目清单内标注“★”的品目属于政府强制采购节能产品，如本项目包含的货物属于品目清单内标注“★”的产品时，</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的</w:t>
      </w:r>
      <w:r>
        <w:rPr>
          <w:rFonts w:hint="eastAsia" w:ascii="宋体" w:hAnsi="宋体" w:cs="宋体"/>
          <w:b/>
          <w:color w:val="auto"/>
          <w:szCs w:val="21"/>
          <w:highlight w:val="none"/>
          <w:lang w:eastAsia="zh-CN"/>
        </w:rPr>
        <w:t>竞标</w:t>
      </w:r>
      <w:r>
        <w:rPr>
          <w:rFonts w:hint="eastAsia" w:ascii="宋体" w:hAnsi="宋体" w:cs="宋体"/>
          <w:b/>
          <w:color w:val="auto"/>
          <w:szCs w:val="21"/>
          <w:highlight w:val="none"/>
        </w:rPr>
        <w:t>货物必须使用政府强制采购的节能产品，</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必须在</w:t>
      </w:r>
      <w:r>
        <w:rPr>
          <w:rFonts w:hint="eastAsia" w:ascii="宋体" w:hAnsi="宋体" w:cs="宋体"/>
          <w:b/>
          <w:color w:val="auto"/>
          <w:szCs w:val="21"/>
          <w:highlight w:val="none"/>
          <w:lang w:val="en-US" w:eastAsia="zh-CN"/>
        </w:rPr>
        <w:t>响应</w:t>
      </w:r>
      <w:r>
        <w:rPr>
          <w:rFonts w:hint="eastAsia" w:ascii="宋体" w:hAnsi="宋体" w:cs="宋体"/>
          <w:b/>
          <w:color w:val="auto"/>
          <w:szCs w:val="21"/>
          <w:highlight w:val="none"/>
        </w:rPr>
        <w:t>文件中提供所</w:t>
      </w:r>
      <w:r>
        <w:rPr>
          <w:rFonts w:hint="eastAsia" w:ascii="宋体" w:hAnsi="宋体" w:cs="宋体"/>
          <w:b/>
          <w:color w:val="auto"/>
          <w:szCs w:val="21"/>
          <w:highlight w:val="none"/>
          <w:lang w:eastAsia="zh-CN"/>
        </w:rPr>
        <w:t>竞标</w:t>
      </w:r>
      <w:r>
        <w:rPr>
          <w:rFonts w:hint="eastAsia" w:ascii="宋体" w:hAnsi="宋体" w:cs="宋体"/>
          <w:b/>
          <w:color w:val="auto"/>
          <w:szCs w:val="21"/>
          <w:highlight w:val="none"/>
        </w:rPr>
        <w:t>产品的有效期内节能产品认证证书复印件（加盖</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公章），否则</w:t>
      </w:r>
      <w:r>
        <w:rPr>
          <w:rFonts w:hint="eastAsia" w:ascii="宋体" w:hAnsi="宋体" w:cs="宋体"/>
          <w:b/>
          <w:color w:val="auto"/>
          <w:szCs w:val="21"/>
          <w:highlight w:val="none"/>
          <w:lang w:val="en-US" w:eastAsia="zh-CN"/>
        </w:rPr>
        <w:t>响应</w:t>
      </w:r>
      <w:r>
        <w:rPr>
          <w:rFonts w:hint="eastAsia" w:ascii="宋体" w:hAnsi="宋体" w:cs="宋体"/>
          <w:b/>
          <w:color w:val="auto"/>
          <w:szCs w:val="21"/>
          <w:highlight w:val="none"/>
        </w:rPr>
        <w:t>文件作无效处理。如本项目包含的货物属于品目清单内非标注“★”的产品时，应优先采购。</w:t>
      </w:r>
    </w:p>
    <w:p w14:paraId="02D7D688">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应对</w:t>
      </w:r>
      <w:r>
        <w:rPr>
          <w:rFonts w:hint="eastAsia" w:ascii="宋体" w:hAnsi="宋体" w:cs="宋体"/>
          <w:b/>
          <w:color w:val="auto"/>
          <w:szCs w:val="21"/>
          <w:highlight w:val="none"/>
          <w:lang w:eastAsia="zh-CN"/>
        </w:rPr>
        <w:t>竞标</w:t>
      </w:r>
      <w:r>
        <w:rPr>
          <w:rFonts w:hint="eastAsia" w:ascii="宋体" w:hAnsi="宋体" w:cs="宋体"/>
          <w:b/>
          <w:color w:val="auto"/>
          <w:szCs w:val="21"/>
          <w:highlight w:val="none"/>
        </w:rPr>
        <w:t>内容所涉及的专利承担法律责任，并负责保护</w:t>
      </w:r>
      <w:r>
        <w:rPr>
          <w:rFonts w:hint="eastAsia" w:ascii="宋体" w:hAnsi="宋体" w:cs="宋体"/>
          <w:b/>
          <w:color w:val="auto"/>
          <w:szCs w:val="21"/>
          <w:highlight w:val="none"/>
          <w:lang w:eastAsia="zh-CN"/>
        </w:rPr>
        <w:t>采购人</w:t>
      </w:r>
      <w:r>
        <w:rPr>
          <w:rFonts w:hint="eastAsia" w:ascii="宋体" w:hAnsi="宋体" w:cs="宋体"/>
          <w:b/>
          <w:color w:val="auto"/>
          <w:szCs w:val="21"/>
          <w:highlight w:val="none"/>
        </w:rPr>
        <w:t>的利益不受任何损害。一切由于文字、商标、技术和软件专利授权引起的法律裁决、诉讼和赔偿费用均由</w:t>
      </w:r>
      <w:r>
        <w:rPr>
          <w:rFonts w:hint="eastAsia" w:ascii="宋体" w:hAnsi="宋体" w:cs="宋体"/>
          <w:b/>
          <w:color w:val="auto"/>
          <w:szCs w:val="21"/>
          <w:highlight w:val="none"/>
          <w:lang w:eastAsia="zh-CN"/>
        </w:rPr>
        <w:t>成交供应商</w:t>
      </w:r>
      <w:r>
        <w:rPr>
          <w:rFonts w:hint="eastAsia" w:ascii="宋体" w:hAnsi="宋体" w:cs="宋体"/>
          <w:b/>
          <w:color w:val="auto"/>
          <w:szCs w:val="21"/>
          <w:highlight w:val="none"/>
        </w:rPr>
        <w:t>负责。同时，具有产品专利的</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应在其</w:t>
      </w:r>
      <w:r>
        <w:rPr>
          <w:rFonts w:hint="eastAsia" w:ascii="宋体" w:hAnsi="宋体" w:cs="宋体"/>
          <w:b/>
          <w:color w:val="auto"/>
          <w:szCs w:val="21"/>
          <w:highlight w:val="none"/>
          <w:lang w:val="en-US" w:eastAsia="zh-CN"/>
        </w:rPr>
        <w:t>响应</w:t>
      </w:r>
      <w:r>
        <w:rPr>
          <w:rFonts w:hint="eastAsia" w:ascii="宋体" w:hAnsi="宋体" w:cs="宋体"/>
          <w:b/>
          <w:color w:val="auto"/>
          <w:szCs w:val="21"/>
          <w:highlight w:val="none"/>
        </w:rPr>
        <w:t>文件中提供与其自有产品专利相关的有效证明材料，否则，不能就其产品的专利在本项目</w:t>
      </w:r>
      <w:r>
        <w:rPr>
          <w:rFonts w:hint="eastAsia" w:ascii="宋体" w:hAnsi="宋体" w:cs="宋体"/>
          <w:b/>
          <w:color w:val="auto"/>
          <w:szCs w:val="21"/>
          <w:highlight w:val="none"/>
          <w:lang w:eastAsia="zh-CN"/>
        </w:rPr>
        <w:t>竞标</w:t>
      </w:r>
      <w:r>
        <w:rPr>
          <w:rFonts w:hint="eastAsia" w:ascii="宋体" w:hAnsi="宋体" w:cs="宋体"/>
          <w:b/>
          <w:color w:val="auto"/>
          <w:szCs w:val="21"/>
          <w:highlight w:val="none"/>
        </w:rPr>
        <w:t>过程中被侵权问题而提出异议。</w:t>
      </w:r>
    </w:p>
    <w:p w14:paraId="1FAD69C1">
      <w:pPr>
        <w:spacing w:line="360" w:lineRule="auto"/>
        <w:ind w:firstLine="422" w:firstLineChars="200"/>
        <w:rPr>
          <w:rFonts w:hint="eastAsia" w:ascii="宋体" w:hAnsi="宋体" w:cs="宋体"/>
          <w:b/>
          <w:color w:val="auto"/>
          <w:sz w:val="24"/>
          <w:highlight w:val="none"/>
        </w:rPr>
      </w:pPr>
      <w:r>
        <w:rPr>
          <w:rFonts w:hint="eastAsia" w:ascii="宋体" w:hAnsi="宋体" w:cs="宋体"/>
          <w:b/>
          <w:color w:val="auto"/>
          <w:szCs w:val="21"/>
          <w:highlight w:val="none"/>
        </w:rPr>
        <w:t>3.根据《关于信息安全产品实施政府采购的通知》（财库〔2010〕48号）的规定，如采购需求中有涉及信息安全产品的设备，必须提供由中国信息安全认证中心按国家标准认证颁发的有效认证证书复印件。</w:t>
      </w:r>
    </w:p>
    <w:p w14:paraId="70C9610C">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1）</w:t>
      </w:r>
      <w:r>
        <w:rPr>
          <w:rFonts w:hint="eastAsia" w:ascii="宋体" w:hAnsi="宋体" w:cs="宋体"/>
          <w:b/>
          <w:color w:val="auto"/>
          <w:szCs w:val="21"/>
          <w:highlight w:val="none"/>
          <w:lang w:val="en-US" w:eastAsia="zh-CN"/>
        </w:rPr>
        <w:t>采购</w:t>
      </w:r>
      <w:r>
        <w:rPr>
          <w:rFonts w:hint="eastAsia" w:ascii="宋体" w:hAnsi="宋体" w:cs="宋体"/>
          <w:b/>
          <w:color w:val="auto"/>
          <w:szCs w:val="21"/>
          <w:highlight w:val="none"/>
        </w:rPr>
        <w:t>文件中带“▲”的条款为本次采购的实质性（关键性）的商务、技术或服务要求，</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须满足或响应，若无法完全满足，将会被认定为无效</w:t>
      </w:r>
      <w:r>
        <w:rPr>
          <w:rFonts w:hint="eastAsia" w:ascii="宋体" w:hAnsi="宋体" w:cs="宋体"/>
          <w:b/>
          <w:color w:val="auto"/>
          <w:szCs w:val="21"/>
          <w:highlight w:val="none"/>
          <w:lang w:eastAsia="zh-CN"/>
        </w:rPr>
        <w:t>竞标</w:t>
      </w:r>
      <w:r>
        <w:rPr>
          <w:rFonts w:hint="eastAsia" w:ascii="宋体" w:hAnsi="宋体" w:cs="宋体"/>
          <w:b/>
          <w:color w:val="auto"/>
          <w:szCs w:val="21"/>
          <w:highlight w:val="none"/>
        </w:rPr>
        <w:t>。</w:t>
      </w:r>
    </w:p>
    <w:p w14:paraId="541CDFFA">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须在</w:t>
      </w:r>
      <w:r>
        <w:rPr>
          <w:rFonts w:hint="eastAsia" w:ascii="宋体" w:hAnsi="宋体" w:cs="宋体"/>
          <w:b/>
          <w:color w:val="auto"/>
          <w:szCs w:val="21"/>
          <w:highlight w:val="none"/>
          <w:lang w:val="en-US" w:eastAsia="zh-CN"/>
        </w:rPr>
        <w:t>响应</w:t>
      </w:r>
      <w:r>
        <w:rPr>
          <w:rFonts w:hint="eastAsia" w:ascii="宋体" w:hAnsi="宋体" w:cs="宋体"/>
          <w:b/>
          <w:color w:val="auto"/>
          <w:szCs w:val="21"/>
          <w:highlight w:val="none"/>
        </w:rPr>
        <w:t>文件中填写/应答技术规格参数，当</w:t>
      </w:r>
      <w:r>
        <w:rPr>
          <w:rFonts w:hint="eastAsia" w:ascii="宋体" w:hAnsi="宋体" w:cs="宋体"/>
          <w:b/>
          <w:color w:val="auto"/>
          <w:szCs w:val="21"/>
          <w:highlight w:val="none"/>
          <w:lang w:val="en-US" w:eastAsia="zh-CN"/>
        </w:rPr>
        <w:t>响应</w:t>
      </w:r>
      <w:r>
        <w:rPr>
          <w:rFonts w:hint="eastAsia" w:ascii="宋体" w:hAnsi="宋体" w:cs="宋体"/>
          <w:b/>
          <w:color w:val="auto"/>
          <w:szCs w:val="21"/>
          <w:highlight w:val="none"/>
        </w:rPr>
        <w:t>文件中技术参数与</w:t>
      </w:r>
      <w:r>
        <w:rPr>
          <w:rFonts w:hint="eastAsia" w:ascii="宋体" w:hAnsi="宋体" w:cs="宋体"/>
          <w:b/>
          <w:color w:val="auto"/>
          <w:szCs w:val="21"/>
          <w:highlight w:val="none"/>
          <w:lang w:val="en-US" w:eastAsia="zh-CN"/>
        </w:rPr>
        <w:t>采购</w:t>
      </w:r>
      <w:r>
        <w:rPr>
          <w:rFonts w:hint="eastAsia" w:ascii="宋体" w:hAnsi="宋体" w:cs="宋体"/>
          <w:b/>
          <w:color w:val="auto"/>
          <w:szCs w:val="21"/>
          <w:highlight w:val="none"/>
        </w:rPr>
        <w:t>文件中技术参数有偏离时，须在“偏离”栏内如实注明是“正偏离”、“负偏离”或“无偏离”，“正偏离”指</w:t>
      </w:r>
      <w:r>
        <w:rPr>
          <w:rFonts w:hint="eastAsia" w:ascii="宋体" w:hAnsi="宋体" w:cs="宋体"/>
          <w:b/>
          <w:color w:val="auto"/>
          <w:szCs w:val="21"/>
          <w:highlight w:val="none"/>
          <w:lang w:eastAsia="zh-CN"/>
        </w:rPr>
        <w:t>竞标</w:t>
      </w:r>
      <w:r>
        <w:rPr>
          <w:rFonts w:hint="eastAsia" w:ascii="宋体" w:hAnsi="宋体" w:cs="宋体"/>
          <w:b/>
          <w:color w:val="auto"/>
          <w:szCs w:val="21"/>
          <w:highlight w:val="none"/>
        </w:rPr>
        <w:t>设备的技术参数优于</w:t>
      </w:r>
      <w:r>
        <w:rPr>
          <w:rFonts w:hint="eastAsia" w:ascii="宋体" w:hAnsi="宋体" w:cs="宋体"/>
          <w:b/>
          <w:color w:val="auto"/>
          <w:szCs w:val="21"/>
          <w:highlight w:val="none"/>
          <w:lang w:val="en-US" w:eastAsia="zh-CN"/>
        </w:rPr>
        <w:t>采购</w:t>
      </w:r>
      <w:r>
        <w:rPr>
          <w:rFonts w:hint="eastAsia" w:ascii="宋体" w:hAnsi="宋体" w:cs="宋体"/>
          <w:b/>
          <w:color w:val="auto"/>
          <w:szCs w:val="21"/>
          <w:highlight w:val="none"/>
        </w:rPr>
        <w:t>文件中要求，“负偏离”指</w:t>
      </w:r>
      <w:r>
        <w:rPr>
          <w:rFonts w:hint="eastAsia" w:ascii="宋体" w:hAnsi="宋体" w:cs="宋体"/>
          <w:b/>
          <w:color w:val="auto"/>
          <w:szCs w:val="21"/>
          <w:highlight w:val="none"/>
          <w:lang w:eastAsia="zh-CN"/>
        </w:rPr>
        <w:t>竞标</w:t>
      </w:r>
      <w:r>
        <w:rPr>
          <w:rFonts w:hint="eastAsia" w:ascii="宋体" w:hAnsi="宋体" w:cs="宋体"/>
          <w:b/>
          <w:color w:val="auto"/>
          <w:szCs w:val="21"/>
          <w:highlight w:val="none"/>
        </w:rPr>
        <w:t>设备的技术参数低于</w:t>
      </w:r>
      <w:r>
        <w:rPr>
          <w:rFonts w:hint="eastAsia" w:ascii="宋体" w:hAnsi="宋体" w:cs="宋体"/>
          <w:b/>
          <w:color w:val="auto"/>
          <w:szCs w:val="21"/>
          <w:highlight w:val="none"/>
          <w:lang w:val="en-US" w:eastAsia="zh-CN"/>
        </w:rPr>
        <w:t>采购</w:t>
      </w:r>
      <w:r>
        <w:rPr>
          <w:rFonts w:hint="eastAsia" w:ascii="宋体" w:hAnsi="宋体" w:cs="宋体"/>
          <w:b/>
          <w:color w:val="auto"/>
          <w:szCs w:val="21"/>
          <w:highlight w:val="none"/>
        </w:rPr>
        <w:t>文件中要求，“无偏离”指</w:t>
      </w:r>
      <w:r>
        <w:rPr>
          <w:rFonts w:hint="eastAsia" w:ascii="宋体" w:hAnsi="宋体" w:cs="宋体"/>
          <w:b/>
          <w:color w:val="auto"/>
          <w:szCs w:val="21"/>
          <w:highlight w:val="none"/>
          <w:lang w:eastAsia="zh-CN"/>
        </w:rPr>
        <w:t>竞标</w:t>
      </w:r>
      <w:r>
        <w:rPr>
          <w:rFonts w:hint="eastAsia" w:ascii="宋体" w:hAnsi="宋体" w:cs="宋体"/>
          <w:b/>
          <w:color w:val="auto"/>
          <w:szCs w:val="21"/>
          <w:highlight w:val="none"/>
        </w:rPr>
        <w:t>设备的技术参数满足</w:t>
      </w:r>
      <w:r>
        <w:rPr>
          <w:rFonts w:hint="eastAsia" w:ascii="宋体" w:hAnsi="宋体" w:cs="宋体"/>
          <w:b/>
          <w:color w:val="auto"/>
          <w:szCs w:val="21"/>
          <w:highlight w:val="none"/>
          <w:lang w:val="en-US" w:eastAsia="zh-CN"/>
        </w:rPr>
        <w:t>采购</w:t>
      </w:r>
      <w:r>
        <w:rPr>
          <w:rFonts w:hint="eastAsia" w:ascii="宋体" w:hAnsi="宋体" w:cs="宋体"/>
          <w:b/>
          <w:color w:val="auto"/>
          <w:szCs w:val="21"/>
          <w:highlight w:val="none"/>
        </w:rPr>
        <w:t>文件中要求。</w:t>
      </w:r>
      <w:r>
        <w:rPr>
          <w:rFonts w:hint="eastAsia" w:ascii="宋体" w:hAnsi="宋体" w:cs="宋体"/>
          <w:b/>
          <w:color w:val="auto"/>
          <w:szCs w:val="21"/>
          <w:highlight w:val="none"/>
          <w:lang w:val="en-US" w:eastAsia="zh-CN"/>
        </w:rPr>
        <w:t>响应</w:t>
      </w:r>
      <w:r>
        <w:rPr>
          <w:rFonts w:hint="eastAsia" w:ascii="宋体" w:hAnsi="宋体" w:cs="宋体"/>
          <w:b/>
          <w:color w:val="auto"/>
          <w:szCs w:val="21"/>
          <w:highlight w:val="none"/>
        </w:rPr>
        <w:t>文件中的技术参数、功能或</w:t>
      </w:r>
      <w:r>
        <w:rPr>
          <w:rFonts w:hint="eastAsia" w:ascii="宋体" w:hAnsi="宋体" w:cs="宋体"/>
          <w:b/>
          <w:color w:val="auto"/>
          <w:szCs w:val="21"/>
          <w:highlight w:val="none"/>
          <w:lang w:val="en-US" w:eastAsia="zh-CN"/>
        </w:rPr>
        <w:t>其他</w:t>
      </w:r>
      <w:r>
        <w:rPr>
          <w:rFonts w:hint="eastAsia" w:ascii="宋体" w:hAnsi="宋体" w:cs="宋体"/>
          <w:b/>
          <w:color w:val="auto"/>
          <w:szCs w:val="21"/>
          <w:highlight w:val="none"/>
        </w:rPr>
        <w:t>内容有“正偏离”的，</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须对“正偏离”的情况单独作出说明。</w:t>
      </w:r>
    </w:p>
    <w:p w14:paraId="2151EF41">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3</w:t>
      </w:r>
      <w:r>
        <w:rPr>
          <w:rFonts w:hint="eastAsia" w:ascii="宋体" w:hAnsi="宋体" w:cs="宋体"/>
          <w:b/>
          <w:color w:val="auto"/>
          <w:szCs w:val="21"/>
          <w:highlight w:val="none"/>
        </w:rPr>
        <w:t>）本货物需求一览表中所列的品牌、型号仅起参考作用，</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可选用其他品牌、型号替代，但替代的品牌、型号在实质性要求和条件上要相当于或优于参考品牌、型号。</w:t>
      </w:r>
    </w:p>
    <w:p w14:paraId="1E4ECD7D">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5.</w:t>
      </w:r>
      <w:r>
        <w:rPr>
          <w:rFonts w:hint="eastAsia" w:ascii="宋体" w:hAnsi="宋体" w:cs="宋体"/>
          <w:b/>
          <w:color w:val="auto"/>
          <w:szCs w:val="21"/>
          <w:highlight w:val="none"/>
          <w:lang w:eastAsia="zh-CN"/>
        </w:rPr>
        <w:t>供应商竞标</w:t>
      </w:r>
      <w:r>
        <w:rPr>
          <w:rFonts w:hint="eastAsia" w:ascii="宋体" w:hAnsi="宋体" w:cs="宋体"/>
          <w:b/>
          <w:color w:val="auto"/>
          <w:szCs w:val="21"/>
          <w:highlight w:val="none"/>
        </w:rPr>
        <w:t>产品中的主要设备需提供有关产品说明书或产品彩页，这些资料文件应以附件形式在</w:t>
      </w:r>
      <w:r>
        <w:rPr>
          <w:rFonts w:hint="eastAsia" w:ascii="宋体" w:hAnsi="宋体" w:cs="宋体"/>
          <w:b/>
          <w:color w:val="auto"/>
          <w:szCs w:val="21"/>
          <w:highlight w:val="none"/>
          <w:lang w:val="en-US" w:eastAsia="zh-CN"/>
        </w:rPr>
        <w:t>响应</w:t>
      </w:r>
      <w:r>
        <w:rPr>
          <w:rFonts w:hint="eastAsia" w:ascii="宋体" w:hAnsi="宋体" w:cs="宋体"/>
          <w:b/>
          <w:color w:val="auto"/>
          <w:szCs w:val="21"/>
          <w:highlight w:val="none"/>
        </w:rPr>
        <w:t>文件中列出。若提供的产品说明书或产品彩页与</w:t>
      </w:r>
      <w:r>
        <w:rPr>
          <w:rFonts w:hint="eastAsia" w:ascii="宋体" w:hAnsi="宋体" w:cs="宋体"/>
          <w:b/>
          <w:color w:val="auto"/>
          <w:szCs w:val="21"/>
          <w:highlight w:val="none"/>
          <w:lang w:val="en-US" w:eastAsia="zh-CN"/>
        </w:rPr>
        <w:t>响应</w:t>
      </w:r>
      <w:r>
        <w:rPr>
          <w:rFonts w:hint="eastAsia" w:ascii="宋体" w:hAnsi="宋体" w:cs="宋体"/>
          <w:b/>
          <w:color w:val="auto"/>
          <w:szCs w:val="21"/>
          <w:highlight w:val="none"/>
        </w:rPr>
        <w:t>文件中响应的同一技术指标不一致时，应由生产厂商出具相关说明，否则以产品说明书或产品彩页为准。</w:t>
      </w:r>
    </w:p>
    <w:p w14:paraId="6AD6EC2A">
      <w:pPr>
        <w:keepNext w:val="0"/>
        <w:keepLines w:val="0"/>
        <w:pageBreakBefore w:val="0"/>
        <w:kinsoku/>
        <w:wordWrap/>
        <w:overflowPunct/>
        <w:topLinePunct w:val="0"/>
        <w:autoSpaceDE/>
        <w:autoSpaceDN/>
        <w:bidi w:val="0"/>
        <w:snapToGrid/>
        <w:spacing w:line="360" w:lineRule="auto"/>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6.</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应承诺</w:t>
      </w:r>
      <w:r>
        <w:rPr>
          <w:rFonts w:hint="eastAsia" w:ascii="宋体" w:hAnsi="宋体" w:cs="宋体"/>
          <w:b/>
          <w:color w:val="auto"/>
          <w:szCs w:val="21"/>
          <w:highlight w:val="none"/>
          <w:lang w:val="en-US" w:eastAsia="zh-CN"/>
        </w:rPr>
        <w:t>响应</w:t>
      </w:r>
      <w:r>
        <w:rPr>
          <w:rFonts w:hint="eastAsia" w:ascii="宋体" w:hAnsi="宋体" w:cs="宋体"/>
          <w:b/>
          <w:color w:val="auto"/>
          <w:szCs w:val="21"/>
          <w:highlight w:val="none"/>
        </w:rPr>
        <w:t>文件中提供的证明材料和资质文件真实，如出现虚假应标情况，</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除了应接受有关部门的处罚外，还应依据《中华人民共和国民法典》的相关条款来确定赔偿金额。</w:t>
      </w:r>
    </w:p>
    <w:p w14:paraId="403B3982">
      <w:pPr>
        <w:keepNext w:val="0"/>
        <w:keepLines w:val="0"/>
        <w:pageBreakBefore w:val="0"/>
        <w:kinsoku/>
        <w:wordWrap/>
        <w:overflowPunct/>
        <w:topLinePunct w:val="0"/>
        <w:autoSpaceDE/>
        <w:autoSpaceDN/>
        <w:bidi w:val="0"/>
        <w:snapToGrid/>
        <w:spacing w:line="360" w:lineRule="auto"/>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7.最高限价：</w:t>
      </w:r>
      <w:bookmarkStart w:id="67" w:name="_Toc31915"/>
      <w:bookmarkStart w:id="68" w:name="_Toc5689"/>
      <w:bookmarkStart w:id="69" w:name="_Toc20816"/>
      <w:r>
        <w:rPr>
          <w:rFonts w:hint="eastAsia" w:ascii="宋体" w:hAnsi="宋体" w:cs="宋体"/>
          <w:b/>
          <w:color w:val="auto"/>
          <w:szCs w:val="21"/>
          <w:highlight w:val="none"/>
        </w:rPr>
        <w:t>人民币</w:t>
      </w:r>
      <w:r>
        <w:rPr>
          <w:rFonts w:hint="eastAsia" w:ascii="宋体" w:hAnsi="宋体" w:cs="宋体"/>
          <w:b/>
          <w:color w:val="auto"/>
          <w:szCs w:val="21"/>
          <w:highlight w:val="none"/>
          <w:lang w:val="en-US" w:eastAsia="zh-CN"/>
        </w:rPr>
        <w:t>100万元</w:t>
      </w: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其中</w:t>
      </w:r>
      <w:r>
        <w:rPr>
          <w:rFonts w:hint="eastAsia"/>
          <w:b/>
          <w:bCs/>
          <w:color w:val="auto"/>
          <w:highlight w:val="none"/>
          <w:lang w:val="en-US" w:eastAsia="zh-CN"/>
        </w:rPr>
        <w:t>。</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的</w:t>
      </w:r>
      <w:r>
        <w:rPr>
          <w:rFonts w:hint="eastAsia" w:ascii="宋体" w:hAnsi="宋体" w:cs="宋体"/>
          <w:b/>
          <w:color w:val="auto"/>
          <w:szCs w:val="21"/>
          <w:highlight w:val="none"/>
          <w:lang w:eastAsia="zh-CN"/>
        </w:rPr>
        <w:t>竞标</w:t>
      </w:r>
      <w:r>
        <w:rPr>
          <w:rFonts w:hint="eastAsia" w:ascii="宋体" w:hAnsi="宋体" w:cs="宋体"/>
          <w:b/>
          <w:color w:val="auto"/>
          <w:szCs w:val="21"/>
          <w:highlight w:val="none"/>
        </w:rPr>
        <w:t>报价超过</w:t>
      </w:r>
      <w:r>
        <w:rPr>
          <w:rFonts w:hint="eastAsia" w:ascii="宋体" w:hAnsi="宋体" w:cs="宋体"/>
          <w:b/>
          <w:color w:val="auto"/>
          <w:szCs w:val="21"/>
          <w:highlight w:val="none"/>
          <w:lang w:val="en-US" w:eastAsia="zh-CN"/>
        </w:rPr>
        <w:t>最高限价的</w:t>
      </w:r>
      <w:r>
        <w:rPr>
          <w:rFonts w:hint="eastAsia" w:ascii="宋体" w:hAnsi="宋体" w:cs="宋体"/>
          <w:b/>
          <w:color w:val="auto"/>
          <w:szCs w:val="21"/>
          <w:highlight w:val="none"/>
        </w:rPr>
        <w:t>，将导致其</w:t>
      </w:r>
      <w:r>
        <w:rPr>
          <w:rFonts w:hint="eastAsia" w:ascii="宋体" w:hAnsi="宋体" w:cs="宋体"/>
          <w:b/>
          <w:color w:val="auto"/>
          <w:szCs w:val="21"/>
          <w:highlight w:val="none"/>
          <w:lang w:eastAsia="zh-CN"/>
        </w:rPr>
        <w:t>竞标</w:t>
      </w:r>
      <w:r>
        <w:rPr>
          <w:rFonts w:hint="eastAsia" w:ascii="宋体" w:hAnsi="宋体" w:cs="宋体"/>
          <w:b/>
          <w:color w:val="auto"/>
          <w:szCs w:val="21"/>
          <w:highlight w:val="none"/>
        </w:rPr>
        <w:t>被拒绝。</w:t>
      </w:r>
    </w:p>
    <w:p w14:paraId="006CF6EA">
      <w:pPr>
        <w:keepNext w:val="0"/>
        <w:keepLines w:val="0"/>
        <w:pageBreakBefore w:val="0"/>
        <w:widowControl/>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8.采购标的对应的中小企业划分标准所属行业名称：</w:t>
      </w:r>
      <w:bookmarkEnd w:id="67"/>
      <w:bookmarkEnd w:id="68"/>
      <w:bookmarkEnd w:id="69"/>
      <w:r>
        <w:rPr>
          <w:rFonts w:hint="eastAsia" w:ascii="宋体" w:hAnsi="宋体" w:cs="宋体"/>
          <w:b/>
          <w:color w:val="auto"/>
          <w:szCs w:val="21"/>
          <w:highlight w:val="none"/>
          <w:u w:val="single"/>
        </w:rPr>
        <w:t>详见第三部分 供应商须知“前附表”</w:t>
      </w:r>
      <w:r>
        <w:rPr>
          <w:rFonts w:hint="eastAsia" w:ascii="宋体" w:hAnsi="宋体" w:cs="宋体"/>
          <w:b/>
          <w:color w:val="auto"/>
          <w:szCs w:val="21"/>
          <w:highlight w:val="none"/>
        </w:rPr>
        <w:t>。</w:t>
      </w:r>
    </w:p>
    <w:p w14:paraId="37CB09D6">
      <w:pPr>
        <w:keepNext w:val="0"/>
        <w:keepLines w:val="0"/>
        <w:pageBreakBefore w:val="0"/>
        <w:widowControl/>
        <w:kinsoku/>
        <w:wordWrap/>
        <w:overflowPunct/>
        <w:topLinePunct w:val="0"/>
        <w:autoSpaceDE/>
        <w:autoSpaceDN/>
        <w:bidi w:val="0"/>
        <w:adjustRightInd/>
        <w:snapToGrid/>
        <w:spacing w:line="360" w:lineRule="auto"/>
        <w:ind w:firstLine="422" w:firstLineChars="200"/>
        <w:jc w:val="left"/>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9.核心产品：本项目核心产品为消防供水泵。</w:t>
      </w:r>
    </w:p>
    <w:p w14:paraId="7ECDC14B">
      <w:pPr>
        <w:keepNext w:val="0"/>
        <w:keepLines w:val="0"/>
        <w:pageBreakBefore w:val="0"/>
        <w:widowControl/>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cs="宋体"/>
          <w:b/>
          <w:color w:val="auto"/>
          <w:szCs w:val="21"/>
          <w:highlight w:val="none"/>
        </w:rPr>
      </w:pPr>
    </w:p>
    <w:tbl>
      <w:tblPr>
        <w:tblStyle w:val="62"/>
        <w:tblW w:w="0" w:type="auto"/>
        <w:tblInd w:w="-1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1227"/>
        <w:gridCol w:w="776"/>
        <w:gridCol w:w="705"/>
        <w:gridCol w:w="5345"/>
      </w:tblGrid>
      <w:tr w14:paraId="729E3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8711" w:type="dxa"/>
            <w:gridSpan w:val="5"/>
            <w:vAlign w:val="center"/>
          </w:tcPr>
          <w:p w14:paraId="2A6DF595">
            <w:pPr>
              <w:pageBreakBefore w:val="0"/>
              <w:kinsoku/>
              <w:overflowPunct/>
              <w:topLinePunct w:val="0"/>
              <w:autoSpaceDE/>
              <w:autoSpaceDN/>
              <w:bidi w:val="0"/>
              <w:spacing w:line="360" w:lineRule="auto"/>
              <w:jc w:val="both"/>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▲一、技术要求</w:t>
            </w:r>
          </w:p>
        </w:tc>
      </w:tr>
      <w:tr w14:paraId="6EE23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dxa"/>
            <w:shd w:val="clear" w:color="auto" w:fill="auto"/>
            <w:vAlign w:val="center"/>
          </w:tcPr>
          <w:p w14:paraId="097DBD67">
            <w:pPr>
              <w:pageBreakBefore w:val="0"/>
              <w:kinsoku/>
              <w:overflowPunct/>
              <w:topLinePunct w:val="0"/>
              <w:autoSpaceDE/>
              <w:autoSpaceDN/>
              <w:bidi w:val="0"/>
              <w:spacing w:line="360" w:lineRule="auto"/>
              <w:jc w:val="center"/>
              <w:rPr>
                <w:rFonts w:hint="eastAsia" w:ascii="宋体" w:hAnsi="宋体" w:eastAsia="宋体" w:cs="宋体"/>
                <w:b/>
                <w:bCs/>
                <w:color w:val="auto"/>
                <w:kern w:val="2"/>
                <w:sz w:val="21"/>
                <w:szCs w:val="21"/>
                <w:highlight w:val="none"/>
                <w:vertAlign w:val="baseline"/>
                <w:lang w:val="en-US" w:eastAsia="zh-CN" w:bidi="ar-SA"/>
              </w:rPr>
            </w:pPr>
            <w:r>
              <w:rPr>
                <w:rFonts w:hint="eastAsia" w:ascii="宋体" w:hAnsi="宋体" w:eastAsia="宋体" w:cs="宋体"/>
                <w:b/>
                <w:bCs/>
                <w:color w:val="auto"/>
                <w:sz w:val="21"/>
                <w:szCs w:val="21"/>
                <w:highlight w:val="none"/>
                <w:vertAlign w:val="baseline"/>
                <w:lang w:val="en-US" w:eastAsia="zh-CN"/>
              </w:rPr>
              <w:t>序号</w:t>
            </w:r>
          </w:p>
        </w:tc>
        <w:tc>
          <w:tcPr>
            <w:tcW w:w="1227" w:type="dxa"/>
            <w:shd w:val="clear" w:color="auto" w:fill="auto"/>
            <w:vAlign w:val="center"/>
          </w:tcPr>
          <w:p w14:paraId="6535648C">
            <w:pPr>
              <w:pageBreakBefore w:val="0"/>
              <w:kinsoku/>
              <w:overflowPunct/>
              <w:topLinePunct w:val="0"/>
              <w:autoSpaceDE/>
              <w:autoSpaceDN/>
              <w:bidi w:val="0"/>
              <w:spacing w:line="360" w:lineRule="auto"/>
              <w:jc w:val="center"/>
              <w:rPr>
                <w:rFonts w:hint="default" w:ascii="宋体" w:hAnsi="宋体" w:eastAsia="宋体" w:cs="宋体"/>
                <w:b/>
                <w:bCs/>
                <w:color w:val="auto"/>
                <w:kern w:val="2"/>
                <w:sz w:val="21"/>
                <w:szCs w:val="21"/>
                <w:highlight w:val="none"/>
                <w:vertAlign w:val="baseline"/>
                <w:lang w:val="en-US" w:eastAsia="zh-CN" w:bidi="ar-SA"/>
              </w:rPr>
            </w:pPr>
            <w:r>
              <w:rPr>
                <w:rFonts w:hint="eastAsia" w:ascii="宋体" w:hAnsi="宋体" w:cs="宋体"/>
                <w:b/>
                <w:bCs/>
                <w:color w:val="auto"/>
                <w:sz w:val="21"/>
                <w:szCs w:val="21"/>
                <w:highlight w:val="none"/>
                <w:vertAlign w:val="baseline"/>
                <w:lang w:val="en-US" w:eastAsia="zh-CN"/>
              </w:rPr>
              <w:t>标的名称</w:t>
            </w:r>
          </w:p>
        </w:tc>
        <w:tc>
          <w:tcPr>
            <w:tcW w:w="776" w:type="dxa"/>
            <w:shd w:val="clear" w:color="auto" w:fill="auto"/>
            <w:vAlign w:val="center"/>
          </w:tcPr>
          <w:p w14:paraId="686F0574">
            <w:pPr>
              <w:pageBreakBefore w:val="0"/>
              <w:kinsoku/>
              <w:overflowPunct/>
              <w:topLinePunct w:val="0"/>
              <w:autoSpaceDE/>
              <w:autoSpaceDN/>
              <w:bidi w:val="0"/>
              <w:spacing w:line="360" w:lineRule="auto"/>
              <w:jc w:val="center"/>
              <w:rPr>
                <w:rFonts w:hint="default" w:ascii="宋体" w:hAnsi="宋体" w:eastAsia="宋体" w:cs="宋体"/>
                <w:b/>
                <w:bCs/>
                <w:color w:val="auto"/>
                <w:kern w:val="2"/>
                <w:sz w:val="21"/>
                <w:szCs w:val="21"/>
                <w:highlight w:val="none"/>
                <w:vertAlign w:val="baseline"/>
                <w:lang w:val="en-US" w:eastAsia="zh-CN" w:bidi="ar-SA"/>
              </w:rPr>
            </w:pPr>
            <w:r>
              <w:rPr>
                <w:rFonts w:hint="eastAsia" w:ascii="宋体" w:hAnsi="宋体" w:cs="宋体"/>
                <w:b/>
                <w:bCs/>
                <w:color w:val="auto"/>
                <w:sz w:val="21"/>
                <w:szCs w:val="21"/>
                <w:highlight w:val="none"/>
                <w:vertAlign w:val="baseline"/>
                <w:lang w:val="en-US" w:eastAsia="zh-CN"/>
              </w:rPr>
              <w:t>数量</w:t>
            </w:r>
          </w:p>
        </w:tc>
        <w:tc>
          <w:tcPr>
            <w:tcW w:w="705" w:type="dxa"/>
            <w:shd w:val="clear" w:color="auto" w:fill="auto"/>
            <w:vAlign w:val="center"/>
          </w:tcPr>
          <w:p w14:paraId="6521AE7A">
            <w:pPr>
              <w:pageBreakBefore w:val="0"/>
              <w:kinsoku/>
              <w:overflowPunct/>
              <w:topLinePunct w:val="0"/>
              <w:autoSpaceDE/>
              <w:autoSpaceDN/>
              <w:bidi w:val="0"/>
              <w:spacing w:line="360" w:lineRule="auto"/>
              <w:jc w:val="center"/>
              <w:rPr>
                <w:rFonts w:hint="eastAsia" w:ascii="宋体" w:hAnsi="宋体" w:eastAsia="宋体" w:cs="宋体"/>
                <w:b/>
                <w:bCs/>
                <w:color w:val="auto"/>
                <w:kern w:val="2"/>
                <w:sz w:val="21"/>
                <w:szCs w:val="21"/>
                <w:highlight w:val="none"/>
                <w:vertAlign w:val="baseline"/>
                <w:lang w:val="en-US" w:eastAsia="zh-CN" w:bidi="ar-SA"/>
              </w:rPr>
            </w:pPr>
            <w:r>
              <w:rPr>
                <w:rFonts w:hint="eastAsia" w:ascii="宋体" w:hAnsi="宋体" w:cs="宋体"/>
                <w:b/>
                <w:bCs/>
                <w:color w:val="auto"/>
                <w:sz w:val="21"/>
                <w:szCs w:val="21"/>
                <w:highlight w:val="none"/>
                <w:vertAlign w:val="baseline"/>
                <w:lang w:val="en-US" w:eastAsia="zh-CN"/>
              </w:rPr>
              <w:t>单位</w:t>
            </w:r>
          </w:p>
        </w:tc>
        <w:tc>
          <w:tcPr>
            <w:tcW w:w="5345" w:type="dxa"/>
            <w:shd w:val="clear" w:color="auto" w:fill="auto"/>
            <w:vAlign w:val="center"/>
          </w:tcPr>
          <w:p w14:paraId="7ABE34F8">
            <w:pPr>
              <w:pageBreakBefore w:val="0"/>
              <w:kinsoku/>
              <w:overflowPunct/>
              <w:topLinePunct w:val="0"/>
              <w:autoSpaceDE/>
              <w:autoSpaceDN/>
              <w:bidi w:val="0"/>
              <w:spacing w:line="360" w:lineRule="auto"/>
              <w:jc w:val="center"/>
              <w:rPr>
                <w:rFonts w:hint="eastAsia" w:ascii="宋体" w:hAnsi="宋体" w:eastAsia="宋体" w:cs="宋体"/>
                <w:b/>
                <w:bCs/>
                <w:color w:val="auto"/>
                <w:kern w:val="2"/>
                <w:sz w:val="21"/>
                <w:szCs w:val="21"/>
                <w:highlight w:val="none"/>
                <w:vertAlign w:val="baseline"/>
                <w:lang w:val="en-US" w:eastAsia="zh-CN" w:bidi="ar-SA"/>
              </w:rPr>
            </w:pPr>
            <w:r>
              <w:rPr>
                <w:rFonts w:hint="eastAsia" w:ascii="宋体" w:hAnsi="宋体" w:eastAsia="宋体" w:cs="宋体"/>
                <w:b/>
                <w:bCs/>
                <w:color w:val="auto"/>
                <w:sz w:val="21"/>
                <w:szCs w:val="21"/>
                <w:highlight w:val="none"/>
                <w:vertAlign w:val="baseline"/>
                <w:lang w:val="en-US" w:eastAsia="zh-CN"/>
              </w:rPr>
              <w:t>技术要求</w:t>
            </w:r>
          </w:p>
        </w:tc>
      </w:tr>
      <w:tr w14:paraId="5722D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dxa"/>
            <w:vAlign w:val="center"/>
          </w:tcPr>
          <w:p w14:paraId="7BF6D8C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1227" w:type="dxa"/>
            <w:vAlign w:val="center"/>
          </w:tcPr>
          <w:p w14:paraId="250789A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不锈钢消防水池以及配套设备</w:t>
            </w:r>
          </w:p>
        </w:tc>
        <w:tc>
          <w:tcPr>
            <w:tcW w:w="776" w:type="dxa"/>
            <w:vAlign w:val="center"/>
          </w:tcPr>
          <w:p w14:paraId="7A06E025">
            <w:pPr>
              <w:pageBreakBefore w:val="0"/>
              <w:kinsoku/>
              <w:wordWrap w:val="0"/>
              <w:overflowPunct/>
              <w:topLinePunct w:val="0"/>
              <w:autoSpaceDE/>
              <w:autoSpaceDN/>
              <w:bidi w:val="0"/>
              <w:snapToGrid w:val="0"/>
              <w:spacing w:line="360" w:lineRule="auto"/>
              <w:ind w:left="0" w:leftChars="0" w:right="0" w:rightChars="0" w:firstLine="0" w:firstLineChars="0"/>
              <w:jc w:val="center"/>
              <w:rPr>
                <w:rFonts w:hint="default"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4</w:t>
            </w:r>
          </w:p>
        </w:tc>
        <w:tc>
          <w:tcPr>
            <w:tcW w:w="705" w:type="dxa"/>
            <w:vAlign w:val="center"/>
          </w:tcPr>
          <w:p w14:paraId="14A38A10">
            <w:pPr>
              <w:pageBreakBefore w:val="0"/>
              <w:kinsoku/>
              <w:wordWrap w:val="0"/>
              <w:overflowPunct/>
              <w:topLinePunct w:val="0"/>
              <w:autoSpaceDE/>
              <w:autoSpaceDN/>
              <w:bidi w:val="0"/>
              <w:snapToGrid w:val="0"/>
              <w:spacing w:line="360" w:lineRule="auto"/>
              <w:ind w:left="0" w:leftChars="0" w:right="0" w:rightChars="0" w:firstLine="0" w:firstLineChars="0"/>
              <w:jc w:val="center"/>
              <w:rPr>
                <w:rFonts w:hint="default" w:ascii="宋体" w:hAnsi="宋体" w:eastAsia="宋体" w:cs="宋体"/>
                <w:color w:val="auto"/>
                <w:kern w:val="2"/>
                <w:sz w:val="21"/>
                <w:szCs w:val="21"/>
                <w:highlight w:val="none"/>
                <w:vertAlign w:val="baseline"/>
                <w:lang w:val="en-US" w:eastAsia="zh-CN" w:bidi="ar-SA"/>
              </w:rPr>
            </w:pPr>
            <w:r>
              <w:rPr>
                <w:rFonts w:hint="eastAsia" w:ascii="宋体" w:hAnsi="宋体" w:cs="宋体"/>
                <w:color w:val="auto"/>
                <w:kern w:val="2"/>
                <w:sz w:val="21"/>
                <w:szCs w:val="21"/>
                <w:highlight w:val="none"/>
                <w:vertAlign w:val="baseline"/>
                <w:lang w:val="en-US" w:eastAsia="zh-CN" w:bidi="ar-SA"/>
              </w:rPr>
              <w:t>套</w:t>
            </w:r>
          </w:p>
        </w:tc>
        <w:tc>
          <w:tcPr>
            <w:tcW w:w="5345" w:type="dxa"/>
            <w:vAlign w:val="center"/>
          </w:tcPr>
          <w:p w14:paraId="1273FFCC">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szCs w:val="21"/>
                <w:highlight w:val="none"/>
              </w:rPr>
            </w:pPr>
            <w:r>
              <w:rPr>
                <w:rFonts w:hint="eastAsia" w:ascii="宋体" w:hAnsi="宋体" w:cs="宋体"/>
                <w:szCs w:val="21"/>
                <w:highlight w:val="none"/>
              </w:rPr>
              <w:t>一、主体结构尺寸参数</w:t>
            </w:r>
          </w:p>
          <w:p w14:paraId="029C2C0D">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szCs w:val="21"/>
                <w:highlight w:val="none"/>
              </w:rPr>
            </w:pPr>
            <w:r>
              <w:rPr>
                <w:rFonts w:hint="eastAsia" w:ascii="宋体" w:hAnsi="宋体" w:cs="宋体"/>
                <w:szCs w:val="21"/>
                <w:highlight w:val="none"/>
              </w:rPr>
              <w:t>1.整体外形尺寸：长9000mm（9m）×宽6000mm（6m）×高2000mm（2m），尺寸偏差±3mm范围内，结构方正、无变形，符合设计及安装要求。</w:t>
            </w:r>
          </w:p>
          <w:p w14:paraId="4C050DCC">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szCs w:val="21"/>
                <w:highlight w:val="none"/>
              </w:rPr>
            </w:pPr>
            <w:r>
              <w:rPr>
                <w:rFonts w:hint="eastAsia" w:ascii="宋体" w:hAnsi="宋体" w:cs="宋体"/>
                <w:szCs w:val="21"/>
                <w:highlight w:val="none"/>
              </w:rPr>
              <w:t>2.结构形式：整体为封闭式（含顶盖）箱体/柜体结构，底部、两侧板、顶盖均采用不锈钢板材焊接成型，底部设置8号槽钢支撑，保证整体承重及稳定性。</w:t>
            </w:r>
          </w:p>
          <w:p w14:paraId="265D76F9">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szCs w:val="21"/>
                <w:highlight w:val="none"/>
              </w:rPr>
            </w:pPr>
            <w:r>
              <w:rPr>
                <w:rFonts w:hint="eastAsia" w:ascii="宋体" w:hAnsi="宋体" w:cs="宋体"/>
                <w:szCs w:val="21"/>
                <w:highlight w:val="none"/>
              </w:rPr>
              <w:t>二、不锈钢板材参数</w:t>
            </w:r>
          </w:p>
          <w:p w14:paraId="13E87E8F">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szCs w:val="21"/>
                <w:highlight w:val="none"/>
              </w:rPr>
            </w:pPr>
            <w:r>
              <w:rPr>
                <w:rFonts w:hint="eastAsia" w:ascii="宋体" w:hAnsi="宋体" w:cs="宋体"/>
                <w:szCs w:val="21"/>
                <w:highlight w:val="none"/>
              </w:rPr>
              <w:t>1.板材材质：选用食品级/工业级不锈钢（如304、316L），表面进行抛光处理，无划痕、无气孔、无锈蚀，表面光洁度符合相关标准。</w:t>
            </w:r>
          </w:p>
          <w:p w14:paraId="47042D17">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szCs w:val="21"/>
                <w:highlight w:val="none"/>
              </w:rPr>
            </w:pPr>
            <w:r>
              <w:rPr>
                <w:rFonts w:hint="eastAsia" w:ascii="宋体" w:hAnsi="宋体" w:cs="宋体"/>
                <w:szCs w:val="21"/>
                <w:highlight w:val="none"/>
              </w:rPr>
              <w:t>2.各部位板材厚度</w:t>
            </w:r>
          </w:p>
          <w:p w14:paraId="10CD3CB4">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szCs w:val="21"/>
                <w:highlight w:val="none"/>
              </w:rPr>
            </w:pPr>
            <w:r>
              <w:rPr>
                <w:rFonts w:hint="eastAsia" w:ascii="宋体" w:hAnsi="宋体" w:cs="宋体"/>
                <w:szCs w:val="21"/>
                <w:highlight w:val="none"/>
              </w:rPr>
              <w:t>（1）底部板材：厚度1.5mm，板材平整度偏差≤0.5mm/m，焊接处满焊，无漏焊、虚焊，焊缝打磨光滑，承重性能达标。</w:t>
            </w:r>
          </w:p>
          <w:p w14:paraId="283A0570">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szCs w:val="21"/>
                <w:highlight w:val="none"/>
              </w:rPr>
            </w:pPr>
            <w:r>
              <w:rPr>
                <w:rFonts w:hint="eastAsia" w:ascii="宋体" w:hAnsi="宋体" w:cs="宋体"/>
                <w:szCs w:val="21"/>
                <w:highlight w:val="none"/>
              </w:rPr>
              <w:t>（2）侧一板材（对应长边9m侧）：厚度1.5mm，垂直度偏差≤1mm/m，与底部、顶盖衔接处焊接牢固，焊缝符合相关焊接标准，无夹渣、气孔。</w:t>
            </w:r>
          </w:p>
          <w:p w14:paraId="1D7B9982">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szCs w:val="21"/>
                <w:highlight w:val="none"/>
              </w:rPr>
            </w:pPr>
            <w:r>
              <w:rPr>
                <w:rFonts w:hint="eastAsia" w:ascii="宋体" w:hAnsi="宋体" w:cs="宋体"/>
                <w:szCs w:val="21"/>
                <w:highlight w:val="none"/>
              </w:rPr>
              <w:t>（3）侧二板材（对应短边6m侧）：厚度1.2mm，垂直度偏差≤1mm/m，拼接处采用满焊工艺，焊接后表面与板材整体平齐，无凸起、凹陷。</w:t>
            </w:r>
          </w:p>
          <w:p w14:paraId="3D554B60">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szCs w:val="21"/>
                <w:highlight w:val="none"/>
              </w:rPr>
            </w:pPr>
            <w:r>
              <w:rPr>
                <w:rFonts w:hint="eastAsia" w:ascii="宋体" w:hAnsi="宋体" w:cs="宋体"/>
                <w:szCs w:val="21"/>
                <w:highlight w:val="none"/>
              </w:rPr>
              <w:t>（4）顶盖板材：厚度1.0mm，表面平整，与两侧板衔接紧密，焊接处密封良好，无渗漏，可根据需求预留检修口。</w:t>
            </w:r>
          </w:p>
          <w:p w14:paraId="730078F1">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szCs w:val="21"/>
                <w:highlight w:val="none"/>
              </w:rPr>
            </w:pPr>
            <w:r>
              <w:rPr>
                <w:rFonts w:hint="eastAsia" w:ascii="宋体" w:hAnsi="宋体" w:cs="宋体"/>
                <w:szCs w:val="21"/>
                <w:highlight w:val="none"/>
              </w:rPr>
              <w:t>3.板材公差要求：所有不锈钢板材厚度公差需符合GB/T 3280-2015标准，不允许出现负偏差，正偏差≤0.05mm。</w:t>
            </w:r>
          </w:p>
          <w:p w14:paraId="6DB991B0">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szCs w:val="21"/>
                <w:highlight w:val="none"/>
              </w:rPr>
            </w:pPr>
            <w:r>
              <w:rPr>
                <w:rFonts w:hint="eastAsia" w:ascii="宋体" w:hAnsi="宋体" w:cs="宋体"/>
                <w:szCs w:val="21"/>
                <w:highlight w:val="none"/>
              </w:rPr>
              <w:t>三、支撑结构参数（槽钢）</w:t>
            </w:r>
          </w:p>
          <w:p w14:paraId="0EDC8EBC">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szCs w:val="21"/>
                <w:highlight w:val="none"/>
              </w:rPr>
            </w:pPr>
            <w:r>
              <w:rPr>
                <w:rFonts w:hint="eastAsia" w:ascii="宋体" w:hAnsi="宋体" w:cs="宋体"/>
                <w:szCs w:val="21"/>
                <w:highlight w:val="none"/>
              </w:rPr>
              <w:t>1.槽钢规格：采用8号槽钢（GB/T 706-2016标准），型号为8#，截面尺寸为80mm×43mm×5mm（高度×腿宽×腰厚），材质为Q235B或不锈钢（若为不锈钢槽钢，需与板材材质一致）。</w:t>
            </w:r>
          </w:p>
          <w:p w14:paraId="1BF9F929">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szCs w:val="21"/>
                <w:highlight w:val="none"/>
              </w:rPr>
            </w:pPr>
            <w:r>
              <w:rPr>
                <w:rFonts w:hint="eastAsia" w:ascii="宋体" w:hAnsi="宋体" w:cs="宋体"/>
                <w:szCs w:val="21"/>
                <w:highlight w:val="none"/>
              </w:rPr>
              <w:t>2.布置要求：槽钢沿底部长度、宽度方向均匀布置，间距≤1500mm，与底部不锈钢板材焊接牢固，焊接处需做防锈处理（若为碳钢槽钢，需涂刷防锈漆+面漆，面漆颜色可指定）。</w:t>
            </w:r>
          </w:p>
          <w:p w14:paraId="2F74C0A8">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szCs w:val="21"/>
                <w:highlight w:val="none"/>
              </w:rPr>
            </w:pPr>
            <w:r>
              <w:rPr>
                <w:rFonts w:hint="eastAsia" w:ascii="宋体" w:hAnsi="宋体" w:cs="宋体"/>
                <w:szCs w:val="21"/>
                <w:highlight w:val="none"/>
              </w:rPr>
              <w:t>3.承重要求：槽钢支撑系统需满足整体结构承重需求，确保箱体/柜体放置后无下沉、无变形，承载力≥200kg/㎡，进场时需。</w:t>
            </w:r>
          </w:p>
          <w:p w14:paraId="7A26DF87">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szCs w:val="21"/>
                <w:highlight w:val="none"/>
              </w:rPr>
            </w:pPr>
            <w:r>
              <w:rPr>
                <w:rFonts w:hint="eastAsia" w:ascii="宋体" w:hAnsi="宋体" w:cs="宋体"/>
                <w:szCs w:val="21"/>
                <w:highlight w:val="none"/>
              </w:rPr>
              <w:t>四、焊接及工艺要求</w:t>
            </w:r>
          </w:p>
          <w:p w14:paraId="1922769F">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szCs w:val="21"/>
                <w:highlight w:val="none"/>
              </w:rPr>
            </w:pPr>
            <w:r>
              <w:rPr>
                <w:rFonts w:hint="eastAsia" w:ascii="宋体" w:hAnsi="宋体" w:cs="宋体"/>
                <w:szCs w:val="21"/>
                <w:highlight w:val="none"/>
              </w:rPr>
              <w:t>1.焊接工艺：所有板材、槽钢焊接均采用氩弧焊，焊接人员需具备相应焊接资质，焊接焊缝需平整、连续，无漏焊、虚焊、夹渣、气孔等缺陷，焊缝高度与板材厚度匹配，符合相关焊接规范。</w:t>
            </w:r>
          </w:p>
          <w:p w14:paraId="1CEE5559">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szCs w:val="21"/>
                <w:highlight w:val="none"/>
              </w:rPr>
            </w:pPr>
            <w:r>
              <w:rPr>
                <w:rFonts w:hint="eastAsia" w:ascii="宋体" w:hAnsi="宋体" w:cs="宋体"/>
                <w:szCs w:val="21"/>
                <w:highlight w:val="none"/>
              </w:rPr>
              <w:t>2.密封要求：所有焊接处进行密封处理，确保无渗漏，试水试验时，24小时无渗漏、无滴漏，渗漏量符合相关标准。</w:t>
            </w:r>
          </w:p>
          <w:p w14:paraId="1565D06E">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szCs w:val="21"/>
                <w:highlight w:val="none"/>
              </w:rPr>
            </w:pPr>
            <w:r>
              <w:rPr>
                <w:rFonts w:hint="eastAsia" w:ascii="宋体" w:hAnsi="宋体" w:cs="宋体"/>
                <w:szCs w:val="21"/>
                <w:highlight w:val="none"/>
              </w:rPr>
              <w:t>3.表面处理：焊接完成后，所有焊缝打磨光滑，与板材表面平齐，不锈钢表面进行钝化处理（或指定处理方式），增强防锈、耐腐蚀性能，表面无明显焊接痕迹、划痕、污渍。</w:t>
            </w:r>
          </w:p>
          <w:p w14:paraId="56A25481">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szCs w:val="21"/>
                <w:highlight w:val="none"/>
              </w:rPr>
            </w:pPr>
            <w:r>
              <w:rPr>
                <w:rFonts w:hint="eastAsia" w:ascii="宋体" w:hAnsi="宋体" w:cs="宋体"/>
                <w:szCs w:val="21"/>
                <w:highlight w:val="none"/>
              </w:rPr>
              <w:t>五、质量验收标准</w:t>
            </w:r>
          </w:p>
          <w:p w14:paraId="2554676F">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szCs w:val="21"/>
                <w:highlight w:val="none"/>
              </w:rPr>
            </w:pPr>
            <w:r>
              <w:rPr>
                <w:rFonts w:hint="eastAsia" w:ascii="宋体" w:hAnsi="宋体" w:cs="宋体"/>
                <w:szCs w:val="21"/>
                <w:highlight w:val="none"/>
              </w:rPr>
              <w:t>1.尺寸验收：整体尺寸、各部位板材厚度、槽钢规格需符合本参数要求，偏差在允许范围内，采用卷尺、卡尺等工具现场检测，检测记录需留存。</w:t>
            </w:r>
          </w:p>
          <w:p w14:paraId="14FADE87">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szCs w:val="21"/>
                <w:highlight w:val="none"/>
              </w:rPr>
            </w:pPr>
            <w:r>
              <w:rPr>
                <w:rFonts w:hint="eastAsia" w:ascii="宋体" w:hAnsi="宋体" w:cs="宋体"/>
                <w:szCs w:val="21"/>
                <w:highlight w:val="none"/>
              </w:rPr>
              <w:t>2.材质验收：货物进场时需提供不锈钢板材、槽钢的材质证明、检测报告（第三方检测报告）。</w:t>
            </w:r>
          </w:p>
          <w:p w14:paraId="1840E60C">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szCs w:val="21"/>
                <w:highlight w:val="none"/>
              </w:rPr>
            </w:pPr>
            <w:r>
              <w:rPr>
                <w:rFonts w:hint="eastAsia" w:ascii="宋体" w:hAnsi="宋体" w:cs="宋体"/>
                <w:szCs w:val="21"/>
                <w:highlight w:val="none"/>
              </w:rPr>
              <w:t>3.工艺验收：焊接质量、表面处理、密封性能需符合本参数及相关行业标准，目测无明显缺陷，试水试验合格。</w:t>
            </w:r>
          </w:p>
          <w:p w14:paraId="17F4823C">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szCs w:val="21"/>
                <w:highlight w:val="none"/>
              </w:rPr>
            </w:pPr>
            <w:r>
              <w:rPr>
                <w:rFonts w:hint="eastAsia" w:ascii="宋体" w:hAnsi="宋体" w:cs="宋体"/>
                <w:szCs w:val="21"/>
                <w:highlight w:val="none"/>
              </w:rPr>
              <w:t>4.其他：货物进场时需提供产品合格证、出厂检验报告。</w:t>
            </w:r>
          </w:p>
          <w:p w14:paraId="57B78930">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szCs w:val="21"/>
                <w:highlight w:val="none"/>
              </w:rPr>
            </w:pPr>
            <w:r>
              <w:rPr>
                <w:rFonts w:hint="eastAsia" w:ascii="宋体" w:hAnsi="宋体" w:cs="宋体"/>
                <w:szCs w:val="21"/>
                <w:highlight w:val="none"/>
              </w:rPr>
              <w:t>六、轻型泡沫灭火装置</w:t>
            </w:r>
          </w:p>
          <w:p w14:paraId="2F8D3205">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szCs w:val="21"/>
                <w:highlight w:val="none"/>
              </w:rPr>
            </w:pPr>
            <w:r>
              <w:rPr>
                <w:rFonts w:hint="eastAsia" w:ascii="宋体" w:hAnsi="宋体" w:cs="宋体"/>
                <w:szCs w:val="21"/>
                <w:highlight w:val="none"/>
              </w:rPr>
              <w:t>1、整机结构：整机包括泡沫液箱、连接软管和水力发泡泡沫枪三部分；</w:t>
            </w:r>
          </w:p>
          <w:p w14:paraId="3D4AB39B">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szCs w:val="21"/>
                <w:highlight w:val="none"/>
              </w:rPr>
            </w:pPr>
            <w:r>
              <w:rPr>
                <w:rFonts w:hint="eastAsia" w:ascii="宋体" w:hAnsi="宋体" w:cs="宋体"/>
                <w:szCs w:val="21"/>
                <w:highlight w:val="none"/>
              </w:rPr>
              <w:t>2、泡沫液箱：双肩背负式背包，两侧有耳包、正面有附件包，泡沫液出口接头为不锈钢快插接头，容积：≥20L；</w:t>
            </w:r>
          </w:p>
          <w:p w14:paraId="163BC6C9">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szCs w:val="21"/>
                <w:highlight w:val="none"/>
              </w:rPr>
            </w:pPr>
            <w:r>
              <w:rPr>
                <w:rFonts w:hint="eastAsia" w:ascii="宋体" w:hAnsi="宋体" w:cs="宋体"/>
                <w:szCs w:val="21"/>
                <w:highlight w:val="none"/>
              </w:rPr>
              <w:t>3、泡沫枪：铝合金材质，有中空结构提手，提手为水气液混合系统的第一级混合的进水部分，提手分为前后两段握持，用于调整泡沫液喷射角度；</w:t>
            </w:r>
          </w:p>
          <w:p w14:paraId="3336EBD4">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szCs w:val="21"/>
                <w:highlight w:val="none"/>
              </w:rPr>
            </w:pPr>
            <w:r>
              <w:rPr>
                <w:rFonts w:hint="eastAsia" w:ascii="宋体" w:hAnsi="宋体" w:cs="宋体"/>
                <w:szCs w:val="21"/>
                <w:highlight w:val="none"/>
              </w:rPr>
              <w:t>4、泡沫液箱与水力发泡泡沫枪连接方式：通过软管连接，软管两端采用自封式快插接头，连接端可360度旋转；</w:t>
            </w:r>
          </w:p>
          <w:p w14:paraId="75697DC4">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szCs w:val="21"/>
                <w:highlight w:val="none"/>
              </w:rPr>
            </w:pPr>
            <w:r>
              <w:rPr>
                <w:rFonts w:hint="eastAsia" w:ascii="宋体" w:hAnsi="宋体" w:cs="宋体"/>
                <w:szCs w:val="21"/>
                <w:highlight w:val="none"/>
              </w:rPr>
              <w:t>5、水气液混合系统：六级以上水气液混合发泡系统；</w:t>
            </w:r>
          </w:p>
          <w:p w14:paraId="0872ED59">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szCs w:val="21"/>
                <w:highlight w:val="none"/>
              </w:rPr>
            </w:pPr>
            <w:r>
              <w:rPr>
                <w:rFonts w:hint="eastAsia" w:ascii="宋体" w:hAnsi="宋体" w:cs="宋体"/>
                <w:szCs w:val="21"/>
                <w:highlight w:val="none"/>
              </w:rPr>
              <w:t>6、进水口：整体铝合金材质，DN40森林接口，自由旋转式，防止水带打折和脱落。进水口内置有双级过滤；</w:t>
            </w:r>
          </w:p>
          <w:p w14:paraId="3D839E16">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szCs w:val="21"/>
                <w:highlight w:val="none"/>
              </w:rPr>
            </w:pPr>
            <w:r>
              <w:rPr>
                <w:rFonts w:hint="eastAsia" w:ascii="宋体" w:hAnsi="宋体" w:cs="宋体"/>
                <w:szCs w:val="21"/>
                <w:highlight w:val="none"/>
              </w:rPr>
              <w:t>7、泡沫枪进风口：圆形单进风口直径≥42cm，进风面积≥13</w:t>
            </w:r>
            <w:r>
              <w:rPr>
                <w:rFonts w:hint="eastAsia" w:ascii="宋体" w:hAnsi="宋体" w:eastAsia="宋体" w:cs="宋体"/>
                <w:szCs w:val="21"/>
                <w:highlight w:val="none"/>
              </w:rPr>
              <w:t>80cm</w:t>
            </w:r>
            <w:r>
              <w:rPr>
                <w:rFonts w:hint="eastAsia" w:ascii="宋体" w:hAnsi="宋体" w:cs="宋体"/>
                <w:sz w:val="22"/>
                <w:szCs w:val="22"/>
                <w:highlight w:val="none"/>
                <w:vertAlign w:val="superscript"/>
                <w:lang w:val="en-US" w:eastAsia="zh-CN"/>
              </w:rPr>
              <w:t>2</w:t>
            </w:r>
            <w:r>
              <w:rPr>
                <w:rFonts w:hint="eastAsia" w:ascii="宋体" w:hAnsi="宋体" w:eastAsia="宋体" w:cs="宋体"/>
                <w:szCs w:val="21"/>
                <w:highlight w:val="none"/>
              </w:rPr>
              <w:t>；</w:t>
            </w:r>
          </w:p>
          <w:p w14:paraId="6D7BD409">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szCs w:val="21"/>
                <w:highlight w:val="none"/>
              </w:rPr>
            </w:pPr>
            <w:r>
              <w:rPr>
                <w:rFonts w:hint="eastAsia" w:ascii="宋体" w:hAnsi="宋体" w:cs="宋体"/>
                <w:szCs w:val="21"/>
                <w:highlight w:val="none"/>
              </w:rPr>
              <w:t>8、泡沫枪射流体：采用铝合金压铸成型，内腔喇叭形结构。射流孔采用双层不同角度、环形排布。射流体前部有铝合金喷射筒采用快插锁紧式连接方式，喷射筒尺寸：≥Φ45×380mm；</w:t>
            </w:r>
          </w:p>
          <w:p w14:paraId="3FA2FA05">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b/>
                <w:bCs/>
                <w:szCs w:val="21"/>
                <w:highlight w:val="none"/>
              </w:rPr>
            </w:pPr>
            <w:r>
              <w:rPr>
                <w:rFonts w:hint="eastAsia" w:ascii="宋体" w:hAnsi="宋体" w:cs="宋体"/>
                <w:szCs w:val="21"/>
                <w:highlight w:val="none"/>
              </w:rPr>
              <w:t>9、泡沫枪工作压力：0.80-1.3MPa，最大工作压力：≥1.3MPa</w:t>
            </w:r>
            <w:r>
              <w:rPr>
                <w:rFonts w:hint="eastAsia" w:ascii="宋体" w:hAnsi="宋体" w:cs="宋体"/>
                <w:b/>
                <w:bCs/>
                <w:szCs w:val="21"/>
                <w:highlight w:val="none"/>
              </w:rPr>
              <w:t>（</w:t>
            </w:r>
            <w:r>
              <w:rPr>
                <w:rFonts w:hint="eastAsia" w:ascii="宋体" w:hAnsi="宋体" w:cs="宋体"/>
                <w:b/>
                <w:bCs/>
                <w:szCs w:val="21"/>
                <w:highlight w:val="none"/>
                <w:lang w:val="en-US" w:eastAsia="zh-CN"/>
              </w:rPr>
              <w:t>竞标时</w:t>
            </w:r>
            <w:r>
              <w:rPr>
                <w:rFonts w:hint="eastAsia" w:ascii="宋体" w:hAnsi="宋体" w:cs="宋体"/>
                <w:b/>
                <w:bCs/>
                <w:szCs w:val="21"/>
                <w:highlight w:val="none"/>
              </w:rPr>
              <w:t>需提供具有泡沫枪检测资质的检测机构出具的检验报告扫描件及在全国认证认可信息公共服务平台查询的检测机构检测能力查询信息截图。）</w:t>
            </w:r>
            <w:r>
              <w:rPr>
                <w:rFonts w:hint="eastAsia" w:ascii="宋体" w:hAnsi="宋体" w:cs="宋体"/>
                <w:szCs w:val="21"/>
                <w:highlight w:val="none"/>
              </w:rPr>
              <w:t>；</w:t>
            </w:r>
          </w:p>
          <w:p w14:paraId="7632727E">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b/>
                <w:bCs/>
                <w:szCs w:val="21"/>
                <w:highlight w:val="none"/>
              </w:rPr>
            </w:pPr>
            <w:r>
              <w:rPr>
                <w:rFonts w:hint="eastAsia" w:ascii="宋体" w:hAnsi="宋体" w:cs="宋体"/>
                <w:szCs w:val="21"/>
                <w:highlight w:val="none"/>
              </w:rPr>
              <w:t>10、泡沫枪工作压力在0.8MPa、1.0MPa、1.3MPa时发泡倍数：≥10.2</w:t>
            </w:r>
            <w:r>
              <w:rPr>
                <w:rFonts w:hint="eastAsia" w:ascii="宋体" w:hAnsi="宋体" w:cs="宋体"/>
                <w:b/>
                <w:bCs/>
                <w:szCs w:val="21"/>
                <w:highlight w:val="none"/>
              </w:rPr>
              <w:t>（</w:t>
            </w:r>
            <w:r>
              <w:rPr>
                <w:rFonts w:hint="eastAsia" w:ascii="宋体" w:hAnsi="宋体" w:cs="宋体"/>
                <w:b/>
                <w:bCs/>
                <w:szCs w:val="21"/>
                <w:highlight w:val="none"/>
                <w:lang w:val="en-US" w:eastAsia="zh-CN"/>
              </w:rPr>
              <w:t>竞标时</w:t>
            </w:r>
            <w:r>
              <w:rPr>
                <w:rFonts w:hint="eastAsia" w:ascii="宋体" w:hAnsi="宋体" w:cs="宋体"/>
                <w:b/>
                <w:bCs/>
                <w:szCs w:val="21"/>
                <w:highlight w:val="none"/>
              </w:rPr>
              <w:t>需提供具有泡沫枪检测资质的检测机构出具的检验报告扫描件及在全国认证认可信息公共服务平台查询的检测机构检测能力查询信息截图。）</w:t>
            </w:r>
            <w:r>
              <w:rPr>
                <w:rFonts w:hint="eastAsia" w:ascii="宋体" w:hAnsi="宋体" w:cs="宋体"/>
                <w:szCs w:val="21"/>
                <w:highlight w:val="none"/>
              </w:rPr>
              <w:t>；</w:t>
            </w:r>
          </w:p>
          <w:p w14:paraId="5777A9FD">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szCs w:val="21"/>
                <w:highlight w:val="none"/>
              </w:rPr>
            </w:pPr>
            <w:r>
              <w:rPr>
                <w:rFonts w:hint="eastAsia" w:ascii="宋体" w:hAnsi="宋体" w:cs="宋体"/>
                <w:szCs w:val="21"/>
                <w:highlight w:val="none"/>
              </w:rPr>
              <w:t>11、泡沫枪工作压力在0.8MPa、1.0MPa、1.3MPa时，采用MJABP型泡沫灭火剂混合比额定值1%情况下，25%析液时间：≥9.5min；12、泡沫枪射程：≥20m@0.8MPa，≥21m@1.0MPa，≥23m@1.3MPa；</w:t>
            </w:r>
          </w:p>
          <w:p w14:paraId="125E775E">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szCs w:val="21"/>
                <w:highlight w:val="none"/>
              </w:rPr>
            </w:pPr>
            <w:r>
              <w:rPr>
                <w:rFonts w:hint="eastAsia" w:ascii="宋体" w:hAnsi="宋体" w:cs="宋体"/>
                <w:szCs w:val="21"/>
                <w:highlight w:val="none"/>
              </w:rPr>
              <w:t>13、每箱泡沫液最大使用时间：≥30min；</w:t>
            </w:r>
          </w:p>
          <w:p w14:paraId="7414FE79">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szCs w:val="21"/>
                <w:highlight w:val="none"/>
              </w:rPr>
            </w:pPr>
            <w:r>
              <w:rPr>
                <w:rFonts w:hint="eastAsia" w:ascii="宋体" w:hAnsi="宋体" w:cs="宋体"/>
                <w:szCs w:val="21"/>
                <w:highlight w:val="none"/>
              </w:rPr>
              <w:t>14、水力发泡泡沫枪净质量：≤3kg。</w:t>
            </w:r>
          </w:p>
          <w:p w14:paraId="42AF50EB">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宋体" w:hAnsi="宋体" w:cs="宋体"/>
                <w:szCs w:val="21"/>
                <w:highlight w:val="none"/>
              </w:rPr>
            </w:pPr>
            <w:r>
              <w:rPr>
                <w:rFonts w:hint="eastAsia" w:ascii="宋体" w:hAnsi="宋体" w:cs="宋体"/>
                <w:szCs w:val="21"/>
                <w:highlight w:val="none"/>
              </w:rPr>
              <w:t>七、消防设备吹风机</w:t>
            </w:r>
          </w:p>
          <w:p w14:paraId="5BD95DDC">
            <w:pPr>
              <w:keepNext w:val="0"/>
              <w:keepLines w:val="0"/>
              <w:pageBreakBefore w:val="0"/>
              <w:kinsoku/>
              <w:wordWrap/>
              <w:overflowPunct/>
              <w:topLinePunct w:val="0"/>
              <w:autoSpaceDE/>
              <w:autoSpaceDN/>
              <w:bidi w:val="0"/>
              <w:adjustRightInd/>
              <w:snapToGrid/>
              <w:spacing w:line="360" w:lineRule="auto"/>
              <w:jc w:val="both"/>
              <w:textAlignment w:val="auto"/>
              <w:rPr>
                <w:bCs/>
                <w:szCs w:val="21"/>
                <w:highlight w:val="none"/>
                <w:lang w:bidi="ar"/>
              </w:rPr>
            </w:pPr>
            <w:r>
              <w:rPr>
                <w:rFonts w:hint="eastAsia"/>
                <w:bCs/>
                <w:szCs w:val="21"/>
                <w:highlight w:val="none"/>
                <w:lang w:bidi="ar"/>
              </w:rPr>
              <w:t>1、发动机类型：单缸风冷二冲程发动机，符合国II排放标准（</w:t>
            </w:r>
            <w:r>
              <w:rPr>
                <w:rFonts w:hint="eastAsia"/>
                <w:bCs/>
                <w:szCs w:val="21"/>
                <w:highlight w:val="none"/>
                <w:lang w:val="en-US" w:eastAsia="zh-CN" w:bidi="ar"/>
              </w:rPr>
              <w:t>交货时</w:t>
            </w:r>
            <w:r>
              <w:rPr>
                <w:rFonts w:hint="eastAsia"/>
                <w:bCs/>
                <w:szCs w:val="21"/>
                <w:highlight w:val="none"/>
                <w:lang w:bidi="ar"/>
              </w:rPr>
              <w:t>提供环保信息公开截图佐证）；</w:t>
            </w:r>
          </w:p>
          <w:p w14:paraId="3544FAA9">
            <w:pPr>
              <w:keepNext w:val="0"/>
              <w:keepLines w:val="0"/>
              <w:pageBreakBefore w:val="0"/>
              <w:kinsoku/>
              <w:wordWrap/>
              <w:overflowPunct/>
              <w:topLinePunct w:val="0"/>
              <w:autoSpaceDE/>
              <w:autoSpaceDN/>
              <w:bidi w:val="0"/>
              <w:adjustRightInd/>
              <w:snapToGrid/>
              <w:spacing w:line="360" w:lineRule="auto"/>
              <w:jc w:val="both"/>
              <w:textAlignment w:val="auto"/>
              <w:rPr>
                <w:bCs/>
                <w:szCs w:val="21"/>
                <w:highlight w:val="none"/>
                <w:lang w:bidi="ar"/>
              </w:rPr>
            </w:pPr>
            <w:r>
              <w:rPr>
                <w:rFonts w:hint="eastAsia"/>
                <w:bCs/>
                <w:szCs w:val="21"/>
                <w:highlight w:val="none"/>
                <w:lang w:bidi="ar"/>
              </w:rPr>
              <w:t>2、发动机额定净功率和转速（kW/r/min）：≥4.13/7750</w:t>
            </w:r>
          </w:p>
          <w:p w14:paraId="7C352F8D">
            <w:pPr>
              <w:keepNext w:val="0"/>
              <w:keepLines w:val="0"/>
              <w:pageBreakBefore w:val="0"/>
              <w:kinsoku/>
              <w:wordWrap/>
              <w:overflowPunct/>
              <w:topLinePunct w:val="0"/>
              <w:autoSpaceDE/>
              <w:autoSpaceDN/>
              <w:bidi w:val="0"/>
              <w:adjustRightInd/>
              <w:snapToGrid/>
              <w:spacing w:line="360" w:lineRule="auto"/>
              <w:jc w:val="both"/>
              <w:textAlignment w:val="auto"/>
              <w:rPr>
                <w:bCs/>
                <w:szCs w:val="21"/>
                <w:highlight w:val="none"/>
                <w:lang w:bidi="ar"/>
              </w:rPr>
            </w:pPr>
            <w:r>
              <w:rPr>
                <w:rFonts w:hint="eastAsia"/>
                <w:bCs/>
                <w:szCs w:val="21"/>
                <w:highlight w:val="none"/>
                <w:lang w:bidi="ar"/>
              </w:rPr>
              <w:t>3、排量（cc）：≥79.9；</w:t>
            </w:r>
          </w:p>
          <w:p w14:paraId="3AA4AABC">
            <w:pPr>
              <w:keepNext w:val="0"/>
              <w:keepLines w:val="0"/>
              <w:pageBreakBefore w:val="0"/>
              <w:kinsoku/>
              <w:wordWrap/>
              <w:overflowPunct/>
              <w:topLinePunct w:val="0"/>
              <w:autoSpaceDE/>
              <w:autoSpaceDN/>
              <w:bidi w:val="0"/>
              <w:adjustRightInd/>
              <w:snapToGrid/>
              <w:spacing w:line="360" w:lineRule="auto"/>
              <w:jc w:val="both"/>
              <w:textAlignment w:val="auto"/>
              <w:rPr>
                <w:bCs/>
                <w:szCs w:val="21"/>
                <w:highlight w:val="none"/>
                <w:lang w:bidi="ar"/>
              </w:rPr>
            </w:pPr>
            <w:r>
              <w:rPr>
                <w:rFonts w:hint="eastAsia"/>
                <w:bCs/>
                <w:szCs w:val="21"/>
                <w:highlight w:val="none"/>
                <w:lang w:bidi="ar"/>
              </w:rPr>
              <w:t>4、发动机最大净扭矩/转速（N.m/r/min）：≥5.72/5500</w:t>
            </w:r>
          </w:p>
          <w:p w14:paraId="6E7ED38B">
            <w:pPr>
              <w:keepNext w:val="0"/>
              <w:keepLines w:val="0"/>
              <w:pageBreakBefore w:val="0"/>
              <w:widowControl/>
              <w:kinsoku/>
              <w:wordWrap/>
              <w:overflowPunct/>
              <w:topLinePunct w:val="0"/>
              <w:autoSpaceDE/>
              <w:autoSpaceDN/>
              <w:bidi w:val="0"/>
              <w:snapToGrid/>
              <w:spacing w:line="360" w:lineRule="auto"/>
              <w:jc w:val="both"/>
              <w:textAlignment w:val="auto"/>
              <w:rPr>
                <w:bCs/>
                <w:szCs w:val="21"/>
                <w:highlight w:val="none"/>
                <w:lang w:bidi="ar"/>
              </w:rPr>
            </w:pPr>
            <w:r>
              <w:rPr>
                <w:rFonts w:hint="eastAsia"/>
                <w:bCs/>
                <w:szCs w:val="21"/>
                <w:highlight w:val="none"/>
                <w:lang w:bidi="ar"/>
              </w:rPr>
              <w:t>5、常温启动时间（s）：≤4；</w:t>
            </w:r>
          </w:p>
          <w:p w14:paraId="2AE1F07F">
            <w:pPr>
              <w:keepNext w:val="0"/>
              <w:keepLines w:val="0"/>
              <w:pageBreakBefore w:val="0"/>
              <w:widowControl/>
              <w:kinsoku/>
              <w:wordWrap/>
              <w:overflowPunct/>
              <w:topLinePunct w:val="0"/>
              <w:autoSpaceDE/>
              <w:autoSpaceDN/>
              <w:bidi w:val="0"/>
              <w:snapToGrid/>
              <w:spacing w:line="360" w:lineRule="auto"/>
              <w:jc w:val="both"/>
              <w:textAlignment w:val="auto"/>
              <w:rPr>
                <w:bCs/>
                <w:strike/>
                <w:szCs w:val="21"/>
                <w:highlight w:val="none"/>
                <w:lang w:bidi="ar"/>
              </w:rPr>
            </w:pPr>
            <w:r>
              <w:rPr>
                <w:rFonts w:hint="eastAsia"/>
                <w:bCs/>
                <w:szCs w:val="21"/>
                <w:highlight w:val="none"/>
                <w:lang w:bidi="ar"/>
              </w:rPr>
              <w:t>6、有效灭火机距离（m）：≥2.25；</w:t>
            </w:r>
          </w:p>
          <w:p w14:paraId="6F4F45FC">
            <w:pPr>
              <w:keepNext w:val="0"/>
              <w:keepLines w:val="0"/>
              <w:pageBreakBefore w:val="0"/>
              <w:kinsoku/>
              <w:wordWrap/>
              <w:overflowPunct/>
              <w:topLinePunct w:val="0"/>
              <w:autoSpaceDE/>
              <w:autoSpaceDN/>
              <w:bidi w:val="0"/>
              <w:adjustRightInd/>
              <w:snapToGrid/>
              <w:spacing w:line="360" w:lineRule="auto"/>
              <w:jc w:val="both"/>
              <w:textAlignment w:val="auto"/>
              <w:rPr>
                <w:bCs/>
                <w:szCs w:val="21"/>
                <w:highlight w:val="none"/>
                <w:lang w:bidi="ar"/>
              </w:rPr>
            </w:pPr>
            <w:r>
              <w:rPr>
                <w:rFonts w:hint="eastAsia"/>
                <w:bCs/>
                <w:szCs w:val="21"/>
                <w:highlight w:val="none"/>
                <w:lang w:bidi="ar"/>
              </w:rPr>
              <w:t>7、燃油箱容量（L）：≥2.4；</w:t>
            </w:r>
          </w:p>
          <w:p w14:paraId="719DFACB">
            <w:pPr>
              <w:keepNext w:val="0"/>
              <w:keepLines w:val="0"/>
              <w:pageBreakBefore w:val="0"/>
              <w:widowControl/>
              <w:kinsoku/>
              <w:wordWrap/>
              <w:overflowPunct/>
              <w:topLinePunct w:val="0"/>
              <w:autoSpaceDE/>
              <w:autoSpaceDN/>
              <w:bidi w:val="0"/>
              <w:snapToGrid/>
              <w:spacing w:line="360" w:lineRule="auto"/>
              <w:jc w:val="both"/>
              <w:textAlignment w:val="auto"/>
              <w:rPr>
                <w:highlight w:val="none"/>
              </w:rPr>
            </w:pPr>
            <w:r>
              <w:rPr>
                <w:rFonts w:hint="eastAsia"/>
                <w:bCs/>
                <w:szCs w:val="21"/>
                <w:highlight w:val="none"/>
                <w:lang w:bidi="ar"/>
              </w:rPr>
              <w:t>8、一次性加油连续工作时间（min）：≥92</w:t>
            </w:r>
          </w:p>
          <w:p w14:paraId="418B898E">
            <w:pPr>
              <w:keepNext w:val="0"/>
              <w:keepLines w:val="0"/>
              <w:pageBreakBefore w:val="0"/>
              <w:kinsoku/>
              <w:wordWrap/>
              <w:overflowPunct/>
              <w:topLinePunct w:val="0"/>
              <w:autoSpaceDE/>
              <w:autoSpaceDN/>
              <w:bidi w:val="0"/>
              <w:adjustRightInd/>
              <w:snapToGrid/>
              <w:spacing w:line="360" w:lineRule="auto"/>
              <w:jc w:val="both"/>
              <w:textAlignment w:val="auto"/>
              <w:rPr>
                <w:bCs/>
                <w:szCs w:val="21"/>
                <w:highlight w:val="none"/>
                <w:lang w:bidi="ar"/>
              </w:rPr>
            </w:pPr>
            <w:r>
              <w:rPr>
                <w:rFonts w:hint="eastAsia"/>
                <w:bCs/>
                <w:szCs w:val="21"/>
                <w:highlight w:val="none"/>
                <w:lang w:bidi="ar"/>
              </w:rPr>
              <w:t>9、出风口风量：（m</w:t>
            </w:r>
            <w:r>
              <w:rPr>
                <w:rFonts w:hint="eastAsia"/>
                <w:bCs/>
                <w:szCs w:val="21"/>
                <w:highlight w:val="none"/>
                <w:vertAlign w:val="superscript"/>
                <w:lang w:bidi="ar"/>
              </w:rPr>
              <w:t>3</w:t>
            </w:r>
            <w:r>
              <w:rPr>
                <w:rFonts w:hint="eastAsia"/>
                <w:bCs/>
                <w:szCs w:val="21"/>
                <w:highlight w:val="none"/>
                <w:lang w:bidi="ar"/>
              </w:rPr>
              <w:t>/s）≥0.5；</w:t>
            </w:r>
          </w:p>
          <w:p w14:paraId="700AEFCD">
            <w:pPr>
              <w:keepNext w:val="0"/>
              <w:keepLines w:val="0"/>
              <w:pageBreakBefore w:val="0"/>
              <w:kinsoku/>
              <w:wordWrap/>
              <w:overflowPunct/>
              <w:topLinePunct w:val="0"/>
              <w:autoSpaceDE/>
              <w:autoSpaceDN/>
              <w:bidi w:val="0"/>
              <w:adjustRightInd/>
              <w:snapToGrid/>
              <w:spacing w:line="360" w:lineRule="auto"/>
              <w:jc w:val="both"/>
              <w:textAlignment w:val="auto"/>
              <w:rPr>
                <w:bCs/>
                <w:szCs w:val="21"/>
                <w:highlight w:val="none"/>
                <w:lang w:bidi="ar"/>
              </w:rPr>
            </w:pPr>
            <w:r>
              <w:rPr>
                <w:rFonts w:hint="eastAsia"/>
                <w:bCs/>
                <w:szCs w:val="21"/>
                <w:highlight w:val="none"/>
                <w:lang w:bidi="ar"/>
              </w:rPr>
              <w:t>10、风机最大风量（m</w:t>
            </w:r>
            <w:r>
              <w:rPr>
                <w:rFonts w:hint="eastAsia"/>
                <w:bCs/>
                <w:szCs w:val="21"/>
                <w:highlight w:val="none"/>
                <w:vertAlign w:val="superscript"/>
                <w:lang w:bidi="ar"/>
              </w:rPr>
              <w:t>3</w:t>
            </w:r>
            <w:r>
              <w:rPr>
                <w:rFonts w:hint="eastAsia"/>
                <w:bCs/>
                <w:szCs w:val="21"/>
                <w:highlight w:val="none"/>
                <w:lang w:bidi="ar"/>
              </w:rPr>
              <w:t>/s）：≥0.55；</w:t>
            </w:r>
          </w:p>
          <w:p w14:paraId="776AC9AC">
            <w:pPr>
              <w:keepNext w:val="0"/>
              <w:keepLines w:val="0"/>
              <w:pageBreakBefore w:val="0"/>
              <w:kinsoku/>
              <w:wordWrap/>
              <w:overflowPunct/>
              <w:topLinePunct w:val="0"/>
              <w:autoSpaceDE/>
              <w:autoSpaceDN/>
              <w:bidi w:val="0"/>
              <w:adjustRightInd/>
              <w:snapToGrid/>
              <w:spacing w:line="360" w:lineRule="auto"/>
              <w:jc w:val="both"/>
              <w:textAlignment w:val="auto"/>
              <w:rPr>
                <w:bCs/>
                <w:szCs w:val="21"/>
                <w:highlight w:val="none"/>
                <w:lang w:bidi="ar"/>
              </w:rPr>
            </w:pPr>
            <w:r>
              <w:rPr>
                <w:rFonts w:hint="eastAsia"/>
                <w:bCs/>
                <w:szCs w:val="21"/>
                <w:highlight w:val="none"/>
                <w:lang w:bidi="ar"/>
              </w:rPr>
              <w:t>11、最大风速（m/s）：≥98；</w:t>
            </w:r>
          </w:p>
          <w:p w14:paraId="7367E77E">
            <w:pPr>
              <w:keepNext w:val="0"/>
              <w:keepLines w:val="0"/>
              <w:pageBreakBefore w:val="0"/>
              <w:widowControl/>
              <w:kinsoku/>
              <w:wordWrap/>
              <w:overflowPunct/>
              <w:topLinePunct w:val="0"/>
              <w:autoSpaceDE/>
              <w:autoSpaceDN/>
              <w:bidi w:val="0"/>
              <w:snapToGrid/>
              <w:spacing w:line="360" w:lineRule="auto"/>
              <w:jc w:val="both"/>
              <w:textAlignment w:val="auto"/>
              <w:rPr>
                <w:rFonts w:hint="eastAsia" w:eastAsia="宋体"/>
                <w:bCs/>
                <w:szCs w:val="21"/>
                <w:highlight w:val="none"/>
                <w:lang w:eastAsia="zh-CN" w:bidi="ar"/>
              </w:rPr>
            </w:pPr>
            <w:r>
              <w:rPr>
                <w:rFonts w:hint="eastAsia"/>
                <w:bCs/>
                <w:szCs w:val="21"/>
                <w:highlight w:val="none"/>
                <w:lang w:bidi="ar"/>
              </w:rPr>
              <w:t>12、耳旁噪音（dB（A））：≤100</w:t>
            </w:r>
            <w:r>
              <w:rPr>
                <w:rFonts w:hint="eastAsia"/>
                <w:bCs/>
                <w:szCs w:val="21"/>
                <w:highlight w:val="none"/>
                <w:lang w:eastAsia="zh-CN" w:bidi="ar"/>
              </w:rPr>
              <w:t>；</w:t>
            </w:r>
          </w:p>
          <w:p w14:paraId="280665E5">
            <w:pPr>
              <w:keepNext w:val="0"/>
              <w:keepLines w:val="0"/>
              <w:pageBreakBefore w:val="0"/>
              <w:widowControl/>
              <w:kinsoku/>
              <w:wordWrap/>
              <w:overflowPunct/>
              <w:topLinePunct w:val="0"/>
              <w:autoSpaceDE/>
              <w:autoSpaceDN/>
              <w:bidi w:val="0"/>
              <w:snapToGrid/>
              <w:spacing w:line="360" w:lineRule="auto"/>
              <w:jc w:val="both"/>
              <w:textAlignment w:val="auto"/>
              <w:rPr>
                <w:rFonts w:hint="eastAsia" w:eastAsia="宋体"/>
                <w:bCs/>
                <w:szCs w:val="21"/>
                <w:highlight w:val="none"/>
                <w:lang w:eastAsia="zh-CN" w:bidi="ar"/>
              </w:rPr>
            </w:pPr>
            <w:r>
              <w:rPr>
                <w:rFonts w:hint="eastAsia"/>
                <w:bCs/>
                <w:szCs w:val="21"/>
                <w:highlight w:val="none"/>
                <w:lang w:bidi="ar"/>
              </w:rPr>
              <w:t>13、手感振动（m/s2）：≤1.8</w:t>
            </w:r>
            <w:r>
              <w:rPr>
                <w:rFonts w:hint="eastAsia"/>
                <w:bCs/>
                <w:szCs w:val="21"/>
                <w:highlight w:val="none"/>
                <w:lang w:eastAsia="zh-CN" w:bidi="ar"/>
              </w:rPr>
              <w:t>；</w:t>
            </w:r>
          </w:p>
          <w:p w14:paraId="43F64F6D">
            <w:pPr>
              <w:keepNext w:val="0"/>
              <w:keepLines w:val="0"/>
              <w:pageBreakBefore w:val="0"/>
              <w:widowControl/>
              <w:kinsoku/>
              <w:wordWrap/>
              <w:overflowPunct/>
              <w:topLinePunct w:val="0"/>
              <w:autoSpaceDE/>
              <w:autoSpaceDN/>
              <w:bidi w:val="0"/>
              <w:snapToGrid/>
              <w:spacing w:line="360" w:lineRule="auto"/>
              <w:jc w:val="both"/>
              <w:textAlignment w:val="auto"/>
              <w:rPr>
                <w:rFonts w:hint="eastAsia" w:eastAsia="宋体"/>
                <w:bCs/>
                <w:szCs w:val="21"/>
                <w:highlight w:val="none"/>
                <w:lang w:eastAsia="zh-CN" w:bidi="ar"/>
              </w:rPr>
            </w:pPr>
            <w:r>
              <w:rPr>
                <w:rFonts w:hint="eastAsia" w:ascii="宋体" w:hAnsi="宋体" w:cs="宋体"/>
                <w:szCs w:val="21"/>
                <w:highlight w:val="none"/>
              </w:rPr>
              <w:t>1</w:t>
            </w:r>
            <w:r>
              <w:rPr>
                <w:rFonts w:hint="eastAsia"/>
                <w:bCs/>
                <w:szCs w:val="21"/>
                <w:highlight w:val="none"/>
                <w:lang w:bidi="ar"/>
              </w:rPr>
              <w:t>4、整备质量（kg）：≤13.7</w:t>
            </w:r>
            <w:r>
              <w:rPr>
                <w:rFonts w:hint="eastAsia"/>
                <w:bCs/>
                <w:szCs w:val="21"/>
                <w:highlight w:val="none"/>
                <w:lang w:eastAsia="zh-CN" w:bidi="ar"/>
              </w:rPr>
              <w:t>；</w:t>
            </w:r>
          </w:p>
          <w:p w14:paraId="0E4DA838">
            <w:pPr>
              <w:keepNext w:val="0"/>
              <w:keepLines w:val="0"/>
              <w:pageBreakBefore w:val="0"/>
              <w:kinsoku/>
              <w:wordWrap/>
              <w:overflowPunct/>
              <w:topLinePunct w:val="0"/>
              <w:autoSpaceDE/>
              <w:autoSpaceDN/>
              <w:bidi w:val="0"/>
              <w:adjustRightInd/>
              <w:snapToGrid/>
              <w:spacing w:line="360" w:lineRule="auto"/>
              <w:jc w:val="both"/>
              <w:textAlignment w:val="auto"/>
              <w:rPr>
                <w:bCs/>
                <w:szCs w:val="21"/>
                <w:highlight w:val="none"/>
                <w:lang w:bidi="ar"/>
              </w:rPr>
            </w:pPr>
            <w:r>
              <w:rPr>
                <w:rFonts w:hint="eastAsia"/>
                <w:bCs/>
                <w:szCs w:val="21"/>
                <w:highlight w:val="none"/>
                <w:lang w:bidi="ar"/>
              </w:rPr>
              <w:t>15、主机净质量（kg）：≤10；</w:t>
            </w:r>
          </w:p>
          <w:p w14:paraId="11E5A1AF">
            <w:pPr>
              <w:keepNext w:val="0"/>
              <w:keepLines w:val="0"/>
              <w:pageBreakBefore w:val="0"/>
              <w:kinsoku/>
              <w:wordWrap/>
              <w:overflowPunct/>
              <w:topLinePunct w:val="0"/>
              <w:autoSpaceDE/>
              <w:autoSpaceDN/>
              <w:bidi w:val="0"/>
              <w:adjustRightInd/>
              <w:snapToGrid/>
              <w:spacing w:line="360" w:lineRule="auto"/>
              <w:jc w:val="both"/>
              <w:textAlignment w:val="auto"/>
              <w:rPr>
                <w:bCs/>
                <w:szCs w:val="21"/>
                <w:highlight w:val="none"/>
                <w:lang w:bidi="ar"/>
              </w:rPr>
            </w:pPr>
            <w:r>
              <w:rPr>
                <w:rFonts w:hint="eastAsia"/>
                <w:bCs/>
                <w:szCs w:val="21"/>
                <w:highlight w:val="none"/>
                <w:lang w:bidi="ar"/>
              </w:rPr>
              <w:t>16、风管内有除静电装置；</w:t>
            </w:r>
          </w:p>
          <w:p w14:paraId="279F4A56">
            <w:pPr>
              <w:keepNext w:val="0"/>
              <w:keepLines w:val="0"/>
              <w:pageBreakBefore w:val="0"/>
              <w:kinsoku/>
              <w:wordWrap/>
              <w:overflowPunct/>
              <w:topLinePunct w:val="0"/>
              <w:autoSpaceDE/>
              <w:autoSpaceDN/>
              <w:bidi w:val="0"/>
              <w:adjustRightInd/>
              <w:snapToGrid/>
              <w:spacing w:line="360" w:lineRule="auto"/>
              <w:jc w:val="both"/>
              <w:textAlignment w:val="auto"/>
              <w:rPr>
                <w:bCs/>
                <w:szCs w:val="21"/>
                <w:highlight w:val="none"/>
                <w:lang w:bidi="ar"/>
              </w:rPr>
            </w:pPr>
            <w:r>
              <w:rPr>
                <w:rFonts w:hint="eastAsia"/>
                <w:bCs/>
                <w:szCs w:val="21"/>
                <w:highlight w:val="none"/>
                <w:lang w:bidi="ar"/>
              </w:rPr>
              <w:t>17、出风口镶嵌有铝合金耐磨环；</w:t>
            </w:r>
          </w:p>
          <w:p w14:paraId="185A937D">
            <w:pPr>
              <w:keepNext w:val="0"/>
              <w:keepLines w:val="0"/>
              <w:pageBreakBefore w:val="0"/>
              <w:kinsoku/>
              <w:wordWrap/>
              <w:overflowPunct/>
              <w:topLinePunct w:val="0"/>
              <w:autoSpaceDE/>
              <w:autoSpaceDN/>
              <w:bidi w:val="0"/>
              <w:adjustRightInd/>
              <w:snapToGrid/>
              <w:spacing w:line="360" w:lineRule="auto"/>
              <w:jc w:val="both"/>
              <w:textAlignment w:val="auto"/>
              <w:rPr>
                <w:bCs/>
                <w:szCs w:val="21"/>
                <w:highlight w:val="none"/>
                <w:lang w:bidi="ar"/>
              </w:rPr>
            </w:pPr>
            <w:r>
              <w:rPr>
                <w:rFonts w:hint="eastAsia"/>
                <w:bCs/>
                <w:szCs w:val="21"/>
                <w:highlight w:val="none"/>
                <w:lang w:bidi="ar"/>
              </w:rPr>
              <w:t>18、整机背架部分有吸风冷却背板，可以给消防队员降温；</w:t>
            </w:r>
          </w:p>
          <w:p w14:paraId="5D9E247B">
            <w:pPr>
              <w:keepNext w:val="0"/>
              <w:keepLines w:val="0"/>
              <w:pageBreakBefore w:val="0"/>
              <w:kinsoku/>
              <w:wordWrap/>
              <w:overflowPunct/>
              <w:topLinePunct w:val="0"/>
              <w:autoSpaceDE/>
              <w:autoSpaceDN/>
              <w:bidi w:val="0"/>
              <w:adjustRightInd/>
              <w:snapToGrid/>
              <w:spacing w:line="360" w:lineRule="auto"/>
              <w:jc w:val="both"/>
              <w:textAlignment w:val="auto"/>
              <w:rPr>
                <w:bCs/>
                <w:szCs w:val="21"/>
                <w:highlight w:val="none"/>
                <w:lang w:bidi="ar"/>
              </w:rPr>
            </w:pPr>
            <w:r>
              <w:rPr>
                <w:rFonts w:hint="eastAsia"/>
                <w:bCs/>
                <w:szCs w:val="21"/>
                <w:highlight w:val="none"/>
                <w:lang w:bidi="ar"/>
              </w:rPr>
              <w:t>19、整机发动机部分采用5个弹簧减震，背负舒适震动低；</w:t>
            </w:r>
          </w:p>
          <w:p w14:paraId="52806A94">
            <w:pPr>
              <w:keepNext w:val="0"/>
              <w:keepLines w:val="0"/>
              <w:pageBreakBefore w:val="0"/>
              <w:kinsoku/>
              <w:wordWrap/>
              <w:overflowPunct/>
              <w:topLinePunct w:val="0"/>
              <w:autoSpaceDE/>
              <w:autoSpaceDN/>
              <w:bidi w:val="0"/>
              <w:adjustRightInd/>
              <w:snapToGrid/>
              <w:spacing w:line="360" w:lineRule="auto"/>
              <w:jc w:val="both"/>
              <w:textAlignment w:val="auto"/>
              <w:rPr>
                <w:bCs/>
                <w:szCs w:val="21"/>
                <w:highlight w:val="none"/>
                <w:lang w:bidi="ar"/>
              </w:rPr>
            </w:pPr>
            <w:r>
              <w:rPr>
                <w:rFonts w:hint="eastAsia"/>
                <w:bCs/>
                <w:szCs w:val="21"/>
                <w:highlight w:val="none"/>
                <w:lang w:bidi="ar"/>
              </w:rPr>
              <w:t>20、所提供设备须对油管进行必要的防护措施；</w:t>
            </w:r>
          </w:p>
          <w:p w14:paraId="6D3C8A66">
            <w:pPr>
              <w:keepNext w:val="0"/>
              <w:keepLines w:val="0"/>
              <w:pageBreakBefore w:val="0"/>
              <w:kinsoku/>
              <w:wordWrap/>
              <w:overflowPunct/>
              <w:topLinePunct w:val="0"/>
              <w:autoSpaceDE/>
              <w:autoSpaceDN/>
              <w:bidi w:val="0"/>
              <w:adjustRightInd/>
              <w:snapToGrid/>
              <w:spacing w:line="360" w:lineRule="auto"/>
              <w:jc w:val="both"/>
              <w:textAlignment w:val="auto"/>
              <w:rPr>
                <w:bCs/>
                <w:szCs w:val="21"/>
                <w:highlight w:val="none"/>
                <w:lang w:bidi="ar"/>
              </w:rPr>
            </w:pPr>
            <w:r>
              <w:rPr>
                <w:rFonts w:hint="eastAsia"/>
                <w:bCs/>
                <w:szCs w:val="21"/>
                <w:highlight w:val="none"/>
                <w:lang w:bidi="ar"/>
              </w:rPr>
              <w:t>21、采用顶置双层空气滤芯，便于维护保养，保护发动机；</w:t>
            </w:r>
          </w:p>
          <w:p w14:paraId="4E1D9D0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eastAsia="宋体"/>
                <w:color w:val="auto"/>
                <w:sz w:val="21"/>
                <w:szCs w:val="21"/>
                <w:highlight w:val="none"/>
                <w:lang w:val="en-US" w:eastAsia="zh-CN"/>
              </w:rPr>
            </w:pPr>
            <w:r>
              <w:rPr>
                <w:rFonts w:hint="eastAsia"/>
                <w:bCs/>
                <w:szCs w:val="21"/>
                <w:highlight w:val="none"/>
                <w:lang w:bidi="ar"/>
              </w:rPr>
              <w:t>22、风机背架和风扇蜗壳采用PP-CF碳纤维复合材料，碳纤维含量：≥18%</w:t>
            </w:r>
            <w:r>
              <w:rPr>
                <w:rFonts w:hint="eastAsia" w:ascii="宋体" w:hAnsi="宋体" w:cs="宋体"/>
                <w:szCs w:val="21"/>
                <w:highlight w:val="none"/>
              </w:rPr>
              <w:t xml:space="preserve"> </w:t>
            </w:r>
            <w:r>
              <w:rPr>
                <w:rFonts w:hint="eastAsia"/>
                <w:b/>
                <w:strike w:val="0"/>
                <w:dstrike w:val="0"/>
                <w:szCs w:val="21"/>
                <w:highlight w:val="none"/>
                <w:lang w:bidi="ar"/>
              </w:rPr>
              <w:t>（</w:t>
            </w:r>
            <w:r>
              <w:rPr>
                <w:rFonts w:hint="eastAsia"/>
                <w:b/>
                <w:strike w:val="0"/>
                <w:dstrike w:val="0"/>
                <w:szCs w:val="21"/>
                <w:highlight w:val="none"/>
                <w:lang w:val="en-US" w:eastAsia="zh-CN" w:bidi="ar"/>
              </w:rPr>
              <w:t>竞标时</w:t>
            </w:r>
            <w:r>
              <w:rPr>
                <w:rFonts w:hint="eastAsia"/>
                <w:b/>
                <w:strike w:val="0"/>
                <w:dstrike w:val="0"/>
                <w:szCs w:val="21"/>
                <w:highlight w:val="none"/>
                <w:lang w:bidi="ar"/>
              </w:rPr>
              <w:t>提供</w:t>
            </w:r>
            <w:r>
              <w:rPr>
                <w:rFonts w:hint="eastAsia"/>
                <w:b/>
                <w:strike w:val="0"/>
                <w:dstrike w:val="0"/>
                <w:szCs w:val="21"/>
                <w:highlight w:val="none"/>
                <w:lang w:val="en-US" w:eastAsia="zh-CN" w:bidi="ar"/>
              </w:rPr>
              <w:t>具有检测资质的检测机构出具的</w:t>
            </w:r>
            <w:r>
              <w:rPr>
                <w:rFonts w:hint="eastAsia"/>
                <w:b/>
                <w:strike w:val="0"/>
                <w:dstrike w:val="0"/>
                <w:szCs w:val="21"/>
                <w:highlight w:val="none"/>
                <w:lang w:bidi="ar"/>
              </w:rPr>
              <w:t>检测报告扫描件，报告中需体现背架和蜗壳照片）</w:t>
            </w:r>
            <w:r>
              <w:rPr>
                <w:rFonts w:hint="eastAsia" w:ascii="宋体" w:hAnsi="宋体" w:cs="宋体"/>
                <w:szCs w:val="21"/>
                <w:highlight w:val="none"/>
                <w:lang w:eastAsia="zh-CN"/>
              </w:rPr>
              <w:t>。</w:t>
            </w:r>
          </w:p>
        </w:tc>
      </w:tr>
      <w:tr w14:paraId="583DF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dxa"/>
            <w:vAlign w:val="center"/>
          </w:tcPr>
          <w:p w14:paraId="218BA11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w:t>
            </w:r>
          </w:p>
        </w:tc>
        <w:tc>
          <w:tcPr>
            <w:tcW w:w="1227" w:type="dxa"/>
            <w:shd w:val="clear" w:color="auto" w:fill="auto"/>
            <w:vAlign w:val="center"/>
          </w:tcPr>
          <w:p w14:paraId="2498D29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cs="宋体"/>
                <w:szCs w:val="21"/>
                <w:highlight w:val="none"/>
              </w:rPr>
              <w:t>消防供水泵</w:t>
            </w:r>
          </w:p>
        </w:tc>
        <w:tc>
          <w:tcPr>
            <w:tcW w:w="776" w:type="dxa"/>
            <w:shd w:val="clear" w:color="auto" w:fill="auto"/>
            <w:vAlign w:val="center"/>
          </w:tcPr>
          <w:p w14:paraId="50E5E1B6">
            <w:pPr>
              <w:pageBreakBefore w:val="0"/>
              <w:kinsoku/>
              <w:wordWrap w:val="0"/>
              <w:overflowPunct/>
              <w:topLinePunct w:val="0"/>
              <w:autoSpaceDE/>
              <w:autoSpaceDN/>
              <w:bidi w:val="0"/>
              <w:snapToGrid w:val="0"/>
              <w:spacing w:line="360" w:lineRule="auto"/>
              <w:ind w:left="0" w:leftChars="0" w:right="0" w:rightChars="0" w:firstLine="0" w:firstLineChars="0"/>
              <w:jc w:val="center"/>
              <w:rPr>
                <w:rFonts w:hint="default" w:ascii="宋体" w:hAnsi="宋体" w:eastAsia="宋体" w:cs="宋体"/>
                <w:color w:val="auto"/>
                <w:kern w:val="2"/>
                <w:sz w:val="21"/>
                <w:szCs w:val="21"/>
                <w:highlight w:val="none"/>
                <w:vertAlign w:val="baseline"/>
                <w:lang w:val="en-US" w:eastAsia="zh-CN" w:bidi="ar-SA"/>
              </w:rPr>
            </w:pPr>
            <w:r>
              <w:rPr>
                <w:rFonts w:hint="eastAsia" w:ascii="宋体" w:hAnsi="宋体" w:cs="宋体"/>
                <w:color w:val="auto"/>
                <w:kern w:val="2"/>
                <w:sz w:val="21"/>
                <w:szCs w:val="21"/>
                <w:highlight w:val="none"/>
                <w:vertAlign w:val="baseline"/>
                <w:lang w:val="en-US" w:eastAsia="zh-CN" w:bidi="ar-SA"/>
              </w:rPr>
              <w:t>4</w:t>
            </w:r>
          </w:p>
        </w:tc>
        <w:tc>
          <w:tcPr>
            <w:tcW w:w="705" w:type="dxa"/>
            <w:vAlign w:val="center"/>
          </w:tcPr>
          <w:p w14:paraId="453B0F5E">
            <w:pPr>
              <w:pageBreakBefore w:val="0"/>
              <w:kinsoku/>
              <w:wordWrap w:val="0"/>
              <w:overflowPunct/>
              <w:topLinePunct w:val="0"/>
              <w:autoSpaceDE/>
              <w:autoSpaceDN/>
              <w:bidi w:val="0"/>
              <w:snapToGrid w:val="0"/>
              <w:spacing w:line="360" w:lineRule="auto"/>
              <w:ind w:left="0" w:leftChars="0" w:right="0" w:rightChars="0" w:firstLine="0" w:firstLineChars="0"/>
              <w:jc w:val="center"/>
              <w:rPr>
                <w:rFonts w:hint="default" w:ascii="宋体" w:hAnsi="宋体" w:eastAsia="宋体" w:cs="宋体"/>
                <w:color w:val="auto"/>
                <w:kern w:val="2"/>
                <w:sz w:val="21"/>
                <w:szCs w:val="21"/>
                <w:highlight w:val="none"/>
                <w:vertAlign w:val="baseline"/>
                <w:lang w:val="en-US" w:eastAsia="zh-CN" w:bidi="ar-SA"/>
              </w:rPr>
            </w:pPr>
            <w:r>
              <w:rPr>
                <w:rFonts w:hint="eastAsia" w:ascii="宋体" w:hAnsi="宋体" w:cs="宋体"/>
                <w:color w:val="auto"/>
                <w:kern w:val="2"/>
                <w:sz w:val="21"/>
                <w:szCs w:val="21"/>
                <w:highlight w:val="none"/>
                <w:vertAlign w:val="baseline"/>
                <w:lang w:val="en-US" w:eastAsia="zh-CN" w:bidi="ar-SA"/>
              </w:rPr>
              <w:t>台</w:t>
            </w:r>
          </w:p>
        </w:tc>
        <w:tc>
          <w:tcPr>
            <w:tcW w:w="5345" w:type="dxa"/>
            <w:vAlign w:val="center"/>
          </w:tcPr>
          <w:p w14:paraId="0E8A4F1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1、整机采用不锈钢全封闭框架结构，碳纤维控制面板和底部护板，水泵可立可卧，可背负或手提</w:t>
            </w:r>
            <w:r>
              <w:rPr>
                <w:rFonts w:hint="eastAsia" w:ascii="宋体" w:hAnsi="宋体" w:cs="宋体"/>
                <w:b/>
                <w:bCs/>
                <w:szCs w:val="21"/>
                <w:highlight w:val="none"/>
              </w:rPr>
              <w:t>（</w:t>
            </w:r>
            <w:r>
              <w:rPr>
                <w:rFonts w:hint="eastAsia" w:ascii="宋体" w:hAnsi="宋体" w:cs="宋体"/>
                <w:b/>
                <w:bCs/>
                <w:szCs w:val="21"/>
                <w:highlight w:val="none"/>
                <w:lang w:val="en-US" w:eastAsia="zh-CN"/>
              </w:rPr>
              <w:t>竞标时</w:t>
            </w:r>
            <w:r>
              <w:rPr>
                <w:rFonts w:hint="eastAsia" w:ascii="宋体" w:hAnsi="宋体" w:cs="宋体"/>
                <w:b/>
                <w:bCs/>
                <w:szCs w:val="21"/>
                <w:highlight w:val="none"/>
              </w:rPr>
              <w:t>需提供具有消防泵检测资质的检测机构出具的检验报告扫描件及在全国认证认可信息公共服务平台查询的检测机构检测能力查询信息截图。）</w:t>
            </w:r>
            <w:r>
              <w:rPr>
                <w:rFonts w:hint="eastAsia" w:ascii="宋体" w:hAnsi="宋体" w:eastAsia="宋体" w:cs="宋体"/>
                <w:color w:val="auto"/>
                <w:kern w:val="2"/>
                <w:sz w:val="21"/>
                <w:szCs w:val="21"/>
                <w:highlight w:val="none"/>
                <w:vertAlign w:val="baseline"/>
                <w:lang w:val="en-US" w:eastAsia="zh-CN" w:bidi="ar-SA"/>
              </w:rPr>
              <w:t>；</w:t>
            </w:r>
          </w:p>
          <w:p w14:paraId="57E0E09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2、配套动力：二冲程强制风冷和强制水冷双冷汽油发动机，功率≥13hp，在强制水冷失效的情况下，强制风冷可保证设备正常运行</w:t>
            </w:r>
            <w:r>
              <w:rPr>
                <w:rFonts w:hint="eastAsia" w:ascii="宋体" w:hAnsi="宋体" w:cs="宋体"/>
                <w:b/>
                <w:bCs/>
                <w:szCs w:val="21"/>
                <w:highlight w:val="none"/>
              </w:rPr>
              <w:t>（</w:t>
            </w:r>
            <w:r>
              <w:rPr>
                <w:rFonts w:hint="eastAsia" w:ascii="宋体" w:hAnsi="宋体" w:cs="宋体"/>
                <w:b/>
                <w:bCs/>
                <w:szCs w:val="21"/>
                <w:highlight w:val="none"/>
                <w:lang w:val="en-US" w:eastAsia="zh-CN"/>
              </w:rPr>
              <w:t>竞标时</w:t>
            </w:r>
            <w:r>
              <w:rPr>
                <w:rFonts w:hint="eastAsia" w:ascii="宋体" w:hAnsi="宋体" w:cs="宋体"/>
                <w:b/>
                <w:bCs/>
                <w:szCs w:val="21"/>
                <w:highlight w:val="none"/>
              </w:rPr>
              <w:t>需提供具有消防泵检测资质的检测机构出具的检验报告扫描件及在全国认证认可信息公共服务平台查询的检测机构检测能力查询信息截图。）</w:t>
            </w:r>
            <w:r>
              <w:rPr>
                <w:rFonts w:hint="eastAsia" w:ascii="宋体" w:hAnsi="宋体" w:eastAsia="宋体" w:cs="宋体"/>
                <w:color w:val="auto"/>
                <w:kern w:val="2"/>
                <w:sz w:val="21"/>
                <w:szCs w:val="21"/>
                <w:highlight w:val="none"/>
                <w:vertAlign w:val="baseline"/>
                <w:lang w:val="en-US" w:eastAsia="zh-CN" w:bidi="ar-SA"/>
              </w:rPr>
              <w:t>；</w:t>
            </w:r>
          </w:p>
          <w:p w14:paraId="282811A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3、发动机冷却：强制风冷系统配有专用散热风扇，隐藏在导风罩内，形成强制冷却风源；强制水冷系统配有快插式、复合材料的专用冷却水管，易于检修、耐高压、抗震；</w:t>
            </w:r>
          </w:p>
          <w:p w14:paraId="68D75B8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4、使用FB级别机油可正常运转8小时以上；</w:t>
            </w:r>
          </w:p>
          <w:p w14:paraId="4DC5EDD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5、消音器：铝合金消音器；</w:t>
            </w:r>
          </w:p>
          <w:p w14:paraId="0A3BCB0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6、启动方式：一键电启动和防水手拉绳启动，启动电池单元采用轻便型锂电池，可反复充电，电池标示容量≥37000mWh。具备LED照明、USB接口，充电功能、12V汽车应急启动等功能；</w:t>
            </w:r>
          </w:p>
          <w:p w14:paraId="724C021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7、启动电源插头：采用圆形航空插头，有防护胶帽，耐高低温、防震防抖、防水、防尘；</w:t>
            </w:r>
          </w:p>
          <w:p w14:paraId="638BDDC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8、水泵类型：四级离心泵，具有反转保护结构和防堵转功能</w:t>
            </w:r>
            <w:r>
              <w:rPr>
                <w:rFonts w:hint="eastAsia" w:ascii="宋体" w:hAnsi="宋体" w:cs="宋体"/>
                <w:b/>
                <w:bCs/>
                <w:szCs w:val="21"/>
                <w:highlight w:val="none"/>
              </w:rPr>
              <w:t>（</w:t>
            </w:r>
            <w:r>
              <w:rPr>
                <w:rFonts w:hint="eastAsia" w:ascii="宋体" w:hAnsi="宋体" w:cs="宋体"/>
                <w:b/>
                <w:bCs/>
                <w:szCs w:val="21"/>
                <w:highlight w:val="none"/>
                <w:lang w:val="en-US" w:eastAsia="zh-CN"/>
              </w:rPr>
              <w:t>竞标时</w:t>
            </w:r>
            <w:r>
              <w:rPr>
                <w:rFonts w:hint="eastAsia" w:ascii="宋体" w:hAnsi="宋体" w:cs="宋体"/>
                <w:b/>
                <w:bCs/>
                <w:szCs w:val="21"/>
                <w:highlight w:val="none"/>
              </w:rPr>
              <w:t>需提供具有消防泵检测资质的检测机构出具的检验报告扫描件及在全国认证认可信息公共服务平台查询的检测机构检测能力查询信息截图。）</w:t>
            </w:r>
            <w:r>
              <w:rPr>
                <w:rFonts w:hint="eastAsia" w:ascii="宋体" w:hAnsi="宋体" w:eastAsia="宋体" w:cs="宋体"/>
                <w:color w:val="auto"/>
                <w:kern w:val="2"/>
                <w:sz w:val="21"/>
                <w:szCs w:val="21"/>
                <w:highlight w:val="none"/>
                <w:vertAlign w:val="baseline"/>
                <w:lang w:val="en-US" w:eastAsia="zh-CN" w:bidi="ar-SA"/>
              </w:rPr>
              <w:t>；</w:t>
            </w:r>
          </w:p>
          <w:p w14:paraId="076E8B3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9、最大压力：≥3.1MPa</w:t>
            </w:r>
            <w:r>
              <w:rPr>
                <w:rFonts w:hint="eastAsia" w:ascii="宋体" w:hAnsi="宋体" w:cs="宋体"/>
                <w:b/>
                <w:bCs/>
                <w:szCs w:val="21"/>
                <w:highlight w:val="none"/>
              </w:rPr>
              <w:t>（</w:t>
            </w:r>
            <w:r>
              <w:rPr>
                <w:rFonts w:hint="eastAsia" w:ascii="宋体" w:hAnsi="宋体" w:cs="宋体"/>
                <w:b/>
                <w:bCs/>
                <w:szCs w:val="21"/>
                <w:highlight w:val="none"/>
                <w:lang w:val="en-US" w:eastAsia="zh-CN"/>
              </w:rPr>
              <w:t>竞标时</w:t>
            </w:r>
            <w:r>
              <w:rPr>
                <w:rFonts w:hint="eastAsia" w:ascii="宋体" w:hAnsi="宋体" w:cs="宋体"/>
                <w:b/>
                <w:bCs/>
                <w:szCs w:val="21"/>
                <w:highlight w:val="none"/>
              </w:rPr>
              <w:t>需提供具有消防泵检测资质的检测机构出具的检验报告扫描件及在全国认证认可信息公共服务平台查询的检测机构检测能力查询信息截图。）</w:t>
            </w:r>
            <w:r>
              <w:rPr>
                <w:rFonts w:hint="eastAsia" w:ascii="宋体" w:hAnsi="宋体" w:eastAsia="宋体" w:cs="宋体"/>
                <w:color w:val="auto"/>
                <w:kern w:val="2"/>
                <w:sz w:val="21"/>
                <w:szCs w:val="21"/>
                <w:highlight w:val="none"/>
                <w:vertAlign w:val="baseline"/>
                <w:lang w:val="en-US" w:eastAsia="zh-CN" w:bidi="ar-SA"/>
              </w:rPr>
              <w:t>；</w:t>
            </w:r>
          </w:p>
          <w:p w14:paraId="13D5CDC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cs="宋体"/>
                <w:color w:val="auto"/>
                <w:kern w:val="2"/>
                <w:sz w:val="21"/>
                <w:szCs w:val="21"/>
                <w:highlight w:val="none"/>
                <w:vertAlign w:val="baseline"/>
                <w:lang w:val="en-US" w:eastAsia="zh-CN" w:bidi="ar-SA"/>
              </w:rPr>
              <w:t>10</w:t>
            </w:r>
            <w:r>
              <w:rPr>
                <w:rFonts w:hint="eastAsia" w:ascii="宋体" w:hAnsi="宋体" w:eastAsia="宋体" w:cs="宋体"/>
                <w:color w:val="auto"/>
                <w:kern w:val="2"/>
                <w:sz w:val="21"/>
                <w:szCs w:val="21"/>
                <w:highlight w:val="none"/>
                <w:vertAlign w:val="baseline"/>
                <w:lang w:val="en-US" w:eastAsia="zh-CN" w:bidi="ar-SA"/>
              </w:rPr>
              <w:t>、最大吸水深度：≥7m；</w:t>
            </w:r>
          </w:p>
          <w:p w14:paraId="1F3DB36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11、引水方式：自动引水泵引水，遇水自动感应启动</w:t>
            </w:r>
            <w:r>
              <w:rPr>
                <w:rFonts w:hint="eastAsia" w:ascii="宋体" w:hAnsi="宋体" w:cs="宋体"/>
                <w:b/>
                <w:bCs/>
                <w:szCs w:val="21"/>
                <w:highlight w:val="none"/>
              </w:rPr>
              <w:t>（</w:t>
            </w:r>
            <w:r>
              <w:rPr>
                <w:rFonts w:hint="eastAsia" w:ascii="宋体" w:hAnsi="宋体" w:cs="宋体"/>
                <w:b/>
                <w:bCs/>
                <w:szCs w:val="21"/>
                <w:highlight w:val="none"/>
                <w:lang w:val="en-US" w:eastAsia="zh-CN"/>
              </w:rPr>
              <w:t>竞标时</w:t>
            </w:r>
            <w:r>
              <w:rPr>
                <w:rFonts w:hint="eastAsia" w:ascii="宋体" w:hAnsi="宋体" w:cs="宋体"/>
                <w:b/>
                <w:bCs/>
                <w:szCs w:val="21"/>
                <w:highlight w:val="none"/>
              </w:rPr>
              <w:t>需提供具有消防泵检测资质的检测机构出具的检验报告扫描件及在全国认证认可信息公共服务平台查询的检测机构检测能力查询信息截图。）</w:t>
            </w:r>
            <w:r>
              <w:rPr>
                <w:rFonts w:hint="eastAsia" w:ascii="宋体" w:hAnsi="宋体" w:eastAsia="宋体" w:cs="宋体"/>
                <w:color w:val="auto"/>
                <w:kern w:val="2"/>
                <w:sz w:val="21"/>
                <w:szCs w:val="21"/>
                <w:highlight w:val="none"/>
                <w:vertAlign w:val="baseline"/>
                <w:lang w:val="en-US" w:eastAsia="zh-CN" w:bidi="ar-SA"/>
              </w:rPr>
              <w:t>；</w:t>
            </w:r>
          </w:p>
          <w:p w14:paraId="28B35AF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12、引水时间（自动引水泵、3米吸深）≤7s，一次充满电引水次数≥100次，自动引水泵含止回阀总重≤1.5kg，可以在不排引水管内存水的情况下实现二次引水，具有低电量自我保护装置，有效防止电池过度放电造成不可逆的损坏</w:t>
            </w:r>
            <w:r>
              <w:rPr>
                <w:rFonts w:hint="eastAsia" w:ascii="宋体" w:hAnsi="宋体" w:cs="宋体"/>
                <w:b/>
                <w:bCs/>
                <w:szCs w:val="21"/>
                <w:highlight w:val="none"/>
              </w:rPr>
              <w:t>（</w:t>
            </w:r>
            <w:r>
              <w:rPr>
                <w:rFonts w:hint="eastAsia" w:ascii="宋体" w:hAnsi="宋体" w:cs="宋体"/>
                <w:b/>
                <w:bCs/>
                <w:szCs w:val="21"/>
                <w:highlight w:val="none"/>
                <w:lang w:val="en-US" w:eastAsia="zh-CN"/>
              </w:rPr>
              <w:t>竞标时</w:t>
            </w:r>
            <w:r>
              <w:rPr>
                <w:rFonts w:hint="eastAsia" w:ascii="宋体" w:hAnsi="宋体" w:cs="宋体"/>
                <w:b/>
                <w:bCs/>
                <w:szCs w:val="21"/>
                <w:highlight w:val="none"/>
              </w:rPr>
              <w:t>需提供具有消防泵检测资质的检测机构出具的检验报告扫描件及在全国认证认可信息公共服务平台查询的检测机构检测能力查询信息截图。）</w:t>
            </w:r>
            <w:r>
              <w:rPr>
                <w:rFonts w:hint="eastAsia" w:ascii="宋体" w:hAnsi="宋体" w:eastAsia="宋体" w:cs="宋体"/>
                <w:color w:val="auto"/>
                <w:kern w:val="2"/>
                <w:sz w:val="21"/>
                <w:szCs w:val="21"/>
                <w:highlight w:val="none"/>
                <w:vertAlign w:val="baseline"/>
                <w:lang w:val="en-US" w:eastAsia="zh-CN" w:bidi="ar-SA"/>
              </w:rPr>
              <w:t>；</w:t>
            </w:r>
          </w:p>
          <w:p w14:paraId="2085955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13、最大流量：≥445L/min</w:t>
            </w:r>
            <w:r>
              <w:rPr>
                <w:rFonts w:hint="eastAsia" w:ascii="宋体" w:hAnsi="宋体" w:cs="宋体"/>
                <w:b/>
                <w:bCs/>
                <w:szCs w:val="21"/>
                <w:highlight w:val="none"/>
              </w:rPr>
              <w:t>（</w:t>
            </w:r>
            <w:r>
              <w:rPr>
                <w:rFonts w:hint="eastAsia" w:ascii="宋体" w:hAnsi="宋体" w:cs="宋体"/>
                <w:b/>
                <w:bCs/>
                <w:szCs w:val="21"/>
                <w:highlight w:val="none"/>
                <w:lang w:val="en-US" w:eastAsia="zh-CN"/>
              </w:rPr>
              <w:t>竞标时</w:t>
            </w:r>
            <w:r>
              <w:rPr>
                <w:rFonts w:hint="eastAsia" w:ascii="宋体" w:hAnsi="宋体" w:cs="宋体"/>
                <w:b/>
                <w:bCs/>
                <w:szCs w:val="21"/>
                <w:highlight w:val="none"/>
              </w:rPr>
              <w:t>需提供具有消防泵检测资质的检测机构出具的检验报告扫描件及在全国认证认可信息公共服务平台查询的检测机构检测能力查询信息截图。）</w:t>
            </w:r>
            <w:r>
              <w:rPr>
                <w:rFonts w:hint="eastAsia" w:ascii="宋体" w:hAnsi="宋体" w:eastAsia="宋体" w:cs="宋体"/>
                <w:color w:val="auto"/>
                <w:kern w:val="2"/>
                <w:sz w:val="21"/>
                <w:szCs w:val="21"/>
                <w:highlight w:val="none"/>
                <w:vertAlign w:val="baseline"/>
                <w:lang w:val="en-US" w:eastAsia="zh-CN" w:bidi="ar-SA"/>
              </w:rPr>
              <w:t>；</w:t>
            </w:r>
          </w:p>
          <w:p w14:paraId="2292F57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14、工况：当压力为1.0MPa时，流量≥195L/min；当压力为1.5MPa时，流量≥120L/min；当压力为1.8MPa时，流量≥100L/min</w:t>
            </w:r>
            <w:r>
              <w:rPr>
                <w:rFonts w:hint="eastAsia" w:ascii="宋体" w:hAnsi="宋体" w:cs="宋体"/>
                <w:b/>
                <w:bCs/>
                <w:szCs w:val="21"/>
                <w:highlight w:val="none"/>
              </w:rPr>
              <w:t>（</w:t>
            </w:r>
            <w:r>
              <w:rPr>
                <w:rFonts w:hint="eastAsia" w:ascii="宋体" w:hAnsi="宋体" w:cs="宋体"/>
                <w:b/>
                <w:bCs/>
                <w:szCs w:val="21"/>
                <w:highlight w:val="none"/>
                <w:lang w:val="en-US" w:eastAsia="zh-CN"/>
              </w:rPr>
              <w:t>竞标时</w:t>
            </w:r>
            <w:r>
              <w:rPr>
                <w:rFonts w:hint="eastAsia" w:ascii="宋体" w:hAnsi="宋体" w:cs="宋体"/>
                <w:b/>
                <w:bCs/>
                <w:szCs w:val="21"/>
                <w:highlight w:val="none"/>
              </w:rPr>
              <w:t>需提供具有消防泵检测资质的检测机构出具的检验报告扫描件及在全国认证认可信息公共服务平台查询的检测机构检测能力查询信息截图。）</w:t>
            </w:r>
            <w:r>
              <w:rPr>
                <w:rFonts w:hint="eastAsia" w:ascii="宋体" w:hAnsi="宋体" w:eastAsia="宋体" w:cs="宋体"/>
                <w:color w:val="auto"/>
                <w:kern w:val="2"/>
                <w:sz w:val="21"/>
                <w:szCs w:val="21"/>
                <w:highlight w:val="none"/>
                <w:vertAlign w:val="baseline"/>
                <w:lang w:val="en-US" w:eastAsia="zh-CN" w:bidi="ar-SA"/>
              </w:rPr>
              <w:t>；</w:t>
            </w:r>
          </w:p>
          <w:p w14:paraId="0364522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15、最大射程：≥36m；</w:t>
            </w:r>
          </w:p>
          <w:p w14:paraId="11E4889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16、冷启动时间：≤4s；</w:t>
            </w:r>
          </w:p>
          <w:p w14:paraId="3200EF7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17、整机重量：≤14kg；</w:t>
            </w:r>
          </w:p>
          <w:p w14:paraId="2534276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18、进水口直径：50mm；</w:t>
            </w:r>
          </w:p>
          <w:p w14:paraId="2238975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19、出水口直径：40mm；</w:t>
            </w:r>
          </w:p>
          <w:p w14:paraId="0506FFD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20、燃油箱容积：12L，卧式油箱，油箱带独立加油口，可以不停机加油；</w:t>
            </w:r>
          </w:p>
          <w:p w14:paraId="5B046D2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21、标配1个手动引水泵和1个自动引水底阀；</w:t>
            </w:r>
          </w:p>
          <w:p w14:paraId="61A9892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22、附件包一套：附件背包一个；1.5"内螺纹快速接头一个；单向阀一个；三通球阀一个；双头直流喷枪一个；直流/水雾喷枪一个；月牙扳手二个；止水钳二个；修补环二个；进水过滤止回阀一个；3米引水管一根。</w:t>
            </w:r>
          </w:p>
          <w:p w14:paraId="0F726D9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23、使用水泵专用机油；</w:t>
            </w:r>
          </w:p>
          <w:p w14:paraId="1F4FDF5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（1）润滑油级别：FD级；</w:t>
            </w:r>
          </w:p>
          <w:p w14:paraId="16E3996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（2）润滑油规格：1L/瓶；</w:t>
            </w:r>
          </w:p>
          <w:p w14:paraId="699FB6F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（3）40℃运动粘度：≥45mm</w:t>
            </w:r>
            <w:r>
              <w:rPr>
                <w:rFonts w:hint="eastAsia" w:ascii="宋体" w:hAnsi="宋体" w:cs="宋体"/>
                <w:color w:val="auto"/>
                <w:kern w:val="2"/>
                <w:sz w:val="21"/>
                <w:szCs w:val="21"/>
                <w:highlight w:val="none"/>
                <w:vertAlign w:val="superscript"/>
                <w:lang w:val="en-US" w:eastAsia="zh-CN" w:bidi="ar-SA"/>
              </w:rPr>
              <w:t>2</w:t>
            </w:r>
            <w:r>
              <w:rPr>
                <w:rFonts w:hint="eastAsia" w:ascii="宋体" w:hAnsi="宋体" w:eastAsia="宋体" w:cs="宋体"/>
                <w:color w:val="auto"/>
                <w:kern w:val="2"/>
                <w:sz w:val="21"/>
                <w:szCs w:val="21"/>
                <w:highlight w:val="none"/>
                <w:vertAlign w:val="baseline"/>
                <w:lang w:val="en-US" w:eastAsia="zh-CN" w:bidi="ar-SA"/>
              </w:rPr>
              <w:t>/s，≤50mm</w:t>
            </w:r>
            <w:r>
              <w:rPr>
                <w:rFonts w:hint="eastAsia" w:ascii="宋体" w:hAnsi="宋体" w:cs="宋体"/>
                <w:color w:val="auto"/>
                <w:kern w:val="2"/>
                <w:sz w:val="21"/>
                <w:szCs w:val="21"/>
                <w:highlight w:val="none"/>
                <w:vertAlign w:val="superscript"/>
                <w:lang w:val="en-US" w:eastAsia="zh-CN" w:bidi="ar-SA"/>
              </w:rPr>
              <w:t>2</w:t>
            </w:r>
            <w:r>
              <w:rPr>
                <w:rFonts w:hint="eastAsia" w:ascii="宋体" w:hAnsi="宋体" w:eastAsia="宋体" w:cs="宋体"/>
                <w:color w:val="auto"/>
                <w:kern w:val="2"/>
                <w:sz w:val="21"/>
                <w:szCs w:val="21"/>
                <w:highlight w:val="none"/>
                <w:vertAlign w:val="baseline"/>
                <w:lang w:val="en-US" w:eastAsia="zh-CN" w:bidi="ar-SA"/>
              </w:rPr>
              <w:t>/s；100℃运动粘度：≥7.7mm</w:t>
            </w:r>
            <w:r>
              <w:rPr>
                <w:rFonts w:hint="eastAsia" w:ascii="宋体" w:hAnsi="宋体" w:cs="宋体"/>
                <w:color w:val="auto"/>
                <w:kern w:val="2"/>
                <w:sz w:val="21"/>
                <w:szCs w:val="21"/>
                <w:highlight w:val="none"/>
                <w:vertAlign w:val="superscript"/>
                <w:lang w:val="en-US" w:eastAsia="zh-CN" w:bidi="ar-SA"/>
              </w:rPr>
              <w:t>2</w:t>
            </w:r>
            <w:r>
              <w:rPr>
                <w:rFonts w:hint="eastAsia" w:ascii="宋体" w:hAnsi="宋体" w:eastAsia="宋体" w:cs="宋体"/>
                <w:color w:val="auto"/>
                <w:kern w:val="2"/>
                <w:sz w:val="21"/>
                <w:szCs w:val="21"/>
                <w:highlight w:val="none"/>
                <w:vertAlign w:val="baseline"/>
                <w:lang w:val="en-US" w:eastAsia="zh-CN" w:bidi="ar-SA"/>
              </w:rPr>
              <w:t>/s，≤8.5mm</w:t>
            </w:r>
            <w:r>
              <w:rPr>
                <w:rFonts w:hint="eastAsia" w:ascii="宋体" w:hAnsi="宋体" w:cs="宋体"/>
                <w:color w:val="auto"/>
                <w:kern w:val="2"/>
                <w:sz w:val="21"/>
                <w:szCs w:val="21"/>
                <w:highlight w:val="none"/>
                <w:vertAlign w:val="superscript"/>
                <w:lang w:val="en-US" w:eastAsia="zh-CN" w:bidi="ar-SA"/>
              </w:rPr>
              <w:t>2</w:t>
            </w:r>
            <w:r>
              <w:rPr>
                <w:rFonts w:hint="eastAsia" w:ascii="宋体" w:hAnsi="宋体" w:eastAsia="宋体" w:cs="宋体"/>
                <w:color w:val="auto"/>
                <w:kern w:val="2"/>
                <w:sz w:val="21"/>
                <w:szCs w:val="21"/>
                <w:highlight w:val="none"/>
                <w:vertAlign w:val="baseline"/>
                <w:lang w:val="en-US" w:eastAsia="zh-CN" w:bidi="ar-SA"/>
              </w:rPr>
              <w:t>/s；粘度指数：≥135；</w:t>
            </w:r>
          </w:p>
          <w:p w14:paraId="2074439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（4）酸值：≤0.6mgKOH/g；碱值：≥1.7mgKOH/g，≤2.2mgKOH/g；</w:t>
            </w:r>
          </w:p>
          <w:p w14:paraId="1A3A92E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（5）开口闪点：≥110℃，≤125℃；</w:t>
            </w:r>
          </w:p>
          <w:p w14:paraId="3CE8CDF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（6）倾点：≤﹣45℃；</w:t>
            </w:r>
          </w:p>
          <w:p w14:paraId="51852B0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（7）最大无卡咬负荷：≥40kgf；</w:t>
            </w:r>
          </w:p>
          <w:p w14:paraId="0EDF3B4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（8）烧结负荷：≥150kgf；</w:t>
            </w:r>
          </w:p>
          <w:p w14:paraId="7AD03A5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（9）残炭：≤0.4%；</w:t>
            </w:r>
          </w:p>
          <w:p w14:paraId="3DC64C1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（10）硫酸盐灰分：≤0.25%；</w:t>
            </w:r>
          </w:p>
          <w:p w14:paraId="24CEF5B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（11）金属添加剂含量：钼≥290mg/kg，钙≥600mg/kg；</w:t>
            </w:r>
          </w:p>
        </w:tc>
      </w:tr>
      <w:tr w14:paraId="128DC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dxa"/>
            <w:vAlign w:val="center"/>
          </w:tcPr>
          <w:p w14:paraId="3525192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w:t>
            </w:r>
          </w:p>
        </w:tc>
        <w:tc>
          <w:tcPr>
            <w:tcW w:w="1227" w:type="dxa"/>
            <w:vAlign w:val="center"/>
          </w:tcPr>
          <w:p w14:paraId="7AA7DC05">
            <w:pPr>
              <w:pageBreakBefore w:val="0"/>
              <w:kinsoku/>
              <w:overflowPunct/>
              <w:topLinePunct w:val="0"/>
              <w:autoSpaceDE/>
              <w:autoSpaceDN/>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水箱混凝土平台基础及安装</w:t>
            </w:r>
          </w:p>
        </w:tc>
        <w:tc>
          <w:tcPr>
            <w:tcW w:w="776" w:type="dxa"/>
            <w:vAlign w:val="center"/>
          </w:tcPr>
          <w:p w14:paraId="589CA1EE">
            <w:pPr>
              <w:pageBreakBefore w:val="0"/>
              <w:kinsoku/>
              <w:wordWrap w:val="0"/>
              <w:overflowPunct/>
              <w:topLinePunct w:val="0"/>
              <w:autoSpaceDE/>
              <w:autoSpaceDN/>
              <w:bidi w:val="0"/>
              <w:snapToGrid w:val="0"/>
              <w:spacing w:line="360" w:lineRule="auto"/>
              <w:ind w:left="0" w:leftChars="0" w:right="0" w:rightChars="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4</w:t>
            </w:r>
          </w:p>
        </w:tc>
        <w:tc>
          <w:tcPr>
            <w:tcW w:w="705" w:type="dxa"/>
            <w:vAlign w:val="center"/>
          </w:tcPr>
          <w:p w14:paraId="0868F588">
            <w:pPr>
              <w:pageBreakBefore w:val="0"/>
              <w:kinsoku/>
              <w:wordWrap w:val="0"/>
              <w:overflowPunct/>
              <w:topLinePunct w:val="0"/>
              <w:autoSpaceDE/>
              <w:autoSpaceDN/>
              <w:bidi w:val="0"/>
              <w:snapToGrid w:val="0"/>
              <w:spacing w:line="360" w:lineRule="auto"/>
              <w:ind w:left="0" w:leftChars="0" w:right="0" w:rightChars="0" w:firstLine="0" w:firstLineChars="0"/>
              <w:jc w:val="center"/>
              <w:rPr>
                <w:rFonts w:hint="default" w:ascii="宋体" w:hAnsi="宋体" w:eastAsia="宋体" w:cs="宋体"/>
                <w:color w:val="auto"/>
                <w:sz w:val="21"/>
                <w:szCs w:val="21"/>
                <w:highlight w:val="none"/>
                <w:vertAlign w:val="baseline"/>
                <w:lang w:val="en-US" w:eastAsia="zh-CN"/>
              </w:rPr>
            </w:pPr>
            <w:r>
              <w:rPr>
                <w:rFonts w:hint="eastAsia" w:ascii="宋体" w:hAnsi="宋体" w:cs="宋体"/>
                <w:color w:val="auto"/>
                <w:sz w:val="21"/>
                <w:szCs w:val="21"/>
                <w:highlight w:val="none"/>
                <w:vertAlign w:val="baseline"/>
                <w:lang w:val="en-US" w:eastAsia="zh-CN"/>
              </w:rPr>
              <w:t>项</w:t>
            </w:r>
          </w:p>
        </w:tc>
        <w:tc>
          <w:tcPr>
            <w:tcW w:w="5345" w:type="dxa"/>
            <w:vAlign w:val="center"/>
          </w:tcPr>
          <w:p w14:paraId="30CB4AF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1、人工加机械土地平整，山地作业，开挖50cm深</w:t>
            </w:r>
            <w:r>
              <w:rPr>
                <w:rFonts w:hint="eastAsia" w:ascii="宋体" w:hAnsi="宋体" w:cs="宋体"/>
                <w:color w:val="auto"/>
                <w:sz w:val="21"/>
                <w:szCs w:val="21"/>
                <w:highlight w:val="none"/>
                <w:vertAlign w:val="baseline"/>
                <w:lang w:val="en-US" w:eastAsia="zh-CN"/>
              </w:rPr>
              <w:t>；</w:t>
            </w:r>
          </w:p>
          <w:p w14:paraId="4226495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2、100mm厚碎石垫层（夯实）；</w:t>
            </w:r>
          </w:p>
          <w:p w14:paraId="40901C0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3、支模，规格9m*7m*0.5m，钢筋规格上层Φ10，下层Φ10；</w:t>
            </w:r>
          </w:p>
          <w:p w14:paraId="129FA87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4、浇筑C30混凝土，混凝浇筑厚度30mm,表面平整度误差，小于等于3mm/2m；</w:t>
            </w:r>
          </w:p>
          <w:p w14:paraId="0D30A9C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5、浇筑厚养护7天；</w:t>
            </w:r>
          </w:p>
          <w:p w14:paraId="2468D7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6、平台条基9m*30cm*30cm，5条；</w:t>
            </w:r>
          </w:p>
          <w:p w14:paraId="0DC83FA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7、防腐，基础表面铺设沥青或环氧树脂层，防止水汽渗透腐蚀箱底；</w:t>
            </w:r>
          </w:p>
          <w:p w14:paraId="642197E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8、排水与防护：基础四周设置排水坡：≥1%，设置排水沟或散水结构，防止积水影响设备使用；</w:t>
            </w:r>
          </w:p>
          <w:p w14:paraId="0D6F3EE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9、设备操作区</w:t>
            </w:r>
          </w:p>
          <w:p w14:paraId="39A87B7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每座水池基础应预留：≥2m宽操作空间，地面做防滑硬化处理；</w:t>
            </w:r>
          </w:p>
          <w:p w14:paraId="794E09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10、二次搬运2.3KM；</w:t>
            </w:r>
          </w:p>
          <w:p w14:paraId="4E05F9D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11、山地作业，柴油发动机移动发电；</w:t>
            </w:r>
          </w:p>
          <w:p w14:paraId="30E6B8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12、铺设PE50管，热熔接管2.3KM；</w:t>
            </w:r>
          </w:p>
          <w:p w14:paraId="0289A0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13、消火栓2套、消防水池标识牌4套、防火标语4套</w:t>
            </w:r>
          </w:p>
        </w:tc>
      </w:tr>
      <w:tr w14:paraId="75C0E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1" w:type="dxa"/>
            <w:gridSpan w:val="5"/>
            <w:vAlign w:val="center"/>
          </w:tcPr>
          <w:p w14:paraId="2207493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b/>
                <w:bCs/>
                <w:color w:val="auto"/>
                <w:sz w:val="24"/>
                <w:szCs w:val="24"/>
                <w:highlight w:val="none"/>
                <w:vertAlign w:val="baseline"/>
                <w:lang w:val="en-US" w:eastAsia="zh-CN"/>
              </w:rPr>
              <w:t>▲</w:t>
            </w:r>
            <w:r>
              <w:rPr>
                <w:rFonts w:hint="eastAsia" w:ascii="宋体" w:hAnsi="宋体" w:eastAsia="宋体" w:cs="宋体"/>
                <w:b/>
                <w:bCs/>
                <w:color w:val="auto"/>
                <w:kern w:val="2"/>
                <w:sz w:val="21"/>
                <w:szCs w:val="21"/>
                <w:highlight w:val="none"/>
                <w:vertAlign w:val="baseline"/>
                <w:lang w:val="en-US" w:eastAsia="zh-CN" w:bidi="ar-SA"/>
              </w:rPr>
              <w:t>二、商务要求</w:t>
            </w:r>
          </w:p>
        </w:tc>
      </w:tr>
      <w:tr w14:paraId="76143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5" w:type="dxa"/>
            <w:gridSpan w:val="2"/>
            <w:shd w:val="clear" w:color="auto" w:fill="auto"/>
            <w:vAlign w:val="center"/>
          </w:tcPr>
          <w:p w14:paraId="78525D5E">
            <w:pPr>
              <w:keepNext w:val="0"/>
              <w:keepLines w:val="0"/>
              <w:pageBreakBefore w:val="0"/>
              <w:suppressLineNumbers w:val="0"/>
              <w:tabs>
                <w:tab w:val="left" w:pos="215"/>
              </w:tabs>
              <w:kinsoku/>
              <w:wordWrap/>
              <w:overflowPunct/>
              <w:topLinePunct w:val="0"/>
              <w:autoSpaceDE/>
              <w:autoSpaceDN/>
              <w:bidi w:val="0"/>
              <w:adjustRightInd/>
              <w:snapToGrid/>
              <w:spacing w:before="0" w:beforeAutospacing="0" w:after="0" w:afterAutospacing="0" w:line="400" w:lineRule="exact"/>
              <w:ind w:left="0" w:leftChars="0" w:right="0" w:rightChars="0"/>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vertAlign w:val="baseline"/>
                <w:lang w:eastAsia="zh-CN"/>
              </w:rPr>
              <w:t>质保期</w:t>
            </w:r>
          </w:p>
        </w:tc>
        <w:tc>
          <w:tcPr>
            <w:tcW w:w="6826" w:type="dxa"/>
            <w:gridSpan w:val="3"/>
            <w:shd w:val="clear" w:color="auto" w:fill="auto"/>
            <w:vAlign w:val="center"/>
          </w:tcPr>
          <w:p w14:paraId="7C7A6D5F">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sz w:val="21"/>
                <w:szCs w:val="21"/>
                <w:highlight w:val="none"/>
                <w:u w:val="none"/>
                <w:lang w:val="en-US" w:eastAsia="zh-CN"/>
              </w:rPr>
              <w:t>按国家有关产品“三包”规定执行“三包”，自交付验收合格之日起质保期不少于</w:t>
            </w:r>
            <w:r>
              <w:rPr>
                <w:rFonts w:hint="eastAsia" w:ascii="宋体" w:hAnsi="宋体" w:cs="宋体"/>
                <w:color w:val="auto"/>
                <w:sz w:val="21"/>
                <w:szCs w:val="21"/>
                <w:highlight w:val="none"/>
                <w:u w:val="none"/>
                <w:lang w:val="en-US" w:eastAsia="zh-CN"/>
              </w:rPr>
              <w:t>12</w:t>
            </w:r>
            <w:r>
              <w:rPr>
                <w:rFonts w:hint="eastAsia" w:ascii="宋体" w:hAnsi="宋体" w:eastAsia="宋体" w:cs="宋体"/>
                <w:color w:val="auto"/>
                <w:sz w:val="21"/>
                <w:szCs w:val="21"/>
                <w:highlight w:val="none"/>
                <w:u w:val="none"/>
                <w:lang w:val="en-US" w:eastAsia="zh-CN"/>
              </w:rPr>
              <w:t>个月。提供终身维护和保养服务，保修期内出现故障，需派出技术工程师到达现场处理故障，并承担一切费用，保修期外发生维修只收材料成本费。</w:t>
            </w:r>
          </w:p>
        </w:tc>
      </w:tr>
      <w:tr w14:paraId="41BF8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5" w:type="dxa"/>
            <w:gridSpan w:val="2"/>
            <w:shd w:val="clear" w:color="auto" w:fill="auto"/>
            <w:vAlign w:val="center"/>
          </w:tcPr>
          <w:p w14:paraId="5B47D7DF">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u w:val="none"/>
                <w:lang w:val="en-US" w:eastAsia="zh-CN" w:bidi="ar-SA"/>
              </w:rPr>
            </w:pPr>
            <w:r>
              <w:rPr>
                <w:rFonts w:hint="eastAsia" w:ascii="宋体" w:hAnsi="宋体" w:eastAsia="宋体" w:cs="宋体"/>
                <w:b/>
                <w:bCs/>
                <w:color w:val="auto"/>
                <w:sz w:val="21"/>
                <w:szCs w:val="21"/>
                <w:highlight w:val="none"/>
                <w:u w:val="none"/>
                <w:lang w:val="en-US" w:eastAsia="zh-CN"/>
              </w:rPr>
              <w:t>交货时间及地点</w:t>
            </w:r>
          </w:p>
        </w:tc>
        <w:tc>
          <w:tcPr>
            <w:tcW w:w="6826" w:type="dxa"/>
            <w:gridSpan w:val="3"/>
            <w:shd w:val="clear" w:color="auto" w:fill="auto"/>
            <w:vAlign w:val="center"/>
          </w:tcPr>
          <w:p w14:paraId="4D6DF82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1.交货时间：自签订合同之日起</w:t>
            </w:r>
            <w:r>
              <w:rPr>
                <w:rFonts w:hint="eastAsia" w:ascii="宋体" w:hAnsi="宋体" w:cs="宋体"/>
                <w:color w:val="auto"/>
                <w:kern w:val="2"/>
                <w:sz w:val="21"/>
                <w:szCs w:val="21"/>
                <w:highlight w:val="none"/>
                <w:u w:val="none"/>
                <w:lang w:val="en-US" w:eastAsia="zh-CN" w:bidi="ar-SA"/>
              </w:rPr>
              <w:t>30天内安装调试并交付使用</w:t>
            </w:r>
            <w:r>
              <w:rPr>
                <w:rFonts w:hint="eastAsia" w:ascii="宋体" w:hAnsi="宋体" w:eastAsia="宋体" w:cs="宋体"/>
                <w:color w:val="auto"/>
                <w:kern w:val="2"/>
                <w:sz w:val="21"/>
                <w:szCs w:val="21"/>
                <w:highlight w:val="none"/>
                <w:u w:val="none"/>
                <w:lang w:val="en-US" w:eastAsia="zh-CN" w:bidi="ar-SA"/>
              </w:rPr>
              <w:t>。</w:t>
            </w:r>
          </w:p>
          <w:p w14:paraId="4765B28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u w:val="none"/>
                <w:lang w:val="en-US" w:eastAsia="zh-CN" w:bidi="ar-SA"/>
              </w:rPr>
              <w:t>2.交付地点：北海市采购人指定地点。</w:t>
            </w:r>
          </w:p>
        </w:tc>
      </w:tr>
      <w:tr w14:paraId="03B43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5" w:type="dxa"/>
            <w:gridSpan w:val="2"/>
            <w:shd w:val="clear" w:color="auto" w:fill="auto"/>
            <w:vAlign w:val="center"/>
          </w:tcPr>
          <w:p w14:paraId="4CFE87C7">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u w:val="none"/>
                <w:lang w:val="en-US" w:eastAsia="zh-CN" w:bidi="ar-SA"/>
              </w:rPr>
            </w:pPr>
            <w:r>
              <w:rPr>
                <w:rFonts w:hint="eastAsia" w:ascii="宋体" w:hAnsi="宋体" w:eastAsia="宋体" w:cs="宋体"/>
                <w:b/>
                <w:bCs/>
                <w:color w:val="auto"/>
                <w:sz w:val="21"/>
                <w:szCs w:val="21"/>
                <w:highlight w:val="none"/>
                <w:u w:val="none"/>
                <w:lang w:val="en-US" w:eastAsia="zh-CN"/>
              </w:rPr>
              <w:t>付款方式</w:t>
            </w:r>
          </w:p>
        </w:tc>
        <w:tc>
          <w:tcPr>
            <w:tcW w:w="6826" w:type="dxa"/>
            <w:gridSpan w:val="3"/>
            <w:shd w:val="clear" w:color="auto" w:fill="auto"/>
            <w:vAlign w:val="center"/>
          </w:tcPr>
          <w:p w14:paraId="53952A9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宋体" w:hAnsi="宋体" w:eastAsia="宋体" w:cs="宋体"/>
                <w:color w:val="auto"/>
                <w:kern w:val="2"/>
                <w:sz w:val="21"/>
                <w:szCs w:val="21"/>
                <w:highlight w:val="none"/>
                <w:u w:val="none"/>
                <w:lang w:val="en-US" w:eastAsia="zh-CN" w:bidi="ar-SA"/>
              </w:rPr>
            </w:pPr>
            <w:r>
              <w:rPr>
                <w:rFonts w:hint="eastAsia" w:ascii="宋体" w:hAnsi="宋体" w:cs="宋体"/>
                <w:color w:val="auto"/>
                <w:kern w:val="2"/>
                <w:sz w:val="21"/>
                <w:szCs w:val="21"/>
                <w:highlight w:val="none"/>
                <w:u w:val="none"/>
                <w:lang w:val="en-US" w:eastAsia="zh-CN" w:bidi="ar-SA"/>
              </w:rPr>
              <w:t>签订合同后，支付合同的金额的30%作为预付款，货物验收合格交付使用后一次性支付完剩余合同价款。</w:t>
            </w:r>
          </w:p>
        </w:tc>
      </w:tr>
      <w:tr w14:paraId="0D74B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5" w:type="dxa"/>
            <w:gridSpan w:val="2"/>
            <w:shd w:val="clear" w:color="auto" w:fill="auto"/>
            <w:vAlign w:val="center"/>
          </w:tcPr>
          <w:p w14:paraId="0098962E">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u w:val="none"/>
                <w:lang w:val="en-US" w:eastAsia="zh-CN" w:bidi="ar-SA"/>
              </w:rPr>
            </w:pPr>
            <w:r>
              <w:rPr>
                <w:rFonts w:hint="eastAsia" w:ascii="宋体" w:hAnsi="宋体" w:eastAsia="宋体" w:cs="宋体"/>
                <w:b/>
                <w:bCs/>
                <w:color w:val="auto"/>
                <w:sz w:val="21"/>
                <w:szCs w:val="21"/>
                <w:highlight w:val="none"/>
                <w:u w:val="none"/>
                <w:lang w:val="en-US" w:eastAsia="zh-CN"/>
              </w:rPr>
              <w:t>培训要求</w:t>
            </w:r>
          </w:p>
        </w:tc>
        <w:tc>
          <w:tcPr>
            <w:tcW w:w="6826" w:type="dxa"/>
            <w:gridSpan w:val="3"/>
            <w:shd w:val="clear" w:color="auto" w:fill="auto"/>
            <w:vAlign w:val="center"/>
          </w:tcPr>
          <w:p w14:paraId="13B351B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bCs w:val="0"/>
                <w:snapToGrid w:val="0"/>
                <w:color w:val="auto"/>
                <w:kern w:val="0"/>
                <w:sz w:val="21"/>
                <w:szCs w:val="21"/>
                <w:highlight w:val="none"/>
                <w:shd w:val="clear" w:color="auto" w:fill="auto"/>
                <w:lang w:val="en-US" w:eastAsia="zh-CN" w:bidi="ar-SA"/>
              </w:rPr>
            </w:pPr>
            <w:r>
              <w:rPr>
                <w:rFonts w:hint="eastAsia" w:ascii="Times New Roman" w:hAnsi="Times New Roman" w:eastAsia="宋体" w:cs="Times New Roman"/>
                <w:b w:val="0"/>
                <w:bCs w:val="0"/>
                <w:color w:val="auto"/>
                <w:highlight w:val="none"/>
                <w:lang w:val="en-US" w:eastAsia="zh-CN"/>
              </w:rPr>
              <w:t>现场培训。</w:t>
            </w:r>
            <w:r>
              <w:rPr>
                <w:rFonts w:hint="eastAsia" w:cs="Times New Roman"/>
                <w:color w:val="auto"/>
                <w:szCs w:val="21"/>
                <w:highlight w:val="none"/>
                <w:lang w:val="en-US" w:eastAsia="zh-CN"/>
              </w:rPr>
              <w:t>产品交付时</w:t>
            </w:r>
            <w:r>
              <w:rPr>
                <w:rFonts w:hint="eastAsia" w:ascii="Times New Roman" w:hAnsi="Times New Roman" w:cs="Times New Roman"/>
                <w:color w:val="auto"/>
                <w:szCs w:val="21"/>
                <w:highlight w:val="none"/>
                <w:lang w:val="en-US" w:eastAsia="zh-CN"/>
              </w:rPr>
              <w:t>，</w:t>
            </w:r>
            <w:r>
              <w:rPr>
                <w:rFonts w:hint="eastAsia" w:ascii="Times New Roman" w:hAnsi="Times New Roman" w:eastAsia="宋体" w:cs="Times New Roman"/>
                <w:b w:val="0"/>
                <w:bCs w:val="0"/>
                <w:color w:val="auto"/>
                <w:highlight w:val="none"/>
                <w:lang w:val="en-US" w:eastAsia="zh-CN"/>
              </w:rPr>
              <w:t>成交供应商或生产厂家免费提供专业技术人员或经厂家培训考核通过的技术人员到达产品使用地点进行免费技术培训，确保参与培训人员，能够理解</w:t>
            </w:r>
            <w:r>
              <w:rPr>
                <w:rFonts w:hint="eastAsia" w:cs="Times New Roman"/>
                <w:b w:val="0"/>
                <w:bCs w:val="0"/>
                <w:color w:val="auto"/>
                <w:highlight w:val="none"/>
                <w:lang w:val="en-US" w:eastAsia="zh-CN"/>
              </w:rPr>
              <w:t>产品使用</w:t>
            </w:r>
            <w:r>
              <w:rPr>
                <w:rFonts w:hint="eastAsia" w:ascii="Times New Roman" w:hAnsi="Times New Roman" w:eastAsia="宋体" w:cs="Times New Roman"/>
                <w:b w:val="0"/>
                <w:bCs w:val="0"/>
                <w:color w:val="auto"/>
                <w:highlight w:val="none"/>
                <w:lang w:val="en-US" w:eastAsia="zh-CN"/>
              </w:rPr>
              <w:t>原理、功能，熟练掌握</w:t>
            </w:r>
            <w:r>
              <w:rPr>
                <w:rFonts w:hint="eastAsia" w:cs="Times New Roman"/>
                <w:b w:val="0"/>
                <w:bCs w:val="0"/>
                <w:color w:val="auto"/>
                <w:highlight w:val="none"/>
                <w:lang w:val="en-US" w:eastAsia="zh-CN"/>
              </w:rPr>
              <w:t>产品</w:t>
            </w:r>
            <w:r>
              <w:rPr>
                <w:rFonts w:hint="eastAsia" w:ascii="Times New Roman" w:hAnsi="Times New Roman" w:eastAsia="宋体" w:cs="Times New Roman"/>
                <w:b w:val="0"/>
                <w:bCs w:val="0"/>
                <w:color w:val="auto"/>
                <w:highlight w:val="none"/>
                <w:lang w:val="en-US" w:eastAsia="zh-CN"/>
              </w:rPr>
              <w:t>操作流程、常用功能等应用，能熟练掌握设备的安装、使用，能掌握设备</w:t>
            </w:r>
            <w:r>
              <w:rPr>
                <w:rFonts w:hint="eastAsia" w:cs="Times New Roman"/>
                <w:b w:val="0"/>
                <w:bCs w:val="0"/>
                <w:color w:val="auto"/>
                <w:highlight w:val="none"/>
                <w:lang w:val="en-US" w:eastAsia="zh-CN"/>
              </w:rPr>
              <w:t>运行</w:t>
            </w:r>
            <w:r>
              <w:rPr>
                <w:rFonts w:hint="eastAsia" w:ascii="Times New Roman" w:hAnsi="Times New Roman" w:eastAsia="宋体" w:cs="Times New Roman"/>
                <w:b w:val="0"/>
                <w:bCs w:val="0"/>
                <w:color w:val="auto"/>
                <w:highlight w:val="none"/>
                <w:lang w:val="en-US" w:eastAsia="zh-CN"/>
              </w:rPr>
              <w:t>及简单的维修技能。</w:t>
            </w:r>
          </w:p>
        </w:tc>
      </w:tr>
      <w:tr w14:paraId="18A6F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5" w:type="dxa"/>
            <w:gridSpan w:val="2"/>
            <w:shd w:val="clear" w:color="auto" w:fill="auto"/>
            <w:vAlign w:val="center"/>
          </w:tcPr>
          <w:p w14:paraId="11709C99">
            <w:pPr>
              <w:keepNext w:val="0"/>
              <w:keepLines w:val="0"/>
              <w:pageBreakBefore w:val="0"/>
              <w:suppressLineNumbers w:val="0"/>
              <w:tabs>
                <w:tab w:val="left" w:pos="215"/>
              </w:tabs>
              <w:kinsoku/>
              <w:wordWrap/>
              <w:overflowPunct/>
              <w:topLinePunct w:val="0"/>
              <w:autoSpaceDE/>
              <w:autoSpaceDN/>
              <w:bidi w:val="0"/>
              <w:adjustRightInd/>
              <w:snapToGrid/>
              <w:spacing w:before="0" w:beforeAutospacing="0" w:after="0" w:afterAutospacing="0" w:line="400" w:lineRule="exact"/>
              <w:ind w:left="0" w:leftChars="0" w:right="0" w:rightChars="0"/>
              <w:jc w:val="center"/>
              <w:rPr>
                <w:rFonts w:hint="default"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0"/>
                <w:sz w:val="21"/>
                <w:szCs w:val="21"/>
                <w:highlight w:val="none"/>
                <w:shd w:val="clear" w:color="auto" w:fill="FFFFFF"/>
              </w:rPr>
              <w:t>售后技术服务要求</w:t>
            </w:r>
          </w:p>
        </w:tc>
        <w:tc>
          <w:tcPr>
            <w:tcW w:w="6826" w:type="dxa"/>
            <w:gridSpan w:val="3"/>
            <w:shd w:val="clear" w:color="auto" w:fill="auto"/>
            <w:vAlign w:val="center"/>
          </w:tcPr>
          <w:p w14:paraId="1E12AF5A">
            <w:pPr>
              <w:keepNext w:val="0"/>
              <w:keepLines w:val="0"/>
              <w:pageBreakBefore w:val="0"/>
              <w:numPr>
                <w:ilvl w:val="0"/>
                <w:numId w:val="0"/>
              </w:numPr>
              <w:kinsoku/>
              <w:wordWrap/>
              <w:overflowPunct/>
              <w:topLinePunct w:val="0"/>
              <w:autoSpaceDE/>
              <w:autoSpaceDN/>
              <w:bidi w:val="0"/>
              <w:adjustRightInd/>
              <w:snapToGrid/>
              <w:spacing w:before="0" w:after="0" w:line="400" w:lineRule="exact"/>
              <w:ind w:left="0" w:leftChars="0" w:firstLine="0" w:firstLineChars="0"/>
              <w:jc w:val="both"/>
              <w:outlineLvl w:val="9"/>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1、产品使用中出现问题，</w:t>
            </w:r>
            <w:r>
              <w:rPr>
                <w:rFonts w:hint="eastAsia" w:ascii="宋体" w:hAnsi="宋体" w:eastAsia="宋体" w:cs="宋体"/>
                <w:color w:val="auto"/>
                <w:kern w:val="2"/>
                <w:sz w:val="21"/>
                <w:szCs w:val="21"/>
                <w:highlight w:val="none"/>
                <w:lang w:val="en-US" w:eastAsia="zh-CN" w:bidi="ar-SA"/>
              </w:rPr>
              <w:t>成交供应商</w:t>
            </w:r>
            <w:r>
              <w:rPr>
                <w:rFonts w:hint="default" w:ascii="宋体" w:hAnsi="宋体" w:eastAsia="宋体" w:cs="宋体"/>
                <w:color w:val="auto"/>
                <w:kern w:val="2"/>
                <w:sz w:val="21"/>
                <w:szCs w:val="21"/>
                <w:highlight w:val="none"/>
                <w:lang w:val="en-US" w:eastAsia="zh-CN" w:bidi="ar-SA"/>
              </w:rPr>
              <w:t>应接到故障通知后</w:t>
            </w:r>
            <w:r>
              <w:rPr>
                <w:rFonts w:hint="eastAsia" w:ascii="宋体" w:hAnsi="宋体" w:eastAsia="宋体" w:cs="宋体"/>
                <w:color w:val="auto"/>
                <w:kern w:val="2"/>
                <w:sz w:val="21"/>
                <w:szCs w:val="21"/>
                <w:highlight w:val="none"/>
                <w:lang w:val="en-US" w:eastAsia="zh-CN" w:bidi="ar-SA"/>
              </w:rPr>
              <w:t>4小时</w:t>
            </w:r>
            <w:r>
              <w:rPr>
                <w:rFonts w:hint="default" w:ascii="宋体" w:hAnsi="宋体" w:eastAsia="宋体" w:cs="宋体"/>
                <w:color w:val="auto"/>
                <w:kern w:val="2"/>
                <w:sz w:val="21"/>
                <w:szCs w:val="21"/>
                <w:highlight w:val="none"/>
                <w:lang w:val="en-US" w:eastAsia="zh-CN" w:bidi="ar-SA"/>
              </w:rPr>
              <w:t>内</w:t>
            </w:r>
            <w:r>
              <w:rPr>
                <w:rFonts w:hint="eastAsia" w:ascii="宋体" w:hAnsi="宋体" w:eastAsia="宋体" w:cs="宋体"/>
                <w:color w:val="auto"/>
                <w:kern w:val="2"/>
                <w:sz w:val="21"/>
                <w:szCs w:val="21"/>
                <w:highlight w:val="none"/>
                <w:lang w:val="en-US" w:eastAsia="zh-CN" w:bidi="ar-SA"/>
              </w:rPr>
              <w:t>响应</w:t>
            </w:r>
            <w:r>
              <w:rPr>
                <w:rFonts w:hint="default" w:ascii="宋体" w:hAnsi="宋体" w:eastAsia="宋体" w:cs="宋体"/>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24</w:t>
            </w:r>
            <w:r>
              <w:rPr>
                <w:rFonts w:hint="default" w:ascii="宋体" w:hAnsi="宋体" w:eastAsia="宋体" w:cs="宋体"/>
                <w:color w:val="auto"/>
                <w:kern w:val="2"/>
                <w:sz w:val="21"/>
                <w:szCs w:val="21"/>
                <w:highlight w:val="none"/>
                <w:lang w:val="en-US" w:eastAsia="zh-CN" w:bidi="ar-SA"/>
              </w:rPr>
              <w:t>小时内到达现场维修，一般故障应在8小时内解决，重大问题或其它无法迅速解决的问题应在一周内解决。</w:t>
            </w:r>
          </w:p>
          <w:p w14:paraId="242E4733">
            <w:pPr>
              <w:keepNext w:val="0"/>
              <w:keepLines w:val="0"/>
              <w:pageBreakBefore w:val="0"/>
              <w:numPr>
                <w:ilvl w:val="0"/>
                <w:numId w:val="0"/>
              </w:numPr>
              <w:kinsoku/>
              <w:wordWrap/>
              <w:overflowPunct/>
              <w:topLinePunct w:val="0"/>
              <w:autoSpaceDE/>
              <w:autoSpaceDN/>
              <w:bidi w:val="0"/>
              <w:adjustRightInd/>
              <w:snapToGrid/>
              <w:spacing w:before="0" w:after="0" w:line="400" w:lineRule="exact"/>
              <w:ind w:left="0" w:leftChars="0" w:firstLine="0" w:firstLineChars="0"/>
              <w:jc w:val="both"/>
              <w:outlineLvl w:val="9"/>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2、按国家有关产品“三包”规定执行“三包”，需送货上门、按采购人要求进行安装调试、维修，不另收费。</w:t>
            </w:r>
          </w:p>
          <w:p w14:paraId="392EE898">
            <w:pPr>
              <w:keepNext w:val="0"/>
              <w:keepLines w:val="0"/>
              <w:pageBreakBefore w:val="0"/>
              <w:numPr>
                <w:ilvl w:val="0"/>
                <w:numId w:val="0"/>
              </w:numPr>
              <w:kinsoku/>
              <w:wordWrap/>
              <w:overflowPunct/>
              <w:topLinePunct w:val="0"/>
              <w:autoSpaceDE/>
              <w:autoSpaceDN/>
              <w:bidi w:val="0"/>
              <w:adjustRightInd/>
              <w:snapToGrid/>
              <w:spacing w:before="0" w:after="0" w:line="400" w:lineRule="exact"/>
              <w:ind w:left="0" w:leftChars="0" w:firstLine="0" w:firstLineChars="0"/>
              <w:jc w:val="both"/>
              <w:outlineLvl w:val="9"/>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3、提供货物的标准附件、备品备件、专用工具、安装辅助材料并对采购人提供培训、技术支持等售后服务。</w:t>
            </w:r>
          </w:p>
          <w:p w14:paraId="3B4DFCE2">
            <w:pPr>
              <w:pStyle w:val="253"/>
              <w:ind w:left="0" w:leftChars="0" w:firstLine="0" w:firstLineChars="0"/>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4、在质量保证期内产品非因人为及不可抗</w:t>
            </w:r>
            <w:r>
              <w:rPr>
                <w:rFonts w:hint="eastAsia" w:ascii="宋体" w:hAnsi="宋体" w:eastAsia="宋体" w:cs="宋体"/>
                <w:color w:val="auto"/>
                <w:kern w:val="2"/>
                <w:sz w:val="21"/>
                <w:szCs w:val="21"/>
                <w:highlight w:val="none"/>
                <w:lang w:val="en-US" w:eastAsia="zh-CN" w:bidi="ar-SA"/>
              </w:rPr>
              <w:t>力</w:t>
            </w:r>
            <w:r>
              <w:rPr>
                <w:rFonts w:hint="default" w:ascii="宋体" w:hAnsi="宋体" w:eastAsia="宋体" w:cs="宋体"/>
                <w:color w:val="auto"/>
                <w:kern w:val="2"/>
                <w:sz w:val="21"/>
                <w:szCs w:val="21"/>
                <w:highlight w:val="none"/>
                <w:lang w:val="en-US" w:eastAsia="zh-CN" w:bidi="ar-SA"/>
              </w:rPr>
              <w:t>因素的原因而引起损坏或质量问题，</w:t>
            </w:r>
            <w:r>
              <w:rPr>
                <w:rFonts w:hint="eastAsia" w:ascii="宋体" w:hAnsi="宋体" w:eastAsia="宋体" w:cs="宋体"/>
                <w:color w:val="auto"/>
                <w:kern w:val="2"/>
                <w:sz w:val="21"/>
                <w:szCs w:val="21"/>
                <w:highlight w:val="none"/>
                <w:lang w:val="en-US" w:eastAsia="zh-CN" w:bidi="ar-SA"/>
              </w:rPr>
              <w:t>成交供应商</w:t>
            </w:r>
            <w:r>
              <w:rPr>
                <w:rFonts w:hint="default" w:ascii="宋体" w:hAnsi="宋体" w:eastAsia="宋体" w:cs="宋体"/>
                <w:color w:val="auto"/>
                <w:kern w:val="2"/>
                <w:sz w:val="21"/>
                <w:szCs w:val="21"/>
                <w:highlight w:val="none"/>
                <w:lang w:val="en-US" w:eastAsia="zh-CN" w:bidi="ar-SA"/>
              </w:rPr>
              <w:t>应免费予以</w:t>
            </w:r>
            <w:r>
              <w:rPr>
                <w:rFonts w:hint="eastAsia" w:ascii="宋体" w:hAnsi="宋体" w:eastAsia="宋体" w:cs="宋体"/>
                <w:color w:val="auto"/>
                <w:kern w:val="2"/>
                <w:sz w:val="21"/>
                <w:szCs w:val="21"/>
                <w:highlight w:val="none"/>
                <w:lang w:val="en-US" w:eastAsia="zh-CN" w:bidi="ar-SA"/>
              </w:rPr>
              <w:t>维修</w:t>
            </w:r>
            <w:r>
              <w:rPr>
                <w:rFonts w:hint="default" w:ascii="宋体" w:hAnsi="宋体" w:eastAsia="宋体" w:cs="宋体"/>
                <w:color w:val="auto"/>
                <w:kern w:val="2"/>
                <w:sz w:val="21"/>
                <w:szCs w:val="21"/>
                <w:highlight w:val="none"/>
                <w:lang w:val="en-US" w:eastAsia="zh-CN" w:bidi="ar-SA"/>
              </w:rPr>
              <w:t>，并承担相应费用，因人为因素出现的故障不在免费保修范围内，</w:t>
            </w:r>
            <w:r>
              <w:rPr>
                <w:rFonts w:hint="eastAsia" w:ascii="宋体" w:hAnsi="宋体" w:eastAsia="宋体" w:cs="宋体"/>
                <w:color w:val="auto"/>
                <w:kern w:val="2"/>
                <w:sz w:val="21"/>
                <w:szCs w:val="21"/>
                <w:highlight w:val="none"/>
                <w:lang w:val="en-US" w:eastAsia="zh-CN" w:bidi="ar-SA"/>
              </w:rPr>
              <w:t>成交供应商</w:t>
            </w:r>
            <w:r>
              <w:rPr>
                <w:rFonts w:hint="default" w:ascii="宋体" w:hAnsi="宋体" w:eastAsia="宋体" w:cs="宋体"/>
                <w:color w:val="auto"/>
                <w:kern w:val="2"/>
                <w:sz w:val="21"/>
                <w:szCs w:val="21"/>
                <w:highlight w:val="none"/>
                <w:lang w:val="en-US" w:eastAsia="zh-CN" w:bidi="ar-SA"/>
              </w:rPr>
              <w:t>也要积极帮助采购人修理，并提供优惠价格的配件和服务。</w:t>
            </w:r>
          </w:p>
          <w:p w14:paraId="0240079E">
            <w:pPr>
              <w:pStyle w:val="253"/>
              <w:ind w:left="0" w:leftChars="0" w:firstLine="0" w:firstLineChars="0"/>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5、每年回访一次。</w:t>
            </w:r>
          </w:p>
        </w:tc>
      </w:tr>
      <w:tr w14:paraId="7CDA1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5" w:type="dxa"/>
            <w:gridSpan w:val="2"/>
            <w:shd w:val="clear" w:color="auto" w:fill="auto"/>
            <w:vAlign w:val="center"/>
          </w:tcPr>
          <w:p w14:paraId="20E420C0">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u w:val="none"/>
                <w:lang w:val="en-US" w:eastAsia="zh-CN" w:bidi="ar-SA"/>
              </w:rPr>
            </w:pPr>
            <w:r>
              <w:rPr>
                <w:rFonts w:hint="eastAsia" w:ascii="宋体" w:hAnsi="宋体" w:eastAsia="宋体" w:cs="宋体"/>
                <w:b/>
                <w:bCs/>
                <w:color w:val="auto"/>
                <w:sz w:val="21"/>
                <w:szCs w:val="21"/>
                <w:highlight w:val="none"/>
                <w:u w:val="none"/>
                <w:lang w:val="en-US" w:eastAsia="zh-CN"/>
              </w:rPr>
              <w:t>质量要求</w:t>
            </w:r>
          </w:p>
        </w:tc>
        <w:tc>
          <w:tcPr>
            <w:tcW w:w="6826" w:type="dxa"/>
            <w:gridSpan w:val="3"/>
            <w:shd w:val="clear" w:color="auto" w:fill="auto"/>
            <w:vAlign w:val="center"/>
          </w:tcPr>
          <w:p w14:paraId="31DAF5D3">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1.质量达到国家验收合格标准。</w:t>
            </w:r>
          </w:p>
          <w:p w14:paraId="0A6512F4">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2.成交供应商所提供的货物型号、技术规格、技术参数等质量必须与采购文件、响应文件和承诺相一致。</w:t>
            </w:r>
          </w:p>
          <w:p w14:paraId="4BEB466F">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3.成交供应商所提供的货物必须是全新、未使用的原装产品，且在正常安装、使用和保养条件下，其使用寿命期内各项指标均达到质量要求。</w:t>
            </w:r>
          </w:p>
          <w:p w14:paraId="5E1E19E9">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sz w:val="21"/>
                <w:szCs w:val="21"/>
                <w:highlight w:val="none"/>
                <w:u w:val="none"/>
                <w:lang w:val="en-US" w:eastAsia="zh-CN"/>
              </w:rPr>
              <w:t>4.测试及检验：检验和测试在产品使用地进行；如果任何被检验或测试的产品不能满足采购要求的，采购人可以拒绝接受该产品，成交供应商需承担被采购人终止合同的一切风险和费用。</w:t>
            </w:r>
          </w:p>
        </w:tc>
      </w:tr>
      <w:tr w14:paraId="61511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5" w:type="dxa"/>
            <w:gridSpan w:val="2"/>
            <w:shd w:val="clear" w:color="auto" w:fill="auto"/>
            <w:vAlign w:val="center"/>
          </w:tcPr>
          <w:p w14:paraId="2837A8CB">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2"/>
                <w:sz w:val="21"/>
                <w:szCs w:val="21"/>
                <w:highlight w:val="none"/>
                <w:u w:val="none"/>
                <w:lang w:val="en-US" w:eastAsia="zh-CN" w:bidi="ar-SA"/>
              </w:rPr>
            </w:pPr>
            <w:r>
              <w:rPr>
                <w:rFonts w:hint="eastAsia" w:ascii="宋体" w:hAnsi="宋体" w:eastAsia="宋体" w:cs="宋体"/>
                <w:b/>
                <w:bCs/>
                <w:color w:val="auto"/>
                <w:sz w:val="21"/>
                <w:szCs w:val="21"/>
                <w:highlight w:val="none"/>
                <w:u w:val="none"/>
                <w:lang w:val="en-US" w:eastAsia="zh-CN"/>
              </w:rPr>
              <w:t>验收要求</w:t>
            </w:r>
          </w:p>
        </w:tc>
        <w:tc>
          <w:tcPr>
            <w:tcW w:w="6826" w:type="dxa"/>
            <w:gridSpan w:val="3"/>
            <w:shd w:val="clear" w:color="auto" w:fill="auto"/>
            <w:vAlign w:val="center"/>
          </w:tcPr>
          <w:p w14:paraId="451F0B1E">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1.采购人对成交供应商提交的货物依据采购文件上的技术规格要求和国家有关质量标准进行现场初步验收，外观、说明书符合采购文件技术要求的，给予签收，初步验收不合格的不予签收。货到后，采购人应当在到货（安装、调试完）后七个工作日内进行验收。</w:t>
            </w:r>
          </w:p>
          <w:p w14:paraId="24DD8B15">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2.成交供应商交货前应对产品作出全面检查和对验收文件进行整理，并列出清单，作为采购人收货验收和使用的技术条件依据，检验的结果应随货物交采购人。</w:t>
            </w:r>
          </w:p>
          <w:p w14:paraId="27744072">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3.采购人对成交供应商提供的货物在使用前进行调试时，成交供应商须负责安装并培训采购人的使用操作人员，直到符合技术要求，采购人才做最终验收。</w:t>
            </w:r>
          </w:p>
          <w:p w14:paraId="484CEA8D">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4.对技术复杂的货物，采购人可请国家认可的专业检测机构参与初步验收及最终验收，并由其出具质量检测报告。</w:t>
            </w:r>
          </w:p>
          <w:p w14:paraId="6C1C2FF4">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5.项目实施过程中，非成交供应商责任发生不可履约情况的，成交供应商须立即通知采购人，且在5个工作日内提交书面情况说明及应对措施给采购人。</w:t>
            </w:r>
          </w:p>
          <w:p w14:paraId="3CBE6FFD">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6.验收时成交供应商必须在现场，验收完毕后作出验收结果报告；验收费用由成交供应商负责。</w:t>
            </w:r>
          </w:p>
          <w:p w14:paraId="20F3DB00">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sz w:val="21"/>
                <w:szCs w:val="21"/>
                <w:highlight w:val="none"/>
                <w:u w:val="none"/>
                <w:lang w:val="en-US" w:eastAsia="zh-CN"/>
              </w:rPr>
              <w:t>7.其余未尽事项按相关法律规定及售后服务承诺书及招标、投标文件相应约定办理。</w:t>
            </w:r>
          </w:p>
        </w:tc>
      </w:tr>
      <w:tr w14:paraId="06825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5" w:type="dxa"/>
            <w:gridSpan w:val="2"/>
            <w:shd w:val="clear" w:color="auto" w:fill="auto"/>
            <w:vAlign w:val="center"/>
          </w:tcPr>
          <w:p w14:paraId="60F5285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u w:val="none"/>
                <w:lang w:val="en-US" w:eastAsia="zh-CN"/>
              </w:rPr>
              <w:t>包装方式</w:t>
            </w:r>
          </w:p>
        </w:tc>
        <w:tc>
          <w:tcPr>
            <w:tcW w:w="6826" w:type="dxa"/>
            <w:gridSpan w:val="3"/>
            <w:shd w:val="clear" w:color="auto" w:fill="auto"/>
            <w:vAlign w:val="center"/>
          </w:tcPr>
          <w:p w14:paraId="53657FEA">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default"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sz w:val="21"/>
                <w:szCs w:val="21"/>
                <w:highlight w:val="none"/>
                <w:u w:val="none"/>
                <w:lang w:val="en-US" w:eastAsia="zh-CN"/>
              </w:rPr>
              <w:t xml:space="preserve">成交供应商应提供货物运至合同规定的最终目的地所需要的包装，以防止货物在转运中损坏。这类包装应采取防潮、防晒、防锈、防腐蚀、防震动及防止其它损坏的必要保护措施，从而保护货物能够经受多次搬运、装卸及内陆的长途运输。成交供应商应承担由于其包装或防护措施不妥而引起货物锈蚀、损坏或丢失的任何损失的责任或费用。 </w:t>
            </w:r>
          </w:p>
        </w:tc>
      </w:tr>
      <w:tr w14:paraId="32CCF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1" w:type="dxa"/>
            <w:gridSpan w:val="5"/>
            <w:shd w:val="clear" w:color="auto" w:fill="auto"/>
            <w:vAlign w:val="center"/>
          </w:tcPr>
          <w:p w14:paraId="71F2ECE4">
            <w:pPr>
              <w:pStyle w:val="33"/>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kern w:val="2"/>
                <w:sz w:val="21"/>
                <w:szCs w:val="21"/>
                <w:highlight w:val="none"/>
                <w:u w:val="none"/>
                <w:lang w:val="en-US" w:eastAsia="zh-CN" w:bidi="ar-SA"/>
              </w:rPr>
            </w:pPr>
            <w:r>
              <w:rPr>
                <w:rFonts w:hint="eastAsia" w:ascii="宋体" w:hAnsi="宋体" w:eastAsia="宋体" w:cs="宋体"/>
                <w:b/>
                <w:bCs/>
                <w:color w:val="auto"/>
                <w:kern w:val="2"/>
                <w:sz w:val="21"/>
                <w:szCs w:val="21"/>
                <w:highlight w:val="none"/>
                <w:u w:val="none"/>
                <w:lang w:val="en-US" w:eastAsia="zh-CN" w:bidi="ar-SA"/>
              </w:rPr>
              <w:t>投标人资信要求</w:t>
            </w:r>
          </w:p>
        </w:tc>
      </w:tr>
      <w:tr w14:paraId="18C6E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5" w:type="dxa"/>
            <w:gridSpan w:val="2"/>
            <w:shd w:val="clear" w:color="auto" w:fill="auto"/>
            <w:vAlign w:val="center"/>
          </w:tcPr>
          <w:p w14:paraId="5D23AF16">
            <w:pPr>
              <w:keepNext w:val="0"/>
              <w:keepLines w:val="0"/>
              <w:pageBreakBefore w:val="0"/>
              <w:kinsoku/>
              <w:wordWrap/>
              <w:overflowPunct/>
              <w:topLinePunct w:val="0"/>
              <w:autoSpaceDE/>
              <w:autoSpaceDN/>
              <w:bidi w:val="0"/>
              <w:adjustRightInd/>
              <w:snapToGrid/>
              <w:spacing w:line="400" w:lineRule="exact"/>
              <w:jc w:val="center"/>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政策性加</w:t>
            </w:r>
          </w:p>
          <w:p w14:paraId="0FFC463B">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rPr>
              <w:t>分条件</w:t>
            </w:r>
          </w:p>
        </w:tc>
        <w:tc>
          <w:tcPr>
            <w:tcW w:w="6826" w:type="dxa"/>
            <w:gridSpan w:val="3"/>
            <w:shd w:val="clear" w:color="auto" w:fill="auto"/>
            <w:vAlign w:val="center"/>
          </w:tcPr>
          <w:p w14:paraId="568C5353">
            <w:pPr>
              <w:keepNext w:val="0"/>
              <w:keepLines w:val="0"/>
              <w:pageBreakBefore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符合节能环保等国家政策要求等</w:t>
            </w:r>
          </w:p>
        </w:tc>
      </w:tr>
      <w:tr w14:paraId="57717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5" w:type="dxa"/>
            <w:gridSpan w:val="2"/>
            <w:shd w:val="clear" w:color="auto" w:fill="auto"/>
            <w:vAlign w:val="center"/>
          </w:tcPr>
          <w:p w14:paraId="0547F074">
            <w:pPr>
              <w:keepNext w:val="0"/>
              <w:keepLines w:val="0"/>
              <w:pageBreakBefore w:val="0"/>
              <w:kinsoku/>
              <w:wordWrap/>
              <w:overflowPunct/>
              <w:topLinePunct w:val="0"/>
              <w:autoSpaceDE/>
              <w:autoSpaceDN/>
              <w:bidi w:val="0"/>
              <w:adjustRightInd/>
              <w:snapToGrid/>
              <w:spacing w:line="420" w:lineRule="exact"/>
              <w:jc w:val="center"/>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资料证明</w:t>
            </w:r>
          </w:p>
          <w:p w14:paraId="47818C99">
            <w:pPr>
              <w:keepNext w:val="0"/>
              <w:keepLines w:val="0"/>
              <w:pageBreakBefore w:val="0"/>
              <w:kinsoku/>
              <w:wordWrap/>
              <w:overflowPunct/>
              <w:topLinePunct w:val="0"/>
              <w:autoSpaceDE/>
              <w:autoSpaceDN/>
              <w:bidi w:val="0"/>
              <w:adjustRightInd/>
              <w:snapToGrid/>
              <w:spacing w:line="420" w:lineRule="exact"/>
              <w:jc w:val="center"/>
              <w:textAlignment w:val="auto"/>
              <w:outlineLvl w:val="9"/>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rPr>
              <w:t>文件</w:t>
            </w:r>
          </w:p>
        </w:tc>
        <w:tc>
          <w:tcPr>
            <w:tcW w:w="6826" w:type="dxa"/>
            <w:gridSpan w:val="3"/>
            <w:shd w:val="clear" w:color="auto" w:fill="auto"/>
            <w:vAlign w:val="center"/>
          </w:tcPr>
          <w:p w14:paraId="7A0FF453">
            <w:pPr>
              <w:keepNext w:val="0"/>
              <w:keepLines w:val="0"/>
              <w:pageBreakBefore w:val="0"/>
              <w:kinsoku/>
              <w:wordWrap/>
              <w:overflowPunct/>
              <w:topLinePunct w:val="0"/>
              <w:autoSpaceDE/>
              <w:autoSpaceDN/>
              <w:bidi w:val="0"/>
              <w:adjustRightInd/>
              <w:snapToGrid/>
              <w:spacing w:line="420" w:lineRule="exact"/>
              <w:jc w:val="left"/>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kern w:val="2"/>
                <w:sz w:val="21"/>
                <w:szCs w:val="21"/>
                <w:highlight w:val="none"/>
                <w:lang w:val="en-US" w:eastAsia="zh-CN" w:bidi="ar-SA"/>
              </w:rPr>
              <w:t>1.竞标时若有，请提供由产品厂家编写的、完整的、中文版的性能参数描述等有关说明文件或产品彩页。当竞标文件承诺的货物性能参数与该货物厂家提供的性能参数不符合时，以厂家出具的为准。符合要求的产品说明文件应该是出厂装箱的产品说明书，或从产品厂家官方网页下载、打印的有产品详细说明的相关PDF、HTML彩打文件（打印时必须保留页面页脚的网址链接内容）；符合要求的产品彩页必须是厂家编写印刷的公开发行宣传铜版彩页，或厂家编写的公开发行宣传图册，或厂家编写由竞标人自行打印并加盖厂家公章的彩色说明文件。</w:t>
            </w:r>
          </w:p>
        </w:tc>
      </w:tr>
      <w:tr w14:paraId="49454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5" w:type="dxa"/>
            <w:gridSpan w:val="2"/>
            <w:shd w:val="clear" w:color="auto" w:fill="auto"/>
            <w:vAlign w:val="center"/>
          </w:tcPr>
          <w:p w14:paraId="396A75B3">
            <w:pPr>
              <w:keepNext w:val="0"/>
              <w:keepLines w:val="0"/>
              <w:pageBreakBefore w:val="0"/>
              <w:kinsoku/>
              <w:wordWrap/>
              <w:overflowPunct/>
              <w:topLinePunct w:val="0"/>
              <w:autoSpaceDE/>
              <w:autoSpaceDN/>
              <w:bidi w:val="0"/>
              <w:adjustRightInd/>
              <w:snapToGrid/>
              <w:spacing w:line="42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u w:val="none"/>
                <w:lang w:val="en-US" w:eastAsia="zh-CN"/>
              </w:rPr>
              <w:t>竞标报价要求</w:t>
            </w:r>
          </w:p>
        </w:tc>
        <w:tc>
          <w:tcPr>
            <w:tcW w:w="6826" w:type="dxa"/>
            <w:gridSpan w:val="3"/>
            <w:shd w:val="clear" w:color="auto" w:fill="auto"/>
            <w:vAlign w:val="center"/>
          </w:tcPr>
          <w:p w14:paraId="1BCB7D46">
            <w:pPr>
              <w:keepNext w:val="0"/>
              <w:keepLines w:val="0"/>
              <w:pageBreakBefore w:val="0"/>
              <w:kinsoku/>
              <w:wordWrap/>
              <w:overflowPunct/>
              <w:topLinePunct w:val="0"/>
              <w:bidi w:val="0"/>
              <w:snapToGrid/>
              <w:spacing w:line="400" w:lineRule="exact"/>
              <w:jc w:val="left"/>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b/>
                <w:bCs/>
                <w:color w:val="auto"/>
                <w:kern w:val="2"/>
                <w:sz w:val="21"/>
                <w:szCs w:val="21"/>
                <w:highlight w:val="none"/>
                <w:lang w:val="en-US" w:eastAsia="zh-CN" w:bidi="ar-SA"/>
              </w:rPr>
              <w:t>▲</w:t>
            </w:r>
            <w:r>
              <w:rPr>
                <w:rFonts w:hint="eastAsia" w:ascii="宋体" w:hAnsi="宋体" w:eastAsia="宋体" w:cs="宋体"/>
                <w:color w:val="auto"/>
                <w:sz w:val="21"/>
                <w:szCs w:val="21"/>
                <w:highlight w:val="none"/>
                <w:u w:val="none"/>
                <w:lang w:val="en-US" w:eastAsia="zh-CN"/>
              </w:rPr>
              <w:t>1.竞标报价为竞标人在采购人指定地点交付所投产品时所产生的一切费用总和；</w:t>
            </w:r>
            <w:r>
              <w:rPr>
                <w:rFonts w:hint="eastAsia" w:ascii="宋体" w:hAnsi="宋体" w:eastAsia="宋体" w:cs="宋体"/>
                <w:color w:val="auto"/>
                <w:sz w:val="21"/>
                <w:szCs w:val="21"/>
                <w:highlight w:val="none"/>
              </w:rPr>
              <w:t>包括但不限于全部货物及其安装所需的辅材、配件、包装、运输、损耗、检测、验收、人工费、材料费、机械费、运卸费、保管费、各类施工措施费、安全文明施工费、临时设施费、建筑垃圾（渣土）清运、管理费、利润、设备及材料涨价、各类税费、培训、保修、售后服务等与本项目有关的可预见及不可预见的一切成本和费用</w:t>
            </w:r>
            <w:r>
              <w:rPr>
                <w:rFonts w:hint="eastAsia" w:ascii="宋体" w:hAnsi="宋体" w:eastAsia="宋体" w:cs="宋体"/>
                <w:color w:val="auto"/>
                <w:sz w:val="21"/>
                <w:szCs w:val="21"/>
                <w:highlight w:val="none"/>
                <w:u w:val="none"/>
                <w:lang w:val="en-US" w:eastAsia="zh-CN"/>
              </w:rPr>
              <w:t>；</w:t>
            </w:r>
          </w:p>
          <w:p w14:paraId="604A32A6">
            <w:pPr>
              <w:keepNext w:val="0"/>
              <w:keepLines w:val="0"/>
              <w:pageBreakBefore w:val="0"/>
              <w:kinsoku/>
              <w:wordWrap/>
              <w:overflowPunct/>
              <w:topLinePunct w:val="0"/>
              <w:autoSpaceDE/>
              <w:autoSpaceDN/>
              <w:bidi w:val="0"/>
              <w:adjustRightInd/>
              <w:snapToGrid/>
              <w:spacing w:line="420" w:lineRule="exact"/>
              <w:jc w:val="left"/>
              <w:rPr>
                <w:rFonts w:hint="eastAsia" w:ascii="宋体" w:hAnsi="宋体" w:eastAsia="宋体" w:cs="宋体"/>
                <w:color w:val="auto"/>
                <w:kern w:val="2"/>
                <w:sz w:val="21"/>
                <w:szCs w:val="21"/>
                <w:highlight w:val="none"/>
                <w:u w:val="none"/>
                <w:lang w:val="en-US" w:eastAsia="zh-CN" w:bidi="ar-SA"/>
              </w:rPr>
            </w:pPr>
            <w:r>
              <w:rPr>
                <w:rFonts w:hint="eastAsia" w:ascii="宋体" w:hAnsi="宋体" w:eastAsia="宋体" w:cs="宋体"/>
                <w:color w:val="auto"/>
                <w:sz w:val="21"/>
                <w:szCs w:val="21"/>
                <w:highlight w:val="none"/>
                <w:u w:val="none"/>
                <w:lang w:val="en-US" w:eastAsia="zh-CN"/>
              </w:rPr>
              <w:t>2.评标委员会认为竞标人的竞标报价明显低于其他通过符合性审查竞标人的竞标报价，有可能影响产品质量或者不能诚信履约的，应当要求其在评标现场合理的时间内提供书面说明，必要时提交相关证明材料；竞标人不能证明其竞标报价合理性的，评标委员会应当将其作为无效竞标处理。</w:t>
            </w:r>
          </w:p>
        </w:tc>
      </w:tr>
      <w:tr w14:paraId="4049F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5" w:type="dxa"/>
            <w:gridSpan w:val="2"/>
            <w:shd w:val="clear" w:color="auto" w:fill="auto"/>
            <w:vAlign w:val="center"/>
          </w:tcPr>
          <w:p w14:paraId="3C803A8D">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lang w:eastAsia="zh-CN"/>
              </w:rPr>
              <w:t>▲进口产品</w:t>
            </w:r>
            <w:r>
              <w:rPr>
                <w:rFonts w:hint="eastAsia" w:ascii="宋体" w:hAnsi="宋体" w:eastAsia="宋体" w:cs="宋体"/>
                <w:b/>
                <w:bCs/>
                <w:color w:val="auto"/>
                <w:sz w:val="21"/>
                <w:szCs w:val="21"/>
                <w:highlight w:val="none"/>
                <w:lang w:val="en-US" w:eastAsia="zh-CN"/>
              </w:rPr>
              <w:t>说明</w:t>
            </w:r>
          </w:p>
        </w:tc>
        <w:tc>
          <w:tcPr>
            <w:tcW w:w="6826" w:type="dxa"/>
            <w:gridSpan w:val="3"/>
            <w:shd w:val="clear" w:color="auto" w:fill="auto"/>
            <w:vAlign w:val="center"/>
          </w:tcPr>
          <w:p w14:paraId="7C93A84D">
            <w:pPr>
              <w:wordWrap w:val="0"/>
              <w:adjustRightInd w:val="0"/>
              <w:snapToGrid w:val="0"/>
              <w:spacing w:line="360" w:lineRule="exact"/>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Cs w:val="21"/>
                <w:highlight w:val="none"/>
              </w:rPr>
              <w:sym w:font="Wingdings 2" w:char="00A3"/>
            </w:r>
            <w:r>
              <w:rPr>
                <w:rFonts w:hint="eastAsia" w:ascii="宋体" w:hAnsi="宋体" w:eastAsia="宋体" w:cs="宋体"/>
                <w:color w:val="auto"/>
                <w:szCs w:val="21"/>
                <w:highlight w:val="none"/>
              </w:rPr>
              <w:t>本</w:t>
            </w:r>
            <w:r>
              <w:rPr>
                <w:rFonts w:hint="eastAsia" w:ascii="宋体" w:hAnsi="宋体" w:eastAsia="宋体" w:cs="宋体"/>
                <w:color w:val="auto"/>
                <w:sz w:val="21"/>
                <w:szCs w:val="21"/>
                <w:highlight w:val="none"/>
                <w:lang w:val="en-US" w:eastAsia="zh-CN"/>
              </w:rPr>
              <w:t>标项产品</w:t>
            </w:r>
            <w:r>
              <w:rPr>
                <w:rFonts w:hint="eastAsia" w:ascii="宋体" w:hAnsi="宋体" w:cs="宋体"/>
                <w:b/>
                <w:bCs/>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已按规定办妥进口产品采购审核手续，竞标产品可选用进口产品；但如选用进口产品时必须为原装进口全新产品（即通过中国海关报关验放进入中国境内且产自关境外的产品），同时竞标人必须负责办理进口产品所有相关手续并承担所有费用。优先采购向我国企业转让技术、与我国企业签订消化吸收再创新方案的竞标人的进口产品。除此以外，</w:t>
            </w:r>
            <w:r>
              <w:rPr>
                <w:rFonts w:hint="eastAsia" w:ascii="宋体" w:hAnsi="宋体" w:eastAsia="宋体" w:cs="宋体"/>
                <w:b/>
                <w:bCs/>
                <w:color w:val="auto"/>
                <w:sz w:val="21"/>
                <w:szCs w:val="21"/>
                <w:highlight w:val="none"/>
                <w:lang w:val="en-US" w:eastAsia="zh-CN"/>
              </w:rPr>
              <w:t>其他货物不接受进口产品参与竞标，否则作无效标处理。</w:t>
            </w:r>
          </w:p>
          <w:p w14:paraId="1C8C4073">
            <w:pPr>
              <w:keepNext w:val="0"/>
              <w:keepLines w:val="0"/>
              <w:pageBreakBefore w:val="0"/>
              <w:kinsoku/>
              <w:wordWrap/>
              <w:overflowPunct/>
              <w:topLinePunct w:val="0"/>
              <w:autoSpaceDE/>
              <w:autoSpaceDN/>
              <w:bidi w:val="0"/>
              <w:adjustRightInd/>
              <w:snapToGrid/>
              <w:spacing w:line="460" w:lineRule="exact"/>
              <w:ind w:left="0" w:leftChars="0"/>
              <w:textAlignment w:val="auto"/>
              <w:outlineLvl w:val="9"/>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color w:val="auto"/>
                <w:szCs w:val="21"/>
                <w:highlight w:val="none"/>
              </w:rPr>
              <w:sym w:font="Wingdings 2" w:char="0052"/>
            </w:r>
            <w:r>
              <w:rPr>
                <w:rFonts w:hint="eastAsia" w:ascii="宋体" w:hAnsi="宋体" w:eastAsia="宋体" w:cs="宋体"/>
                <w:color w:val="auto"/>
                <w:sz w:val="21"/>
                <w:szCs w:val="21"/>
                <w:highlight w:val="none"/>
                <w:lang w:val="en-US" w:eastAsia="zh-CN"/>
              </w:rPr>
              <w:t>本标项货物不接受进口产品（即通过中国海关报关验放进入中国境内且产自关境外的产品）参与竞标，如有进口产品参与竞标的作无效标处理。</w:t>
            </w:r>
          </w:p>
        </w:tc>
      </w:tr>
    </w:tbl>
    <w:p w14:paraId="3D201507">
      <w:pPr>
        <w:rPr>
          <w:rFonts w:cs="仿宋_GB2312" w:asciiTheme="minorEastAsia" w:hAnsiTheme="minorEastAsia" w:eastAsiaTheme="minorEastAsia"/>
          <w:b/>
          <w:color w:val="auto"/>
          <w:sz w:val="36"/>
          <w:szCs w:val="36"/>
          <w:highlight w:val="none"/>
        </w:rPr>
      </w:pPr>
      <w:r>
        <w:rPr>
          <w:rFonts w:cs="仿宋_GB2312" w:asciiTheme="minorEastAsia" w:hAnsiTheme="minorEastAsia" w:eastAsiaTheme="minorEastAsia"/>
          <w:b/>
          <w:color w:val="auto"/>
          <w:sz w:val="36"/>
          <w:szCs w:val="36"/>
          <w:highlight w:val="none"/>
        </w:rPr>
        <w:br w:type="page"/>
      </w:r>
    </w:p>
    <w:p w14:paraId="7C687178">
      <w:pPr>
        <w:rPr>
          <w:rFonts w:hint="eastAsia" w:ascii="宋体" w:hAnsi="宋体" w:cs="宋体"/>
          <w:color w:val="auto"/>
          <w:sz w:val="24"/>
          <w:szCs w:val="24"/>
          <w:highlight w:val="none"/>
        </w:rPr>
      </w:pPr>
      <w:r>
        <w:rPr>
          <w:rFonts w:hint="eastAsia" w:ascii="宋体" w:hAnsi="宋体" w:cs="宋体"/>
          <w:b/>
          <w:bCs/>
          <w:color w:val="auto"/>
          <w:sz w:val="24"/>
          <w:szCs w:val="24"/>
          <w:highlight w:val="none"/>
        </w:rPr>
        <w:t>附件1：</w:t>
      </w:r>
    </w:p>
    <w:p w14:paraId="11C0FCC6">
      <w:pPr>
        <w:spacing w:line="528" w:lineRule="exact"/>
        <w:ind w:left="1871"/>
        <w:jc w:val="center"/>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节能产品政府采购品目清单</w:t>
      </w:r>
    </w:p>
    <w:tbl>
      <w:tblPr>
        <w:tblStyle w:val="61"/>
        <w:tblW w:w="9220" w:type="dxa"/>
        <w:tblInd w:w="93" w:type="dxa"/>
        <w:tblLayout w:type="fixed"/>
        <w:tblCellMar>
          <w:top w:w="0" w:type="dxa"/>
          <w:left w:w="108" w:type="dxa"/>
          <w:bottom w:w="0" w:type="dxa"/>
          <w:right w:w="108" w:type="dxa"/>
        </w:tblCellMar>
      </w:tblPr>
      <w:tblGrid>
        <w:gridCol w:w="660"/>
        <w:gridCol w:w="1080"/>
        <w:gridCol w:w="1320"/>
        <w:gridCol w:w="1620"/>
        <w:gridCol w:w="4540"/>
      </w:tblGrid>
      <w:tr w14:paraId="17A07940">
        <w:tblPrEx>
          <w:tblCellMar>
            <w:top w:w="0" w:type="dxa"/>
            <w:left w:w="108" w:type="dxa"/>
            <w:bottom w:w="0" w:type="dxa"/>
            <w:right w:w="108" w:type="dxa"/>
          </w:tblCellMar>
        </w:tblPrEx>
        <w:trPr>
          <w:trHeight w:val="555" w:hRule="atLeast"/>
        </w:trPr>
        <w:tc>
          <w:tcPr>
            <w:tcW w:w="660" w:type="dxa"/>
            <w:tcBorders>
              <w:top w:val="single" w:color="000000" w:sz="8" w:space="0"/>
              <w:left w:val="single" w:color="000000" w:sz="8" w:space="0"/>
              <w:bottom w:val="single" w:color="000000" w:sz="8" w:space="0"/>
              <w:right w:val="single" w:color="000000" w:sz="8" w:space="0"/>
            </w:tcBorders>
            <w:noWrap w:val="0"/>
            <w:vAlign w:val="top"/>
          </w:tcPr>
          <w:p w14:paraId="1DAA1DDD">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品目序号</w:t>
            </w:r>
          </w:p>
        </w:tc>
        <w:tc>
          <w:tcPr>
            <w:tcW w:w="4020" w:type="dxa"/>
            <w:gridSpan w:val="3"/>
            <w:tcBorders>
              <w:top w:val="single" w:color="000000" w:sz="8" w:space="0"/>
              <w:left w:val="nil"/>
              <w:bottom w:val="single" w:color="000000" w:sz="8" w:space="0"/>
              <w:right w:val="single" w:color="000000" w:sz="8" w:space="0"/>
            </w:tcBorders>
            <w:noWrap w:val="0"/>
            <w:vAlign w:val="center"/>
          </w:tcPr>
          <w:p w14:paraId="5EFF177F">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名称</w:t>
            </w:r>
          </w:p>
        </w:tc>
        <w:tc>
          <w:tcPr>
            <w:tcW w:w="4540" w:type="dxa"/>
            <w:tcBorders>
              <w:top w:val="single" w:color="000000" w:sz="8" w:space="0"/>
              <w:left w:val="nil"/>
              <w:bottom w:val="single" w:color="000000" w:sz="8" w:space="0"/>
              <w:right w:val="single" w:color="000000" w:sz="8" w:space="0"/>
            </w:tcBorders>
            <w:noWrap w:val="0"/>
            <w:vAlign w:val="center"/>
          </w:tcPr>
          <w:p w14:paraId="3CCC72E5">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依据的标准</w:t>
            </w:r>
          </w:p>
        </w:tc>
      </w:tr>
      <w:tr w14:paraId="6BAEA78B">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44C0D3DF">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2450F843">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A020101计算机设备</w:t>
            </w:r>
          </w:p>
        </w:tc>
        <w:tc>
          <w:tcPr>
            <w:tcW w:w="1320" w:type="dxa"/>
            <w:tcBorders>
              <w:top w:val="nil"/>
              <w:left w:val="nil"/>
              <w:bottom w:val="single" w:color="000000" w:sz="8" w:space="0"/>
              <w:right w:val="single" w:color="000000" w:sz="8" w:space="0"/>
            </w:tcBorders>
            <w:noWrap w:val="0"/>
            <w:vAlign w:val="center"/>
          </w:tcPr>
          <w:p w14:paraId="2BB4FE6B">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★A02010104台式计算机</w:t>
            </w:r>
          </w:p>
        </w:tc>
        <w:tc>
          <w:tcPr>
            <w:tcW w:w="1620" w:type="dxa"/>
            <w:tcBorders>
              <w:top w:val="nil"/>
              <w:left w:val="nil"/>
              <w:bottom w:val="single" w:color="000000" w:sz="8" w:space="0"/>
              <w:right w:val="single" w:color="000000" w:sz="8" w:space="0"/>
            </w:tcBorders>
            <w:noWrap w:val="0"/>
            <w:vAlign w:val="center"/>
          </w:tcPr>
          <w:p w14:paraId="4D84E3AD">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540" w:type="dxa"/>
            <w:tcBorders>
              <w:top w:val="nil"/>
              <w:left w:val="nil"/>
              <w:bottom w:val="single" w:color="000000" w:sz="8" w:space="0"/>
              <w:right w:val="single" w:color="000000" w:sz="8" w:space="0"/>
            </w:tcBorders>
            <w:noWrap w:val="0"/>
            <w:vAlign w:val="center"/>
          </w:tcPr>
          <w:p w14:paraId="2D4A186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《微型计算机能效限定值及能效等级》（GB28380）</w:t>
            </w:r>
          </w:p>
        </w:tc>
      </w:tr>
      <w:tr w14:paraId="3A6638C7">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637D0D13">
            <w:pPr>
              <w:widowControl/>
              <w:jc w:val="left"/>
              <w:rPr>
                <w:rFonts w:hint="eastAsia" w:ascii="宋体" w:hAnsi="宋体" w:eastAsia="宋体" w:cs="宋体"/>
                <w:color w:val="auto"/>
                <w:kern w:val="0"/>
                <w:sz w:val="21"/>
                <w:szCs w:val="21"/>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06D6AB40">
            <w:pPr>
              <w:widowControl/>
              <w:jc w:val="left"/>
              <w:rPr>
                <w:rFonts w:hint="eastAsia" w:ascii="宋体" w:hAnsi="宋体" w:eastAsia="宋体" w:cs="宋体"/>
                <w:color w:val="auto"/>
                <w:kern w:val="0"/>
                <w:sz w:val="21"/>
                <w:szCs w:val="21"/>
                <w:highlight w:val="none"/>
              </w:rPr>
            </w:pPr>
          </w:p>
        </w:tc>
        <w:tc>
          <w:tcPr>
            <w:tcW w:w="1320" w:type="dxa"/>
            <w:tcBorders>
              <w:top w:val="nil"/>
              <w:left w:val="nil"/>
              <w:bottom w:val="single" w:color="000000" w:sz="8" w:space="0"/>
              <w:right w:val="single" w:color="000000" w:sz="8" w:space="0"/>
            </w:tcBorders>
            <w:noWrap w:val="0"/>
            <w:vAlign w:val="center"/>
          </w:tcPr>
          <w:p w14:paraId="70F86E7D">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★A02010105便携式计算机</w:t>
            </w:r>
          </w:p>
        </w:tc>
        <w:tc>
          <w:tcPr>
            <w:tcW w:w="1620" w:type="dxa"/>
            <w:tcBorders>
              <w:top w:val="nil"/>
              <w:left w:val="nil"/>
              <w:bottom w:val="single" w:color="000000" w:sz="8" w:space="0"/>
              <w:right w:val="single" w:color="000000" w:sz="8" w:space="0"/>
            </w:tcBorders>
            <w:noWrap w:val="0"/>
            <w:vAlign w:val="center"/>
          </w:tcPr>
          <w:p w14:paraId="3C2C43F8">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540" w:type="dxa"/>
            <w:tcBorders>
              <w:top w:val="nil"/>
              <w:left w:val="nil"/>
              <w:bottom w:val="single" w:color="000000" w:sz="8" w:space="0"/>
              <w:right w:val="single" w:color="000000" w:sz="8" w:space="0"/>
            </w:tcBorders>
            <w:noWrap w:val="0"/>
            <w:vAlign w:val="center"/>
          </w:tcPr>
          <w:p w14:paraId="369AE20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《微型计算机能效限定值及能效等级》（GB28380）</w:t>
            </w:r>
          </w:p>
        </w:tc>
      </w:tr>
      <w:tr w14:paraId="34315E8F">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4B599D7D">
            <w:pPr>
              <w:widowControl/>
              <w:jc w:val="left"/>
              <w:rPr>
                <w:rFonts w:hint="eastAsia" w:ascii="宋体" w:hAnsi="宋体" w:eastAsia="宋体" w:cs="宋体"/>
                <w:color w:val="auto"/>
                <w:kern w:val="0"/>
                <w:sz w:val="21"/>
                <w:szCs w:val="21"/>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711DEE19">
            <w:pPr>
              <w:widowControl/>
              <w:jc w:val="left"/>
              <w:rPr>
                <w:rFonts w:hint="eastAsia" w:ascii="宋体" w:hAnsi="宋体" w:eastAsia="宋体" w:cs="宋体"/>
                <w:color w:val="auto"/>
                <w:kern w:val="0"/>
                <w:sz w:val="21"/>
                <w:szCs w:val="21"/>
                <w:highlight w:val="none"/>
              </w:rPr>
            </w:pPr>
          </w:p>
        </w:tc>
        <w:tc>
          <w:tcPr>
            <w:tcW w:w="1320" w:type="dxa"/>
            <w:tcBorders>
              <w:top w:val="nil"/>
              <w:left w:val="nil"/>
              <w:bottom w:val="single" w:color="000000" w:sz="8" w:space="0"/>
              <w:right w:val="single" w:color="000000" w:sz="8" w:space="0"/>
            </w:tcBorders>
            <w:noWrap w:val="0"/>
            <w:vAlign w:val="center"/>
          </w:tcPr>
          <w:p w14:paraId="71D88BC7">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★A02010107平板式微型计算机</w:t>
            </w:r>
          </w:p>
        </w:tc>
        <w:tc>
          <w:tcPr>
            <w:tcW w:w="1620" w:type="dxa"/>
            <w:tcBorders>
              <w:top w:val="nil"/>
              <w:left w:val="nil"/>
              <w:bottom w:val="single" w:color="000000" w:sz="8" w:space="0"/>
              <w:right w:val="single" w:color="000000" w:sz="8" w:space="0"/>
            </w:tcBorders>
            <w:noWrap w:val="0"/>
            <w:vAlign w:val="center"/>
          </w:tcPr>
          <w:p w14:paraId="0EA10A12">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540" w:type="dxa"/>
            <w:tcBorders>
              <w:top w:val="nil"/>
              <w:left w:val="nil"/>
              <w:bottom w:val="single" w:color="000000" w:sz="8" w:space="0"/>
              <w:right w:val="single" w:color="000000" w:sz="8" w:space="0"/>
            </w:tcBorders>
            <w:noWrap w:val="0"/>
            <w:vAlign w:val="center"/>
          </w:tcPr>
          <w:p w14:paraId="5853D86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《微型计算机能效限定值及能效等级》（GB28380）</w:t>
            </w:r>
          </w:p>
        </w:tc>
      </w:tr>
      <w:tr w14:paraId="46B20129">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45070B4D">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30B9B087">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A020106输入输出设备</w:t>
            </w:r>
          </w:p>
        </w:tc>
        <w:tc>
          <w:tcPr>
            <w:tcW w:w="1320" w:type="dxa"/>
            <w:vMerge w:val="restart"/>
            <w:tcBorders>
              <w:top w:val="nil"/>
              <w:left w:val="single" w:color="000000" w:sz="8" w:space="0"/>
              <w:bottom w:val="single" w:color="000000" w:sz="8" w:space="0"/>
              <w:right w:val="single" w:color="000000" w:sz="8" w:space="0"/>
            </w:tcBorders>
            <w:noWrap w:val="0"/>
            <w:vAlign w:val="center"/>
          </w:tcPr>
          <w:p w14:paraId="75E049F1">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A02010601打印设备</w:t>
            </w:r>
          </w:p>
        </w:tc>
        <w:tc>
          <w:tcPr>
            <w:tcW w:w="1620" w:type="dxa"/>
            <w:tcBorders>
              <w:top w:val="nil"/>
              <w:left w:val="nil"/>
              <w:bottom w:val="single" w:color="000000" w:sz="8" w:space="0"/>
              <w:right w:val="single" w:color="000000" w:sz="8" w:space="0"/>
            </w:tcBorders>
            <w:noWrap w:val="0"/>
            <w:vAlign w:val="center"/>
          </w:tcPr>
          <w:p w14:paraId="01304D61">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A0201060101喷墨打印机</w:t>
            </w:r>
          </w:p>
        </w:tc>
        <w:tc>
          <w:tcPr>
            <w:tcW w:w="4540" w:type="dxa"/>
            <w:tcBorders>
              <w:top w:val="nil"/>
              <w:left w:val="nil"/>
              <w:bottom w:val="single" w:color="000000" w:sz="8" w:space="0"/>
              <w:right w:val="single" w:color="000000" w:sz="8" w:space="0"/>
            </w:tcBorders>
            <w:noWrap w:val="0"/>
            <w:vAlign w:val="center"/>
          </w:tcPr>
          <w:p w14:paraId="7C40CB1D">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《复印机、打印机和传真机能效限定值及能效等级》（GB21521）</w:t>
            </w:r>
          </w:p>
        </w:tc>
      </w:tr>
      <w:tr w14:paraId="5CE3CF80">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6D2C1967">
            <w:pPr>
              <w:widowControl/>
              <w:jc w:val="left"/>
              <w:rPr>
                <w:rFonts w:hint="eastAsia" w:ascii="宋体" w:hAnsi="宋体" w:eastAsia="宋体" w:cs="宋体"/>
                <w:color w:val="auto"/>
                <w:kern w:val="0"/>
                <w:sz w:val="21"/>
                <w:szCs w:val="21"/>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20FC3B21">
            <w:pPr>
              <w:widowControl/>
              <w:jc w:val="left"/>
              <w:rPr>
                <w:rFonts w:hint="eastAsia" w:ascii="宋体" w:hAnsi="宋体" w:eastAsia="宋体" w:cs="宋体"/>
                <w:color w:val="auto"/>
                <w:kern w:val="0"/>
                <w:sz w:val="21"/>
                <w:szCs w:val="21"/>
                <w:highlight w:val="none"/>
              </w:rPr>
            </w:pPr>
          </w:p>
        </w:tc>
        <w:tc>
          <w:tcPr>
            <w:tcW w:w="1320" w:type="dxa"/>
            <w:vMerge w:val="continue"/>
            <w:tcBorders>
              <w:top w:val="nil"/>
              <w:left w:val="single" w:color="000000" w:sz="8" w:space="0"/>
              <w:bottom w:val="single" w:color="000000" w:sz="8" w:space="0"/>
              <w:right w:val="single" w:color="000000" w:sz="8" w:space="0"/>
            </w:tcBorders>
            <w:noWrap w:val="0"/>
            <w:vAlign w:val="center"/>
          </w:tcPr>
          <w:p w14:paraId="1730FE25">
            <w:pPr>
              <w:widowControl/>
              <w:jc w:val="left"/>
              <w:rPr>
                <w:rFonts w:hint="eastAsia" w:ascii="宋体" w:hAnsi="宋体" w:eastAsia="宋体" w:cs="宋体"/>
                <w:color w:val="auto"/>
                <w:kern w:val="0"/>
                <w:sz w:val="21"/>
                <w:szCs w:val="21"/>
                <w:highlight w:val="none"/>
              </w:rPr>
            </w:pPr>
          </w:p>
        </w:tc>
        <w:tc>
          <w:tcPr>
            <w:tcW w:w="1620" w:type="dxa"/>
            <w:tcBorders>
              <w:top w:val="nil"/>
              <w:left w:val="nil"/>
              <w:bottom w:val="single" w:color="000000" w:sz="8" w:space="0"/>
              <w:right w:val="single" w:color="000000" w:sz="8" w:space="0"/>
            </w:tcBorders>
            <w:noWrap w:val="0"/>
            <w:vAlign w:val="center"/>
          </w:tcPr>
          <w:p w14:paraId="461314A8">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★A0201060102激光打印机</w:t>
            </w:r>
          </w:p>
        </w:tc>
        <w:tc>
          <w:tcPr>
            <w:tcW w:w="4540" w:type="dxa"/>
            <w:tcBorders>
              <w:top w:val="nil"/>
              <w:left w:val="nil"/>
              <w:bottom w:val="single" w:color="000000" w:sz="8" w:space="0"/>
              <w:right w:val="single" w:color="000000" w:sz="8" w:space="0"/>
            </w:tcBorders>
            <w:noWrap w:val="0"/>
            <w:vAlign w:val="center"/>
          </w:tcPr>
          <w:p w14:paraId="53D1B30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《复印机、打印机和传真机能效限定值及能效等级》（GB21521）</w:t>
            </w:r>
          </w:p>
        </w:tc>
      </w:tr>
      <w:tr w14:paraId="11E38009">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40BABBBA">
            <w:pPr>
              <w:widowControl/>
              <w:jc w:val="left"/>
              <w:rPr>
                <w:rFonts w:hint="eastAsia" w:ascii="宋体" w:hAnsi="宋体" w:eastAsia="宋体" w:cs="宋体"/>
                <w:color w:val="auto"/>
                <w:kern w:val="0"/>
                <w:sz w:val="21"/>
                <w:szCs w:val="21"/>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3C7A0229">
            <w:pPr>
              <w:widowControl/>
              <w:jc w:val="left"/>
              <w:rPr>
                <w:rFonts w:hint="eastAsia" w:ascii="宋体" w:hAnsi="宋体" w:eastAsia="宋体" w:cs="宋体"/>
                <w:color w:val="auto"/>
                <w:kern w:val="0"/>
                <w:sz w:val="21"/>
                <w:szCs w:val="21"/>
                <w:highlight w:val="none"/>
              </w:rPr>
            </w:pPr>
          </w:p>
        </w:tc>
        <w:tc>
          <w:tcPr>
            <w:tcW w:w="1320" w:type="dxa"/>
            <w:vMerge w:val="continue"/>
            <w:tcBorders>
              <w:top w:val="nil"/>
              <w:left w:val="single" w:color="000000" w:sz="8" w:space="0"/>
              <w:bottom w:val="single" w:color="000000" w:sz="8" w:space="0"/>
              <w:right w:val="single" w:color="000000" w:sz="8" w:space="0"/>
            </w:tcBorders>
            <w:noWrap w:val="0"/>
            <w:vAlign w:val="center"/>
          </w:tcPr>
          <w:p w14:paraId="7EA501B7">
            <w:pPr>
              <w:widowControl/>
              <w:jc w:val="left"/>
              <w:rPr>
                <w:rFonts w:hint="eastAsia" w:ascii="宋体" w:hAnsi="宋体" w:eastAsia="宋体" w:cs="宋体"/>
                <w:color w:val="auto"/>
                <w:kern w:val="0"/>
                <w:sz w:val="21"/>
                <w:szCs w:val="21"/>
                <w:highlight w:val="none"/>
              </w:rPr>
            </w:pPr>
          </w:p>
        </w:tc>
        <w:tc>
          <w:tcPr>
            <w:tcW w:w="1620" w:type="dxa"/>
            <w:tcBorders>
              <w:top w:val="nil"/>
              <w:left w:val="nil"/>
              <w:bottom w:val="single" w:color="000000" w:sz="8" w:space="0"/>
              <w:right w:val="single" w:color="000000" w:sz="8" w:space="0"/>
            </w:tcBorders>
            <w:noWrap w:val="0"/>
            <w:vAlign w:val="center"/>
          </w:tcPr>
          <w:p w14:paraId="4C358041">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★A0201060104针式打印机</w:t>
            </w:r>
          </w:p>
        </w:tc>
        <w:tc>
          <w:tcPr>
            <w:tcW w:w="4540" w:type="dxa"/>
            <w:tcBorders>
              <w:top w:val="nil"/>
              <w:left w:val="nil"/>
              <w:bottom w:val="single" w:color="000000" w:sz="8" w:space="0"/>
              <w:right w:val="single" w:color="000000" w:sz="8" w:space="0"/>
            </w:tcBorders>
            <w:noWrap w:val="0"/>
            <w:vAlign w:val="center"/>
          </w:tcPr>
          <w:p w14:paraId="6CF1F79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《复印机、打印机和传真机能效限定值及能效等级》（GB21521）</w:t>
            </w:r>
          </w:p>
        </w:tc>
      </w:tr>
      <w:tr w14:paraId="48EE9838">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4C87A77D">
            <w:pPr>
              <w:widowControl/>
              <w:jc w:val="left"/>
              <w:rPr>
                <w:rFonts w:hint="eastAsia" w:ascii="宋体" w:hAnsi="宋体" w:eastAsia="宋体" w:cs="宋体"/>
                <w:color w:val="auto"/>
                <w:kern w:val="0"/>
                <w:sz w:val="21"/>
                <w:szCs w:val="21"/>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6801A9BD">
            <w:pPr>
              <w:widowControl/>
              <w:jc w:val="left"/>
              <w:rPr>
                <w:rFonts w:hint="eastAsia" w:ascii="宋体" w:hAnsi="宋体" w:eastAsia="宋体" w:cs="宋体"/>
                <w:color w:val="auto"/>
                <w:kern w:val="0"/>
                <w:sz w:val="21"/>
                <w:szCs w:val="21"/>
                <w:highlight w:val="none"/>
              </w:rPr>
            </w:pPr>
          </w:p>
        </w:tc>
        <w:tc>
          <w:tcPr>
            <w:tcW w:w="1320" w:type="dxa"/>
            <w:tcBorders>
              <w:top w:val="nil"/>
              <w:left w:val="nil"/>
              <w:bottom w:val="single" w:color="000000" w:sz="8" w:space="0"/>
              <w:right w:val="single" w:color="000000" w:sz="8" w:space="0"/>
            </w:tcBorders>
            <w:noWrap w:val="0"/>
            <w:vAlign w:val="center"/>
          </w:tcPr>
          <w:p w14:paraId="51CA5CD2">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A02010604显示设备</w:t>
            </w:r>
          </w:p>
        </w:tc>
        <w:tc>
          <w:tcPr>
            <w:tcW w:w="1620" w:type="dxa"/>
            <w:tcBorders>
              <w:top w:val="nil"/>
              <w:left w:val="nil"/>
              <w:bottom w:val="single" w:color="000000" w:sz="8" w:space="0"/>
              <w:right w:val="single" w:color="000000" w:sz="8" w:space="0"/>
            </w:tcBorders>
            <w:noWrap w:val="0"/>
            <w:vAlign w:val="center"/>
          </w:tcPr>
          <w:p w14:paraId="19AA9B1B">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★A0201060401液晶显示器</w:t>
            </w:r>
          </w:p>
        </w:tc>
        <w:tc>
          <w:tcPr>
            <w:tcW w:w="4540" w:type="dxa"/>
            <w:tcBorders>
              <w:top w:val="nil"/>
              <w:left w:val="nil"/>
              <w:bottom w:val="single" w:color="000000" w:sz="8" w:space="0"/>
              <w:right w:val="single" w:color="000000" w:sz="8" w:space="0"/>
            </w:tcBorders>
            <w:noWrap w:val="0"/>
            <w:vAlign w:val="center"/>
          </w:tcPr>
          <w:p w14:paraId="1A562F0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《计算机显示器能效限定值及能效等级》（GB21520）</w:t>
            </w:r>
          </w:p>
        </w:tc>
      </w:tr>
      <w:tr w14:paraId="7F6BEAAC">
        <w:tblPrEx>
          <w:tblCellMar>
            <w:top w:w="0" w:type="dxa"/>
            <w:left w:w="108" w:type="dxa"/>
            <w:bottom w:w="0" w:type="dxa"/>
            <w:right w:w="108" w:type="dxa"/>
          </w:tblCellMar>
        </w:tblPrEx>
        <w:trPr>
          <w:trHeight w:val="97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66D0DF3A">
            <w:pPr>
              <w:widowControl/>
              <w:jc w:val="left"/>
              <w:rPr>
                <w:rFonts w:hint="eastAsia" w:ascii="宋体" w:hAnsi="宋体" w:eastAsia="宋体" w:cs="宋体"/>
                <w:color w:val="auto"/>
                <w:kern w:val="0"/>
                <w:sz w:val="21"/>
                <w:szCs w:val="21"/>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5970D057">
            <w:pPr>
              <w:widowControl/>
              <w:jc w:val="left"/>
              <w:rPr>
                <w:rFonts w:hint="eastAsia" w:ascii="宋体" w:hAnsi="宋体" w:eastAsia="宋体" w:cs="宋体"/>
                <w:color w:val="auto"/>
                <w:kern w:val="0"/>
                <w:sz w:val="21"/>
                <w:szCs w:val="21"/>
                <w:highlight w:val="none"/>
              </w:rPr>
            </w:pPr>
          </w:p>
        </w:tc>
        <w:tc>
          <w:tcPr>
            <w:tcW w:w="1320" w:type="dxa"/>
            <w:tcBorders>
              <w:top w:val="nil"/>
              <w:left w:val="nil"/>
              <w:bottom w:val="single" w:color="000000" w:sz="8" w:space="0"/>
              <w:right w:val="single" w:color="000000" w:sz="8" w:space="0"/>
            </w:tcBorders>
            <w:noWrap w:val="0"/>
            <w:vAlign w:val="center"/>
          </w:tcPr>
          <w:p w14:paraId="407B876A">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A02010609图形图像输入设备</w:t>
            </w:r>
          </w:p>
        </w:tc>
        <w:tc>
          <w:tcPr>
            <w:tcW w:w="1620" w:type="dxa"/>
            <w:tcBorders>
              <w:top w:val="nil"/>
              <w:left w:val="nil"/>
              <w:bottom w:val="single" w:color="000000" w:sz="8" w:space="0"/>
              <w:right w:val="single" w:color="000000" w:sz="8" w:space="0"/>
            </w:tcBorders>
            <w:noWrap w:val="0"/>
            <w:vAlign w:val="center"/>
          </w:tcPr>
          <w:p w14:paraId="189C79D5">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A0201060901扫描仪</w:t>
            </w:r>
          </w:p>
        </w:tc>
        <w:tc>
          <w:tcPr>
            <w:tcW w:w="4540" w:type="dxa"/>
            <w:tcBorders>
              <w:top w:val="nil"/>
              <w:left w:val="nil"/>
              <w:bottom w:val="single" w:color="000000" w:sz="8" w:space="0"/>
              <w:right w:val="single" w:color="000000" w:sz="8" w:space="0"/>
            </w:tcBorders>
            <w:noWrap w:val="0"/>
            <w:vAlign w:val="center"/>
          </w:tcPr>
          <w:p w14:paraId="1BFC5FE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参照《复印机、打印机和传真机能效限定值及能效等级》</w:t>
            </w:r>
            <w:r>
              <w:rPr>
                <w:rFonts w:hint="eastAsia" w:ascii="宋体" w:hAnsi="宋体" w:eastAsia="宋体" w:cs="宋体"/>
                <w:color w:val="auto"/>
                <w:sz w:val="21"/>
                <w:szCs w:val="21"/>
                <w:highlight w:val="none"/>
              </w:rPr>
              <w:t xml:space="preserve">(GB 21521) </w:t>
            </w:r>
            <w:r>
              <w:rPr>
                <w:rFonts w:hint="eastAsia" w:ascii="宋体" w:hAnsi="宋体" w:eastAsia="宋体" w:cs="宋体"/>
                <w:color w:val="auto"/>
                <w:spacing w:val="7"/>
                <w:sz w:val="21"/>
                <w:szCs w:val="21"/>
                <w:highlight w:val="none"/>
              </w:rPr>
              <w:t>中</w:t>
            </w:r>
            <w:r>
              <w:rPr>
                <w:rFonts w:hint="eastAsia" w:ascii="宋体" w:hAnsi="宋体" w:eastAsia="宋体" w:cs="宋体"/>
                <w:color w:val="auto"/>
                <w:spacing w:val="6"/>
                <w:sz w:val="21"/>
                <w:szCs w:val="21"/>
                <w:highlight w:val="none"/>
              </w:rPr>
              <w:t>打印速度为15页/分的针式打</w:t>
            </w:r>
            <w:r>
              <w:rPr>
                <w:rFonts w:hint="eastAsia" w:ascii="宋体" w:hAnsi="宋体" w:eastAsia="宋体" w:cs="宋体"/>
                <w:color w:val="auto"/>
                <w:spacing w:val="4"/>
                <w:sz w:val="21"/>
                <w:szCs w:val="21"/>
                <w:highlight w:val="none"/>
              </w:rPr>
              <w:t>印</w:t>
            </w:r>
            <w:r>
              <w:rPr>
                <w:rFonts w:hint="eastAsia" w:ascii="宋体" w:hAnsi="宋体" w:eastAsia="宋体" w:cs="宋体"/>
                <w:color w:val="auto"/>
                <w:spacing w:val="3"/>
                <w:sz w:val="21"/>
                <w:szCs w:val="21"/>
                <w:highlight w:val="none"/>
              </w:rPr>
              <w:t>机</w:t>
            </w:r>
            <w:r>
              <w:rPr>
                <w:rFonts w:hint="eastAsia" w:ascii="宋体" w:hAnsi="宋体" w:eastAsia="宋体" w:cs="宋体"/>
                <w:color w:val="auto"/>
                <w:spacing w:val="2"/>
                <w:sz w:val="21"/>
                <w:szCs w:val="21"/>
                <w:highlight w:val="none"/>
              </w:rPr>
              <w:t>相关要求</w:t>
            </w:r>
          </w:p>
        </w:tc>
      </w:tr>
      <w:tr w14:paraId="54A8AB79">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441426CE">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1080" w:type="dxa"/>
            <w:tcBorders>
              <w:top w:val="nil"/>
              <w:left w:val="nil"/>
              <w:bottom w:val="single" w:color="000000" w:sz="8" w:space="0"/>
              <w:right w:val="single" w:color="000000" w:sz="8" w:space="0"/>
            </w:tcBorders>
            <w:noWrap w:val="0"/>
            <w:vAlign w:val="center"/>
          </w:tcPr>
          <w:p w14:paraId="4560C94A">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A020202投影仪</w:t>
            </w:r>
          </w:p>
        </w:tc>
        <w:tc>
          <w:tcPr>
            <w:tcW w:w="1320" w:type="dxa"/>
            <w:tcBorders>
              <w:top w:val="nil"/>
              <w:left w:val="nil"/>
              <w:bottom w:val="single" w:color="000000" w:sz="8" w:space="0"/>
              <w:right w:val="single" w:color="000000" w:sz="8" w:space="0"/>
            </w:tcBorders>
            <w:noWrap w:val="0"/>
            <w:vAlign w:val="center"/>
          </w:tcPr>
          <w:p w14:paraId="07CA2819">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620" w:type="dxa"/>
            <w:tcBorders>
              <w:top w:val="nil"/>
              <w:left w:val="nil"/>
              <w:bottom w:val="single" w:color="000000" w:sz="8" w:space="0"/>
              <w:right w:val="single" w:color="000000" w:sz="8" w:space="0"/>
            </w:tcBorders>
            <w:noWrap w:val="0"/>
            <w:vAlign w:val="center"/>
          </w:tcPr>
          <w:p w14:paraId="3CEE90F4">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540" w:type="dxa"/>
            <w:tcBorders>
              <w:top w:val="nil"/>
              <w:left w:val="nil"/>
              <w:bottom w:val="single" w:color="000000" w:sz="8" w:space="0"/>
              <w:right w:val="single" w:color="000000" w:sz="8" w:space="0"/>
            </w:tcBorders>
            <w:noWrap w:val="0"/>
            <w:vAlign w:val="center"/>
          </w:tcPr>
          <w:p w14:paraId="5A418E5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《投影机能效限定值及能效等级》（GB32028）</w:t>
            </w:r>
          </w:p>
        </w:tc>
      </w:tr>
      <w:tr w14:paraId="3044C5C8">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6895B8A9">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w:t>
            </w:r>
          </w:p>
        </w:tc>
        <w:tc>
          <w:tcPr>
            <w:tcW w:w="1080" w:type="dxa"/>
            <w:tcBorders>
              <w:top w:val="nil"/>
              <w:left w:val="nil"/>
              <w:bottom w:val="single" w:color="000000" w:sz="8" w:space="0"/>
              <w:right w:val="single" w:color="000000" w:sz="8" w:space="0"/>
            </w:tcBorders>
            <w:noWrap w:val="0"/>
            <w:vAlign w:val="center"/>
          </w:tcPr>
          <w:p w14:paraId="6F79E4A4">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A020204多功能一体机</w:t>
            </w:r>
          </w:p>
        </w:tc>
        <w:tc>
          <w:tcPr>
            <w:tcW w:w="1320" w:type="dxa"/>
            <w:tcBorders>
              <w:top w:val="nil"/>
              <w:left w:val="nil"/>
              <w:bottom w:val="single" w:color="000000" w:sz="8" w:space="0"/>
              <w:right w:val="single" w:color="000000" w:sz="8" w:space="0"/>
            </w:tcBorders>
            <w:noWrap w:val="0"/>
            <w:vAlign w:val="center"/>
          </w:tcPr>
          <w:p w14:paraId="35875E8A">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620" w:type="dxa"/>
            <w:tcBorders>
              <w:top w:val="nil"/>
              <w:left w:val="nil"/>
              <w:bottom w:val="single" w:color="000000" w:sz="8" w:space="0"/>
              <w:right w:val="single" w:color="000000" w:sz="8" w:space="0"/>
            </w:tcBorders>
            <w:noWrap w:val="0"/>
            <w:vAlign w:val="center"/>
          </w:tcPr>
          <w:p w14:paraId="12355A73">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540" w:type="dxa"/>
            <w:tcBorders>
              <w:top w:val="nil"/>
              <w:left w:val="nil"/>
              <w:bottom w:val="single" w:color="000000" w:sz="8" w:space="0"/>
              <w:right w:val="single" w:color="000000" w:sz="8" w:space="0"/>
            </w:tcBorders>
            <w:noWrap w:val="0"/>
            <w:vAlign w:val="center"/>
          </w:tcPr>
          <w:p w14:paraId="17D546C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《复印机、打印机和传真机能效限定值及能效等级》（GB21521）</w:t>
            </w:r>
          </w:p>
        </w:tc>
      </w:tr>
      <w:tr w14:paraId="22789451">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auto" w:sz="4" w:space="0"/>
              <w:right w:val="single" w:color="000000" w:sz="8" w:space="0"/>
            </w:tcBorders>
            <w:noWrap w:val="0"/>
            <w:vAlign w:val="center"/>
          </w:tcPr>
          <w:p w14:paraId="2152EDC6">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w:t>
            </w:r>
          </w:p>
        </w:tc>
        <w:tc>
          <w:tcPr>
            <w:tcW w:w="1080" w:type="dxa"/>
            <w:tcBorders>
              <w:top w:val="nil"/>
              <w:left w:val="nil"/>
              <w:bottom w:val="single" w:color="auto" w:sz="4" w:space="0"/>
              <w:right w:val="single" w:color="000000" w:sz="8" w:space="0"/>
            </w:tcBorders>
            <w:noWrap w:val="0"/>
            <w:vAlign w:val="center"/>
          </w:tcPr>
          <w:p w14:paraId="1BD502F0">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A020519泵</w:t>
            </w:r>
          </w:p>
        </w:tc>
        <w:tc>
          <w:tcPr>
            <w:tcW w:w="1320" w:type="dxa"/>
            <w:tcBorders>
              <w:top w:val="nil"/>
              <w:left w:val="nil"/>
              <w:bottom w:val="single" w:color="auto" w:sz="4" w:space="0"/>
              <w:right w:val="single" w:color="000000" w:sz="8" w:space="0"/>
            </w:tcBorders>
            <w:noWrap w:val="0"/>
            <w:vAlign w:val="center"/>
          </w:tcPr>
          <w:p w14:paraId="689F1CD6">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A02051901离心泵</w:t>
            </w:r>
          </w:p>
        </w:tc>
        <w:tc>
          <w:tcPr>
            <w:tcW w:w="1620" w:type="dxa"/>
            <w:tcBorders>
              <w:top w:val="nil"/>
              <w:left w:val="nil"/>
              <w:bottom w:val="single" w:color="auto" w:sz="4" w:space="0"/>
              <w:right w:val="single" w:color="000000" w:sz="8" w:space="0"/>
            </w:tcBorders>
            <w:noWrap w:val="0"/>
            <w:vAlign w:val="center"/>
          </w:tcPr>
          <w:p w14:paraId="667956D7">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540" w:type="dxa"/>
            <w:tcBorders>
              <w:top w:val="nil"/>
              <w:left w:val="nil"/>
              <w:bottom w:val="single" w:color="auto" w:sz="4" w:space="0"/>
              <w:right w:val="single" w:color="000000" w:sz="8" w:space="0"/>
            </w:tcBorders>
            <w:noWrap w:val="0"/>
            <w:vAlign w:val="center"/>
          </w:tcPr>
          <w:p w14:paraId="7C5DEF0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《清水离心泵能效限定值及节能评价值》（GB19762）</w:t>
            </w:r>
          </w:p>
        </w:tc>
      </w:tr>
      <w:tr w14:paraId="56775BBA">
        <w:tblPrEx>
          <w:tblCellMar>
            <w:top w:w="0" w:type="dxa"/>
            <w:left w:w="108" w:type="dxa"/>
            <w:bottom w:w="0" w:type="dxa"/>
            <w:right w:w="108" w:type="dxa"/>
          </w:tblCellMar>
        </w:tblPrEx>
        <w:trPr>
          <w:trHeight w:val="735" w:hRule="atLeast"/>
        </w:trPr>
        <w:tc>
          <w:tcPr>
            <w:tcW w:w="660" w:type="dxa"/>
            <w:vMerge w:val="restart"/>
            <w:tcBorders>
              <w:top w:val="single" w:color="auto" w:sz="4" w:space="0"/>
              <w:left w:val="single" w:color="auto" w:sz="4" w:space="0"/>
              <w:bottom w:val="single" w:color="auto" w:sz="4" w:space="0"/>
              <w:right w:val="single" w:color="auto" w:sz="4" w:space="0"/>
            </w:tcBorders>
            <w:noWrap w:val="0"/>
            <w:vAlign w:val="center"/>
          </w:tcPr>
          <w:p w14:paraId="46F0C1DA">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w:t>
            </w: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2DDCB6A8">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A020523制冷空调设备</w:t>
            </w:r>
          </w:p>
        </w:tc>
        <w:tc>
          <w:tcPr>
            <w:tcW w:w="1320" w:type="dxa"/>
            <w:vMerge w:val="restart"/>
            <w:tcBorders>
              <w:top w:val="single" w:color="auto" w:sz="4" w:space="0"/>
              <w:left w:val="single" w:color="auto" w:sz="4" w:space="0"/>
              <w:bottom w:val="single" w:color="auto" w:sz="4" w:space="0"/>
              <w:right w:val="single" w:color="auto" w:sz="4" w:space="0"/>
            </w:tcBorders>
            <w:noWrap w:val="0"/>
            <w:vAlign w:val="center"/>
          </w:tcPr>
          <w:p w14:paraId="43E4F7B6">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★A02052301制冷压缩机</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467416CC">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冷水机组</w:t>
            </w:r>
          </w:p>
        </w:tc>
        <w:tc>
          <w:tcPr>
            <w:tcW w:w="4540" w:type="dxa"/>
            <w:tcBorders>
              <w:top w:val="single" w:color="auto" w:sz="4" w:space="0"/>
              <w:left w:val="single" w:color="auto" w:sz="4" w:space="0"/>
              <w:bottom w:val="single" w:color="auto" w:sz="4" w:space="0"/>
              <w:right w:val="single" w:color="auto" w:sz="4" w:space="0"/>
            </w:tcBorders>
            <w:noWrap w:val="0"/>
            <w:vAlign w:val="center"/>
          </w:tcPr>
          <w:p w14:paraId="091637B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《冷水机组能效限定值及能效等级》（GB19577），《低环境温度空气源热泵（冷水）机组能效限定值及能效等级》（GB37480）</w:t>
            </w:r>
          </w:p>
        </w:tc>
      </w:tr>
      <w:tr w14:paraId="75AA2FA7">
        <w:tblPrEx>
          <w:tblCellMar>
            <w:top w:w="0" w:type="dxa"/>
            <w:left w:w="108" w:type="dxa"/>
            <w:bottom w:w="0" w:type="dxa"/>
            <w:right w:w="108" w:type="dxa"/>
          </w:tblCellMar>
        </w:tblPrEx>
        <w:trPr>
          <w:trHeight w:val="495" w:hRule="atLeast"/>
        </w:trPr>
        <w:tc>
          <w:tcPr>
            <w:tcW w:w="660" w:type="dxa"/>
            <w:vMerge w:val="continue"/>
            <w:tcBorders>
              <w:top w:val="single" w:color="auto" w:sz="4" w:space="0"/>
              <w:left w:val="single" w:color="auto" w:sz="4" w:space="0"/>
              <w:bottom w:val="single" w:color="auto" w:sz="4" w:space="0"/>
              <w:right w:val="single" w:color="auto" w:sz="4" w:space="0"/>
            </w:tcBorders>
            <w:noWrap w:val="0"/>
            <w:vAlign w:val="center"/>
          </w:tcPr>
          <w:p w14:paraId="70143F04">
            <w:pPr>
              <w:widowControl/>
              <w:jc w:val="left"/>
              <w:rPr>
                <w:rFonts w:hint="eastAsia" w:ascii="宋体" w:hAnsi="宋体" w:eastAsia="宋体" w:cs="宋体"/>
                <w:color w:val="auto"/>
                <w:kern w:val="0"/>
                <w:sz w:val="21"/>
                <w:szCs w:val="21"/>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53134C0">
            <w:pPr>
              <w:widowControl/>
              <w:jc w:val="left"/>
              <w:rPr>
                <w:rFonts w:hint="eastAsia" w:ascii="宋体" w:hAnsi="宋体" w:eastAsia="宋体" w:cs="宋体"/>
                <w:color w:val="auto"/>
                <w:kern w:val="0"/>
                <w:sz w:val="21"/>
                <w:szCs w:val="21"/>
                <w:highlight w:val="none"/>
              </w:rPr>
            </w:pPr>
          </w:p>
        </w:tc>
        <w:tc>
          <w:tcPr>
            <w:tcW w:w="1320" w:type="dxa"/>
            <w:vMerge w:val="continue"/>
            <w:tcBorders>
              <w:top w:val="single" w:color="auto" w:sz="4" w:space="0"/>
              <w:left w:val="single" w:color="auto" w:sz="4" w:space="0"/>
              <w:bottom w:val="single" w:color="auto" w:sz="4" w:space="0"/>
              <w:right w:val="single" w:color="auto" w:sz="4" w:space="0"/>
            </w:tcBorders>
            <w:noWrap w:val="0"/>
            <w:vAlign w:val="center"/>
          </w:tcPr>
          <w:p w14:paraId="67E1D0B1">
            <w:pPr>
              <w:widowControl/>
              <w:jc w:val="left"/>
              <w:rPr>
                <w:rFonts w:hint="eastAsia" w:ascii="宋体" w:hAnsi="宋体" w:eastAsia="宋体" w:cs="宋体"/>
                <w:color w:val="auto"/>
                <w:kern w:val="0"/>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05D9C5A6">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水源热泵机组</w:t>
            </w:r>
          </w:p>
        </w:tc>
        <w:tc>
          <w:tcPr>
            <w:tcW w:w="4540" w:type="dxa"/>
            <w:tcBorders>
              <w:top w:val="single" w:color="auto" w:sz="4" w:space="0"/>
              <w:left w:val="single" w:color="auto" w:sz="4" w:space="0"/>
              <w:bottom w:val="single" w:color="auto" w:sz="4" w:space="0"/>
              <w:right w:val="single" w:color="auto" w:sz="4" w:space="0"/>
            </w:tcBorders>
            <w:noWrap w:val="0"/>
            <w:vAlign w:val="center"/>
          </w:tcPr>
          <w:p w14:paraId="52BDAF3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《水（地）源热泵机组能效限定值及能效等级》（GB30721）</w:t>
            </w:r>
          </w:p>
        </w:tc>
      </w:tr>
      <w:tr w14:paraId="1714E423">
        <w:tblPrEx>
          <w:tblCellMar>
            <w:top w:w="0" w:type="dxa"/>
            <w:left w:w="108" w:type="dxa"/>
            <w:bottom w:w="0" w:type="dxa"/>
            <w:right w:w="108" w:type="dxa"/>
          </w:tblCellMar>
        </w:tblPrEx>
        <w:trPr>
          <w:trHeight w:val="495" w:hRule="atLeast"/>
        </w:trPr>
        <w:tc>
          <w:tcPr>
            <w:tcW w:w="660" w:type="dxa"/>
            <w:vMerge w:val="continue"/>
            <w:tcBorders>
              <w:top w:val="single" w:color="auto" w:sz="4" w:space="0"/>
              <w:left w:val="single" w:color="auto" w:sz="4" w:space="0"/>
              <w:bottom w:val="single" w:color="auto" w:sz="4" w:space="0"/>
              <w:right w:val="single" w:color="auto" w:sz="4" w:space="0"/>
            </w:tcBorders>
            <w:noWrap w:val="0"/>
            <w:vAlign w:val="center"/>
          </w:tcPr>
          <w:p w14:paraId="57377ECA">
            <w:pPr>
              <w:widowControl/>
              <w:jc w:val="left"/>
              <w:rPr>
                <w:rFonts w:hint="eastAsia" w:ascii="宋体" w:hAnsi="宋体" w:eastAsia="宋体" w:cs="宋体"/>
                <w:color w:val="auto"/>
                <w:kern w:val="0"/>
                <w:sz w:val="21"/>
                <w:szCs w:val="21"/>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19A0B35">
            <w:pPr>
              <w:widowControl/>
              <w:jc w:val="left"/>
              <w:rPr>
                <w:rFonts w:hint="eastAsia" w:ascii="宋体" w:hAnsi="宋体" w:eastAsia="宋体" w:cs="宋体"/>
                <w:color w:val="auto"/>
                <w:kern w:val="0"/>
                <w:sz w:val="21"/>
                <w:szCs w:val="21"/>
                <w:highlight w:val="none"/>
              </w:rPr>
            </w:pPr>
          </w:p>
        </w:tc>
        <w:tc>
          <w:tcPr>
            <w:tcW w:w="1320" w:type="dxa"/>
            <w:vMerge w:val="continue"/>
            <w:tcBorders>
              <w:top w:val="single" w:color="auto" w:sz="4" w:space="0"/>
              <w:left w:val="single" w:color="auto" w:sz="4" w:space="0"/>
              <w:bottom w:val="single" w:color="auto" w:sz="4" w:space="0"/>
              <w:right w:val="single" w:color="auto" w:sz="4" w:space="0"/>
            </w:tcBorders>
            <w:noWrap w:val="0"/>
            <w:vAlign w:val="center"/>
          </w:tcPr>
          <w:p w14:paraId="7AC6D0D2">
            <w:pPr>
              <w:widowControl/>
              <w:jc w:val="left"/>
              <w:rPr>
                <w:rFonts w:hint="eastAsia" w:ascii="宋体" w:hAnsi="宋体" w:eastAsia="宋体" w:cs="宋体"/>
                <w:color w:val="auto"/>
                <w:kern w:val="0"/>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534C204B">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溴化锂吸收式冷水机组</w:t>
            </w:r>
          </w:p>
        </w:tc>
        <w:tc>
          <w:tcPr>
            <w:tcW w:w="4540" w:type="dxa"/>
            <w:tcBorders>
              <w:top w:val="single" w:color="auto" w:sz="4" w:space="0"/>
              <w:left w:val="single" w:color="auto" w:sz="4" w:space="0"/>
              <w:bottom w:val="single" w:color="auto" w:sz="4" w:space="0"/>
              <w:right w:val="single" w:color="auto" w:sz="4" w:space="0"/>
            </w:tcBorders>
            <w:noWrap w:val="0"/>
            <w:vAlign w:val="center"/>
          </w:tcPr>
          <w:p w14:paraId="48E9B44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《溴化锂吸收式冷水机组能效限定值及能效等级》（GB29540）</w:t>
            </w:r>
          </w:p>
        </w:tc>
      </w:tr>
      <w:tr w14:paraId="61FC388B">
        <w:tblPrEx>
          <w:tblCellMar>
            <w:top w:w="0" w:type="dxa"/>
            <w:left w:w="108" w:type="dxa"/>
            <w:bottom w:w="0" w:type="dxa"/>
            <w:right w:w="108" w:type="dxa"/>
          </w:tblCellMar>
        </w:tblPrEx>
        <w:trPr>
          <w:trHeight w:val="735" w:hRule="atLeast"/>
        </w:trPr>
        <w:tc>
          <w:tcPr>
            <w:tcW w:w="660" w:type="dxa"/>
            <w:vMerge w:val="continue"/>
            <w:tcBorders>
              <w:top w:val="single" w:color="auto" w:sz="4" w:space="0"/>
              <w:left w:val="single" w:color="auto" w:sz="4" w:space="0"/>
              <w:bottom w:val="single" w:color="auto" w:sz="4" w:space="0"/>
              <w:right w:val="single" w:color="auto" w:sz="4" w:space="0"/>
            </w:tcBorders>
            <w:noWrap w:val="0"/>
            <w:vAlign w:val="center"/>
          </w:tcPr>
          <w:p w14:paraId="1BACD88F">
            <w:pPr>
              <w:widowControl/>
              <w:jc w:val="left"/>
              <w:rPr>
                <w:rFonts w:hint="eastAsia" w:ascii="宋体" w:hAnsi="宋体" w:eastAsia="宋体" w:cs="宋体"/>
                <w:color w:val="auto"/>
                <w:kern w:val="0"/>
                <w:sz w:val="21"/>
                <w:szCs w:val="21"/>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4CE56CB">
            <w:pPr>
              <w:widowControl/>
              <w:jc w:val="left"/>
              <w:rPr>
                <w:rFonts w:hint="eastAsia" w:ascii="宋体" w:hAnsi="宋体" w:eastAsia="宋体" w:cs="宋体"/>
                <w:color w:val="auto"/>
                <w:kern w:val="0"/>
                <w:sz w:val="21"/>
                <w:szCs w:val="21"/>
                <w:highlight w:val="none"/>
              </w:rPr>
            </w:pPr>
          </w:p>
        </w:tc>
        <w:tc>
          <w:tcPr>
            <w:tcW w:w="1320" w:type="dxa"/>
            <w:vMerge w:val="restart"/>
            <w:tcBorders>
              <w:top w:val="single" w:color="auto" w:sz="4" w:space="0"/>
              <w:left w:val="single" w:color="auto" w:sz="4" w:space="0"/>
              <w:bottom w:val="single" w:color="auto" w:sz="4" w:space="0"/>
              <w:right w:val="single" w:color="auto" w:sz="4" w:space="0"/>
            </w:tcBorders>
            <w:noWrap w:val="0"/>
            <w:vAlign w:val="center"/>
          </w:tcPr>
          <w:p w14:paraId="7F290D2E">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★A02052305空调机组</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A23433B">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多联式空调（热泵）机组(制冷量＞14000W)</w:t>
            </w:r>
          </w:p>
        </w:tc>
        <w:tc>
          <w:tcPr>
            <w:tcW w:w="4540" w:type="dxa"/>
            <w:tcBorders>
              <w:top w:val="single" w:color="auto" w:sz="4" w:space="0"/>
              <w:left w:val="single" w:color="auto" w:sz="4" w:space="0"/>
              <w:bottom w:val="single" w:color="auto" w:sz="4" w:space="0"/>
              <w:right w:val="single" w:color="auto" w:sz="4" w:space="0"/>
            </w:tcBorders>
            <w:noWrap w:val="0"/>
            <w:vAlign w:val="center"/>
          </w:tcPr>
          <w:p w14:paraId="7D48B25A">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《多联式空调（热泵）机组能效限定值及能源效率等级》（GB21454）</w:t>
            </w:r>
          </w:p>
        </w:tc>
      </w:tr>
      <w:tr w14:paraId="0FE0FB38">
        <w:tblPrEx>
          <w:tblCellMar>
            <w:top w:w="0" w:type="dxa"/>
            <w:left w:w="108" w:type="dxa"/>
            <w:bottom w:w="0" w:type="dxa"/>
            <w:right w:w="108" w:type="dxa"/>
          </w:tblCellMar>
        </w:tblPrEx>
        <w:trPr>
          <w:trHeight w:val="735" w:hRule="atLeast"/>
        </w:trPr>
        <w:tc>
          <w:tcPr>
            <w:tcW w:w="660" w:type="dxa"/>
            <w:vMerge w:val="continue"/>
            <w:tcBorders>
              <w:top w:val="single" w:color="auto" w:sz="4" w:space="0"/>
              <w:left w:val="single" w:color="auto" w:sz="4" w:space="0"/>
              <w:bottom w:val="single" w:color="auto" w:sz="4" w:space="0"/>
              <w:right w:val="single" w:color="auto" w:sz="4" w:space="0"/>
            </w:tcBorders>
            <w:noWrap w:val="0"/>
            <w:vAlign w:val="center"/>
          </w:tcPr>
          <w:p w14:paraId="4121CAC3">
            <w:pPr>
              <w:widowControl/>
              <w:jc w:val="left"/>
              <w:rPr>
                <w:rFonts w:hint="eastAsia" w:ascii="宋体" w:hAnsi="宋体" w:eastAsia="宋体" w:cs="宋体"/>
                <w:color w:val="auto"/>
                <w:kern w:val="0"/>
                <w:sz w:val="21"/>
                <w:szCs w:val="21"/>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ADCA4BF">
            <w:pPr>
              <w:widowControl/>
              <w:jc w:val="left"/>
              <w:rPr>
                <w:rFonts w:hint="eastAsia" w:ascii="宋体" w:hAnsi="宋体" w:eastAsia="宋体" w:cs="宋体"/>
                <w:color w:val="auto"/>
                <w:kern w:val="0"/>
                <w:sz w:val="21"/>
                <w:szCs w:val="21"/>
                <w:highlight w:val="none"/>
              </w:rPr>
            </w:pPr>
          </w:p>
        </w:tc>
        <w:tc>
          <w:tcPr>
            <w:tcW w:w="1320" w:type="dxa"/>
            <w:vMerge w:val="continue"/>
            <w:tcBorders>
              <w:top w:val="single" w:color="auto" w:sz="4" w:space="0"/>
              <w:left w:val="single" w:color="auto" w:sz="4" w:space="0"/>
              <w:bottom w:val="single" w:color="auto" w:sz="4" w:space="0"/>
              <w:right w:val="single" w:color="auto" w:sz="4" w:space="0"/>
            </w:tcBorders>
            <w:noWrap w:val="0"/>
            <w:vAlign w:val="center"/>
          </w:tcPr>
          <w:p w14:paraId="0B4A0E95">
            <w:pPr>
              <w:widowControl/>
              <w:jc w:val="left"/>
              <w:rPr>
                <w:rFonts w:hint="eastAsia" w:ascii="宋体" w:hAnsi="宋体" w:eastAsia="宋体" w:cs="宋体"/>
                <w:color w:val="auto"/>
                <w:kern w:val="0"/>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10092E5F">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单元式空气调节机(制冷量＞14000W</w:t>
            </w:r>
          </w:p>
        </w:tc>
        <w:tc>
          <w:tcPr>
            <w:tcW w:w="4540" w:type="dxa"/>
            <w:tcBorders>
              <w:top w:val="single" w:color="auto" w:sz="4" w:space="0"/>
              <w:left w:val="single" w:color="auto" w:sz="4" w:space="0"/>
              <w:bottom w:val="single" w:color="auto" w:sz="4" w:space="0"/>
              <w:right w:val="single" w:color="auto" w:sz="4" w:space="0"/>
            </w:tcBorders>
            <w:noWrap w:val="0"/>
            <w:vAlign w:val="center"/>
          </w:tcPr>
          <w:p w14:paraId="06C6096A">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《单元式空气调节机能效限定值及能效等级》（GB19576）《风管送风式空调机组能效限定值及能效等级》（GB37479）</w:t>
            </w:r>
          </w:p>
        </w:tc>
      </w:tr>
      <w:tr w14:paraId="4BBC4EE6">
        <w:tblPrEx>
          <w:tblCellMar>
            <w:top w:w="0" w:type="dxa"/>
            <w:left w:w="108" w:type="dxa"/>
            <w:bottom w:w="0" w:type="dxa"/>
            <w:right w:w="108" w:type="dxa"/>
          </w:tblCellMar>
        </w:tblPrEx>
        <w:trPr>
          <w:trHeight w:val="735" w:hRule="atLeast"/>
        </w:trPr>
        <w:tc>
          <w:tcPr>
            <w:tcW w:w="660" w:type="dxa"/>
            <w:vMerge w:val="continue"/>
            <w:tcBorders>
              <w:top w:val="single" w:color="auto" w:sz="4" w:space="0"/>
              <w:left w:val="single" w:color="auto" w:sz="4" w:space="0"/>
              <w:bottom w:val="single" w:color="auto" w:sz="4" w:space="0"/>
              <w:right w:val="single" w:color="auto" w:sz="4" w:space="0"/>
            </w:tcBorders>
            <w:noWrap w:val="0"/>
            <w:vAlign w:val="center"/>
          </w:tcPr>
          <w:p w14:paraId="5C28D062">
            <w:pPr>
              <w:widowControl/>
              <w:jc w:val="left"/>
              <w:rPr>
                <w:rFonts w:hint="eastAsia" w:ascii="宋体" w:hAnsi="宋体" w:eastAsia="宋体" w:cs="宋体"/>
                <w:color w:val="auto"/>
                <w:kern w:val="0"/>
                <w:sz w:val="21"/>
                <w:szCs w:val="21"/>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950F357">
            <w:pPr>
              <w:widowControl/>
              <w:jc w:val="left"/>
              <w:rPr>
                <w:rFonts w:hint="eastAsia" w:ascii="宋体" w:hAnsi="宋体" w:eastAsia="宋体" w:cs="宋体"/>
                <w:color w:val="auto"/>
                <w:kern w:val="0"/>
                <w:sz w:val="21"/>
                <w:szCs w:val="21"/>
                <w:highlight w:val="none"/>
              </w:rPr>
            </w:pP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73BDFC0">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★A02052309专用制冷、空调设备</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40195EC4">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机房空调</w:t>
            </w:r>
          </w:p>
        </w:tc>
        <w:tc>
          <w:tcPr>
            <w:tcW w:w="4540" w:type="dxa"/>
            <w:tcBorders>
              <w:top w:val="single" w:color="auto" w:sz="4" w:space="0"/>
              <w:left w:val="single" w:color="auto" w:sz="4" w:space="0"/>
              <w:bottom w:val="single" w:color="auto" w:sz="4" w:space="0"/>
              <w:right w:val="single" w:color="auto" w:sz="4" w:space="0"/>
            </w:tcBorders>
            <w:noWrap w:val="0"/>
            <w:vAlign w:val="center"/>
          </w:tcPr>
          <w:p w14:paraId="5D1CA52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《单元式空气调节机能效限定值及能效等级》（GB19576）</w:t>
            </w:r>
          </w:p>
        </w:tc>
      </w:tr>
      <w:tr w14:paraId="16DB751C">
        <w:tblPrEx>
          <w:tblCellMar>
            <w:top w:w="0" w:type="dxa"/>
            <w:left w:w="108" w:type="dxa"/>
            <w:bottom w:w="0" w:type="dxa"/>
            <w:right w:w="108" w:type="dxa"/>
          </w:tblCellMar>
        </w:tblPrEx>
        <w:trPr>
          <w:trHeight w:val="735" w:hRule="atLeast"/>
        </w:trPr>
        <w:tc>
          <w:tcPr>
            <w:tcW w:w="660" w:type="dxa"/>
            <w:vMerge w:val="continue"/>
            <w:tcBorders>
              <w:top w:val="single" w:color="auto" w:sz="4" w:space="0"/>
              <w:left w:val="single" w:color="auto" w:sz="4" w:space="0"/>
              <w:bottom w:val="single" w:color="auto" w:sz="4" w:space="0"/>
              <w:right w:val="single" w:color="auto" w:sz="4" w:space="0"/>
            </w:tcBorders>
            <w:noWrap w:val="0"/>
            <w:vAlign w:val="center"/>
          </w:tcPr>
          <w:p w14:paraId="063E1267">
            <w:pPr>
              <w:widowControl/>
              <w:jc w:val="left"/>
              <w:rPr>
                <w:rFonts w:hint="eastAsia" w:ascii="宋体" w:hAnsi="宋体" w:eastAsia="宋体" w:cs="宋体"/>
                <w:color w:val="auto"/>
                <w:kern w:val="0"/>
                <w:sz w:val="21"/>
                <w:szCs w:val="21"/>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E9F4719">
            <w:pPr>
              <w:widowControl/>
              <w:jc w:val="left"/>
              <w:rPr>
                <w:rFonts w:hint="eastAsia" w:ascii="宋体" w:hAnsi="宋体" w:eastAsia="宋体" w:cs="宋体"/>
                <w:color w:val="auto"/>
                <w:kern w:val="0"/>
                <w:sz w:val="21"/>
                <w:szCs w:val="21"/>
                <w:highlight w:val="none"/>
              </w:rPr>
            </w:pP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ADB4054">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A02052399其他制冷空调设备</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3DD49AF">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冷却塔</w:t>
            </w:r>
          </w:p>
        </w:tc>
        <w:tc>
          <w:tcPr>
            <w:tcW w:w="4540" w:type="dxa"/>
            <w:tcBorders>
              <w:top w:val="single" w:color="auto" w:sz="4" w:space="0"/>
              <w:left w:val="single" w:color="auto" w:sz="4" w:space="0"/>
              <w:bottom w:val="single" w:color="auto" w:sz="4" w:space="0"/>
              <w:right w:val="single" w:color="auto" w:sz="4" w:space="0"/>
            </w:tcBorders>
            <w:noWrap w:val="0"/>
            <w:vAlign w:val="center"/>
          </w:tcPr>
          <w:p w14:paraId="1D6626A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《机械通风冷却塔第1部分：中小型开式冷却塔》（GB/T7190.1）；《机械通风冷却塔第2部分：大型开式冷却塔》（GB/T7190.2）</w:t>
            </w:r>
          </w:p>
        </w:tc>
      </w:tr>
      <w:tr w14:paraId="4DCCD34F">
        <w:tblPrEx>
          <w:tblCellMar>
            <w:top w:w="0" w:type="dxa"/>
            <w:left w:w="108" w:type="dxa"/>
            <w:bottom w:w="0" w:type="dxa"/>
            <w:right w:w="108" w:type="dxa"/>
          </w:tblCellMar>
        </w:tblPrEx>
        <w:trPr>
          <w:trHeight w:val="495"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0D7DD42F">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4E56DCB">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A020601电机</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6C74EA7">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58ED4BB8">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540" w:type="dxa"/>
            <w:tcBorders>
              <w:top w:val="single" w:color="auto" w:sz="4" w:space="0"/>
              <w:left w:val="single" w:color="auto" w:sz="4" w:space="0"/>
              <w:bottom w:val="single" w:color="auto" w:sz="4" w:space="0"/>
              <w:right w:val="single" w:color="auto" w:sz="4" w:space="0"/>
            </w:tcBorders>
            <w:noWrap w:val="0"/>
            <w:vAlign w:val="center"/>
          </w:tcPr>
          <w:p w14:paraId="18915F0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《中小型三相异步电动机能效限定值及能效等级》（GB18613）</w:t>
            </w:r>
          </w:p>
        </w:tc>
      </w:tr>
      <w:tr w14:paraId="2FA78D67">
        <w:tblPrEx>
          <w:tblCellMar>
            <w:top w:w="0" w:type="dxa"/>
            <w:left w:w="108" w:type="dxa"/>
            <w:bottom w:w="0" w:type="dxa"/>
            <w:right w:w="108" w:type="dxa"/>
          </w:tblCellMar>
        </w:tblPrEx>
        <w:trPr>
          <w:trHeight w:val="495" w:hRule="atLeast"/>
        </w:trPr>
        <w:tc>
          <w:tcPr>
            <w:tcW w:w="660" w:type="dxa"/>
            <w:tcBorders>
              <w:top w:val="single" w:color="auto" w:sz="4" w:space="0"/>
              <w:left w:val="single" w:color="000000" w:sz="8" w:space="0"/>
              <w:bottom w:val="single" w:color="000000" w:sz="8" w:space="0"/>
              <w:right w:val="single" w:color="000000" w:sz="8" w:space="0"/>
            </w:tcBorders>
            <w:noWrap w:val="0"/>
            <w:vAlign w:val="center"/>
          </w:tcPr>
          <w:p w14:paraId="69BCD985">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w:t>
            </w:r>
          </w:p>
        </w:tc>
        <w:tc>
          <w:tcPr>
            <w:tcW w:w="1080" w:type="dxa"/>
            <w:tcBorders>
              <w:top w:val="single" w:color="auto" w:sz="4" w:space="0"/>
              <w:left w:val="nil"/>
              <w:bottom w:val="single" w:color="000000" w:sz="8" w:space="0"/>
              <w:right w:val="single" w:color="000000" w:sz="8" w:space="0"/>
            </w:tcBorders>
            <w:noWrap w:val="0"/>
            <w:vAlign w:val="center"/>
          </w:tcPr>
          <w:p w14:paraId="7FBFB4F7">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A020602变压器</w:t>
            </w:r>
          </w:p>
        </w:tc>
        <w:tc>
          <w:tcPr>
            <w:tcW w:w="1320" w:type="dxa"/>
            <w:tcBorders>
              <w:top w:val="single" w:color="auto" w:sz="4" w:space="0"/>
              <w:left w:val="nil"/>
              <w:bottom w:val="single" w:color="000000" w:sz="8" w:space="0"/>
              <w:right w:val="single" w:color="000000" w:sz="8" w:space="0"/>
            </w:tcBorders>
            <w:noWrap w:val="0"/>
            <w:vAlign w:val="center"/>
          </w:tcPr>
          <w:p w14:paraId="3D1B87F5">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配电变压器</w:t>
            </w:r>
          </w:p>
        </w:tc>
        <w:tc>
          <w:tcPr>
            <w:tcW w:w="1620" w:type="dxa"/>
            <w:tcBorders>
              <w:top w:val="single" w:color="auto" w:sz="4" w:space="0"/>
              <w:left w:val="nil"/>
              <w:bottom w:val="single" w:color="000000" w:sz="8" w:space="0"/>
              <w:right w:val="single" w:color="000000" w:sz="8" w:space="0"/>
            </w:tcBorders>
            <w:noWrap w:val="0"/>
            <w:vAlign w:val="center"/>
          </w:tcPr>
          <w:p w14:paraId="61C428FA">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540" w:type="dxa"/>
            <w:tcBorders>
              <w:top w:val="single" w:color="auto" w:sz="4" w:space="0"/>
              <w:left w:val="nil"/>
              <w:bottom w:val="single" w:color="000000" w:sz="8" w:space="0"/>
              <w:right w:val="single" w:color="000000" w:sz="8" w:space="0"/>
            </w:tcBorders>
            <w:noWrap w:val="0"/>
            <w:vAlign w:val="center"/>
          </w:tcPr>
          <w:p w14:paraId="30E3780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《三相配电变压器能效限定值及能效等级》（GB20052）</w:t>
            </w:r>
          </w:p>
        </w:tc>
      </w:tr>
      <w:tr w14:paraId="59D1744C">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25D65C4E">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w:t>
            </w:r>
          </w:p>
        </w:tc>
        <w:tc>
          <w:tcPr>
            <w:tcW w:w="1080" w:type="dxa"/>
            <w:tcBorders>
              <w:top w:val="nil"/>
              <w:left w:val="nil"/>
              <w:bottom w:val="single" w:color="000000" w:sz="8" w:space="0"/>
              <w:right w:val="single" w:color="000000" w:sz="8" w:space="0"/>
            </w:tcBorders>
            <w:noWrap w:val="0"/>
            <w:vAlign w:val="center"/>
          </w:tcPr>
          <w:p w14:paraId="76C16431">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★A020609镇流器</w:t>
            </w:r>
          </w:p>
        </w:tc>
        <w:tc>
          <w:tcPr>
            <w:tcW w:w="1320" w:type="dxa"/>
            <w:tcBorders>
              <w:top w:val="nil"/>
              <w:left w:val="nil"/>
              <w:bottom w:val="single" w:color="000000" w:sz="8" w:space="0"/>
              <w:right w:val="single" w:color="000000" w:sz="8" w:space="0"/>
            </w:tcBorders>
            <w:noWrap w:val="0"/>
            <w:vAlign w:val="center"/>
          </w:tcPr>
          <w:p w14:paraId="5CABD73E">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管型荧光灯镇流器</w:t>
            </w:r>
          </w:p>
        </w:tc>
        <w:tc>
          <w:tcPr>
            <w:tcW w:w="1620" w:type="dxa"/>
            <w:tcBorders>
              <w:top w:val="nil"/>
              <w:left w:val="nil"/>
              <w:bottom w:val="single" w:color="000000" w:sz="8" w:space="0"/>
              <w:right w:val="single" w:color="000000" w:sz="8" w:space="0"/>
            </w:tcBorders>
            <w:noWrap w:val="0"/>
            <w:vAlign w:val="center"/>
          </w:tcPr>
          <w:p w14:paraId="4A32AEB3">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540" w:type="dxa"/>
            <w:tcBorders>
              <w:top w:val="nil"/>
              <w:left w:val="nil"/>
              <w:bottom w:val="single" w:color="000000" w:sz="8" w:space="0"/>
              <w:right w:val="single" w:color="000000" w:sz="8" w:space="0"/>
            </w:tcBorders>
            <w:noWrap w:val="0"/>
            <w:vAlign w:val="center"/>
          </w:tcPr>
          <w:p w14:paraId="3FEF4C9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《管形荧光灯镇流器能效限定值及能效等级》（GB17896）</w:t>
            </w:r>
          </w:p>
        </w:tc>
      </w:tr>
      <w:tr w14:paraId="5C8AE25B">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7E9DFF46">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5558668E">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A020618生活用电器</w:t>
            </w:r>
          </w:p>
        </w:tc>
        <w:tc>
          <w:tcPr>
            <w:tcW w:w="1320" w:type="dxa"/>
            <w:tcBorders>
              <w:top w:val="nil"/>
              <w:left w:val="nil"/>
              <w:bottom w:val="single" w:color="000000" w:sz="8" w:space="0"/>
              <w:right w:val="single" w:color="000000" w:sz="8" w:space="0"/>
            </w:tcBorders>
            <w:noWrap w:val="0"/>
            <w:vAlign w:val="center"/>
          </w:tcPr>
          <w:p w14:paraId="6D0A8605">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A0206180101电冰箱</w:t>
            </w:r>
          </w:p>
        </w:tc>
        <w:tc>
          <w:tcPr>
            <w:tcW w:w="1620" w:type="dxa"/>
            <w:tcBorders>
              <w:top w:val="nil"/>
              <w:left w:val="nil"/>
              <w:bottom w:val="single" w:color="000000" w:sz="8" w:space="0"/>
              <w:right w:val="single" w:color="000000" w:sz="8" w:space="0"/>
            </w:tcBorders>
            <w:noWrap w:val="0"/>
            <w:vAlign w:val="center"/>
          </w:tcPr>
          <w:p w14:paraId="2B208F79">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540" w:type="dxa"/>
            <w:tcBorders>
              <w:top w:val="nil"/>
              <w:left w:val="nil"/>
              <w:bottom w:val="single" w:color="000000" w:sz="8" w:space="0"/>
              <w:right w:val="single" w:color="000000" w:sz="8" w:space="0"/>
            </w:tcBorders>
            <w:noWrap w:val="0"/>
            <w:vAlign w:val="center"/>
          </w:tcPr>
          <w:p w14:paraId="489F92D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《家用电冰箱耗电量限定值及能效等级》（GB 12021.2）</w:t>
            </w:r>
          </w:p>
        </w:tc>
      </w:tr>
      <w:tr w14:paraId="2B74DF13">
        <w:tblPrEx>
          <w:tblCellMar>
            <w:top w:w="0" w:type="dxa"/>
            <w:left w:w="108" w:type="dxa"/>
            <w:bottom w:w="0" w:type="dxa"/>
            <w:right w:w="108" w:type="dxa"/>
          </w:tblCellMar>
        </w:tblPrEx>
        <w:trPr>
          <w:trHeight w:val="97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7F5DE0DE">
            <w:pPr>
              <w:widowControl/>
              <w:jc w:val="left"/>
              <w:rPr>
                <w:rFonts w:hint="eastAsia" w:ascii="宋体" w:hAnsi="宋体" w:eastAsia="宋体" w:cs="宋体"/>
                <w:color w:val="auto"/>
                <w:kern w:val="0"/>
                <w:sz w:val="21"/>
                <w:szCs w:val="21"/>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11AC7B11">
            <w:pPr>
              <w:widowControl/>
              <w:jc w:val="left"/>
              <w:rPr>
                <w:rFonts w:hint="eastAsia" w:ascii="宋体" w:hAnsi="宋体" w:eastAsia="宋体" w:cs="宋体"/>
                <w:color w:val="auto"/>
                <w:kern w:val="0"/>
                <w:sz w:val="21"/>
                <w:szCs w:val="21"/>
                <w:highlight w:val="none"/>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1826229A">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★A0206180203空调机</w:t>
            </w:r>
          </w:p>
        </w:tc>
        <w:tc>
          <w:tcPr>
            <w:tcW w:w="1620" w:type="dxa"/>
            <w:tcBorders>
              <w:top w:val="nil"/>
              <w:left w:val="nil"/>
              <w:bottom w:val="single" w:color="000000" w:sz="8" w:space="0"/>
              <w:right w:val="single" w:color="000000" w:sz="8" w:space="0"/>
            </w:tcBorders>
            <w:noWrap w:val="0"/>
            <w:vAlign w:val="center"/>
          </w:tcPr>
          <w:p w14:paraId="60687D2A">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房间空气调节器</w:t>
            </w:r>
          </w:p>
        </w:tc>
        <w:tc>
          <w:tcPr>
            <w:tcW w:w="4540" w:type="dxa"/>
            <w:tcBorders>
              <w:top w:val="nil"/>
              <w:left w:val="nil"/>
              <w:bottom w:val="single" w:color="000000" w:sz="8" w:space="0"/>
              <w:right w:val="single" w:color="000000" w:sz="8" w:space="0"/>
            </w:tcBorders>
            <w:noWrap w:val="0"/>
            <w:vAlign w:val="center"/>
          </w:tcPr>
          <w:p w14:paraId="3D01166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《转速可控型房间空气调节器能效限定值及能效等级》（GB21455-2013），待2019年修订发布后，按《房间空气调节器能效限定值及能效等级》（GB21455-2019实施。</w:t>
            </w:r>
          </w:p>
        </w:tc>
      </w:tr>
      <w:tr w14:paraId="59C0C2AF">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636357B0">
            <w:pPr>
              <w:widowControl/>
              <w:jc w:val="left"/>
              <w:rPr>
                <w:rFonts w:hint="eastAsia" w:ascii="宋体" w:hAnsi="宋体" w:eastAsia="宋体" w:cs="宋体"/>
                <w:color w:val="auto"/>
                <w:kern w:val="0"/>
                <w:sz w:val="21"/>
                <w:szCs w:val="21"/>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74431E90">
            <w:pPr>
              <w:widowControl/>
              <w:jc w:val="left"/>
              <w:rPr>
                <w:rFonts w:hint="eastAsia" w:ascii="宋体" w:hAnsi="宋体" w:eastAsia="宋体" w:cs="宋体"/>
                <w:color w:val="auto"/>
                <w:kern w:val="0"/>
                <w:sz w:val="21"/>
                <w:szCs w:val="21"/>
                <w:highlight w:val="none"/>
              </w:rPr>
            </w:pPr>
          </w:p>
        </w:tc>
        <w:tc>
          <w:tcPr>
            <w:tcW w:w="1320" w:type="dxa"/>
            <w:vMerge w:val="continue"/>
            <w:tcBorders>
              <w:top w:val="nil"/>
              <w:left w:val="single" w:color="000000" w:sz="8" w:space="0"/>
              <w:bottom w:val="single" w:color="000000" w:sz="8" w:space="0"/>
              <w:right w:val="single" w:color="000000" w:sz="8" w:space="0"/>
            </w:tcBorders>
            <w:noWrap w:val="0"/>
            <w:vAlign w:val="center"/>
          </w:tcPr>
          <w:p w14:paraId="66107D8A">
            <w:pPr>
              <w:widowControl/>
              <w:jc w:val="left"/>
              <w:rPr>
                <w:rFonts w:hint="eastAsia" w:ascii="宋体" w:hAnsi="宋体" w:eastAsia="宋体" w:cs="宋体"/>
                <w:color w:val="auto"/>
                <w:kern w:val="0"/>
                <w:sz w:val="21"/>
                <w:szCs w:val="21"/>
                <w:highlight w:val="none"/>
              </w:rPr>
            </w:pPr>
          </w:p>
        </w:tc>
        <w:tc>
          <w:tcPr>
            <w:tcW w:w="1620" w:type="dxa"/>
            <w:tcBorders>
              <w:top w:val="nil"/>
              <w:left w:val="nil"/>
              <w:bottom w:val="single" w:color="000000" w:sz="8" w:space="0"/>
              <w:right w:val="single" w:color="000000" w:sz="8" w:space="0"/>
            </w:tcBorders>
            <w:noWrap w:val="0"/>
            <w:vAlign w:val="center"/>
          </w:tcPr>
          <w:p w14:paraId="2BD29316">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多联式空调（热泵）机组（制冷量≤14000W）</w:t>
            </w:r>
          </w:p>
        </w:tc>
        <w:tc>
          <w:tcPr>
            <w:tcW w:w="4540" w:type="dxa"/>
            <w:tcBorders>
              <w:top w:val="nil"/>
              <w:left w:val="nil"/>
              <w:bottom w:val="single" w:color="000000" w:sz="8" w:space="0"/>
              <w:right w:val="single" w:color="000000" w:sz="8" w:space="0"/>
            </w:tcBorders>
            <w:noWrap w:val="0"/>
            <w:vAlign w:val="center"/>
          </w:tcPr>
          <w:p w14:paraId="2217BE8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《多联式空调（热泵）机组能效限定值及能源效率等级》（GB21454）</w:t>
            </w:r>
          </w:p>
        </w:tc>
      </w:tr>
      <w:tr w14:paraId="36D9301A">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1BB4A320">
            <w:pPr>
              <w:widowControl/>
              <w:jc w:val="left"/>
              <w:rPr>
                <w:rFonts w:hint="eastAsia" w:ascii="宋体" w:hAnsi="宋体" w:eastAsia="宋体" w:cs="宋体"/>
                <w:color w:val="auto"/>
                <w:kern w:val="0"/>
                <w:sz w:val="21"/>
                <w:szCs w:val="21"/>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0A46AC34">
            <w:pPr>
              <w:widowControl/>
              <w:jc w:val="left"/>
              <w:rPr>
                <w:rFonts w:hint="eastAsia" w:ascii="宋体" w:hAnsi="宋体" w:eastAsia="宋体" w:cs="宋体"/>
                <w:color w:val="auto"/>
                <w:kern w:val="0"/>
                <w:sz w:val="21"/>
                <w:szCs w:val="21"/>
                <w:highlight w:val="none"/>
              </w:rPr>
            </w:pPr>
          </w:p>
        </w:tc>
        <w:tc>
          <w:tcPr>
            <w:tcW w:w="1320" w:type="dxa"/>
            <w:vMerge w:val="continue"/>
            <w:tcBorders>
              <w:top w:val="nil"/>
              <w:left w:val="single" w:color="000000" w:sz="8" w:space="0"/>
              <w:bottom w:val="single" w:color="000000" w:sz="8" w:space="0"/>
              <w:right w:val="single" w:color="000000" w:sz="8" w:space="0"/>
            </w:tcBorders>
            <w:noWrap w:val="0"/>
            <w:vAlign w:val="center"/>
          </w:tcPr>
          <w:p w14:paraId="6687C17A">
            <w:pPr>
              <w:widowControl/>
              <w:jc w:val="left"/>
              <w:rPr>
                <w:rFonts w:hint="eastAsia" w:ascii="宋体" w:hAnsi="宋体" w:eastAsia="宋体" w:cs="宋体"/>
                <w:color w:val="auto"/>
                <w:kern w:val="0"/>
                <w:sz w:val="21"/>
                <w:szCs w:val="21"/>
                <w:highlight w:val="none"/>
              </w:rPr>
            </w:pPr>
          </w:p>
        </w:tc>
        <w:tc>
          <w:tcPr>
            <w:tcW w:w="1620" w:type="dxa"/>
            <w:tcBorders>
              <w:top w:val="nil"/>
              <w:left w:val="nil"/>
              <w:bottom w:val="single" w:color="000000" w:sz="8" w:space="0"/>
              <w:right w:val="single" w:color="000000" w:sz="8" w:space="0"/>
            </w:tcBorders>
            <w:noWrap w:val="0"/>
            <w:vAlign w:val="center"/>
          </w:tcPr>
          <w:p w14:paraId="3D917B65">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单元式空气调节机(制冷量≤14000W)</w:t>
            </w:r>
          </w:p>
        </w:tc>
        <w:tc>
          <w:tcPr>
            <w:tcW w:w="4540" w:type="dxa"/>
            <w:tcBorders>
              <w:top w:val="nil"/>
              <w:left w:val="nil"/>
              <w:bottom w:val="single" w:color="000000" w:sz="8" w:space="0"/>
              <w:right w:val="single" w:color="000000" w:sz="8" w:space="0"/>
            </w:tcBorders>
            <w:noWrap w:val="0"/>
            <w:vAlign w:val="center"/>
          </w:tcPr>
          <w:p w14:paraId="359952C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《单元式空气调节机能效限定值及能源效率等级》（GB19576）《风管送风式空调机组能效限定值及能效等级》（GB37479）</w:t>
            </w:r>
          </w:p>
        </w:tc>
      </w:tr>
      <w:tr w14:paraId="2D928414">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60E89BBE">
            <w:pPr>
              <w:widowControl/>
              <w:jc w:val="left"/>
              <w:rPr>
                <w:rFonts w:hint="eastAsia" w:ascii="宋体" w:hAnsi="宋体" w:eastAsia="宋体" w:cs="宋体"/>
                <w:color w:val="auto"/>
                <w:kern w:val="0"/>
                <w:sz w:val="21"/>
                <w:szCs w:val="21"/>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4CAB53AE">
            <w:pPr>
              <w:widowControl/>
              <w:jc w:val="left"/>
              <w:rPr>
                <w:rFonts w:hint="eastAsia" w:ascii="宋体" w:hAnsi="宋体" w:eastAsia="宋体" w:cs="宋体"/>
                <w:color w:val="auto"/>
                <w:kern w:val="0"/>
                <w:sz w:val="21"/>
                <w:szCs w:val="21"/>
                <w:highlight w:val="none"/>
              </w:rPr>
            </w:pPr>
          </w:p>
        </w:tc>
        <w:tc>
          <w:tcPr>
            <w:tcW w:w="1320" w:type="dxa"/>
            <w:tcBorders>
              <w:top w:val="nil"/>
              <w:left w:val="nil"/>
              <w:bottom w:val="single" w:color="000000" w:sz="8" w:space="0"/>
              <w:right w:val="single" w:color="000000" w:sz="8" w:space="0"/>
            </w:tcBorders>
            <w:noWrap w:val="0"/>
            <w:vAlign w:val="center"/>
          </w:tcPr>
          <w:p w14:paraId="2464A98B">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A0206180301洗衣机</w:t>
            </w:r>
          </w:p>
        </w:tc>
        <w:tc>
          <w:tcPr>
            <w:tcW w:w="1620" w:type="dxa"/>
            <w:tcBorders>
              <w:top w:val="nil"/>
              <w:left w:val="nil"/>
              <w:bottom w:val="single" w:color="000000" w:sz="8" w:space="0"/>
              <w:right w:val="single" w:color="000000" w:sz="8" w:space="0"/>
            </w:tcBorders>
            <w:noWrap w:val="0"/>
            <w:vAlign w:val="center"/>
          </w:tcPr>
          <w:p w14:paraId="355F9C8D">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540" w:type="dxa"/>
            <w:tcBorders>
              <w:top w:val="nil"/>
              <w:left w:val="nil"/>
              <w:bottom w:val="single" w:color="000000" w:sz="8" w:space="0"/>
              <w:right w:val="single" w:color="000000" w:sz="8" w:space="0"/>
            </w:tcBorders>
            <w:noWrap w:val="0"/>
            <w:vAlign w:val="center"/>
          </w:tcPr>
          <w:p w14:paraId="0C2A46D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《电动洗衣机能效水效限定值及等级》（GB12021.4）</w:t>
            </w:r>
          </w:p>
        </w:tc>
      </w:tr>
      <w:tr w14:paraId="01296E01">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03279144">
            <w:pPr>
              <w:widowControl/>
              <w:jc w:val="left"/>
              <w:rPr>
                <w:rFonts w:hint="eastAsia" w:ascii="宋体" w:hAnsi="宋体" w:eastAsia="宋体" w:cs="宋体"/>
                <w:color w:val="auto"/>
                <w:kern w:val="0"/>
                <w:sz w:val="21"/>
                <w:szCs w:val="21"/>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3B36ABCF">
            <w:pPr>
              <w:widowControl/>
              <w:jc w:val="left"/>
              <w:rPr>
                <w:rFonts w:hint="eastAsia" w:ascii="宋体" w:hAnsi="宋体" w:eastAsia="宋体" w:cs="宋体"/>
                <w:color w:val="auto"/>
                <w:kern w:val="0"/>
                <w:sz w:val="21"/>
                <w:szCs w:val="21"/>
                <w:highlight w:val="none"/>
              </w:rPr>
            </w:pPr>
          </w:p>
        </w:tc>
        <w:tc>
          <w:tcPr>
            <w:tcW w:w="1320" w:type="dxa"/>
            <w:vMerge w:val="restart"/>
            <w:tcBorders>
              <w:top w:val="nil"/>
              <w:left w:val="single" w:color="000000" w:sz="8" w:space="0"/>
              <w:bottom w:val="single" w:color="000000" w:sz="8" w:space="0"/>
              <w:right w:val="single" w:color="000000" w:sz="8" w:space="0"/>
            </w:tcBorders>
            <w:noWrap w:val="0"/>
            <w:vAlign w:val="center"/>
          </w:tcPr>
          <w:p w14:paraId="6099B5F8">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A02061808热水器</w:t>
            </w:r>
          </w:p>
        </w:tc>
        <w:tc>
          <w:tcPr>
            <w:tcW w:w="1620" w:type="dxa"/>
            <w:tcBorders>
              <w:top w:val="nil"/>
              <w:left w:val="nil"/>
              <w:bottom w:val="single" w:color="000000" w:sz="8" w:space="0"/>
              <w:right w:val="single" w:color="000000" w:sz="8" w:space="0"/>
            </w:tcBorders>
            <w:noWrap w:val="0"/>
            <w:vAlign w:val="center"/>
          </w:tcPr>
          <w:p w14:paraId="08887C94">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★电热水器</w:t>
            </w:r>
          </w:p>
        </w:tc>
        <w:tc>
          <w:tcPr>
            <w:tcW w:w="4540" w:type="dxa"/>
            <w:tcBorders>
              <w:top w:val="nil"/>
              <w:left w:val="nil"/>
              <w:bottom w:val="single" w:color="000000" w:sz="8" w:space="0"/>
              <w:right w:val="single" w:color="000000" w:sz="8" w:space="0"/>
            </w:tcBorders>
            <w:noWrap w:val="0"/>
            <w:vAlign w:val="center"/>
          </w:tcPr>
          <w:p w14:paraId="3F53DC5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《储水式电热水器能效限定值及能效等级》（GB21519）</w:t>
            </w:r>
          </w:p>
        </w:tc>
      </w:tr>
      <w:tr w14:paraId="4B90821C">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15222107">
            <w:pPr>
              <w:widowControl/>
              <w:jc w:val="left"/>
              <w:rPr>
                <w:rFonts w:hint="eastAsia" w:ascii="宋体" w:hAnsi="宋体" w:eastAsia="宋体" w:cs="宋体"/>
                <w:color w:val="auto"/>
                <w:kern w:val="0"/>
                <w:sz w:val="21"/>
                <w:szCs w:val="21"/>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3C5EF2C6">
            <w:pPr>
              <w:widowControl/>
              <w:jc w:val="left"/>
              <w:rPr>
                <w:rFonts w:hint="eastAsia" w:ascii="宋体" w:hAnsi="宋体" w:eastAsia="宋体" w:cs="宋体"/>
                <w:color w:val="auto"/>
                <w:kern w:val="0"/>
                <w:sz w:val="21"/>
                <w:szCs w:val="21"/>
                <w:highlight w:val="none"/>
              </w:rPr>
            </w:pPr>
          </w:p>
        </w:tc>
        <w:tc>
          <w:tcPr>
            <w:tcW w:w="1320" w:type="dxa"/>
            <w:vMerge w:val="continue"/>
            <w:tcBorders>
              <w:top w:val="nil"/>
              <w:left w:val="single" w:color="000000" w:sz="8" w:space="0"/>
              <w:bottom w:val="single" w:color="000000" w:sz="8" w:space="0"/>
              <w:right w:val="single" w:color="000000" w:sz="8" w:space="0"/>
            </w:tcBorders>
            <w:noWrap w:val="0"/>
            <w:vAlign w:val="center"/>
          </w:tcPr>
          <w:p w14:paraId="4A999054">
            <w:pPr>
              <w:widowControl/>
              <w:jc w:val="left"/>
              <w:rPr>
                <w:rFonts w:hint="eastAsia" w:ascii="宋体" w:hAnsi="宋体" w:eastAsia="宋体" w:cs="宋体"/>
                <w:color w:val="auto"/>
                <w:kern w:val="0"/>
                <w:sz w:val="21"/>
                <w:szCs w:val="21"/>
                <w:highlight w:val="none"/>
              </w:rPr>
            </w:pPr>
          </w:p>
        </w:tc>
        <w:tc>
          <w:tcPr>
            <w:tcW w:w="1620" w:type="dxa"/>
            <w:tcBorders>
              <w:top w:val="nil"/>
              <w:left w:val="nil"/>
              <w:bottom w:val="single" w:color="000000" w:sz="8" w:space="0"/>
              <w:right w:val="single" w:color="000000" w:sz="8" w:space="0"/>
            </w:tcBorders>
            <w:noWrap w:val="0"/>
            <w:vAlign w:val="center"/>
          </w:tcPr>
          <w:p w14:paraId="7FC8DB1E">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燃气热水器</w:t>
            </w:r>
          </w:p>
        </w:tc>
        <w:tc>
          <w:tcPr>
            <w:tcW w:w="4540" w:type="dxa"/>
            <w:tcBorders>
              <w:top w:val="nil"/>
              <w:left w:val="nil"/>
              <w:bottom w:val="single" w:color="000000" w:sz="8" w:space="0"/>
              <w:right w:val="single" w:color="000000" w:sz="8" w:space="0"/>
            </w:tcBorders>
            <w:noWrap w:val="0"/>
            <w:vAlign w:val="center"/>
          </w:tcPr>
          <w:p w14:paraId="260617CD">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《家用燃气快速热水器和燃气采暖热水炉能效限定值及能效等级》（GB20665）</w:t>
            </w:r>
          </w:p>
        </w:tc>
      </w:tr>
      <w:tr w14:paraId="461AACA7">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6686B8B2">
            <w:pPr>
              <w:widowControl/>
              <w:jc w:val="left"/>
              <w:rPr>
                <w:rFonts w:hint="eastAsia" w:ascii="宋体" w:hAnsi="宋体" w:eastAsia="宋体" w:cs="宋体"/>
                <w:color w:val="auto"/>
                <w:kern w:val="0"/>
                <w:sz w:val="21"/>
                <w:szCs w:val="21"/>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71F297AE">
            <w:pPr>
              <w:widowControl/>
              <w:jc w:val="left"/>
              <w:rPr>
                <w:rFonts w:hint="eastAsia" w:ascii="宋体" w:hAnsi="宋体" w:eastAsia="宋体" w:cs="宋体"/>
                <w:color w:val="auto"/>
                <w:kern w:val="0"/>
                <w:sz w:val="21"/>
                <w:szCs w:val="21"/>
                <w:highlight w:val="none"/>
              </w:rPr>
            </w:pPr>
          </w:p>
        </w:tc>
        <w:tc>
          <w:tcPr>
            <w:tcW w:w="1320" w:type="dxa"/>
            <w:vMerge w:val="continue"/>
            <w:tcBorders>
              <w:top w:val="nil"/>
              <w:left w:val="single" w:color="000000" w:sz="8" w:space="0"/>
              <w:bottom w:val="single" w:color="000000" w:sz="8" w:space="0"/>
              <w:right w:val="single" w:color="000000" w:sz="8" w:space="0"/>
            </w:tcBorders>
            <w:noWrap w:val="0"/>
            <w:vAlign w:val="center"/>
          </w:tcPr>
          <w:p w14:paraId="456A3CC6">
            <w:pPr>
              <w:widowControl/>
              <w:jc w:val="left"/>
              <w:rPr>
                <w:rFonts w:hint="eastAsia" w:ascii="宋体" w:hAnsi="宋体" w:eastAsia="宋体" w:cs="宋体"/>
                <w:color w:val="auto"/>
                <w:kern w:val="0"/>
                <w:sz w:val="21"/>
                <w:szCs w:val="21"/>
                <w:highlight w:val="none"/>
              </w:rPr>
            </w:pPr>
          </w:p>
        </w:tc>
        <w:tc>
          <w:tcPr>
            <w:tcW w:w="1620" w:type="dxa"/>
            <w:tcBorders>
              <w:top w:val="nil"/>
              <w:left w:val="nil"/>
              <w:bottom w:val="single" w:color="000000" w:sz="8" w:space="0"/>
              <w:right w:val="single" w:color="000000" w:sz="8" w:space="0"/>
            </w:tcBorders>
            <w:noWrap w:val="0"/>
            <w:vAlign w:val="center"/>
          </w:tcPr>
          <w:p w14:paraId="4C58DE73">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热泵热水器</w:t>
            </w:r>
          </w:p>
        </w:tc>
        <w:tc>
          <w:tcPr>
            <w:tcW w:w="4540" w:type="dxa"/>
            <w:tcBorders>
              <w:top w:val="nil"/>
              <w:left w:val="nil"/>
              <w:bottom w:val="single" w:color="000000" w:sz="8" w:space="0"/>
              <w:right w:val="single" w:color="000000" w:sz="8" w:space="0"/>
            </w:tcBorders>
            <w:noWrap w:val="0"/>
            <w:vAlign w:val="center"/>
          </w:tcPr>
          <w:p w14:paraId="00FB670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《热泵热水机（器）能效限定值及能效等级》（GB29541）</w:t>
            </w:r>
          </w:p>
        </w:tc>
      </w:tr>
      <w:tr w14:paraId="03A9AF7D">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7D056E68">
            <w:pPr>
              <w:widowControl/>
              <w:jc w:val="left"/>
              <w:rPr>
                <w:rFonts w:hint="eastAsia" w:ascii="宋体" w:hAnsi="宋体" w:eastAsia="宋体" w:cs="宋体"/>
                <w:color w:val="auto"/>
                <w:kern w:val="0"/>
                <w:sz w:val="21"/>
                <w:szCs w:val="21"/>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04D51368">
            <w:pPr>
              <w:widowControl/>
              <w:jc w:val="left"/>
              <w:rPr>
                <w:rFonts w:hint="eastAsia" w:ascii="宋体" w:hAnsi="宋体" w:eastAsia="宋体" w:cs="宋体"/>
                <w:color w:val="auto"/>
                <w:kern w:val="0"/>
                <w:sz w:val="21"/>
                <w:szCs w:val="21"/>
                <w:highlight w:val="none"/>
              </w:rPr>
            </w:pPr>
          </w:p>
        </w:tc>
        <w:tc>
          <w:tcPr>
            <w:tcW w:w="1320" w:type="dxa"/>
            <w:vMerge w:val="continue"/>
            <w:tcBorders>
              <w:top w:val="nil"/>
              <w:left w:val="single" w:color="000000" w:sz="8" w:space="0"/>
              <w:bottom w:val="single" w:color="000000" w:sz="8" w:space="0"/>
              <w:right w:val="single" w:color="000000" w:sz="8" w:space="0"/>
            </w:tcBorders>
            <w:noWrap w:val="0"/>
            <w:vAlign w:val="center"/>
          </w:tcPr>
          <w:p w14:paraId="3D270A02">
            <w:pPr>
              <w:widowControl/>
              <w:jc w:val="left"/>
              <w:rPr>
                <w:rFonts w:hint="eastAsia" w:ascii="宋体" w:hAnsi="宋体" w:eastAsia="宋体" w:cs="宋体"/>
                <w:color w:val="auto"/>
                <w:kern w:val="0"/>
                <w:sz w:val="21"/>
                <w:szCs w:val="21"/>
                <w:highlight w:val="none"/>
              </w:rPr>
            </w:pPr>
          </w:p>
        </w:tc>
        <w:tc>
          <w:tcPr>
            <w:tcW w:w="1620" w:type="dxa"/>
            <w:tcBorders>
              <w:top w:val="nil"/>
              <w:left w:val="nil"/>
              <w:bottom w:val="single" w:color="000000" w:sz="8" w:space="0"/>
              <w:right w:val="single" w:color="000000" w:sz="8" w:space="0"/>
            </w:tcBorders>
            <w:noWrap w:val="0"/>
            <w:vAlign w:val="center"/>
          </w:tcPr>
          <w:p w14:paraId="0C87C556">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太阳能热水系统</w:t>
            </w:r>
          </w:p>
        </w:tc>
        <w:tc>
          <w:tcPr>
            <w:tcW w:w="4540" w:type="dxa"/>
            <w:tcBorders>
              <w:top w:val="nil"/>
              <w:left w:val="nil"/>
              <w:bottom w:val="single" w:color="000000" w:sz="8" w:space="0"/>
              <w:right w:val="single" w:color="000000" w:sz="8" w:space="0"/>
            </w:tcBorders>
            <w:noWrap w:val="0"/>
            <w:vAlign w:val="center"/>
          </w:tcPr>
          <w:p w14:paraId="6387552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《家用太阳能热水系统能效限定值及能效等级》（GB26969）</w:t>
            </w:r>
          </w:p>
        </w:tc>
      </w:tr>
      <w:tr w14:paraId="7A83D989">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noWrap w:val="0"/>
            <w:vAlign w:val="center"/>
          </w:tcPr>
          <w:p w14:paraId="6524F897">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w:t>
            </w:r>
          </w:p>
        </w:tc>
        <w:tc>
          <w:tcPr>
            <w:tcW w:w="1080" w:type="dxa"/>
            <w:vMerge w:val="restart"/>
            <w:tcBorders>
              <w:top w:val="nil"/>
              <w:left w:val="single" w:color="000000" w:sz="8" w:space="0"/>
              <w:bottom w:val="single" w:color="000000" w:sz="8" w:space="0"/>
              <w:right w:val="single" w:color="000000" w:sz="8" w:space="0"/>
            </w:tcBorders>
            <w:noWrap w:val="0"/>
            <w:vAlign w:val="center"/>
          </w:tcPr>
          <w:p w14:paraId="2240E2BC">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A020619照明设备</w:t>
            </w:r>
          </w:p>
        </w:tc>
        <w:tc>
          <w:tcPr>
            <w:tcW w:w="1320" w:type="dxa"/>
            <w:tcBorders>
              <w:top w:val="nil"/>
              <w:left w:val="nil"/>
              <w:bottom w:val="single" w:color="000000" w:sz="8" w:space="0"/>
              <w:right w:val="single" w:color="000000" w:sz="8" w:space="0"/>
            </w:tcBorders>
            <w:noWrap w:val="0"/>
            <w:vAlign w:val="center"/>
          </w:tcPr>
          <w:p w14:paraId="6FD07A18">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★普通照明用双端荧光灯</w:t>
            </w:r>
          </w:p>
        </w:tc>
        <w:tc>
          <w:tcPr>
            <w:tcW w:w="1620" w:type="dxa"/>
            <w:tcBorders>
              <w:top w:val="nil"/>
              <w:left w:val="nil"/>
              <w:bottom w:val="single" w:color="000000" w:sz="8" w:space="0"/>
              <w:right w:val="single" w:color="000000" w:sz="8" w:space="0"/>
            </w:tcBorders>
            <w:noWrap w:val="0"/>
            <w:vAlign w:val="center"/>
          </w:tcPr>
          <w:p w14:paraId="0C12E90C">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540" w:type="dxa"/>
            <w:tcBorders>
              <w:top w:val="nil"/>
              <w:left w:val="nil"/>
              <w:bottom w:val="single" w:color="000000" w:sz="8" w:space="0"/>
              <w:right w:val="single" w:color="000000" w:sz="8" w:space="0"/>
            </w:tcBorders>
            <w:noWrap w:val="0"/>
            <w:vAlign w:val="center"/>
          </w:tcPr>
          <w:p w14:paraId="54B34BD2">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《普通照明用双端荧光灯能效限定值及能效等级》（GB19043）</w:t>
            </w:r>
          </w:p>
        </w:tc>
      </w:tr>
      <w:tr w14:paraId="32C8C478">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4E21A107">
            <w:pPr>
              <w:widowControl/>
              <w:jc w:val="left"/>
              <w:rPr>
                <w:rFonts w:hint="eastAsia" w:ascii="宋体" w:hAnsi="宋体" w:eastAsia="宋体" w:cs="宋体"/>
                <w:color w:val="auto"/>
                <w:kern w:val="0"/>
                <w:sz w:val="21"/>
                <w:szCs w:val="21"/>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52CD1929">
            <w:pPr>
              <w:widowControl/>
              <w:jc w:val="left"/>
              <w:rPr>
                <w:rFonts w:hint="eastAsia" w:ascii="宋体" w:hAnsi="宋体" w:eastAsia="宋体" w:cs="宋体"/>
                <w:color w:val="auto"/>
                <w:kern w:val="0"/>
                <w:sz w:val="21"/>
                <w:szCs w:val="21"/>
                <w:highlight w:val="none"/>
              </w:rPr>
            </w:pPr>
          </w:p>
        </w:tc>
        <w:tc>
          <w:tcPr>
            <w:tcW w:w="1320" w:type="dxa"/>
            <w:tcBorders>
              <w:top w:val="nil"/>
              <w:left w:val="nil"/>
              <w:bottom w:val="single" w:color="000000" w:sz="8" w:space="0"/>
              <w:right w:val="single" w:color="000000" w:sz="8" w:space="0"/>
            </w:tcBorders>
            <w:noWrap w:val="0"/>
            <w:vAlign w:val="center"/>
          </w:tcPr>
          <w:p w14:paraId="6E6E4C54">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LED道路/隧道照明产品</w:t>
            </w:r>
          </w:p>
        </w:tc>
        <w:tc>
          <w:tcPr>
            <w:tcW w:w="1620" w:type="dxa"/>
            <w:tcBorders>
              <w:top w:val="nil"/>
              <w:left w:val="nil"/>
              <w:bottom w:val="single" w:color="000000" w:sz="8" w:space="0"/>
              <w:right w:val="single" w:color="000000" w:sz="8" w:space="0"/>
            </w:tcBorders>
            <w:noWrap w:val="0"/>
            <w:vAlign w:val="center"/>
          </w:tcPr>
          <w:p w14:paraId="050C5690">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540" w:type="dxa"/>
            <w:tcBorders>
              <w:top w:val="nil"/>
              <w:left w:val="nil"/>
              <w:bottom w:val="single" w:color="000000" w:sz="8" w:space="0"/>
              <w:right w:val="single" w:color="000000" w:sz="8" w:space="0"/>
            </w:tcBorders>
            <w:noWrap w:val="0"/>
            <w:vAlign w:val="center"/>
          </w:tcPr>
          <w:p w14:paraId="1AE7700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《道路和隧道照明用LED灯具能效限定值及能效等级》（GB37478）</w:t>
            </w:r>
          </w:p>
        </w:tc>
      </w:tr>
      <w:tr w14:paraId="1676693D">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2639477C">
            <w:pPr>
              <w:widowControl/>
              <w:jc w:val="left"/>
              <w:rPr>
                <w:rFonts w:hint="eastAsia" w:ascii="宋体" w:hAnsi="宋体" w:eastAsia="宋体" w:cs="宋体"/>
                <w:color w:val="auto"/>
                <w:kern w:val="0"/>
                <w:sz w:val="21"/>
                <w:szCs w:val="21"/>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68322A4D">
            <w:pPr>
              <w:widowControl/>
              <w:jc w:val="left"/>
              <w:rPr>
                <w:rFonts w:hint="eastAsia" w:ascii="宋体" w:hAnsi="宋体" w:eastAsia="宋体" w:cs="宋体"/>
                <w:color w:val="auto"/>
                <w:kern w:val="0"/>
                <w:sz w:val="21"/>
                <w:szCs w:val="21"/>
                <w:highlight w:val="none"/>
              </w:rPr>
            </w:pPr>
          </w:p>
        </w:tc>
        <w:tc>
          <w:tcPr>
            <w:tcW w:w="1320" w:type="dxa"/>
            <w:tcBorders>
              <w:top w:val="nil"/>
              <w:left w:val="nil"/>
              <w:bottom w:val="single" w:color="000000" w:sz="8" w:space="0"/>
              <w:right w:val="single" w:color="000000" w:sz="8" w:space="0"/>
            </w:tcBorders>
            <w:noWrap w:val="0"/>
            <w:vAlign w:val="center"/>
          </w:tcPr>
          <w:p w14:paraId="230D5165">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LED筒灯</w:t>
            </w:r>
          </w:p>
        </w:tc>
        <w:tc>
          <w:tcPr>
            <w:tcW w:w="1620" w:type="dxa"/>
            <w:tcBorders>
              <w:top w:val="nil"/>
              <w:left w:val="nil"/>
              <w:bottom w:val="single" w:color="000000" w:sz="8" w:space="0"/>
              <w:right w:val="single" w:color="000000" w:sz="8" w:space="0"/>
            </w:tcBorders>
            <w:noWrap w:val="0"/>
            <w:vAlign w:val="center"/>
          </w:tcPr>
          <w:p w14:paraId="5FCE7357">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540" w:type="dxa"/>
            <w:tcBorders>
              <w:top w:val="nil"/>
              <w:left w:val="nil"/>
              <w:bottom w:val="single" w:color="000000" w:sz="8" w:space="0"/>
              <w:right w:val="single" w:color="000000" w:sz="8" w:space="0"/>
            </w:tcBorders>
            <w:noWrap w:val="0"/>
            <w:vAlign w:val="center"/>
          </w:tcPr>
          <w:p w14:paraId="2506DED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《室内照明用LED产品能效限定值及能效等级》（GB30255）</w:t>
            </w:r>
          </w:p>
        </w:tc>
      </w:tr>
      <w:tr w14:paraId="2C4123D1">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noWrap w:val="0"/>
            <w:vAlign w:val="center"/>
          </w:tcPr>
          <w:p w14:paraId="4D43F7D6">
            <w:pPr>
              <w:widowControl/>
              <w:jc w:val="left"/>
              <w:rPr>
                <w:rFonts w:hint="eastAsia" w:ascii="宋体" w:hAnsi="宋体" w:eastAsia="宋体" w:cs="宋体"/>
                <w:color w:val="auto"/>
                <w:kern w:val="0"/>
                <w:sz w:val="21"/>
                <w:szCs w:val="21"/>
                <w:highlight w:val="none"/>
              </w:rPr>
            </w:pPr>
          </w:p>
        </w:tc>
        <w:tc>
          <w:tcPr>
            <w:tcW w:w="1080" w:type="dxa"/>
            <w:vMerge w:val="continue"/>
            <w:tcBorders>
              <w:top w:val="nil"/>
              <w:left w:val="single" w:color="000000" w:sz="8" w:space="0"/>
              <w:bottom w:val="single" w:color="000000" w:sz="8" w:space="0"/>
              <w:right w:val="single" w:color="000000" w:sz="8" w:space="0"/>
            </w:tcBorders>
            <w:noWrap w:val="0"/>
            <w:vAlign w:val="center"/>
          </w:tcPr>
          <w:p w14:paraId="213E31F1">
            <w:pPr>
              <w:widowControl/>
              <w:jc w:val="left"/>
              <w:rPr>
                <w:rFonts w:hint="eastAsia" w:ascii="宋体" w:hAnsi="宋体" w:eastAsia="宋体" w:cs="宋体"/>
                <w:color w:val="auto"/>
                <w:kern w:val="0"/>
                <w:sz w:val="21"/>
                <w:szCs w:val="21"/>
                <w:highlight w:val="none"/>
              </w:rPr>
            </w:pPr>
          </w:p>
        </w:tc>
        <w:tc>
          <w:tcPr>
            <w:tcW w:w="1320" w:type="dxa"/>
            <w:tcBorders>
              <w:top w:val="nil"/>
              <w:left w:val="nil"/>
              <w:bottom w:val="single" w:color="000000" w:sz="8" w:space="0"/>
              <w:right w:val="single" w:color="000000" w:sz="8" w:space="0"/>
            </w:tcBorders>
            <w:noWrap w:val="0"/>
            <w:vAlign w:val="center"/>
          </w:tcPr>
          <w:p w14:paraId="1D5F72B5">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普通照明用非定向自镇流LED灯</w:t>
            </w:r>
          </w:p>
        </w:tc>
        <w:tc>
          <w:tcPr>
            <w:tcW w:w="1620" w:type="dxa"/>
            <w:tcBorders>
              <w:top w:val="nil"/>
              <w:left w:val="nil"/>
              <w:bottom w:val="single" w:color="000000" w:sz="8" w:space="0"/>
              <w:right w:val="single" w:color="000000" w:sz="8" w:space="0"/>
            </w:tcBorders>
            <w:noWrap w:val="0"/>
            <w:vAlign w:val="center"/>
          </w:tcPr>
          <w:p w14:paraId="2396629C">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540" w:type="dxa"/>
            <w:tcBorders>
              <w:top w:val="nil"/>
              <w:left w:val="nil"/>
              <w:bottom w:val="single" w:color="000000" w:sz="8" w:space="0"/>
              <w:right w:val="single" w:color="000000" w:sz="8" w:space="0"/>
            </w:tcBorders>
            <w:noWrap w:val="0"/>
            <w:vAlign w:val="center"/>
          </w:tcPr>
          <w:p w14:paraId="11D993E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《室内照明用LED产品能效限定值及能效等级》（GB30255）</w:t>
            </w:r>
          </w:p>
        </w:tc>
      </w:tr>
      <w:tr w14:paraId="219B6FC6">
        <w:tblPrEx>
          <w:tblCellMar>
            <w:top w:w="0" w:type="dxa"/>
            <w:left w:w="108" w:type="dxa"/>
            <w:bottom w:w="0" w:type="dxa"/>
            <w:right w:w="108" w:type="dxa"/>
          </w:tblCellMar>
        </w:tblPrEx>
        <w:trPr>
          <w:trHeight w:val="735" w:hRule="atLeast"/>
        </w:trPr>
        <w:tc>
          <w:tcPr>
            <w:tcW w:w="660" w:type="dxa"/>
            <w:tcBorders>
              <w:top w:val="nil"/>
              <w:left w:val="single" w:color="000000" w:sz="8" w:space="0"/>
              <w:bottom w:val="single" w:color="000000" w:sz="8" w:space="0"/>
              <w:right w:val="single" w:color="000000" w:sz="8" w:space="0"/>
            </w:tcBorders>
            <w:noWrap w:val="0"/>
            <w:vAlign w:val="center"/>
          </w:tcPr>
          <w:p w14:paraId="1A83F53D">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w:t>
            </w:r>
          </w:p>
        </w:tc>
        <w:tc>
          <w:tcPr>
            <w:tcW w:w="1080" w:type="dxa"/>
            <w:tcBorders>
              <w:top w:val="nil"/>
              <w:left w:val="nil"/>
              <w:bottom w:val="single" w:color="000000" w:sz="8" w:space="0"/>
              <w:right w:val="single" w:color="000000" w:sz="8" w:space="0"/>
            </w:tcBorders>
            <w:noWrap w:val="0"/>
            <w:vAlign w:val="center"/>
          </w:tcPr>
          <w:p w14:paraId="2A2AF294">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★A020910电视设备</w:t>
            </w:r>
          </w:p>
        </w:tc>
        <w:tc>
          <w:tcPr>
            <w:tcW w:w="1320" w:type="dxa"/>
            <w:tcBorders>
              <w:top w:val="nil"/>
              <w:left w:val="nil"/>
              <w:bottom w:val="single" w:color="000000" w:sz="8" w:space="0"/>
              <w:right w:val="single" w:color="000000" w:sz="8" w:space="0"/>
            </w:tcBorders>
            <w:noWrap w:val="0"/>
            <w:vAlign w:val="center"/>
          </w:tcPr>
          <w:p w14:paraId="10A2C547">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A02091001普通电视设备（电视机）</w:t>
            </w:r>
          </w:p>
        </w:tc>
        <w:tc>
          <w:tcPr>
            <w:tcW w:w="1620" w:type="dxa"/>
            <w:tcBorders>
              <w:top w:val="nil"/>
              <w:left w:val="nil"/>
              <w:bottom w:val="single" w:color="000000" w:sz="8" w:space="0"/>
              <w:right w:val="single" w:color="000000" w:sz="8" w:space="0"/>
            </w:tcBorders>
            <w:noWrap w:val="0"/>
            <w:vAlign w:val="center"/>
          </w:tcPr>
          <w:p w14:paraId="75E97F93">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540" w:type="dxa"/>
            <w:tcBorders>
              <w:top w:val="nil"/>
              <w:left w:val="nil"/>
              <w:bottom w:val="single" w:color="000000" w:sz="8" w:space="0"/>
              <w:right w:val="single" w:color="000000" w:sz="8" w:space="0"/>
            </w:tcBorders>
            <w:noWrap w:val="0"/>
            <w:vAlign w:val="center"/>
          </w:tcPr>
          <w:p w14:paraId="506FBDE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《平板电视能效限定值及能效等级》（GB24850）</w:t>
            </w:r>
          </w:p>
        </w:tc>
      </w:tr>
      <w:tr w14:paraId="69F2FC6F">
        <w:tblPrEx>
          <w:tblCellMar>
            <w:top w:w="0" w:type="dxa"/>
            <w:left w:w="108" w:type="dxa"/>
            <w:bottom w:w="0" w:type="dxa"/>
            <w:right w:w="108" w:type="dxa"/>
          </w:tblCellMar>
        </w:tblPrEx>
        <w:trPr>
          <w:trHeight w:val="975" w:hRule="atLeast"/>
        </w:trPr>
        <w:tc>
          <w:tcPr>
            <w:tcW w:w="660" w:type="dxa"/>
            <w:tcBorders>
              <w:top w:val="nil"/>
              <w:left w:val="single" w:color="000000" w:sz="8" w:space="0"/>
              <w:bottom w:val="single" w:color="auto" w:sz="4" w:space="0"/>
              <w:right w:val="single" w:color="000000" w:sz="8" w:space="0"/>
            </w:tcBorders>
            <w:noWrap w:val="0"/>
            <w:vAlign w:val="center"/>
          </w:tcPr>
          <w:p w14:paraId="2239C6DD">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w:t>
            </w:r>
          </w:p>
        </w:tc>
        <w:tc>
          <w:tcPr>
            <w:tcW w:w="1080" w:type="dxa"/>
            <w:tcBorders>
              <w:top w:val="nil"/>
              <w:left w:val="nil"/>
              <w:bottom w:val="single" w:color="auto" w:sz="4" w:space="0"/>
              <w:right w:val="single" w:color="000000" w:sz="8" w:space="0"/>
            </w:tcBorders>
            <w:noWrap w:val="0"/>
            <w:vAlign w:val="center"/>
          </w:tcPr>
          <w:p w14:paraId="3AA54231">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★A020911视频设备</w:t>
            </w:r>
          </w:p>
        </w:tc>
        <w:tc>
          <w:tcPr>
            <w:tcW w:w="1320" w:type="dxa"/>
            <w:tcBorders>
              <w:top w:val="nil"/>
              <w:left w:val="nil"/>
              <w:bottom w:val="single" w:color="auto" w:sz="4" w:space="0"/>
              <w:right w:val="single" w:color="000000" w:sz="8" w:space="0"/>
            </w:tcBorders>
            <w:noWrap w:val="0"/>
            <w:vAlign w:val="center"/>
          </w:tcPr>
          <w:p w14:paraId="1A35DA45">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A02091107视频监控设备</w:t>
            </w:r>
          </w:p>
        </w:tc>
        <w:tc>
          <w:tcPr>
            <w:tcW w:w="1620" w:type="dxa"/>
            <w:tcBorders>
              <w:top w:val="nil"/>
              <w:left w:val="nil"/>
              <w:bottom w:val="single" w:color="auto" w:sz="4" w:space="0"/>
              <w:right w:val="single" w:color="000000" w:sz="8" w:space="0"/>
            </w:tcBorders>
            <w:noWrap w:val="0"/>
            <w:vAlign w:val="center"/>
          </w:tcPr>
          <w:p w14:paraId="7F46E0F5">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监视器</w:t>
            </w:r>
          </w:p>
        </w:tc>
        <w:tc>
          <w:tcPr>
            <w:tcW w:w="4540" w:type="dxa"/>
            <w:tcBorders>
              <w:top w:val="nil"/>
              <w:left w:val="nil"/>
              <w:bottom w:val="single" w:color="auto" w:sz="4" w:space="0"/>
              <w:right w:val="single" w:color="000000" w:sz="8" w:space="0"/>
            </w:tcBorders>
            <w:noWrap w:val="0"/>
            <w:vAlign w:val="center"/>
          </w:tcPr>
          <w:p w14:paraId="6161BAD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以射频信号为主要信号输入的监视器应符合《平板电视能效限定值及能效等级》（GB24850），以数字信号为主要信号输入的监视器应符合《计算机显示器能效限定值及能效等级》（GB21520）</w:t>
            </w:r>
          </w:p>
        </w:tc>
      </w:tr>
      <w:tr w14:paraId="4BF22085">
        <w:tblPrEx>
          <w:tblCellMar>
            <w:top w:w="0" w:type="dxa"/>
            <w:left w:w="108" w:type="dxa"/>
            <w:bottom w:w="0" w:type="dxa"/>
            <w:right w:w="108" w:type="dxa"/>
          </w:tblCellMar>
        </w:tblPrEx>
        <w:trPr>
          <w:trHeight w:val="495" w:hRule="atLeast"/>
        </w:trPr>
        <w:tc>
          <w:tcPr>
            <w:tcW w:w="660" w:type="dxa"/>
            <w:tcBorders>
              <w:top w:val="single" w:color="auto" w:sz="4" w:space="0"/>
              <w:left w:val="single" w:color="auto" w:sz="4" w:space="0"/>
              <w:bottom w:val="single" w:color="auto" w:sz="4" w:space="0"/>
              <w:right w:val="single" w:color="auto" w:sz="4" w:space="0"/>
            </w:tcBorders>
            <w:noWrap w:val="0"/>
            <w:vAlign w:val="center"/>
          </w:tcPr>
          <w:p w14:paraId="2E4062D3">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67F15BA8">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A031210饮食炊事机械</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B9AB6B0">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商用燃气灶具</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5DDC2328">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540" w:type="dxa"/>
            <w:tcBorders>
              <w:top w:val="single" w:color="auto" w:sz="4" w:space="0"/>
              <w:left w:val="single" w:color="auto" w:sz="4" w:space="0"/>
              <w:bottom w:val="single" w:color="auto" w:sz="4" w:space="0"/>
              <w:right w:val="single" w:color="auto" w:sz="4" w:space="0"/>
            </w:tcBorders>
            <w:noWrap w:val="0"/>
            <w:vAlign w:val="center"/>
          </w:tcPr>
          <w:p w14:paraId="3E22BB6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《商用燃气灶具能效限定值及能效等级》（GB30531）</w:t>
            </w:r>
          </w:p>
        </w:tc>
      </w:tr>
      <w:tr w14:paraId="0637837C">
        <w:tblPrEx>
          <w:tblCellMar>
            <w:top w:w="0" w:type="dxa"/>
            <w:left w:w="108" w:type="dxa"/>
            <w:bottom w:w="0" w:type="dxa"/>
            <w:right w:w="108" w:type="dxa"/>
          </w:tblCellMar>
        </w:tblPrEx>
        <w:trPr>
          <w:trHeight w:val="285" w:hRule="atLeast"/>
        </w:trPr>
        <w:tc>
          <w:tcPr>
            <w:tcW w:w="660" w:type="dxa"/>
            <w:vMerge w:val="restart"/>
            <w:tcBorders>
              <w:top w:val="single" w:color="auto" w:sz="4" w:space="0"/>
              <w:left w:val="single" w:color="auto" w:sz="4" w:space="0"/>
              <w:bottom w:val="single" w:color="auto" w:sz="4" w:space="0"/>
              <w:right w:val="single" w:color="auto" w:sz="4" w:space="0"/>
            </w:tcBorders>
            <w:noWrap w:val="0"/>
            <w:vAlign w:val="center"/>
          </w:tcPr>
          <w:p w14:paraId="23A264AA">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15</w:t>
            </w: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3F0A4075">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★A060805便器</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F0310E9">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坐便器</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03642D62">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540" w:type="dxa"/>
            <w:tcBorders>
              <w:top w:val="single" w:color="auto" w:sz="4" w:space="0"/>
              <w:left w:val="single" w:color="auto" w:sz="4" w:space="0"/>
              <w:bottom w:val="single" w:color="auto" w:sz="4" w:space="0"/>
              <w:right w:val="single" w:color="auto" w:sz="4" w:space="0"/>
            </w:tcBorders>
            <w:noWrap w:val="0"/>
            <w:vAlign w:val="center"/>
          </w:tcPr>
          <w:p w14:paraId="79D26CB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《坐便器水效限定值及水效等级》（GB25502）</w:t>
            </w:r>
          </w:p>
        </w:tc>
      </w:tr>
      <w:tr w14:paraId="5FF81778">
        <w:tblPrEx>
          <w:tblCellMar>
            <w:top w:w="0" w:type="dxa"/>
            <w:left w:w="108" w:type="dxa"/>
            <w:bottom w:w="0" w:type="dxa"/>
            <w:right w:w="108" w:type="dxa"/>
          </w:tblCellMar>
        </w:tblPrEx>
        <w:trPr>
          <w:trHeight w:val="495" w:hRule="atLeast"/>
        </w:trPr>
        <w:tc>
          <w:tcPr>
            <w:tcW w:w="660" w:type="dxa"/>
            <w:vMerge w:val="continue"/>
            <w:tcBorders>
              <w:top w:val="single" w:color="auto" w:sz="4" w:space="0"/>
              <w:left w:val="single" w:color="auto" w:sz="4" w:space="0"/>
              <w:bottom w:val="single" w:color="auto" w:sz="4" w:space="0"/>
              <w:right w:val="single" w:color="auto" w:sz="4" w:space="0"/>
            </w:tcBorders>
            <w:noWrap w:val="0"/>
            <w:vAlign w:val="center"/>
          </w:tcPr>
          <w:p w14:paraId="79B98F39">
            <w:pPr>
              <w:widowControl/>
              <w:jc w:val="left"/>
              <w:rPr>
                <w:rFonts w:hint="eastAsia" w:ascii="宋体" w:hAnsi="宋体" w:eastAsia="宋体" w:cs="宋体"/>
                <w:color w:val="auto"/>
                <w:kern w:val="0"/>
                <w:sz w:val="21"/>
                <w:szCs w:val="21"/>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F7A997E">
            <w:pPr>
              <w:widowControl/>
              <w:jc w:val="left"/>
              <w:rPr>
                <w:rFonts w:hint="eastAsia" w:ascii="宋体" w:hAnsi="宋体" w:eastAsia="宋体" w:cs="宋体"/>
                <w:color w:val="auto"/>
                <w:kern w:val="0"/>
                <w:sz w:val="21"/>
                <w:szCs w:val="21"/>
                <w:highlight w:val="none"/>
              </w:rPr>
            </w:pP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2C75E72">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蹲便器</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3D96810">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540" w:type="dxa"/>
            <w:tcBorders>
              <w:top w:val="single" w:color="auto" w:sz="4" w:space="0"/>
              <w:left w:val="single" w:color="auto" w:sz="4" w:space="0"/>
              <w:bottom w:val="single" w:color="auto" w:sz="4" w:space="0"/>
              <w:right w:val="single" w:color="auto" w:sz="4" w:space="0"/>
            </w:tcBorders>
            <w:noWrap w:val="0"/>
            <w:vAlign w:val="center"/>
          </w:tcPr>
          <w:p w14:paraId="26B908D3">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《蹲便器用水效率限定值及用水效率等级》（GB30717）</w:t>
            </w:r>
          </w:p>
        </w:tc>
      </w:tr>
      <w:tr w14:paraId="270AFE1C">
        <w:tblPrEx>
          <w:tblCellMar>
            <w:top w:w="0" w:type="dxa"/>
            <w:left w:w="108" w:type="dxa"/>
            <w:bottom w:w="0" w:type="dxa"/>
            <w:right w:w="108" w:type="dxa"/>
          </w:tblCellMar>
        </w:tblPrEx>
        <w:trPr>
          <w:trHeight w:val="495" w:hRule="atLeast"/>
        </w:trPr>
        <w:tc>
          <w:tcPr>
            <w:tcW w:w="660" w:type="dxa"/>
            <w:vMerge w:val="continue"/>
            <w:tcBorders>
              <w:top w:val="single" w:color="auto" w:sz="4" w:space="0"/>
              <w:left w:val="single" w:color="auto" w:sz="4" w:space="0"/>
              <w:bottom w:val="single" w:color="auto" w:sz="4" w:space="0"/>
              <w:right w:val="single" w:color="auto" w:sz="4" w:space="0"/>
            </w:tcBorders>
            <w:noWrap w:val="0"/>
            <w:vAlign w:val="center"/>
          </w:tcPr>
          <w:p w14:paraId="38AE359A">
            <w:pPr>
              <w:widowControl/>
              <w:jc w:val="left"/>
              <w:rPr>
                <w:rFonts w:hint="eastAsia" w:ascii="宋体" w:hAnsi="宋体" w:eastAsia="宋体" w:cs="宋体"/>
                <w:color w:val="auto"/>
                <w:kern w:val="0"/>
                <w:sz w:val="21"/>
                <w:szCs w:val="21"/>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80541ED">
            <w:pPr>
              <w:widowControl/>
              <w:jc w:val="left"/>
              <w:rPr>
                <w:rFonts w:hint="eastAsia" w:ascii="宋体" w:hAnsi="宋体" w:eastAsia="宋体" w:cs="宋体"/>
                <w:color w:val="auto"/>
                <w:kern w:val="0"/>
                <w:sz w:val="21"/>
                <w:szCs w:val="21"/>
                <w:highlight w:val="none"/>
              </w:rPr>
            </w:pP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AC71435">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小便器</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125713D">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540" w:type="dxa"/>
            <w:tcBorders>
              <w:top w:val="single" w:color="auto" w:sz="4" w:space="0"/>
              <w:left w:val="single" w:color="auto" w:sz="4" w:space="0"/>
              <w:bottom w:val="single" w:color="auto" w:sz="4" w:space="0"/>
              <w:right w:val="single" w:color="auto" w:sz="4" w:space="0"/>
            </w:tcBorders>
            <w:noWrap w:val="0"/>
            <w:vAlign w:val="center"/>
          </w:tcPr>
          <w:p w14:paraId="63F7CBE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《小便器用水效率限定值及用水效率等级》（GB28377）</w:t>
            </w:r>
          </w:p>
        </w:tc>
      </w:tr>
      <w:tr w14:paraId="7A9FA1EE">
        <w:tblPrEx>
          <w:tblCellMar>
            <w:top w:w="0" w:type="dxa"/>
            <w:left w:w="108" w:type="dxa"/>
            <w:bottom w:w="0" w:type="dxa"/>
            <w:right w:w="108" w:type="dxa"/>
          </w:tblCellMar>
        </w:tblPrEx>
        <w:trPr>
          <w:trHeight w:val="495" w:hRule="atLeast"/>
        </w:trPr>
        <w:tc>
          <w:tcPr>
            <w:tcW w:w="660" w:type="dxa"/>
            <w:tcBorders>
              <w:top w:val="single" w:color="auto" w:sz="4" w:space="0"/>
              <w:left w:val="single" w:color="000000" w:sz="8" w:space="0"/>
              <w:bottom w:val="single" w:color="000000" w:sz="8" w:space="0"/>
              <w:right w:val="single" w:color="000000" w:sz="8" w:space="0"/>
            </w:tcBorders>
            <w:noWrap w:val="0"/>
            <w:vAlign w:val="center"/>
          </w:tcPr>
          <w:p w14:paraId="7C3BA42A">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w:t>
            </w:r>
          </w:p>
        </w:tc>
        <w:tc>
          <w:tcPr>
            <w:tcW w:w="1080" w:type="dxa"/>
            <w:tcBorders>
              <w:top w:val="single" w:color="auto" w:sz="4" w:space="0"/>
              <w:left w:val="nil"/>
              <w:bottom w:val="single" w:color="000000" w:sz="8" w:space="0"/>
              <w:right w:val="single" w:color="000000" w:sz="8" w:space="0"/>
            </w:tcBorders>
            <w:noWrap w:val="0"/>
            <w:vAlign w:val="center"/>
          </w:tcPr>
          <w:p w14:paraId="35FE0E7E">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★A060806水嘴</w:t>
            </w:r>
          </w:p>
        </w:tc>
        <w:tc>
          <w:tcPr>
            <w:tcW w:w="1320" w:type="dxa"/>
            <w:tcBorders>
              <w:top w:val="single" w:color="auto" w:sz="4" w:space="0"/>
              <w:left w:val="nil"/>
              <w:bottom w:val="single" w:color="000000" w:sz="8" w:space="0"/>
              <w:right w:val="single" w:color="000000" w:sz="8" w:space="0"/>
            </w:tcBorders>
            <w:noWrap w:val="0"/>
            <w:vAlign w:val="center"/>
          </w:tcPr>
          <w:p w14:paraId="31911F32">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620" w:type="dxa"/>
            <w:tcBorders>
              <w:top w:val="single" w:color="auto" w:sz="4" w:space="0"/>
              <w:left w:val="nil"/>
              <w:bottom w:val="single" w:color="000000" w:sz="8" w:space="0"/>
              <w:right w:val="single" w:color="000000" w:sz="8" w:space="0"/>
            </w:tcBorders>
            <w:noWrap w:val="0"/>
            <w:vAlign w:val="center"/>
          </w:tcPr>
          <w:p w14:paraId="1090D230">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540" w:type="dxa"/>
            <w:tcBorders>
              <w:top w:val="single" w:color="auto" w:sz="4" w:space="0"/>
              <w:left w:val="nil"/>
              <w:bottom w:val="single" w:color="000000" w:sz="8" w:space="0"/>
              <w:right w:val="single" w:color="000000" w:sz="8" w:space="0"/>
            </w:tcBorders>
            <w:noWrap w:val="0"/>
            <w:vAlign w:val="center"/>
          </w:tcPr>
          <w:p w14:paraId="0D07538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《水嘴用水效率限定值及用水效率等级》（GB 25501）</w:t>
            </w:r>
          </w:p>
        </w:tc>
      </w:tr>
      <w:tr w14:paraId="4603DB4C">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4BFDAF12">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17</w:t>
            </w:r>
          </w:p>
        </w:tc>
        <w:tc>
          <w:tcPr>
            <w:tcW w:w="1080" w:type="dxa"/>
            <w:tcBorders>
              <w:top w:val="nil"/>
              <w:left w:val="nil"/>
              <w:bottom w:val="single" w:color="000000" w:sz="8" w:space="0"/>
              <w:right w:val="single" w:color="000000" w:sz="8" w:space="0"/>
            </w:tcBorders>
            <w:noWrap w:val="0"/>
            <w:vAlign w:val="center"/>
          </w:tcPr>
          <w:p w14:paraId="25188F73">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A060807便器冲洗阀</w:t>
            </w:r>
          </w:p>
        </w:tc>
        <w:tc>
          <w:tcPr>
            <w:tcW w:w="1320" w:type="dxa"/>
            <w:tcBorders>
              <w:top w:val="nil"/>
              <w:left w:val="nil"/>
              <w:bottom w:val="single" w:color="000000" w:sz="8" w:space="0"/>
              <w:right w:val="single" w:color="000000" w:sz="8" w:space="0"/>
            </w:tcBorders>
            <w:noWrap w:val="0"/>
            <w:vAlign w:val="center"/>
          </w:tcPr>
          <w:p w14:paraId="08D5990D">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620" w:type="dxa"/>
            <w:tcBorders>
              <w:top w:val="nil"/>
              <w:left w:val="nil"/>
              <w:bottom w:val="single" w:color="000000" w:sz="8" w:space="0"/>
              <w:right w:val="single" w:color="000000" w:sz="8" w:space="0"/>
            </w:tcBorders>
            <w:noWrap w:val="0"/>
            <w:vAlign w:val="center"/>
          </w:tcPr>
          <w:p w14:paraId="448F0E07">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540" w:type="dxa"/>
            <w:tcBorders>
              <w:top w:val="nil"/>
              <w:left w:val="nil"/>
              <w:bottom w:val="single" w:color="000000" w:sz="8" w:space="0"/>
              <w:right w:val="single" w:color="000000" w:sz="8" w:space="0"/>
            </w:tcBorders>
            <w:noWrap w:val="0"/>
            <w:vAlign w:val="center"/>
          </w:tcPr>
          <w:p w14:paraId="25652E1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《便器冲洗阀用水效率限定值及用水效率等级》（GB28379）</w:t>
            </w:r>
          </w:p>
        </w:tc>
      </w:tr>
      <w:tr w14:paraId="24199A29">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noWrap w:val="0"/>
            <w:vAlign w:val="center"/>
          </w:tcPr>
          <w:p w14:paraId="6E135FBA">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18</w:t>
            </w:r>
          </w:p>
        </w:tc>
        <w:tc>
          <w:tcPr>
            <w:tcW w:w="1080" w:type="dxa"/>
            <w:tcBorders>
              <w:top w:val="nil"/>
              <w:left w:val="nil"/>
              <w:bottom w:val="single" w:color="000000" w:sz="8" w:space="0"/>
              <w:right w:val="single" w:color="000000" w:sz="8" w:space="0"/>
            </w:tcBorders>
            <w:noWrap w:val="0"/>
            <w:vAlign w:val="center"/>
          </w:tcPr>
          <w:p w14:paraId="378208A2">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A060810淋浴器</w:t>
            </w:r>
          </w:p>
        </w:tc>
        <w:tc>
          <w:tcPr>
            <w:tcW w:w="1320" w:type="dxa"/>
            <w:tcBorders>
              <w:top w:val="nil"/>
              <w:left w:val="nil"/>
              <w:bottom w:val="single" w:color="000000" w:sz="8" w:space="0"/>
              <w:right w:val="single" w:color="000000" w:sz="8" w:space="0"/>
            </w:tcBorders>
            <w:noWrap w:val="0"/>
            <w:vAlign w:val="center"/>
          </w:tcPr>
          <w:p w14:paraId="0285C674">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620" w:type="dxa"/>
            <w:tcBorders>
              <w:top w:val="nil"/>
              <w:left w:val="nil"/>
              <w:bottom w:val="single" w:color="000000" w:sz="8" w:space="0"/>
              <w:right w:val="single" w:color="000000" w:sz="8" w:space="0"/>
            </w:tcBorders>
            <w:noWrap w:val="0"/>
            <w:vAlign w:val="center"/>
          </w:tcPr>
          <w:p w14:paraId="5D8E1515">
            <w:pPr>
              <w:widowControl/>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540" w:type="dxa"/>
            <w:tcBorders>
              <w:top w:val="nil"/>
              <w:left w:val="nil"/>
              <w:bottom w:val="single" w:color="000000" w:sz="8" w:space="0"/>
              <w:right w:val="single" w:color="000000" w:sz="8" w:space="0"/>
            </w:tcBorders>
            <w:noWrap w:val="0"/>
            <w:vAlign w:val="center"/>
          </w:tcPr>
          <w:p w14:paraId="0A8C36E3">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《淋浴器用水效率限定值及用水效率等级》（GB28378）</w:t>
            </w:r>
          </w:p>
        </w:tc>
      </w:tr>
    </w:tbl>
    <w:p w14:paraId="7942B364">
      <w:pPr>
        <w:spacing w:after="120" w:line="360" w:lineRule="auto"/>
        <w:rPr>
          <w:rFonts w:hint="eastAsia" w:ascii="宋体" w:hAnsi="宋体" w:eastAsia="宋体" w:cs="宋体"/>
          <w:color w:val="auto"/>
          <w:spacing w:val="-3"/>
          <w:sz w:val="21"/>
          <w:szCs w:val="21"/>
          <w:highlight w:val="none"/>
          <w:lang w:val="zh-CN"/>
        </w:rPr>
      </w:pPr>
    </w:p>
    <w:p w14:paraId="4F564B06">
      <w:pPr>
        <w:spacing w:after="120" w:line="360" w:lineRule="auto"/>
        <w:rPr>
          <w:rFonts w:hint="eastAsia" w:ascii="宋体" w:hAnsi="宋体" w:eastAsia="宋体" w:cs="宋体"/>
          <w:color w:val="auto"/>
          <w:spacing w:val="-3"/>
          <w:sz w:val="21"/>
          <w:szCs w:val="21"/>
          <w:highlight w:val="none"/>
          <w:lang w:val="zh-CN"/>
        </w:rPr>
      </w:pPr>
      <w:r>
        <w:rPr>
          <w:rFonts w:hint="eastAsia" w:ascii="宋体" w:hAnsi="宋体" w:eastAsia="宋体" w:cs="宋体"/>
          <w:color w:val="auto"/>
          <w:spacing w:val="-3"/>
          <w:sz w:val="21"/>
          <w:szCs w:val="21"/>
          <w:highlight w:val="none"/>
          <w:lang w:val="zh-CN"/>
        </w:rPr>
        <w:t>注：1.节能产品认证应依据相关国家标准的最新版本，依据国家标准中二级能效（水效）指标。</w:t>
      </w:r>
    </w:p>
    <w:p w14:paraId="0E1667AB">
      <w:pPr>
        <w:spacing w:after="120" w:line="360" w:lineRule="auto"/>
        <w:rPr>
          <w:rFonts w:hint="eastAsia" w:ascii="宋体" w:hAnsi="宋体" w:cs="宋体"/>
          <w:color w:val="auto"/>
          <w:spacing w:val="-3"/>
          <w:szCs w:val="21"/>
          <w:highlight w:val="none"/>
          <w:lang w:val="zh-CN"/>
        </w:rPr>
      </w:pPr>
      <w:r>
        <w:rPr>
          <w:rFonts w:hint="eastAsia" w:ascii="宋体" w:hAnsi="宋体" w:eastAsia="宋体" w:cs="宋体"/>
          <w:color w:val="auto"/>
          <w:spacing w:val="-3"/>
          <w:sz w:val="21"/>
          <w:szCs w:val="21"/>
          <w:highlight w:val="none"/>
          <w:lang w:val="zh-CN"/>
        </w:rPr>
        <w:t xml:space="preserve">    2.以“★”标注的为政府强制采购产品</w:t>
      </w:r>
      <w:r>
        <w:rPr>
          <w:rFonts w:hint="eastAsia" w:ascii="宋体" w:hAnsi="宋体" w:cs="宋体"/>
          <w:color w:val="auto"/>
          <w:spacing w:val="-3"/>
          <w:szCs w:val="21"/>
          <w:highlight w:val="none"/>
          <w:lang w:val="zh-CN"/>
        </w:rPr>
        <w:t>。</w:t>
      </w:r>
    </w:p>
    <w:p w14:paraId="12835F07">
      <w:pPr>
        <w:widowControl/>
        <w:adjustRightInd/>
        <w:ind w:firstLine="723" w:firstLineChars="200"/>
        <w:jc w:val="left"/>
        <w:rPr>
          <w:rFonts w:cs="仿宋_GB2312" w:asciiTheme="minorEastAsia" w:hAnsiTheme="minorEastAsia" w:eastAsiaTheme="minorEastAsia"/>
          <w:b/>
          <w:color w:val="auto"/>
          <w:sz w:val="36"/>
          <w:szCs w:val="36"/>
          <w:highlight w:val="none"/>
        </w:rPr>
      </w:pPr>
      <w:r>
        <w:rPr>
          <w:rFonts w:cs="仿宋_GB2312" w:asciiTheme="minorEastAsia" w:hAnsiTheme="minorEastAsia" w:eastAsiaTheme="minorEastAsia"/>
          <w:b/>
          <w:color w:val="auto"/>
          <w:sz w:val="36"/>
          <w:szCs w:val="36"/>
          <w:highlight w:val="none"/>
        </w:rPr>
        <w:br w:type="page"/>
      </w:r>
    </w:p>
    <w:p w14:paraId="6603C500">
      <w:pPr>
        <w:adjustRightInd/>
        <w:spacing w:line="360" w:lineRule="auto"/>
        <w:jc w:val="center"/>
        <w:outlineLvl w:val="0"/>
        <w:rPr>
          <w:rFonts w:cs="仿宋_GB2312" w:asciiTheme="minorEastAsia" w:hAnsiTheme="minorEastAsia" w:eastAsiaTheme="minorEastAsia"/>
          <w:b/>
          <w:color w:val="auto"/>
          <w:sz w:val="36"/>
          <w:szCs w:val="36"/>
          <w:highlight w:val="none"/>
        </w:rPr>
      </w:pPr>
      <w:bookmarkStart w:id="70" w:name="_Toc31800"/>
      <w:r>
        <w:rPr>
          <w:rFonts w:hint="eastAsia" w:cs="仿宋_GB2312" w:asciiTheme="minorEastAsia" w:hAnsiTheme="minorEastAsia" w:eastAsiaTheme="minorEastAsia"/>
          <w:b/>
          <w:color w:val="auto"/>
          <w:sz w:val="36"/>
          <w:szCs w:val="36"/>
          <w:highlight w:val="none"/>
        </w:rPr>
        <w:t xml:space="preserve">第五部分  </w:t>
      </w:r>
      <w:bookmarkEnd w:id="64"/>
      <w:bookmarkEnd w:id="65"/>
      <w:bookmarkStart w:id="71" w:name="第四部分"/>
      <w:r>
        <w:rPr>
          <w:rFonts w:hint="eastAsia" w:cs="仿宋_GB2312" w:asciiTheme="minorEastAsia" w:hAnsiTheme="minorEastAsia" w:eastAsiaTheme="minorEastAsia"/>
          <w:b/>
          <w:color w:val="auto"/>
          <w:sz w:val="36"/>
          <w:szCs w:val="36"/>
          <w:highlight w:val="none"/>
        </w:rPr>
        <w:t>评定标准</w:t>
      </w:r>
      <w:bookmarkEnd w:id="70"/>
    </w:p>
    <w:p w14:paraId="1BF73241">
      <w:pPr>
        <w:adjustRightInd/>
        <w:spacing w:line="360" w:lineRule="auto"/>
        <w:ind w:firstLine="482" w:firstLineChars="200"/>
        <w:rPr>
          <w:rFonts w:cs="Arial" w:asciiTheme="minorEastAsia" w:hAnsiTheme="minorEastAsia" w:eastAsiaTheme="minorEastAsia"/>
          <w:b/>
          <w:color w:val="auto"/>
          <w:kern w:val="0"/>
          <w:sz w:val="24"/>
          <w:highlight w:val="none"/>
        </w:rPr>
      </w:pPr>
    </w:p>
    <w:p w14:paraId="3F89019C">
      <w:pPr>
        <w:pStyle w:val="393"/>
        <w:spacing w:before="0"/>
        <w:ind w:firstLine="643"/>
        <w:jc w:val="center"/>
        <w:outlineLvl w:val="9"/>
        <w:rPr>
          <w:rFonts w:cs="仿宋_GB2312" w:asciiTheme="minorEastAsia" w:hAnsiTheme="minorEastAsia" w:eastAsiaTheme="minorEastAsia"/>
          <w:b/>
          <w:color w:val="auto"/>
          <w:highlight w:val="none"/>
        </w:rPr>
      </w:pPr>
      <w:r>
        <w:rPr>
          <w:rFonts w:hint="eastAsia" w:cs="仿宋_GB2312" w:asciiTheme="minorEastAsia" w:hAnsiTheme="minorEastAsia" w:eastAsiaTheme="minorEastAsia"/>
          <w:b/>
          <w:color w:val="auto"/>
          <w:sz w:val="32"/>
          <w:highlight w:val="none"/>
        </w:rPr>
        <w:t>一、评审方法</w:t>
      </w:r>
    </w:p>
    <w:p w14:paraId="2FAF7924">
      <w:pPr>
        <w:adjustRightInd/>
        <w:spacing w:line="360" w:lineRule="auto"/>
        <w:ind w:firstLine="480" w:firstLineChars="200"/>
        <w:outlineLvl w:val="9"/>
        <w:rPr>
          <w:rFonts w:hint="eastAsia" w:cs="Arial" w:asciiTheme="minorEastAsia" w:hAnsiTheme="minorEastAsia" w:eastAsiaTheme="minorEastAsia"/>
          <w:color w:val="auto"/>
          <w:kern w:val="0"/>
          <w:sz w:val="24"/>
          <w:highlight w:val="none"/>
        </w:rPr>
      </w:pPr>
      <w:r>
        <w:rPr>
          <w:rFonts w:hint="eastAsia" w:cs="Arial" w:asciiTheme="minorEastAsia" w:hAnsiTheme="minorEastAsia" w:eastAsiaTheme="minorEastAsia"/>
          <w:color w:val="auto"/>
          <w:kern w:val="0"/>
          <w:sz w:val="24"/>
          <w:highlight w:val="none"/>
        </w:rPr>
        <w:t>1.谈判小组应当从质量和服务均能满足采购文件实质性响应要求的供应商中，按照最后报价由低到高的顺序提出3名以上成交候选人，并编写评审报告。对于未预留份额专门面向中小企业采购的政府采购项目，以及预留份额政府采购项目中的非预留部分标项，对符合《政府采购促进中小企业发展管理办法》规定的小型和微型企业的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6%的扣除，用扣除后的价格参加评审。对于专门面向中小企业采购的项目或者采购包，不再执行价格评审优惠的扶持政策。</w:t>
      </w:r>
    </w:p>
    <w:p w14:paraId="215A49BB">
      <w:pPr>
        <w:adjustRightInd/>
        <w:spacing w:line="360" w:lineRule="auto"/>
        <w:ind w:firstLine="480" w:firstLineChars="200"/>
        <w:outlineLvl w:val="9"/>
        <w:rPr>
          <w:rFonts w:hint="eastAsia" w:cs="Arial" w:asciiTheme="minorEastAsia" w:hAnsiTheme="minorEastAsia" w:eastAsiaTheme="minorEastAsia"/>
          <w:color w:val="auto"/>
          <w:kern w:val="0"/>
          <w:sz w:val="24"/>
          <w:highlight w:val="none"/>
          <w:lang w:val="en-US" w:eastAsia="zh-CN"/>
        </w:rPr>
      </w:pPr>
      <w:r>
        <w:rPr>
          <w:rFonts w:hint="eastAsia" w:cs="Arial" w:asciiTheme="minorEastAsia" w:hAnsiTheme="minorEastAsia" w:eastAsiaTheme="minorEastAsia"/>
          <w:color w:val="auto"/>
          <w:kern w:val="0"/>
          <w:sz w:val="24"/>
          <w:highlight w:val="none"/>
          <w:lang w:val="en-US" w:eastAsia="zh-CN"/>
        </w:rPr>
        <w:t>2.对本国产品的价格评标优惠</w:t>
      </w:r>
    </w:p>
    <w:p w14:paraId="4366AF4B">
      <w:pPr>
        <w:adjustRightInd/>
        <w:spacing w:line="360" w:lineRule="auto"/>
        <w:ind w:firstLine="480" w:firstLineChars="200"/>
        <w:outlineLvl w:val="9"/>
        <w:rPr>
          <w:rFonts w:hint="eastAsia" w:cs="Arial" w:asciiTheme="minorEastAsia" w:hAnsiTheme="minorEastAsia" w:eastAsiaTheme="minorEastAsia"/>
          <w:color w:val="auto"/>
          <w:kern w:val="0"/>
          <w:sz w:val="24"/>
          <w:highlight w:val="none"/>
          <w:lang w:val="en-US" w:eastAsia="zh-CN"/>
        </w:rPr>
      </w:pPr>
      <w:r>
        <w:rPr>
          <w:rFonts w:hint="eastAsia" w:cs="Arial" w:asciiTheme="minorEastAsia" w:hAnsiTheme="minorEastAsia" w:eastAsiaTheme="minorEastAsia"/>
          <w:color w:val="auto"/>
          <w:kern w:val="0"/>
          <w:sz w:val="24"/>
          <w:highlight w:val="none"/>
          <w:lang w:val="en-US" w:eastAsia="zh-CN"/>
        </w:rPr>
        <w:t>供应商对其提供的产品出具《关于符合本国产品标准的声明函》（样式见“第六部分  应提交的有关格式范例”）或财政部会同有关部门规定的有关证明文件，该产品被视为本国产品的，给予政策性价格扣除，用扣除后的价格参与评标。</w:t>
      </w:r>
    </w:p>
    <w:p w14:paraId="06E25116">
      <w:pPr>
        <w:adjustRightInd/>
        <w:spacing w:line="360" w:lineRule="auto"/>
        <w:ind w:firstLine="480" w:firstLineChars="200"/>
        <w:outlineLvl w:val="9"/>
        <w:rPr>
          <w:rFonts w:hint="eastAsia" w:cs="Arial" w:asciiTheme="minorEastAsia" w:hAnsiTheme="minorEastAsia" w:eastAsiaTheme="minorEastAsia"/>
          <w:color w:val="auto"/>
          <w:kern w:val="0"/>
          <w:sz w:val="24"/>
          <w:highlight w:val="none"/>
          <w:lang w:val="en-US" w:eastAsia="zh-CN"/>
        </w:rPr>
      </w:pPr>
      <w:r>
        <w:rPr>
          <w:rFonts w:hint="eastAsia" w:cs="Arial" w:asciiTheme="minorEastAsia" w:hAnsiTheme="minorEastAsia" w:eastAsiaTheme="minorEastAsia"/>
          <w:color w:val="auto"/>
          <w:kern w:val="0"/>
          <w:sz w:val="24"/>
          <w:highlight w:val="none"/>
          <w:lang w:val="en-US" w:eastAsia="zh-CN"/>
        </w:rPr>
        <w:t>对本国产品的支持政策：政府采购活动中既有本国产品又有非本国产品参与竞争的，依法对本国产品给予价格评标优惠，对本国产品的投标报价给予20%的价格扣除，用扣除后的价格参与评标。</w:t>
      </w:r>
    </w:p>
    <w:p w14:paraId="743D9C19">
      <w:pPr>
        <w:adjustRightInd/>
        <w:spacing w:line="360" w:lineRule="auto"/>
        <w:ind w:firstLine="480" w:firstLineChars="200"/>
        <w:outlineLvl w:val="9"/>
        <w:rPr>
          <w:rFonts w:hint="eastAsia" w:cs="Arial" w:asciiTheme="minorEastAsia" w:hAnsiTheme="minorEastAsia" w:eastAsiaTheme="minorEastAsia"/>
          <w:color w:val="auto"/>
          <w:kern w:val="0"/>
          <w:sz w:val="24"/>
          <w:highlight w:val="none"/>
          <w:lang w:val="en-US" w:eastAsia="zh-CN"/>
        </w:rPr>
      </w:pPr>
      <w:r>
        <w:rPr>
          <w:rFonts w:hint="eastAsia" w:cs="Arial" w:asciiTheme="minorEastAsia" w:hAnsiTheme="minorEastAsia" w:eastAsiaTheme="minorEastAsia"/>
          <w:color w:val="auto"/>
          <w:kern w:val="0"/>
          <w:sz w:val="24"/>
          <w:highlight w:val="none"/>
          <w:lang w:val="en-US" w:eastAsia="zh-CN"/>
        </w:rPr>
        <w:t>当采购项目或者采购包中含有多种产品，投标人为该采购项目或者采购包提供的符合本国产品标准的产品成本之和占该投标人提供的全部产品成本之和的比例达到80%以上时，依法对该投标人提供的全部产品给予价格评标优惠，即对该投标人提供的全部产品的投标报价给予20%的价格扣除，用扣除后的价格参与评标。</w:t>
      </w:r>
    </w:p>
    <w:p w14:paraId="6B05CA03">
      <w:pPr>
        <w:adjustRightInd/>
        <w:spacing w:line="360" w:lineRule="auto"/>
        <w:ind w:firstLine="480" w:firstLineChars="200"/>
        <w:outlineLvl w:val="9"/>
        <w:rPr>
          <w:rFonts w:hint="default" w:cs="Arial" w:asciiTheme="minorEastAsia" w:hAnsiTheme="minorEastAsia" w:eastAsiaTheme="minorEastAsia"/>
          <w:color w:val="auto"/>
          <w:kern w:val="0"/>
          <w:sz w:val="24"/>
          <w:highlight w:val="none"/>
          <w:lang w:val="en-US" w:eastAsia="zh-CN"/>
        </w:rPr>
      </w:pPr>
      <w:r>
        <w:rPr>
          <w:rFonts w:hint="eastAsia" w:cs="Arial" w:asciiTheme="minorEastAsia" w:hAnsiTheme="minorEastAsia" w:eastAsiaTheme="minorEastAsia"/>
          <w:color w:val="auto"/>
          <w:kern w:val="0"/>
          <w:sz w:val="24"/>
          <w:highlight w:val="none"/>
          <w:lang w:val="en-US" w:eastAsia="zh-CN"/>
        </w:rPr>
        <w:t>除上述情况外，评审价=最后报价。</w:t>
      </w:r>
    </w:p>
    <w:p w14:paraId="0C000A1B">
      <w:pPr>
        <w:adjustRightInd/>
        <w:spacing w:line="360" w:lineRule="auto"/>
        <w:outlineLvl w:val="9"/>
        <w:rPr>
          <w:rFonts w:cs="Arial" w:asciiTheme="minorEastAsia" w:hAnsiTheme="minorEastAsia" w:eastAsiaTheme="minorEastAsia"/>
          <w:color w:val="auto"/>
          <w:kern w:val="0"/>
          <w:sz w:val="24"/>
          <w:highlight w:val="none"/>
        </w:rPr>
      </w:pPr>
    </w:p>
    <w:p w14:paraId="734A8AD6">
      <w:pPr>
        <w:pStyle w:val="632"/>
        <w:outlineLvl w:val="9"/>
        <w:rPr>
          <w:color w:val="auto"/>
          <w:highlight w:val="none"/>
        </w:rPr>
      </w:pPr>
    </w:p>
    <w:p w14:paraId="38A94AE5">
      <w:pPr>
        <w:snapToGrid w:val="0"/>
        <w:spacing w:line="360" w:lineRule="auto"/>
        <w:ind w:left="120" w:leftChars="57" w:firstLine="482" w:firstLineChars="150"/>
        <w:jc w:val="center"/>
        <w:outlineLvl w:val="9"/>
        <w:rPr>
          <w:rFonts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highlight w:val="none"/>
        </w:rPr>
        <w:t>二、谈判小组的组成</w:t>
      </w:r>
    </w:p>
    <w:p w14:paraId="5096A29D">
      <w:pPr>
        <w:pStyle w:val="393"/>
        <w:spacing w:before="0"/>
        <w:ind w:firstLine="0" w:firstLineChars="0"/>
        <w:outlineLvl w:val="9"/>
        <w:rPr>
          <w:rFonts w:cs="Arial" w:asciiTheme="minorEastAsia" w:hAnsiTheme="minorEastAsia" w:eastAsiaTheme="minorEastAsia"/>
          <w:b/>
          <w:color w:val="auto"/>
          <w:kern w:val="0"/>
          <w:highlight w:val="none"/>
        </w:rPr>
      </w:pPr>
      <w:r>
        <w:rPr>
          <w:rFonts w:hint="eastAsia" w:cs="Arial" w:asciiTheme="minorEastAsia" w:hAnsiTheme="minorEastAsia" w:eastAsiaTheme="minorEastAsia"/>
          <w:b/>
          <w:color w:val="auto"/>
          <w:kern w:val="0"/>
          <w:highlight w:val="none"/>
        </w:rPr>
        <w:t>1.谈判小组的组成。</w:t>
      </w:r>
    </w:p>
    <w:p w14:paraId="00D6BBD2">
      <w:pPr>
        <w:pStyle w:val="393"/>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谈判小组由采购人代表和评审专家共3人以上单数组成，其中评审专家人数不得少于谈判小组成员总数的2/3。采购人代表不得以评审专家身份参加本部门或本单位采购项目的评审。采购代理机构人员不得参加本机构代理的采购项目的评审。</w:t>
      </w:r>
    </w:p>
    <w:p w14:paraId="1A2BD565">
      <w:pPr>
        <w:pStyle w:val="393"/>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达到公开招标数额标准的货物或者服务采购项目，或者达到招标规模标准的政府采购工程，竞争性谈判小组应当由5人以上单数组成。</w:t>
      </w:r>
    </w:p>
    <w:p w14:paraId="26D986CC">
      <w:pPr>
        <w:pStyle w:val="393"/>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采用竞争性谈判采购的政府采购项目，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6B52D8E6">
      <w:pPr>
        <w:snapToGrid w:val="0"/>
        <w:spacing w:line="360" w:lineRule="auto"/>
        <w:outlineLvl w:val="9"/>
        <w:rPr>
          <w:rFonts w:cs="Arial" w:asciiTheme="minorEastAsia" w:hAnsiTheme="minorEastAsia" w:eastAsiaTheme="minorEastAsia"/>
          <w:b/>
          <w:color w:val="auto"/>
          <w:kern w:val="0"/>
          <w:sz w:val="24"/>
          <w:szCs w:val="20"/>
          <w:highlight w:val="none"/>
        </w:rPr>
      </w:pPr>
      <w:r>
        <w:rPr>
          <w:rFonts w:hint="eastAsia" w:cs="Arial" w:asciiTheme="minorEastAsia" w:hAnsiTheme="minorEastAsia" w:eastAsiaTheme="minorEastAsia"/>
          <w:b/>
          <w:color w:val="auto"/>
          <w:kern w:val="0"/>
          <w:sz w:val="24"/>
          <w:szCs w:val="20"/>
          <w:highlight w:val="none"/>
        </w:rPr>
        <w:t>2.谈判</w:t>
      </w:r>
      <w:r>
        <w:rPr>
          <w:rFonts w:hint="eastAsia" w:cs="Arial" w:asciiTheme="minorEastAsia" w:hAnsiTheme="minorEastAsia" w:eastAsiaTheme="minorEastAsia"/>
          <w:b/>
          <w:color w:val="auto"/>
          <w:kern w:val="0"/>
          <w:sz w:val="24"/>
          <w:szCs w:val="20"/>
          <w:highlight w:val="none"/>
          <w:lang w:eastAsia="zh-CN"/>
        </w:rPr>
        <w:t>小组</w:t>
      </w:r>
      <w:r>
        <w:rPr>
          <w:rFonts w:hint="eastAsia" w:cs="Arial" w:asciiTheme="minorEastAsia" w:hAnsiTheme="minorEastAsia" w:eastAsiaTheme="minorEastAsia"/>
          <w:b/>
          <w:color w:val="auto"/>
          <w:kern w:val="0"/>
          <w:sz w:val="24"/>
          <w:szCs w:val="20"/>
          <w:highlight w:val="none"/>
        </w:rPr>
        <w:t>组成人员的回避。</w:t>
      </w:r>
    </w:p>
    <w:p w14:paraId="35F757AC">
      <w:pPr>
        <w:pStyle w:val="393"/>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在政府采购活动中，谈判小组的组成人员与供应商有下列利害关系之一的，应当回避：</w:t>
      </w:r>
    </w:p>
    <w:p w14:paraId="184CDA98">
      <w:pPr>
        <w:pStyle w:val="393"/>
        <w:spacing w:before="0"/>
        <w:ind w:firstLine="0" w:firstLineChars="0"/>
        <w:outlineLvl w:val="9"/>
        <w:rPr>
          <w:rFonts w:cs="Arial" w:asciiTheme="minorEastAsia" w:hAnsiTheme="minorEastAsia" w:eastAsiaTheme="minorEastAsia"/>
          <w:color w:val="auto"/>
          <w:kern w:val="0"/>
          <w:highlight w:val="none"/>
        </w:rPr>
      </w:pPr>
      <w:r>
        <w:rPr>
          <w:rFonts w:hint="eastAsia" w:cs="Arial" w:asciiTheme="minorEastAsia" w:hAnsiTheme="minorEastAsia" w:eastAsiaTheme="minorEastAsia"/>
          <w:color w:val="auto"/>
          <w:kern w:val="0"/>
          <w:highlight w:val="none"/>
        </w:rPr>
        <w:t>　　2.1参加采购活动前3年内与供应商存在劳动关系；</w:t>
      </w:r>
    </w:p>
    <w:p w14:paraId="38AC76A6">
      <w:pPr>
        <w:pStyle w:val="393"/>
        <w:spacing w:before="0"/>
        <w:ind w:firstLine="0" w:firstLineChars="0"/>
        <w:outlineLvl w:val="9"/>
        <w:rPr>
          <w:rFonts w:cs="Arial" w:asciiTheme="minorEastAsia" w:hAnsiTheme="minorEastAsia" w:eastAsiaTheme="minorEastAsia"/>
          <w:color w:val="auto"/>
          <w:kern w:val="0"/>
          <w:highlight w:val="none"/>
        </w:rPr>
      </w:pPr>
      <w:r>
        <w:rPr>
          <w:rFonts w:hint="eastAsia" w:cs="Arial" w:asciiTheme="minorEastAsia" w:hAnsiTheme="minorEastAsia" w:eastAsiaTheme="minorEastAsia"/>
          <w:color w:val="auto"/>
          <w:kern w:val="0"/>
          <w:highlight w:val="none"/>
        </w:rPr>
        <w:t>　　2.2参加采购活动前3年内担任供应商的董事、监事；</w:t>
      </w:r>
    </w:p>
    <w:p w14:paraId="18055D32">
      <w:pPr>
        <w:pStyle w:val="393"/>
        <w:spacing w:before="0"/>
        <w:ind w:firstLine="0" w:firstLineChars="0"/>
        <w:outlineLvl w:val="9"/>
        <w:rPr>
          <w:rFonts w:cs="Arial" w:asciiTheme="minorEastAsia" w:hAnsiTheme="minorEastAsia" w:eastAsiaTheme="minorEastAsia"/>
          <w:color w:val="auto"/>
          <w:kern w:val="0"/>
          <w:highlight w:val="none"/>
        </w:rPr>
      </w:pPr>
      <w:r>
        <w:rPr>
          <w:rFonts w:hint="eastAsia" w:cs="Arial" w:asciiTheme="minorEastAsia" w:hAnsiTheme="minorEastAsia" w:eastAsiaTheme="minorEastAsia"/>
          <w:color w:val="auto"/>
          <w:kern w:val="0"/>
          <w:highlight w:val="none"/>
        </w:rPr>
        <w:t>　　2.3参加采购活动前3年内是供应商的控股股东或者实际控制人；</w:t>
      </w:r>
    </w:p>
    <w:p w14:paraId="4B56A644">
      <w:pPr>
        <w:pStyle w:val="393"/>
        <w:spacing w:before="0"/>
        <w:ind w:firstLine="480" w:firstLineChars="0"/>
        <w:outlineLvl w:val="9"/>
        <w:rPr>
          <w:rFonts w:cs="Arial" w:asciiTheme="minorEastAsia" w:hAnsiTheme="minorEastAsia" w:eastAsiaTheme="minorEastAsia"/>
          <w:color w:val="auto"/>
          <w:kern w:val="0"/>
          <w:highlight w:val="none"/>
        </w:rPr>
      </w:pPr>
      <w:r>
        <w:rPr>
          <w:rFonts w:hint="eastAsia" w:cs="Arial" w:asciiTheme="minorEastAsia" w:hAnsiTheme="minorEastAsia" w:eastAsiaTheme="minorEastAsia"/>
          <w:color w:val="auto"/>
          <w:kern w:val="0"/>
          <w:highlight w:val="none"/>
        </w:rPr>
        <w:t>2.4与供应商的法定代表人或者负责人有夫妻、直系血亲、三代以内旁系血亲或者近姻亲关系；</w:t>
      </w:r>
    </w:p>
    <w:p w14:paraId="4D4C148A">
      <w:pPr>
        <w:pStyle w:val="393"/>
        <w:spacing w:before="0"/>
        <w:ind w:firstLine="480" w:firstLineChars="0"/>
        <w:outlineLvl w:val="9"/>
        <w:rPr>
          <w:rFonts w:cs="Arial" w:asciiTheme="minorEastAsia" w:hAnsiTheme="minorEastAsia" w:eastAsiaTheme="minorEastAsia"/>
          <w:color w:val="auto"/>
          <w:kern w:val="0"/>
          <w:highlight w:val="none"/>
        </w:rPr>
      </w:pPr>
      <w:r>
        <w:rPr>
          <w:rFonts w:hint="eastAsia" w:cs="Arial" w:asciiTheme="minorEastAsia" w:hAnsiTheme="minorEastAsia" w:eastAsiaTheme="minorEastAsia"/>
          <w:color w:val="auto"/>
          <w:kern w:val="0"/>
          <w:highlight w:val="none"/>
        </w:rPr>
        <w:t>2.5与供应商有其他可能影响政府采购活动公平、公正进行的关系。</w:t>
      </w:r>
    </w:p>
    <w:p w14:paraId="5A6124C8">
      <w:pPr>
        <w:snapToGrid w:val="0"/>
        <w:spacing w:line="360" w:lineRule="auto"/>
        <w:ind w:left="120" w:leftChars="57" w:firstLine="482" w:firstLineChars="150"/>
        <w:jc w:val="center"/>
        <w:outlineLvl w:val="9"/>
        <w:rPr>
          <w:rFonts w:cs="仿宋_GB2312" w:asciiTheme="minorEastAsia" w:hAnsiTheme="minorEastAsia" w:eastAsiaTheme="minorEastAsia"/>
          <w:b/>
          <w:color w:val="auto"/>
          <w:sz w:val="32"/>
          <w:highlight w:val="none"/>
        </w:rPr>
      </w:pPr>
    </w:p>
    <w:p w14:paraId="49861EBA">
      <w:pPr>
        <w:snapToGrid w:val="0"/>
        <w:spacing w:line="360" w:lineRule="auto"/>
        <w:ind w:left="120" w:leftChars="57" w:firstLine="482" w:firstLineChars="150"/>
        <w:jc w:val="center"/>
        <w:outlineLvl w:val="9"/>
        <w:rPr>
          <w:rFonts w:asciiTheme="minorEastAsia" w:hAnsiTheme="minorEastAsia" w:eastAsiaTheme="minorEastAsia"/>
          <w:b/>
          <w:color w:val="auto"/>
          <w:sz w:val="32"/>
          <w:szCs w:val="32"/>
          <w:highlight w:val="none"/>
        </w:rPr>
      </w:pPr>
      <w:r>
        <w:rPr>
          <w:rFonts w:hint="eastAsia" w:cs="仿宋_GB2312" w:asciiTheme="minorEastAsia" w:hAnsiTheme="minorEastAsia" w:eastAsiaTheme="minorEastAsia"/>
          <w:b/>
          <w:color w:val="auto"/>
          <w:sz w:val="32"/>
          <w:highlight w:val="none"/>
        </w:rPr>
        <w:t>三、谈判小组的职责</w:t>
      </w:r>
    </w:p>
    <w:p w14:paraId="24890F08">
      <w:pPr>
        <w:pStyle w:val="393"/>
        <w:spacing w:before="0"/>
        <w:ind w:firstLine="0" w:firstLineChars="0"/>
        <w:outlineLvl w:val="9"/>
        <w:rPr>
          <w:rFonts w:cs="Arial" w:asciiTheme="minorEastAsia" w:hAnsiTheme="minorEastAsia" w:eastAsiaTheme="minorEastAsia"/>
          <w:b/>
          <w:color w:val="auto"/>
          <w:kern w:val="0"/>
          <w:szCs w:val="24"/>
          <w:highlight w:val="none"/>
        </w:rPr>
      </w:pPr>
      <w:r>
        <w:rPr>
          <w:rFonts w:hint="eastAsia" w:cs="Arial" w:asciiTheme="minorEastAsia" w:hAnsiTheme="minorEastAsia" w:eastAsiaTheme="minorEastAsia"/>
          <w:b/>
          <w:color w:val="auto"/>
          <w:kern w:val="0"/>
          <w:szCs w:val="24"/>
          <w:highlight w:val="none"/>
        </w:rPr>
        <w:t>1.谈判小组负责具体评审事务，并独立履行下列职责：</w:t>
      </w:r>
    </w:p>
    <w:p w14:paraId="013801C1">
      <w:pPr>
        <w:pStyle w:val="393"/>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1.1</w:t>
      </w:r>
      <w:r>
        <w:rPr>
          <w:rFonts w:hint="eastAsia" w:asciiTheme="minorEastAsia" w:hAnsiTheme="minorEastAsia" w:eastAsiaTheme="minorEastAsia"/>
          <w:color w:val="auto"/>
          <w:szCs w:val="24"/>
          <w:highlight w:val="none"/>
        </w:rPr>
        <w:t>对供应商的资格进行审查；</w:t>
      </w:r>
      <w:r>
        <w:rPr>
          <w:rFonts w:hint="eastAsia" w:asciiTheme="minorEastAsia" w:hAnsiTheme="minorEastAsia" w:eastAsiaTheme="minorEastAsia"/>
          <w:color w:val="auto"/>
          <w:highlight w:val="none"/>
        </w:rPr>
        <w:t>对响应文件的有效性、完整性和响应程度进行审查；</w:t>
      </w:r>
    </w:p>
    <w:p w14:paraId="7009751E">
      <w:pPr>
        <w:pStyle w:val="393"/>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1.2审查、评价响应文件是否符合谈判文件的商务、技术等实质性要求；</w:t>
      </w:r>
    </w:p>
    <w:p w14:paraId="3EB1B622">
      <w:pPr>
        <w:pStyle w:val="393"/>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1.3要求供应商对响应文件有关事项作出澄清、说明或者更正；</w:t>
      </w:r>
    </w:p>
    <w:p w14:paraId="33A63ED6">
      <w:pPr>
        <w:pStyle w:val="393"/>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1.4谈判小组集中与单一供应商分别进行谈判；</w:t>
      </w:r>
    </w:p>
    <w:p w14:paraId="64C71896">
      <w:pPr>
        <w:pStyle w:val="393"/>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1.5谈判小组根据谈判文件和谈判情况实质性变动采购需求中的技术、服务要求以及合同草案条款，并确定提交最后报价的供应商；</w:t>
      </w:r>
    </w:p>
    <w:p w14:paraId="0955650D">
      <w:pPr>
        <w:pStyle w:val="393"/>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1.6根据谈判文件确定的评定标准对提交最后报价的供应商的响应文件和最后报价进行评定；</w:t>
      </w:r>
    </w:p>
    <w:p w14:paraId="0E6F63AC">
      <w:pPr>
        <w:pStyle w:val="393"/>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1.7编制评审报告，确定成交候选人名单，以及根据采购人委托直接确定成交人；</w:t>
      </w:r>
    </w:p>
    <w:p w14:paraId="4BDDFBAB">
      <w:pPr>
        <w:pStyle w:val="393"/>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1.8向采购人、采购代理机构或者有关部门报告评审中发现的违法行为；</w:t>
      </w:r>
    </w:p>
    <w:p w14:paraId="50553D18">
      <w:pPr>
        <w:pStyle w:val="393"/>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1.9法律、法规、规章、谈判文件等规定的其它事项。</w:t>
      </w:r>
    </w:p>
    <w:p w14:paraId="11B50138">
      <w:pPr>
        <w:pStyle w:val="393"/>
        <w:spacing w:before="0"/>
        <w:ind w:firstLine="0" w:firstLineChars="0"/>
        <w:outlineLvl w:val="9"/>
        <w:rPr>
          <w:rFonts w:cs="Arial" w:asciiTheme="minorEastAsia" w:hAnsiTheme="minorEastAsia" w:eastAsiaTheme="minorEastAsia"/>
          <w:b/>
          <w:color w:val="auto"/>
          <w:kern w:val="0"/>
          <w:szCs w:val="24"/>
          <w:highlight w:val="none"/>
        </w:rPr>
      </w:pPr>
      <w:r>
        <w:rPr>
          <w:rFonts w:hint="eastAsia" w:cs="Arial" w:asciiTheme="minorEastAsia" w:hAnsiTheme="minorEastAsia" w:eastAsiaTheme="minorEastAsia"/>
          <w:b/>
          <w:color w:val="auto"/>
          <w:kern w:val="0"/>
          <w:szCs w:val="24"/>
          <w:highlight w:val="none"/>
        </w:rPr>
        <w:t>2.谈判小组及其成员不得有下列行为：</w:t>
      </w:r>
    </w:p>
    <w:p w14:paraId="4CF26EEA">
      <w:pPr>
        <w:pStyle w:val="393"/>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2.1确定参与本项目至评审结束前私自接触供应商；</w:t>
      </w:r>
    </w:p>
    <w:p w14:paraId="48AB0607">
      <w:pPr>
        <w:pStyle w:val="393"/>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 xml:space="preserve">2.2接受供应商提出的“超出响应文件的范围或者改变响应文件的实质性内容”的澄清、说明或者更正； </w:t>
      </w:r>
    </w:p>
    <w:p w14:paraId="7433E8B8">
      <w:pPr>
        <w:pStyle w:val="393"/>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2.3违反评审纪律发表倾向性意见或者征询采购人的倾向性意见；</w:t>
      </w:r>
    </w:p>
    <w:p w14:paraId="5A7A885A">
      <w:pPr>
        <w:pStyle w:val="393"/>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2.4在评审过程中擅离职守，影响评审程序正常进行的；</w:t>
      </w:r>
    </w:p>
    <w:p w14:paraId="0049FA14">
      <w:pPr>
        <w:pStyle w:val="393"/>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2.5记录、复制或者带走任何评审资料；</w:t>
      </w:r>
    </w:p>
    <w:p w14:paraId="5213CE5A">
      <w:pPr>
        <w:pStyle w:val="393"/>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2.6其他不遵守评审纪律的行为。</w:t>
      </w:r>
    </w:p>
    <w:p w14:paraId="5EA7FCAA">
      <w:pPr>
        <w:pStyle w:val="393"/>
        <w:spacing w:before="0"/>
        <w:ind w:firstLine="480"/>
        <w:outlineLvl w:val="9"/>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谈判小组成员有2.1-2.4行为之一的，其评审意见无效，并不得获取评审劳务报酬和报销异地评审差旅费。</w:t>
      </w:r>
    </w:p>
    <w:p w14:paraId="463FD299">
      <w:pPr>
        <w:pStyle w:val="393"/>
        <w:spacing w:before="0"/>
        <w:ind w:firstLine="0" w:firstLineChars="0"/>
        <w:outlineLvl w:val="9"/>
        <w:rPr>
          <w:rFonts w:asciiTheme="minorEastAsia" w:hAnsiTheme="minorEastAsia" w:eastAsiaTheme="minorEastAsia"/>
          <w:b/>
          <w:color w:val="auto"/>
          <w:highlight w:val="none"/>
        </w:rPr>
      </w:pPr>
    </w:p>
    <w:p w14:paraId="620308BF">
      <w:pPr>
        <w:pStyle w:val="393"/>
        <w:spacing w:before="0"/>
        <w:ind w:firstLine="0" w:firstLineChars="0"/>
        <w:jc w:val="center"/>
        <w:outlineLvl w:val="9"/>
        <w:rPr>
          <w:rFonts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highlight w:val="none"/>
        </w:rPr>
        <w:t>四、评审程序</w:t>
      </w:r>
    </w:p>
    <w:p w14:paraId="323550D9">
      <w:pPr>
        <w:pStyle w:val="393"/>
        <w:spacing w:before="0"/>
        <w:ind w:firstLine="472" w:firstLineChars="196"/>
        <w:outlineLvl w:val="9"/>
        <w:rPr>
          <w:rFonts w:asciiTheme="minorEastAsia" w:hAnsiTheme="minorEastAsia" w:eastAsiaTheme="minorEastAsia"/>
          <w:b/>
          <w:color w:val="auto"/>
          <w:highlight w:val="none"/>
        </w:rPr>
      </w:pPr>
      <w:r>
        <w:rPr>
          <w:rFonts w:hint="eastAsia" w:asciiTheme="minorEastAsia" w:hAnsiTheme="minorEastAsia" w:eastAsiaTheme="minorEastAsia"/>
          <w:b/>
          <w:color w:val="auto"/>
          <w:highlight w:val="none"/>
        </w:rPr>
        <w:t>详见谈判文件“第二部分 竞争性谈判流程”。</w:t>
      </w:r>
    </w:p>
    <w:p w14:paraId="6259B40D">
      <w:pPr>
        <w:pStyle w:val="393"/>
        <w:spacing w:before="0"/>
        <w:ind w:firstLine="0" w:firstLineChars="0"/>
        <w:outlineLvl w:val="9"/>
        <w:rPr>
          <w:rFonts w:asciiTheme="minorEastAsia" w:hAnsiTheme="minorEastAsia" w:eastAsiaTheme="minorEastAsia"/>
          <w:b/>
          <w:color w:val="auto"/>
          <w:highlight w:val="none"/>
        </w:rPr>
      </w:pPr>
    </w:p>
    <w:p w14:paraId="5FE54683">
      <w:pPr>
        <w:pStyle w:val="393"/>
        <w:spacing w:before="0"/>
        <w:ind w:firstLine="0" w:firstLineChars="0"/>
        <w:jc w:val="center"/>
        <w:outlineLvl w:val="9"/>
        <w:rPr>
          <w:rFonts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highlight w:val="none"/>
        </w:rPr>
        <w:t>五、评审须知</w:t>
      </w:r>
    </w:p>
    <w:p w14:paraId="1DEA43E8">
      <w:pPr>
        <w:pStyle w:val="393"/>
        <w:spacing w:before="0"/>
        <w:ind w:firstLine="0" w:firstLineChars="0"/>
        <w:rPr>
          <w:rFonts w:cs="仿宋_GB2312" w:asciiTheme="minorEastAsia" w:hAnsiTheme="minorEastAsia" w:eastAsiaTheme="minorEastAsia"/>
          <w:b/>
          <w:color w:val="auto"/>
          <w:szCs w:val="24"/>
          <w:highlight w:val="none"/>
        </w:rPr>
      </w:pPr>
      <w:r>
        <w:rPr>
          <w:rFonts w:hint="eastAsia" w:asciiTheme="minorEastAsia" w:hAnsiTheme="minorEastAsia" w:eastAsiaTheme="minorEastAsia"/>
          <w:b/>
          <w:color w:val="auto"/>
          <w:szCs w:val="24"/>
          <w:highlight w:val="none"/>
        </w:rPr>
        <w:t>1.响应文件的澄清</w:t>
      </w:r>
    </w:p>
    <w:p w14:paraId="0B3EFE48">
      <w:pPr>
        <w:spacing w:line="360" w:lineRule="auto"/>
        <w:ind w:firstLine="48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于响应文件中含义不明确、同类问题表述不一致或者有明显文字和计算错误的内容需要供应商做出必要的澄清、说明或者补正的，谈判小组和供应商通过电子交易平台交换数据电文，供应商提交使用电子签名的相关数据电文或通过平台上传</w:t>
      </w:r>
      <w:r>
        <w:rPr>
          <w:rFonts w:hint="eastAsia" w:asciiTheme="minorEastAsia" w:hAnsiTheme="minorEastAsia" w:eastAsiaTheme="minorEastAsia"/>
          <w:color w:val="auto"/>
          <w:sz w:val="24"/>
          <w:highlight w:val="none"/>
          <w:lang w:eastAsia="zh-CN"/>
        </w:rPr>
        <w:t>加盖电子公章</w:t>
      </w:r>
      <w:r>
        <w:rPr>
          <w:rFonts w:hint="eastAsia" w:asciiTheme="minorEastAsia" w:hAnsiTheme="minorEastAsia" w:eastAsiaTheme="minorEastAsia"/>
          <w:color w:val="auto"/>
          <w:sz w:val="24"/>
          <w:highlight w:val="none"/>
        </w:rPr>
        <w:t>的扫描件。给予供应商提交澄清、说明或补正的时间不得少于半小时，供应商已经明确表示澄清说明或补正完毕的除外。供应商的澄清、说明或者补正不得超出响应文件的范围或者改变响应文件的实质性内容。</w:t>
      </w:r>
    </w:p>
    <w:p w14:paraId="56FEAE71">
      <w:pPr>
        <w:pStyle w:val="393"/>
        <w:spacing w:before="0"/>
        <w:ind w:firstLine="0" w:firstLineChars="0"/>
        <w:rPr>
          <w:rFonts w:hint="default" w:asciiTheme="minorEastAsia" w:hAnsiTheme="minorEastAsia" w:eastAsiaTheme="minorEastAsia"/>
          <w:b/>
          <w:color w:val="auto"/>
          <w:highlight w:val="none"/>
          <w:lang w:val="en-US" w:eastAsia="zh-CN"/>
        </w:rPr>
      </w:pPr>
      <w:r>
        <w:rPr>
          <w:rFonts w:hint="eastAsia" w:asciiTheme="minorEastAsia" w:hAnsiTheme="minorEastAsia" w:eastAsiaTheme="minorEastAsia"/>
          <w:b/>
          <w:color w:val="auto"/>
          <w:highlight w:val="none"/>
        </w:rPr>
        <w:t>2.</w:t>
      </w:r>
      <w:r>
        <w:rPr>
          <w:rFonts w:hint="eastAsia" w:asciiTheme="minorEastAsia" w:hAnsiTheme="minorEastAsia" w:eastAsiaTheme="minorEastAsia"/>
          <w:b/>
          <w:color w:val="auto"/>
          <w:highlight w:val="none"/>
          <w:lang w:val="en-US" w:eastAsia="zh-CN"/>
        </w:rPr>
        <w:t>报价评审</w:t>
      </w:r>
    </w:p>
    <w:p w14:paraId="228BC25F">
      <w:pPr>
        <w:pStyle w:val="393"/>
        <w:spacing w:before="0"/>
        <w:ind w:firstLine="0" w:firstLineChars="0"/>
        <w:rPr>
          <w:rFonts w:cs="仿宋_GB2312" w:asciiTheme="minorEastAsia" w:hAnsiTheme="minorEastAsia" w:eastAsiaTheme="minorEastAsia"/>
          <w:b/>
          <w:color w:val="auto"/>
          <w:szCs w:val="24"/>
          <w:highlight w:val="none"/>
        </w:rPr>
      </w:pPr>
      <w:r>
        <w:rPr>
          <w:rFonts w:hint="eastAsia" w:asciiTheme="minorEastAsia" w:hAnsiTheme="minorEastAsia" w:eastAsiaTheme="minorEastAsia"/>
          <w:b/>
          <w:color w:val="auto"/>
          <w:highlight w:val="none"/>
          <w:lang w:val="en-US" w:eastAsia="zh-CN"/>
        </w:rPr>
        <w:t xml:space="preserve">2.1 </w:t>
      </w:r>
      <w:r>
        <w:rPr>
          <w:rFonts w:hint="eastAsia" w:asciiTheme="minorEastAsia" w:hAnsiTheme="minorEastAsia" w:eastAsiaTheme="minorEastAsia"/>
          <w:b/>
          <w:color w:val="auto"/>
          <w:highlight w:val="none"/>
        </w:rPr>
        <w:t>最后报价的修正原则</w:t>
      </w:r>
    </w:p>
    <w:p w14:paraId="0F496171">
      <w:pPr>
        <w:spacing w:line="360" w:lineRule="auto"/>
        <w:ind w:firstLine="48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谈判小组对响应文件的最后报价进行审核，对发现计算、书写等错误的，按以下原则进行修正：</w:t>
      </w:r>
    </w:p>
    <w:p w14:paraId="42753515">
      <w:pPr>
        <w:spacing w:line="360" w:lineRule="auto"/>
        <w:ind w:firstLine="480" w:firstLineChars="200"/>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2.1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《最后报价一览表》内容与响应文件中响应内容不一致的，以《最后报价一览表》为准</w:t>
      </w:r>
      <w:r>
        <w:rPr>
          <w:rFonts w:hint="eastAsia" w:asciiTheme="minorEastAsia" w:hAnsiTheme="minorEastAsia" w:eastAsiaTheme="minorEastAsia"/>
          <w:color w:val="auto"/>
          <w:sz w:val="24"/>
          <w:highlight w:val="none"/>
          <w:lang w:eastAsia="zh-CN"/>
        </w:rPr>
        <w:t>；</w:t>
      </w:r>
    </w:p>
    <w:p w14:paraId="3C616EDD">
      <w:pPr>
        <w:spacing w:line="360" w:lineRule="auto"/>
        <w:ind w:firstLine="480" w:firstLineChars="200"/>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2大写金额和小写金额不一致的，以大写金额为准</w:t>
      </w:r>
      <w:r>
        <w:rPr>
          <w:rFonts w:hint="eastAsia" w:asciiTheme="minorEastAsia" w:hAnsiTheme="minorEastAsia" w:eastAsiaTheme="minorEastAsia"/>
          <w:color w:val="auto"/>
          <w:sz w:val="24"/>
          <w:highlight w:val="none"/>
          <w:lang w:eastAsia="zh-CN"/>
        </w:rPr>
        <w:t>；</w:t>
      </w:r>
    </w:p>
    <w:p w14:paraId="3ADD9515">
      <w:pPr>
        <w:spacing w:line="360" w:lineRule="auto"/>
        <w:ind w:firstLine="480" w:firstLineChars="200"/>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3单价金额小数点或者百分比有明显错位的，以《最后报价一览表》的总价为准，并修改单价</w:t>
      </w:r>
      <w:r>
        <w:rPr>
          <w:rFonts w:hint="eastAsia" w:asciiTheme="minorEastAsia" w:hAnsiTheme="minorEastAsia" w:eastAsiaTheme="minorEastAsia"/>
          <w:color w:val="auto"/>
          <w:sz w:val="24"/>
          <w:highlight w:val="none"/>
          <w:lang w:eastAsia="zh-CN"/>
        </w:rPr>
        <w:t>；</w:t>
      </w:r>
    </w:p>
    <w:p w14:paraId="2DF0CEF4">
      <w:pPr>
        <w:spacing w:line="360" w:lineRule="auto"/>
        <w:ind w:firstLine="480" w:firstLineChars="200"/>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4总价金额与按单价汇总金额不一致的，以单价金额计算结果为准</w:t>
      </w:r>
      <w:r>
        <w:rPr>
          <w:rFonts w:hint="eastAsia" w:asciiTheme="minorEastAsia" w:hAnsiTheme="minorEastAsia" w:eastAsiaTheme="minorEastAsia"/>
          <w:color w:val="auto"/>
          <w:sz w:val="24"/>
          <w:highlight w:val="none"/>
          <w:lang w:eastAsia="zh-CN"/>
        </w:rPr>
        <w:t>；</w:t>
      </w:r>
    </w:p>
    <w:p w14:paraId="59595469">
      <w:pPr>
        <w:spacing w:line="360" w:lineRule="auto"/>
        <w:ind w:firstLine="480" w:firstLineChars="200"/>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5同时出现两种以上不一致的，按照前款规定的顺序修正</w:t>
      </w:r>
      <w:r>
        <w:rPr>
          <w:rFonts w:hint="eastAsia" w:asciiTheme="minorEastAsia" w:hAnsiTheme="minorEastAsia" w:eastAsiaTheme="minorEastAsia"/>
          <w:color w:val="auto"/>
          <w:sz w:val="24"/>
          <w:highlight w:val="none"/>
          <w:lang w:eastAsia="zh-CN"/>
        </w:rPr>
        <w:t>；</w:t>
      </w:r>
    </w:p>
    <w:p w14:paraId="4A0D65EC">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6以修正后的总价作为最后报价。</w:t>
      </w:r>
    </w:p>
    <w:p w14:paraId="6A705E24">
      <w:pPr>
        <w:spacing w:line="360" w:lineRule="auto"/>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bCs/>
          <w:color w:val="auto"/>
          <w:sz w:val="24"/>
          <w:highlight w:val="none"/>
        </w:rPr>
        <w:t>▲</w:t>
      </w:r>
      <w:r>
        <w:rPr>
          <w:rFonts w:hint="eastAsia" w:cs="仿宋_GB2312" w:asciiTheme="minorEastAsia" w:hAnsiTheme="minorEastAsia" w:eastAsiaTheme="minorEastAsia"/>
          <w:b/>
          <w:bCs/>
          <w:color w:val="auto"/>
          <w:sz w:val="24"/>
          <w:highlight w:val="none"/>
        </w:rPr>
        <w:t>供应商对根据修正原则修正后的最后报价不确认的，响应无效。</w:t>
      </w:r>
    </w:p>
    <w:p w14:paraId="544E0A0D">
      <w:pPr>
        <w:spacing w:line="360" w:lineRule="auto"/>
        <w:ind w:firstLine="480" w:firstLineChars="200"/>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2.2 谈判小组</w:t>
      </w:r>
      <w:r>
        <w:rPr>
          <w:rFonts w:hint="eastAsia" w:cs="Times New Roman" w:asciiTheme="minorEastAsia" w:hAnsiTheme="minorEastAsia" w:eastAsiaTheme="minorEastAsia"/>
          <w:color w:val="auto"/>
          <w:sz w:val="24"/>
          <w:highlight w:val="none"/>
        </w:rPr>
        <w:t>认为</w:t>
      </w:r>
      <w:r>
        <w:rPr>
          <w:rFonts w:hint="eastAsia" w:cs="Times New Roman" w:asciiTheme="minorEastAsia" w:hAnsiTheme="minorEastAsia" w:eastAsiaTheme="minorEastAsia"/>
          <w:color w:val="auto"/>
          <w:sz w:val="24"/>
          <w:highlight w:val="none"/>
          <w:lang w:val="en-US" w:eastAsia="zh-CN"/>
        </w:rPr>
        <w:t>响应供应商</w:t>
      </w:r>
      <w:r>
        <w:rPr>
          <w:rFonts w:hint="eastAsia" w:cs="Times New Roman" w:asciiTheme="minorEastAsia" w:hAnsiTheme="minorEastAsia" w:eastAsiaTheme="minorEastAsia"/>
          <w:color w:val="auto"/>
          <w:sz w:val="24"/>
          <w:highlight w:val="none"/>
        </w:rPr>
        <w:t>的报价明显低于其他通过符合性审查</w:t>
      </w:r>
      <w:r>
        <w:rPr>
          <w:rFonts w:hint="eastAsia" w:cs="Times New Roman" w:asciiTheme="minorEastAsia" w:hAnsiTheme="minorEastAsia" w:eastAsiaTheme="minorEastAsia"/>
          <w:color w:val="auto"/>
          <w:sz w:val="24"/>
          <w:highlight w:val="none"/>
          <w:lang w:val="en-US" w:eastAsia="zh-CN"/>
        </w:rPr>
        <w:t>的响应供应商</w:t>
      </w:r>
      <w:r>
        <w:rPr>
          <w:rFonts w:hint="eastAsia" w:cs="Times New Roman" w:asciiTheme="minorEastAsia" w:hAnsiTheme="minorEastAsia" w:eastAsiaTheme="minorEastAsia"/>
          <w:color w:val="auto"/>
          <w:sz w:val="24"/>
          <w:highlight w:val="none"/>
        </w:rPr>
        <w:t>的报价，有可能影响产品质量或者不能诚信履约的，应当要求其在合理的时间内提供书面说明，必要时提交相关证明材料</w:t>
      </w:r>
      <w:r>
        <w:rPr>
          <w:rFonts w:hint="eastAsia" w:cs="Times New Roman" w:asciiTheme="minorEastAsia" w:hAnsiTheme="minorEastAsia" w:eastAsiaTheme="minorEastAsia"/>
          <w:color w:val="auto"/>
          <w:sz w:val="24"/>
          <w:highlight w:val="none"/>
          <w:lang w:eastAsia="zh-CN"/>
        </w:rPr>
        <w:t>；</w:t>
      </w:r>
      <w:r>
        <w:rPr>
          <w:rFonts w:hint="eastAsia" w:cs="Times New Roman" w:asciiTheme="minorEastAsia" w:hAnsiTheme="minorEastAsia" w:eastAsiaTheme="minorEastAsia"/>
          <w:color w:val="auto"/>
          <w:sz w:val="24"/>
          <w:highlight w:val="none"/>
          <w:lang w:val="en-US" w:eastAsia="zh-CN"/>
        </w:rPr>
        <w:t>响应供应商</w:t>
      </w:r>
      <w:r>
        <w:rPr>
          <w:rFonts w:hint="eastAsia" w:cs="Times New Roman" w:asciiTheme="minorEastAsia" w:hAnsiTheme="minorEastAsia" w:eastAsiaTheme="minorEastAsia"/>
          <w:color w:val="auto"/>
          <w:sz w:val="24"/>
          <w:highlight w:val="none"/>
        </w:rPr>
        <w:t>不能证明其报价合理性的，</w:t>
      </w:r>
      <w:r>
        <w:rPr>
          <w:rFonts w:hint="eastAsia" w:cs="Times New Roman" w:asciiTheme="minorEastAsia" w:hAnsiTheme="minorEastAsia" w:eastAsiaTheme="minorEastAsia"/>
          <w:color w:val="auto"/>
          <w:sz w:val="24"/>
          <w:highlight w:val="none"/>
          <w:lang w:val="en-US" w:eastAsia="zh-CN"/>
        </w:rPr>
        <w:t>谈判小组</w:t>
      </w:r>
      <w:r>
        <w:rPr>
          <w:rFonts w:hint="eastAsia" w:cs="Times New Roman" w:asciiTheme="minorEastAsia" w:hAnsiTheme="minorEastAsia" w:eastAsiaTheme="minorEastAsia"/>
          <w:color w:val="auto"/>
          <w:sz w:val="24"/>
          <w:highlight w:val="none"/>
        </w:rPr>
        <w:t>应当将其作为无效投标处理。</w:t>
      </w:r>
    </w:p>
    <w:p w14:paraId="2F4EC133">
      <w:pPr>
        <w:spacing w:line="360" w:lineRule="auto"/>
        <w:ind w:firstLine="482" w:firstLineChars="200"/>
        <w:rPr>
          <w:rFonts w:hint="eastAsia" w:cs="Times New Roman" w:asciiTheme="minorEastAsia" w:hAnsiTheme="minorEastAsia" w:eastAsiaTheme="minorEastAsia"/>
          <w:b/>
          <w:bCs/>
          <w:color w:val="auto"/>
          <w:sz w:val="24"/>
          <w:highlight w:val="none"/>
          <w:lang w:val="en-US" w:eastAsia="zh-CN"/>
        </w:rPr>
      </w:pPr>
      <w:r>
        <w:rPr>
          <w:rFonts w:hint="eastAsia" w:cs="Times New Roman" w:asciiTheme="minorEastAsia" w:hAnsiTheme="minorEastAsia" w:eastAsiaTheme="minorEastAsia"/>
          <w:b/>
          <w:bCs/>
          <w:color w:val="auto"/>
          <w:sz w:val="24"/>
          <w:highlight w:val="none"/>
          <w:lang w:val="en-US" w:eastAsia="zh-CN"/>
        </w:rPr>
        <w:t xml:space="preserve">2.2.1 政府采购评审中出现下列情形之一的，谈判小组应当启动异常低价投标（响应）审查程序： </w:t>
      </w:r>
    </w:p>
    <w:p w14:paraId="525A33C4">
      <w:pPr>
        <w:spacing w:line="360" w:lineRule="auto"/>
        <w:ind w:firstLine="480" w:firstLineChars="200"/>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 xml:space="preserve">（1）投标（响应）报价低于全部通过符合性审查的响应供应商的投标（响应）报价平均值50%的，即投标（响应）报价＜全部通过符合性审查供应商投标（响应）报价平均值×50%； </w:t>
      </w:r>
    </w:p>
    <w:p w14:paraId="69EB4A17">
      <w:pPr>
        <w:spacing w:line="360" w:lineRule="auto"/>
        <w:ind w:firstLine="480" w:firstLineChars="200"/>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 xml:space="preserve">（2）投标（响应）报价低于通过符合性审查且报价次低供应商投标（响应）报价50%的，即投标（响应）报价＜通过符合性审查且报价次低供应商投标（响应）报价×50%； </w:t>
      </w:r>
    </w:p>
    <w:p w14:paraId="27CF02AE">
      <w:pPr>
        <w:spacing w:line="360" w:lineRule="auto"/>
        <w:ind w:firstLine="480" w:firstLineChars="200"/>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 xml:space="preserve">（3）投标（响应）报价低于采购项目最高限价45%的，即投标（响应）报价＜采购项目最高限价×45%； </w:t>
      </w:r>
    </w:p>
    <w:p w14:paraId="35FE64CE">
      <w:pPr>
        <w:spacing w:line="360" w:lineRule="auto"/>
        <w:ind w:firstLine="480" w:firstLineChars="200"/>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 xml:space="preserve">（4）其他谈判小组认为供应商报价过低，有可能影响产品质量或者不能诚信履约的情形。 </w:t>
      </w:r>
    </w:p>
    <w:p w14:paraId="36EB09B5">
      <w:pPr>
        <w:spacing w:line="360" w:lineRule="auto"/>
        <w:ind w:firstLine="482" w:firstLineChars="200"/>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b/>
          <w:bCs/>
          <w:color w:val="auto"/>
          <w:sz w:val="24"/>
          <w:highlight w:val="none"/>
          <w:lang w:val="en-US" w:eastAsia="zh-CN"/>
        </w:rPr>
        <w:t>2.2.2审查工作流程。</w:t>
      </w:r>
      <w:r>
        <w:rPr>
          <w:rFonts w:hint="eastAsia" w:cs="Times New Roman" w:asciiTheme="minorEastAsia" w:hAnsiTheme="minorEastAsia" w:eastAsiaTheme="minorEastAsia"/>
          <w:color w:val="auto"/>
          <w:sz w:val="24"/>
          <w:highlight w:val="none"/>
          <w:lang w:val="en-US" w:eastAsia="zh-CN"/>
        </w:rPr>
        <w:t xml:space="preserve">谈判小组严格按照评审现场说明、综合评估研判和出具处理结果三个步骤开展审查流程。 </w:t>
      </w:r>
    </w:p>
    <w:p w14:paraId="1625A4D2">
      <w:pPr>
        <w:spacing w:line="360" w:lineRule="auto"/>
        <w:ind w:firstLine="480" w:firstLineChars="200"/>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 xml:space="preserve">（1）评审现场说明。谈判小组启动异常低价投标（响应）审查后，应当要求相关供应商在评审现场合理的时间内提供书面说明及必要的证明材料，对投标（响应）价格作出解释。书面说明、证明材料主要是项目具体成本测算等与报价合理性相关的说明、材料。 </w:t>
      </w:r>
    </w:p>
    <w:p w14:paraId="7A9192C6">
      <w:pPr>
        <w:spacing w:line="360" w:lineRule="auto"/>
        <w:ind w:firstLine="480" w:firstLineChars="200"/>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 xml:space="preserve">（2）综合评估研判。谈判小组应当结合同类产品在主要电商平台的价格、该行业当地薪资水平等情况，依据专业经验对报价合理性进行判断。对异常低价存在争议的，应当按照少数服从多数的原则作出结论。 </w:t>
      </w:r>
    </w:p>
    <w:p w14:paraId="12209745">
      <w:pPr>
        <w:pStyle w:val="393"/>
        <w:spacing w:before="0"/>
        <w:ind w:firstLine="480" w:firstLineChars="200"/>
        <w:rPr>
          <w:rFonts w:hint="eastAsia"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3）出具处理结果。如果投标（响应）供应商不提供书面说明、证明材料，或者提供的书面说明、证明材料不能证明其报价合理性的，应当将其作为无效投标（响应）处理。审查相关情况应当在评审报告中记录。</w:t>
      </w:r>
    </w:p>
    <w:p w14:paraId="7176DECC">
      <w:pPr>
        <w:pStyle w:val="393"/>
        <w:spacing w:before="0"/>
        <w:ind w:firstLine="0" w:firstLineChars="0"/>
        <w:rPr>
          <w:rFonts w:cs="仿宋_GB2312" w:asciiTheme="minorEastAsia" w:hAnsiTheme="minorEastAsia" w:eastAsiaTheme="minorEastAsia"/>
          <w:b/>
          <w:color w:val="auto"/>
          <w:szCs w:val="24"/>
          <w:highlight w:val="none"/>
        </w:rPr>
      </w:pPr>
      <w:r>
        <w:rPr>
          <w:rFonts w:hint="eastAsia" w:asciiTheme="minorEastAsia" w:hAnsiTheme="minorEastAsia" w:eastAsiaTheme="minorEastAsia"/>
          <w:b/>
          <w:color w:val="auto"/>
          <w:highlight w:val="none"/>
        </w:rPr>
        <w:t>3.</w:t>
      </w:r>
      <w:r>
        <w:rPr>
          <w:rFonts w:hint="eastAsia" w:asciiTheme="minorEastAsia" w:hAnsiTheme="minorEastAsia" w:eastAsiaTheme="minorEastAsia"/>
          <w:b/>
          <w:color w:val="auto"/>
          <w:spacing w:val="20"/>
          <w:highlight w:val="none"/>
        </w:rPr>
        <w:t>响应无效</w:t>
      </w:r>
    </w:p>
    <w:p w14:paraId="506DC8FF">
      <w:pPr>
        <w:pStyle w:val="25"/>
        <w:spacing w:line="360" w:lineRule="auto"/>
        <w:ind w:firstLine="600" w:firstLineChars="250"/>
        <w:rPr>
          <w:rFonts w:asciiTheme="minorEastAsia" w:hAnsiTheme="minorEastAsia" w:eastAsiaTheme="minorEastAsia"/>
          <w:color w:val="auto"/>
          <w:szCs w:val="21"/>
          <w:highlight w:val="none"/>
        </w:rPr>
      </w:pPr>
      <w:r>
        <w:rPr>
          <w:rFonts w:hint="eastAsia" w:cs="仿宋_GB2312" w:asciiTheme="minorEastAsia" w:hAnsiTheme="minorEastAsia" w:eastAsiaTheme="minorEastAsia"/>
          <w:color w:val="auto"/>
          <w:szCs w:val="21"/>
          <w:highlight w:val="none"/>
        </w:rPr>
        <w:t>有下列情况之一的，响应无效</w:t>
      </w:r>
      <w:r>
        <w:rPr>
          <w:rFonts w:hint="eastAsia" w:asciiTheme="minorEastAsia" w:hAnsiTheme="minorEastAsia" w:eastAsiaTheme="minorEastAsia"/>
          <w:color w:val="auto"/>
          <w:szCs w:val="21"/>
          <w:highlight w:val="none"/>
        </w:rPr>
        <w:t>：</w:t>
      </w:r>
    </w:p>
    <w:p w14:paraId="2D61853C">
      <w:pPr>
        <w:spacing w:line="360" w:lineRule="auto"/>
        <w:ind w:firstLine="480" w:firstLineChars="200"/>
        <w:rPr>
          <w:rFonts w:cs="仿宋_GB2312"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highlight w:val="none"/>
        </w:rPr>
        <w:t>3.1</w:t>
      </w:r>
      <w:r>
        <w:rPr>
          <w:rFonts w:hint="eastAsia" w:cs="仿宋_GB2312" w:asciiTheme="minorEastAsia" w:hAnsiTheme="minorEastAsia" w:eastAsiaTheme="minorEastAsia"/>
          <w:color w:val="auto"/>
          <w:sz w:val="24"/>
          <w:szCs w:val="21"/>
          <w:highlight w:val="none"/>
        </w:rPr>
        <w:t>单位负责人为同一人或者存在直接控股、管理关系的不同供应商参加同一合同项下的政府采购活动的（均无效）；</w:t>
      </w:r>
    </w:p>
    <w:p w14:paraId="1EDD2E0D">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3.2为采购项目提供整体设计、规范编制或者项目管理、监理、检测等服务的供应商再参加该采购项目的其他采购活动的； </w:t>
      </w:r>
    </w:p>
    <w:p w14:paraId="2A4D3473">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3.3供应商不具备谈判文件中规定的资格要求的（供应商未提供有效的资格证明文件的，视为供应商不具备谈判文件中规定的资格要求）；</w:t>
      </w:r>
    </w:p>
    <w:p w14:paraId="0FC9491D">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3.4如以联合体形式参加政府采购活动的，联合协议不符合谈判文件规定的联合协议要求的；</w:t>
      </w:r>
    </w:p>
    <w:p w14:paraId="7587A3F1">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3.5响应文件未按谈判文件的澄清、修改的内容编制，又不符合实质性要求的；</w:t>
      </w:r>
    </w:p>
    <w:p w14:paraId="10172861">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3.6响应文件组成漏项，内容不全或内容字迹模糊辨认不清的；</w:t>
      </w:r>
    </w:p>
    <w:p w14:paraId="56AE7EF6">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3.7响应文件中法人授权书所载内容与本项目内容有异的；</w:t>
      </w:r>
    </w:p>
    <w:p w14:paraId="144DCC41">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3.8响应文件未按照谈判文件要求签署、盖章的；</w:t>
      </w:r>
    </w:p>
    <w:p w14:paraId="04028532">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3.9</w:t>
      </w:r>
      <w:r>
        <w:rPr>
          <w:rFonts w:hint="eastAsia" w:ascii="宋体" w:hAnsi="宋体" w:cs="宋体"/>
          <w:color w:val="auto"/>
          <w:kern w:val="0"/>
          <w:sz w:val="24"/>
          <w:highlight w:val="none"/>
        </w:rPr>
        <w:t>采购人拟采购的产品属于政府强制采购的节能产品品目清单范围的，供应商相应的响应产品未获得国家确定的认证机构出具的、处于有效期之内的节能产品认证证书的；</w:t>
      </w:r>
    </w:p>
    <w:p w14:paraId="4D571AE7">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3.10响应文件含有采购人不能接受的附加条件的；</w:t>
      </w:r>
    </w:p>
    <w:p w14:paraId="57E1F20E">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3.11响应文件中承诺的响应有效期少于谈判文件中载明的响应有效期的；</w:t>
      </w:r>
    </w:p>
    <w:p w14:paraId="35D67676">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3.12供应商所投内容不符合谈判文件中实质性要求的；</w:t>
      </w:r>
    </w:p>
    <w:p w14:paraId="3A2F67D5">
      <w:pPr>
        <w:spacing w:line="360" w:lineRule="auto"/>
        <w:ind w:firstLine="480" w:firstLineChars="200"/>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3.13所提交的《最后报价一览表》中出现不是唯一的、有选择性的报价的</w:t>
      </w:r>
      <w:r>
        <w:rPr>
          <w:rFonts w:hint="eastAsia" w:asciiTheme="minorEastAsia" w:hAnsiTheme="minorEastAsia" w:eastAsiaTheme="minorEastAsia"/>
          <w:color w:val="auto"/>
          <w:sz w:val="24"/>
          <w:highlight w:val="none"/>
          <w:lang w:eastAsia="zh-CN"/>
        </w:rPr>
        <w:t>；</w:t>
      </w:r>
    </w:p>
    <w:p w14:paraId="5C80481F">
      <w:pPr>
        <w:spacing w:line="360" w:lineRule="auto"/>
        <w:ind w:firstLine="480" w:firstLineChars="200"/>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3.14最后报价高于本项目采购预算或者最高限价的</w:t>
      </w:r>
      <w:r>
        <w:rPr>
          <w:rFonts w:hint="eastAsia" w:asciiTheme="minorEastAsia" w:hAnsiTheme="minorEastAsia" w:eastAsiaTheme="minorEastAsia"/>
          <w:color w:val="auto"/>
          <w:sz w:val="24"/>
          <w:highlight w:val="none"/>
          <w:lang w:eastAsia="zh-CN"/>
        </w:rPr>
        <w:t>；</w:t>
      </w:r>
    </w:p>
    <w:p w14:paraId="1EF3676D">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3.15《最后报价一览表》填写不完整或字迹不能辨认或有漏项的；</w:t>
      </w:r>
    </w:p>
    <w:p w14:paraId="11128CE0">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3.16供应商对根据修正原则修正后的最后报价不确认的；</w:t>
      </w:r>
    </w:p>
    <w:p w14:paraId="063E8D8B">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3.17供应商提供虚假材料响应的（包括但不限于以下情节）；</w:t>
      </w:r>
    </w:p>
    <w:p w14:paraId="45D6D1C4">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3.17.1使用伪造、变造的许可证件；</w:t>
      </w:r>
    </w:p>
    <w:p w14:paraId="46547D61">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3.17.2提供虚假的财务状况或者业绩；</w:t>
      </w:r>
    </w:p>
    <w:p w14:paraId="57E59044">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3.17.3提供虚假的项目负责人或者主要技术人员简历、劳动关系证明；</w:t>
      </w:r>
    </w:p>
    <w:p w14:paraId="3D8A6DBE">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3.17.4提供虚假的信用状况；</w:t>
      </w:r>
    </w:p>
    <w:p w14:paraId="3E42FDB9">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3.17.5其他弄虚作假的行为。</w:t>
      </w:r>
    </w:p>
    <w:p w14:paraId="53A84F65">
      <w:pPr>
        <w:spacing w:line="360" w:lineRule="auto"/>
        <w:ind w:firstLine="48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3.18供应商有恶意串通、妨碍其他供应商的竞争行为、损害采购人或者其他供应商的合法权益情形的。</w:t>
      </w:r>
    </w:p>
    <w:p w14:paraId="6DBCA3B9">
      <w:pPr>
        <w:spacing w:line="360" w:lineRule="auto"/>
        <w:ind w:firstLine="48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有下列情形之一的，属于或视为恶意串通，其响应无效：</w:t>
      </w:r>
    </w:p>
    <w:p w14:paraId="3F4BE21B">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3.18.1供应商直接或者间接从采购人或者采购代理机构处获得其他供应商的相关情况并修改其响应文件；</w:t>
      </w:r>
    </w:p>
    <w:p w14:paraId="6654FAAF">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3.18.2供应商按照采购人或者采购代理机构的授意撤换、修改</w:t>
      </w:r>
      <w:r>
        <w:rPr>
          <w:rFonts w:hint="eastAsia" w:asciiTheme="minorEastAsia" w:hAnsiTheme="minorEastAsia" w:eastAsiaTheme="minorEastAsia"/>
          <w:color w:val="auto"/>
          <w:sz w:val="24"/>
          <w:highlight w:val="none"/>
          <w:lang w:eastAsia="zh-CN"/>
        </w:rPr>
        <w:t>竞标</w:t>
      </w:r>
      <w:r>
        <w:rPr>
          <w:rFonts w:hint="eastAsia" w:asciiTheme="minorEastAsia" w:hAnsiTheme="minorEastAsia" w:eastAsiaTheme="minorEastAsia"/>
          <w:color w:val="auto"/>
          <w:sz w:val="24"/>
          <w:highlight w:val="none"/>
        </w:rPr>
        <w:t>文件或者响应文件；</w:t>
      </w:r>
    </w:p>
    <w:p w14:paraId="7A8FDCBD">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3.18.3供应商之间协商报价、技术方案等</w:t>
      </w:r>
      <w:r>
        <w:rPr>
          <w:rFonts w:hint="eastAsia" w:asciiTheme="minorEastAsia" w:hAnsiTheme="minorEastAsia" w:eastAsiaTheme="minorEastAsia"/>
          <w:color w:val="auto"/>
          <w:sz w:val="24"/>
          <w:highlight w:val="none"/>
          <w:lang w:eastAsia="zh-CN"/>
        </w:rPr>
        <w:t>竞标</w:t>
      </w:r>
      <w:r>
        <w:rPr>
          <w:rFonts w:hint="eastAsia" w:asciiTheme="minorEastAsia" w:hAnsiTheme="minorEastAsia" w:eastAsiaTheme="minorEastAsia"/>
          <w:color w:val="auto"/>
          <w:sz w:val="24"/>
          <w:highlight w:val="none"/>
        </w:rPr>
        <w:t>文件或者响应文件的实质性内容；</w:t>
      </w:r>
    </w:p>
    <w:p w14:paraId="410E66A6">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3.18.4属于同一集团、协会、商会等组织成员的供应商按照该组织要求协同参加政府采购活动；</w:t>
      </w:r>
    </w:p>
    <w:p w14:paraId="79FCFE8E">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3.18.5供应商之间事先约定由某一特定供应商中标、成交；</w:t>
      </w:r>
    </w:p>
    <w:p w14:paraId="03A8871C">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3.18.6供应商之间商定部分供应商放弃参加政府采购活动或者放弃中标、成交；</w:t>
      </w:r>
    </w:p>
    <w:p w14:paraId="37F761E2">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3.18.7供应商与采购人或者采购代理机构之间、供应商相互之间，为谋求特定供应商中标、成交或者排斥其他供应商的其他串通行为。</w:t>
      </w:r>
    </w:p>
    <w:p w14:paraId="320C5B3F">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3.18.8不同供应商的响应文件由同一单位或者个人编制；</w:t>
      </w:r>
    </w:p>
    <w:p w14:paraId="663C5FB0">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3.18.9不同供应商委托同一单位或者个人办理响应事宜；</w:t>
      </w:r>
    </w:p>
    <w:p w14:paraId="75A82EB0">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3.18.10不同供应商的响应文件载明的项目管理成员或者联系人员为同一人；</w:t>
      </w:r>
    </w:p>
    <w:p w14:paraId="4956687C">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3.18.11不同供应商的响应文件异常一致或者最后报价呈规律性差异。</w:t>
      </w:r>
    </w:p>
    <w:p w14:paraId="53864BE3">
      <w:pPr>
        <w:spacing w:line="360" w:lineRule="auto"/>
        <w:ind w:firstLine="482" w:firstLineChars="200"/>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3.19供应商仅提交备份响应文件，没有在电子交易平台传输提交响应文件的，响应无效；</w:t>
      </w:r>
    </w:p>
    <w:p w14:paraId="40E679DC">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3.20法律、法规、规章（适用本市的）及省级以上规范性文件（适用本市的）规定的其他无效情形。</w:t>
      </w:r>
    </w:p>
    <w:p w14:paraId="5C873271">
      <w:pPr>
        <w:pStyle w:val="393"/>
        <w:spacing w:before="0"/>
        <w:ind w:firstLine="0" w:firstLineChars="0"/>
        <w:rPr>
          <w:rFonts w:asciiTheme="minorEastAsia" w:hAnsiTheme="minorEastAsia" w:eastAsiaTheme="minorEastAsia"/>
          <w:b/>
          <w:color w:val="auto"/>
          <w:szCs w:val="24"/>
          <w:highlight w:val="none"/>
        </w:rPr>
      </w:pPr>
      <w:r>
        <w:rPr>
          <w:rFonts w:hint="eastAsia" w:asciiTheme="minorEastAsia" w:hAnsiTheme="minorEastAsia" w:eastAsiaTheme="minorEastAsia"/>
          <w:b/>
          <w:color w:val="auto"/>
          <w:szCs w:val="24"/>
          <w:highlight w:val="none"/>
        </w:rPr>
        <w:t>4.重新开展采购活动</w:t>
      </w:r>
    </w:p>
    <w:p w14:paraId="111444C3">
      <w:pPr>
        <w:spacing w:line="360" w:lineRule="auto"/>
        <w:ind w:firstLine="407" w:firstLineChars="194"/>
        <w:rPr>
          <w:rFonts w:asciiTheme="minorEastAsia" w:hAnsiTheme="minorEastAsia" w:eastAsiaTheme="minorEastAsia"/>
          <w:color w:val="auto"/>
          <w:sz w:val="24"/>
          <w:szCs w:val="21"/>
          <w:highlight w:val="none"/>
        </w:rPr>
      </w:pPr>
      <w:r>
        <w:rPr>
          <w:rFonts w:hint="eastAsia" w:cs="Arial" w:asciiTheme="minorEastAsia" w:hAnsiTheme="minorEastAsia" w:eastAsiaTheme="minorEastAsia"/>
          <w:color w:val="auto"/>
          <w:szCs w:val="21"/>
          <w:highlight w:val="none"/>
        </w:rPr>
        <w:t xml:space="preserve"> </w:t>
      </w:r>
      <w:r>
        <w:rPr>
          <w:rFonts w:hint="eastAsia" w:asciiTheme="minorEastAsia" w:hAnsiTheme="minorEastAsia" w:eastAsiaTheme="minorEastAsia"/>
          <w:color w:val="auto"/>
          <w:sz w:val="24"/>
          <w:szCs w:val="21"/>
          <w:highlight w:val="none"/>
        </w:rPr>
        <w:t>出现下列情形之一的，采购代理机构应当终止竞争性谈判采购活动，</w:t>
      </w:r>
      <w:r>
        <w:rPr>
          <w:rFonts w:hint="eastAsia" w:asciiTheme="minorEastAsia" w:hAnsiTheme="minorEastAsia" w:eastAsiaTheme="minorEastAsia"/>
          <w:color w:val="auto"/>
          <w:sz w:val="24"/>
          <w:szCs w:val="21"/>
          <w:highlight w:val="none"/>
          <w:lang w:val="en-US" w:eastAsia="zh-CN"/>
        </w:rPr>
        <w:t>并</w:t>
      </w:r>
      <w:r>
        <w:rPr>
          <w:rFonts w:hint="eastAsia" w:asciiTheme="minorEastAsia" w:hAnsiTheme="minorEastAsia" w:eastAsiaTheme="minorEastAsia"/>
          <w:color w:val="auto"/>
          <w:sz w:val="24"/>
          <w:szCs w:val="21"/>
          <w:highlight w:val="none"/>
        </w:rPr>
        <w:t>通过电子交易平台发布项目终止公告并说明原因，重新开展采购活动：</w:t>
      </w:r>
    </w:p>
    <w:p w14:paraId="0B21F2FD">
      <w:pPr>
        <w:spacing w:line="360" w:lineRule="auto"/>
        <w:ind w:firstLine="480" w:firstLineChars="200"/>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（1）因情况变化，不再符合规定的竞争性谈判采购方式适用情形的；</w:t>
      </w:r>
    </w:p>
    <w:p w14:paraId="0E475BB7">
      <w:pPr>
        <w:spacing w:line="360" w:lineRule="auto"/>
        <w:ind w:firstLine="480" w:firstLineChars="200"/>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（2）出现影响采购公正的违法、违规行为的；</w:t>
      </w:r>
    </w:p>
    <w:p w14:paraId="03829C27">
      <w:pPr>
        <w:spacing w:line="360" w:lineRule="auto"/>
        <w:ind w:firstLine="480" w:firstLineChars="200"/>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w:t>
      </w:r>
      <w:r>
        <w:rPr>
          <w:rFonts w:hint="eastAsia" w:asciiTheme="minorEastAsia" w:hAnsiTheme="minorEastAsia" w:eastAsiaTheme="minorEastAsia"/>
          <w:color w:val="auto"/>
          <w:sz w:val="24"/>
          <w:szCs w:val="21"/>
          <w:highlight w:val="none"/>
          <w:lang w:val="en-US" w:eastAsia="zh-CN"/>
        </w:rPr>
        <w:t>3</w:t>
      </w:r>
      <w:r>
        <w:rPr>
          <w:rFonts w:hint="eastAsia" w:asciiTheme="minorEastAsia" w:hAnsiTheme="minorEastAsia" w:eastAsiaTheme="minorEastAsia"/>
          <w:color w:val="auto"/>
          <w:sz w:val="24"/>
          <w:szCs w:val="21"/>
          <w:highlight w:val="none"/>
        </w:rPr>
        <w:t>）在采购过程中符合竞争要求的供应商或者报价未超过采购预算的供应商不足3家的，但《政府采购非招标采购方式管理办法》第二十七条第二款规定的情形除外。</w:t>
      </w:r>
    </w:p>
    <w:p w14:paraId="4884A456">
      <w:pPr>
        <w:pStyle w:val="393"/>
        <w:spacing w:before="0"/>
        <w:ind w:firstLine="0" w:firstLineChars="0"/>
        <w:rPr>
          <w:rFonts w:asciiTheme="minorEastAsia" w:hAnsiTheme="minorEastAsia" w:eastAsiaTheme="minorEastAsia"/>
          <w:b/>
          <w:color w:val="auto"/>
          <w:szCs w:val="24"/>
          <w:highlight w:val="none"/>
        </w:rPr>
      </w:pPr>
      <w:r>
        <w:rPr>
          <w:rFonts w:hint="eastAsia" w:asciiTheme="minorEastAsia" w:hAnsiTheme="minorEastAsia" w:eastAsiaTheme="minorEastAsia"/>
          <w:b/>
          <w:color w:val="auto"/>
          <w:szCs w:val="24"/>
          <w:highlight w:val="none"/>
        </w:rPr>
        <w:t>5.终止采购活动</w:t>
      </w:r>
    </w:p>
    <w:p w14:paraId="70A07848">
      <w:pPr>
        <w:spacing w:line="360" w:lineRule="auto"/>
        <w:ind w:firstLine="465" w:firstLineChars="194"/>
        <w:rPr>
          <w:rFonts w:asciiTheme="minorEastAsia" w:hAnsiTheme="minorEastAsia" w:eastAsiaTheme="minorEastAsia"/>
          <w:color w:val="auto"/>
          <w:sz w:val="24"/>
          <w:szCs w:val="21"/>
          <w:highlight w:val="none"/>
        </w:rPr>
      </w:pPr>
      <w:r>
        <w:rPr>
          <w:rFonts w:hint="eastAsia" w:asciiTheme="minorEastAsia" w:hAnsiTheme="minorEastAsia" w:eastAsiaTheme="minorEastAsia"/>
          <w:color w:val="auto"/>
          <w:sz w:val="24"/>
          <w:szCs w:val="21"/>
          <w:highlight w:val="none"/>
        </w:rPr>
        <w:t>在采购活动中因重大变故，采购任务取消的，采购代理机构将终止采购活动，通过电子交易平台通知所有参加采购活动的供应商，并将项目实施情况和采购任务取消原因报送本级财政部门。</w:t>
      </w:r>
    </w:p>
    <w:p w14:paraId="4B1A4DB0">
      <w:pPr>
        <w:spacing w:line="360" w:lineRule="auto"/>
        <w:rPr>
          <w:rFonts w:cs="仿宋_GB2312" w:asciiTheme="minorEastAsia" w:hAnsiTheme="minorEastAsia" w:eastAsiaTheme="minorEastAsia"/>
          <w:color w:val="auto"/>
          <w:sz w:val="24"/>
          <w:highlight w:val="none"/>
        </w:rPr>
      </w:pPr>
      <w:r>
        <w:rPr>
          <w:rFonts w:asciiTheme="minorEastAsia" w:hAnsiTheme="minorEastAsia" w:eastAsiaTheme="minorEastAsia"/>
          <w:b/>
          <w:color w:val="auto"/>
          <w:sz w:val="24"/>
          <w:highlight w:val="none"/>
        </w:rPr>
        <w:t>6.</w:t>
      </w:r>
      <w:r>
        <w:rPr>
          <w:rFonts w:hint="eastAsia" w:cs="仿宋_GB2312" w:asciiTheme="minorEastAsia" w:hAnsiTheme="minorEastAsia" w:eastAsiaTheme="minorEastAsia"/>
          <w:b/>
          <w:color w:val="auto"/>
          <w:sz w:val="24"/>
          <w:highlight w:val="none"/>
        </w:rPr>
        <w:t>采购代理机构有权对谈判小组各成员的评审情况和评审意见进行合理性和合规性审查</w:t>
      </w:r>
      <w:r>
        <w:rPr>
          <w:rFonts w:hint="eastAsia" w:cs="仿宋_GB2312" w:asciiTheme="minorEastAsia" w:hAnsiTheme="minorEastAsia" w:eastAsiaTheme="minorEastAsia"/>
          <w:color w:val="auto"/>
          <w:sz w:val="24"/>
          <w:highlight w:val="none"/>
        </w:rPr>
        <w:t>，如发现谈判小组成员的评审意见带有明显倾向性，或不按规定程序和标准评审，谈判小组成员应进行书面澄清和说明；谈判小组成员拒不接受采购代理机构审查的，采购代理机构将向同级政府采购监督管理部门报告并予以处理。</w:t>
      </w:r>
    </w:p>
    <w:p w14:paraId="56717212">
      <w:pPr>
        <w:pStyle w:val="393"/>
        <w:spacing w:before="0"/>
        <w:ind w:firstLine="0" w:firstLineChars="0"/>
        <w:rPr>
          <w:rFonts w:cs="仿宋_GB2312" w:asciiTheme="minorEastAsia" w:hAnsiTheme="minorEastAsia" w:eastAsiaTheme="minorEastAsia"/>
          <w:b/>
          <w:color w:val="auto"/>
          <w:highlight w:val="none"/>
        </w:rPr>
      </w:pPr>
    </w:p>
    <w:p w14:paraId="240D6FE1">
      <w:pPr>
        <w:snapToGrid w:val="0"/>
        <w:spacing w:line="360" w:lineRule="auto"/>
        <w:ind w:left="120" w:leftChars="57" w:firstLine="482" w:firstLineChars="150"/>
        <w:jc w:val="center"/>
        <w:outlineLvl w:val="9"/>
        <w:rPr>
          <w:rFonts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highlight w:val="none"/>
        </w:rPr>
        <w:t>六、评审过程的保密与录像</w:t>
      </w:r>
    </w:p>
    <w:p w14:paraId="5859B175">
      <w:pPr>
        <w:widowControl/>
        <w:spacing w:line="360" w:lineRule="auto"/>
        <w:ind w:firstLine="482"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b/>
          <w:color w:val="auto"/>
          <w:sz w:val="24"/>
          <w:highlight w:val="none"/>
        </w:rPr>
        <w:t>1.保密。</w:t>
      </w:r>
      <w:r>
        <w:rPr>
          <w:rFonts w:hint="eastAsia" w:cs="仿宋_GB2312" w:asciiTheme="minorEastAsia" w:hAnsiTheme="minorEastAsia" w:eastAsiaTheme="minorEastAsia"/>
          <w:color w:val="auto"/>
          <w:sz w:val="24"/>
          <w:highlight w:val="none"/>
        </w:rPr>
        <w:t>评审活动在严格保密的情况下进行。评审过程中凡是与响应文件评审和比较、成交人推荐等评审有关的情况，以及涉及国家秘密和商业秘密等信息，谈判小组成员、采购人和采购代理机构工作人员、相关监督人员等与评审有关的人员应当予以保密。</w:t>
      </w:r>
    </w:p>
    <w:p w14:paraId="4ED62EA1">
      <w:pPr>
        <w:widowControl/>
        <w:spacing w:line="360" w:lineRule="auto"/>
        <w:ind w:firstLine="482" w:firstLineChars="200"/>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b/>
          <w:color w:val="auto"/>
          <w:sz w:val="24"/>
          <w:highlight w:val="none"/>
        </w:rPr>
        <w:t>2.录音录像。</w:t>
      </w:r>
      <w:r>
        <w:rPr>
          <w:rFonts w:hint="eastAsia" w:cs="仿宋_GB2312" w:asciiTheme="minorEastAsia" w:hAnsiTheme="minorEastAsia" w:eastAsiaTheme="minorEastAsia"/>
          <w:color w:val="auto"/>
          <w:sz w:val="24"/>
          <w:highlight w:val="none"/>
        </w:rPr>
        <w:t>采购代理机构对评审工作现场进行全过程录音录像，录音录像资料作为采购项目文件随其他文件一并存档。</w:t>
      </w:r>
    </w:p>
    <w:p w14:paraId="6EB50C51">
      <w:pPr>
        <w:widowControl/>
        <w:spacing w:line="360" w:lineRule="auto"/>
        <w:ind w:firstLine="480" w:firstLineChars="200"/>
        <w:rPr>
          <w:rFonts w:hint="eastAsia" w:cs="仿宋_GB2312" w:asciiTheme="minorEastAsia" w:hAnsiTheme="minorEastAsia" w:eastAsiaTheme="minorEastAsia"/>
          <w:color w:val="auto"/>
          <w:sz w:val="24"/>
          <w:highlight w:val="none"/>
        </w:rPr>
      </w:pPr>
    </w:p>
    <w:p w14:paraId="47E574CB">
      <w:pPr>
        <w:widowControl/>
        <w:spacing w:line="360" w:lineRule="auto"/>
        <w:ind w:firstLine="480" w:firstLineChars="200"/>
        <w:rPr>
          <w:rFonts w:hint="eastAsia" w:cs="仿宋_GB2312" w:asciiTheme="minorEastAsia" w:hAnsiTheme="minorEastAsia" w:eastAsiaTheme="minorEastAsia"/>
          <w:color w:val="auto"/>
          <w:sz w:val="24"/>
          <w:highlight w:val="none"/>
        </w:rPr>
      </w:pPr>
    </w:p>
    <w:p w14:paraId="67C70B14">
      <w:pPr>
        <w:widowControl/>
        <w:spacing w:line="360" w:lineRule="auto"/>
        <w:ind w:firstLine="480" w:firstLineChars="200"/>
        <w:rPr>
          <w:rFonts w:hint="eastAsia" w:cs="仿宋_GB2312" w:asciiTheme="minorEastAsia" w:hAnsiTheme="minorEastAsia" w:eastAsiaTheme="minorEastAsia"/>
          <w:color w:val="auto"/>
          <w:sz w:val="24"/>
          <w:highlight w:val="none"/>
        </w:rPr>
      </w:pPr>
    </w:p>
    <w:p w14:paraId="349A633F">
      <w:pPr>
        <w:widowControl/>
        <w:spacing w:line="360" w:lineRule="auto"/>
        <w:ind w:firstLine="480" w:firstLineChars="200"/>
        <w:rPr>
          <w:rFonts w:hint="eastAsia" w:cs="仿宋_GB2312" w:asciiTheme="minorEastAsia" w:hAnsiTheme="minorEastAsia" w:eastAsiaTheme="minorEastAsia"/>
          <w:color w:val="auto"/>
          <w:sz w:val="24"/>
          <w:highlight w:val="none"/>
        </w:rPr>
      </w:pPr>
    </w:p>
    <w:p w14:paraId="7B6FDBC0">
      <w:pPr>
        <w:widowControl/>
        <w:spacing w:line="360" w:lineRule="auto"/>
        <w:ind w:firstLine="480" w:firstLineChars="200"/>
        <w:rPr>
          <w:rFonts w:hint="eastAsia" w:cs="仿宋_GB2312" w:asciiTheme="minorEastAsia" w:hAnsiTheme="minorEastAsia" w:eastAsiaTheme="minorEastAsia"/>
          <w:color w:val="auto"/>
          <w:sz w:val="24"/>
          <w:highlight w:val="none"/>
        </w:rPr>
      </w:pPr>
    </w:p>
    <w:p w14:paraId="0E3F1A09">
      <w:pPr>
        <w:rPr>
          <w:rFonts w:hint="eastAsia"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br w:type="page"/>
      </w:r>
    </w:p>
    <w:p w14:paraId="002C6879">
      <w:pPr>
        <w:widowControl/>
        <w:spacing w:line="360" w:lineRule="auto"/>
        <w:ind w:firstLine="480" w:firstLineChars="200"/>
        <w:rPr>
          <w:rFonts w:hint="eastAsia" w:cs="仿宋_GB2312" w:asciiTheme="minorEastAsia" w:hAnsiTheme="minorEastAsia" w:eastAsiaTheme="minorEastAsia"/>
          <w:color w:val="auto"/>
          <w:sz w:val="24"/>
          <w:highlight w:val="none"/>
        </w:rPr>
      </w:pPr>
    </w:p>
    <w:p w14:paraId="7A4FBEC2">
      <w:pPr>
        <w:widowControl/>
        <w:adjustRightInd/>
        <w:jc w:val="center"/>
        <w:outlineLvl w:val="0"/>
        <w:rPr>
          <w:rFonts w:cs="仿宋_GB2312" w:asciiTheme="minorEastAsia" w:hAnsiTheme="minorEastAsia" w:eastAsiaTheme="minorEastAsia"/>
          <w:b/>
          <w:color w:val="auto"/>
          <w:sz w:val="36"/>
          <w:szCs w:val="36"/>
          <w:highlight w:val="none"/>
        </w:rPr>
      </w:pPr>
      <w:bookmarkStart w:id="72" w:name="_Toc9609"/>
      <w:r>
        <w:rPr>
          <w:rFonts w:hint="eastAsia" w:cs="仿宋_GB2312" w:asciiTheme="minorEastAsia" w:hAnsiTheme="minorEastAsia" w:eastAsiaTheme="minorEastAsia"/>
          <w:b/>
          <w:color w:val="auto"/>
          <w:sz w:val="36"/>
          <w:szCs w:val="36"/>
          <w:highlight w:val="none"/>
        </w:rPr>
        <w:t>第六部分</w:t>
      </w:r>
      <w:bookmarkEnd w:id="71"/>
      <w:r>
        <w:rPr>
          <w:rFonts w:hint="eastAsia" w:cs="仿宋_GB2312" w:asciiTheme="minorEastAsia" w:hAnsiTheme="minorEastAsia" w:eastAsiaTheme="minorEastAsia"/>
          <w:b/>
          <w:color w:val="auto"/>
          <w:sz w:val="36"/>
          <w:szCs w:val="36"/>
          <w:highlight w:val="none"/>
        </w:rPr>
        <w:t xml:space="preserve">  拟签订的合同文本</w:t>
      </w:r>
      <w:bookmarkEnd w:id="72"/>
    </w:p>
    <w:p w14:paraId="3268F430">
      <w:pPr>
        <w:spacing w:line="480" w:lineRule="auto"/>
        <w:jc w:val="center"/>
        <w:rPr>
          <w:rFonts w:ascii="宋体" w:hAnsi="宋体" w:cs="宋体"/>
          <w:b/>
          <w:color w:val="auto"/>
          <w:sz w:val="24"/>
          <w:highlight w:val="none"/>
        </w:rPr>
      </w:pPr>
      <w:bookmarkStart w:id="73" w:name="第五部分"/>
      <w:bookmarkStart w:id="74" w:name="_Toc86217003"/>
    </w:p>
    <w:p w14:paraId="179E4B4D">
      <w:pPr>
        <w:spacing w:line="480" w:lineRule="auto"/>
        <w:jc w:val="center"/>
        <w:rPr>
          <w:rFonts w:ascii="宋体" w:hAnsi="宋体" w:cs="宋体"/>
          <w:b/>
          <w:color w:val="auto"/>
          <w:sz w:val="24"/>
          <w:highlight w:val="none"/>
        </w:rPr>
      </w:pPr>
    </w:p>
    <w:p w14:paraId="276CBD0C">
      <w:pPr>
        <w:pStyle w:val="632"/>
        <w:rPr>
          <w:color w:val="auto"/>
          <w:highlight w:val="none"/>
        </w:rPr>
      </w:pPr>
    </w:p>
    <w:p w14:paraId="1DA568D5">
      <w:pPr>
        <w:pStyle w:val="632"/>
        <w:rPr>
          <w:color w:val="auto"/>
          <w:highlight w:val="none"/>
        </w:rPr>
      </w:pPr>
    </w:p>
    <w:p w14:paraId="1CD1AE4C">
      <w:pPr>
        <w:adjustRightInd/>
        <w:jc w:val="both"/>
        <w:outlineLvl w:val="9"/>
        <w:rPr>
          <w:rFonts w:ascii="宋体" w:hAnsi="宋体" w:cs="宋体"/>
          <w:b/>
          <w:bCs/>
          <w:color w:val="auto"/>
          <w:spacing w:val="-20"/>
          <w:kern w:val="44"/>
          <w:sz w:val="48"/>
          <w:szCs w:val="48"/>
          <w:highlight w:val="none"/>
        </w:rPr>
      </w:pPr>
      <w:bookmarkStart w:id="75" w:name="_Toc3995"/>
    </w:p>
    <w:p w14:paraId="419D98DE">
      <w:pPr>
        <w:adjustRightInd/>
        <w:outlineLvl w:val="9"/>
        <w:rPr>
          <w:rFonts w:ascii="宋体" w:hAnsi="宋体" w:cs="宋体"/>
          <w:b/>
          <w:bCs/>
          <w:color w:val="auto"/>
          <w:spacing w:val="-20"/>
          <w:kern w:val="44"/>
          <w:sz w:val="40"/>
          <w:szCs w:val="40"/>
          <w:highlight w:val="none"/>
        </w:rPr>
      </w:pPr>
    </w:p>
    <w:p w14:paraId="1FB4580A">
      <w:pPr>
        <w:adjustRightInd/>
        <w:outlineLvl w:val="9"/>
        <w:rPr>
          <w:rFonts w:ascii="宋体" w:hAnsi="宋体" w:cs="宋体"/>
          <w:b/>
          <w:bCs/>
          <w:color w:val="auto"/>
          <w:spacing w:val="-20"/>
          <w:kern w:val="44"/>
          <w:sz w:val="40"/>
          <w:szCs w:val="40"/>
          <w:highlight w:val="none"/>
        </w:rPr>
      </w:pPr>
    </w:p>
    <w:p w14:paraId="5489689D">
      <w:pPr>
        <w:adjustRightInd/>
        <w:outlineLvl w:val="9"/>
        <w:rPr>
          <w:rFonts w:ascii="宋体" w:hAnsi="宋体" w:cs="宋体"/>
          <w:b/>
          <w:bCs/>
          <w:color w:val="auto"/>
          <w:spacing w:val="-20"/>
          <w:kern w:val="44"/>
          <w:sz w:val="40"/>
          <w:szCs w:val="40"/>
          <w:highlight w:val="none"/>
        </w:rPr>
      </w:pPr>
    </w:p>
    <w:p w14:paraId="3098FA7A">
      <w:pPr>
        <w:spacing w:line="600" w:lineRule="exact"/>
        <w:jc w:val="center"/>
        <w:rPr>
          <w:rFonts w:hint="eastAsia" w:ascii="宋体" w:hAnsi="宋体" w:eastAsia="宋体" w:cs="宋体"/>
          <w:b/>
          <w:color w:val="auto"/>
          <w:kern w:val="0"/>
          <w:sz w:val="48"/>
          <w:szCs w:val="48"/>
          <w:highlight w:val="none"/>
        </w:rPr>
      </w:pPr>
      <w:r>
        <w:rPr>
          <w:rFonts w:hint="eastAsia" w:ascii="宋体" w:hAnsi="宋体" w:eastAsia="宋体" w:cs="宋体"/>
          <w:b/>
          <w:color w:val="auto"/>
          <w:kern w:val="0"/>
          <w:sz w:val="48"/>
          <w:szCs w:val="48"/>
          <w:highlight w:val="none"/>
        </w:rPr>
        <w:t>北海市</w:t>
      </w:r>
      <w:r>
        <w:rPr>
          <w:rFonts w:hint="eastAsia" w:ascii="宋体" w:hAnsi="宋体" w:eastAsia="宋体" w:cs="宋体"/>
          <w:b/>
          <w:color w:val="auto"/>
          <w:kern w:val="0"/>
          <w:sz w:val="48"/>
          <w:szCs w:val="48"/>
          <w:highlight w:val="none"/>
          <w:lang w:val="en-US" w:eastAsia="zh-CN"/>
        </w:rPr>
        <w:t>政府</w:t>
      </w:r>
      <w:r>
        <w:rPr>
          <w:rFonts w:hint="eastAsia" w:ascii="宋体" w:hAnsi="宋体" w:eastAsia="宋体" w:cs="宋体"/>
          <w:b/>
          <w:color w:val="auto"/>
          <w:kern w:val="0"/>
          <w:sz w:val="48"/>
          <w:szCs w:val="48"/>
          <w:highlight w:val="none"/>
        </w:rPr>
        <w:t>采购合同</w:t>
      </w:r>
    </w:p>
    <w:p w14:paraId="25621082">
      <w:pPr>
        <w:pStyle w:val="33"/>
        <w:spacing w:line="600" w:lineRule="exact"/>
        <w:rPr>
          <w:rFonts w:hint="eastAsia" w:ascii="宋体" w:hAnsi="宋体" w:eastAsia="宋体" w:cs="宋体"/>
          <w:color w:val="auto"/>
          <w:highlight w:val="none"/>
        </w:rPr>
      </w:pPr>
    </w:p>
    <w:p w14:paraId="78E2A421">
      <w:pPr>
        <w:pStyle w:val="33"/>
        <w:spacing w:line="600" w:lineRule="exact"/>
        <w:rPr>
          <w:rFonts w:hint="eastAsia" w:ascii="宋体" w:hAnsi="宋体" w:eastAsia="宋体" w:cs="宋体"/>
          <w:color w:val="auto"/>
          <w:highlight w:val="none"/>
        </w:rPr>
      </w:pPr>
    </w:p>
    <w:p w14:paraId="596D1CC6">
      <w:pPr>
        <w:pStyle w:val="33"/>
        <w:spacing w:line="600" w:lineRule="exact"/>
        <w:rPr>
          <w:rFonts w:hint="eastAsia" w:ascii="宋体" w:hAnsi="宋体" w:eastAsia="宋体" w:cs="宋体"/>
          <w:color w:val="auto"/>
          <w:highlight w:val="none"/>
        </w:rPr>
      </w:pPr>
    </w:p>
    <w:p w14:paraId="531D5D75">
      <w:pPr>
        <w:pStyle w:val="33"/>
        <w:spacing w:line="600" w:lineRule="exact"/>
        <w:rPr>
          <w:rFonts w:hint="eastAsia" w:ascii="宋体" w:hAnsi="宋体" w:eastAsia="宋体" w:cs="宋体"/>
          <w:color w:val="auto"/>
          <w:highlight w:val="none"/>
        </w:rPr>
      </w:pPr>
    </w:p>
    <w:p w14:paraId="4F447383">
      <w:pPr>
        <w:pStyle w:val="33"/>
        <w:spacing w:line="700" w:lineRule="exact"/>
        <w:ind w:firstLine="1799" w:firstLineChars="640"/>
        <w:rPr>
          <w:rFonts w:hint="eastAsia" w:ascii="宋体" w:hAnsi="宋体" w:eastAsia="宋体" w:cs="宋体"/>
          <w:b/>
          <w:color w:val="auto"/>
          <w:sz w:val="28"/>
          <w:szCs w:val="28"/>
          <w:highlight w:val="none"/>
          <w:u w:val="single"/>
        </w:rPr>
      </w:pPr>
      <w:r>
        <w:rPr>
          <w:rFonts w:hint="eastAsia" w:ascii="宋体" w:hAnsi="宋体" w:eastAsia="宋体" w:cs="宋体"/>
          <w:b/>
          <w:color w:val="auto"/>
          <w:sz w:val="28"/>
          <w:szCs w:val="28"/>
          <w:highlight w:val="none"/>
        </w:rPr>
        <w:t>合同名称：</w:t>
      </w:r>
      <w:r>
        <w:rPr>
          <w:rFonts w:hint="eastAsia" w:ascii="宋体" w:hAnsi="宋体" w:eastAsia="宋体" w:cs="宋体"/>
          <w:b/>
          <w:color w:val="auto"/>
          <w:sz w:val="28"/>
          <w:szCs w:val="28"/>
          <w:highlight w:val="none"/>
          <w:u w:val="single"/>
        </w:rPr>
        <w:t xml:space="preserve">                          </w:t>
      </w:r>
    </w:p>
    <w:p w14:paraId="0DDA3025">
      <w:pPr>
        <w:pStyle w:val="33"/>
        <w:spacing w:line="700" w:lineRule="exact"/>
        <w:ind w:firstLine="1799" w:firstLineChars="640"/>
        <w:rPr>
          <w:rFonts w:hint="eastAsia" w:ascii="宋体" w:hAnsi="宋体" w:eastAsia="宋体" w:cs="宋体"/>
          <w:b/>
          <w:color w:val="auto"/>
          <w:sz w:val="28"/>
          <w:szCs w:val="28"/>
          <w:highlight w:val="none"/>
          <w:u w:val="single"/>
        </w:rPr>
      </w:pPr>
      <w:r>
        <w:rPr>
          <w:rFonts w:hint="eastAsia" w:ascii="宋体" w:hAnsi="宋体" w:eastAsia="宋体" w:cs="宋体"/>
          <w:b/>
          <w:color w:val="auto"/>
          <w:sz w:val="28"/>
          <w:szCs w:val="28"/>
          <w:highlight w:val="none"/>
        </w:rPr>
        <w:t>合同编号：</w:t>
      </w:r>
      <w:r>
        <w:rPr>
          <w:rFonts w:hint="eastAsia" w:ascii="宋体" w:hAnsi="宋体" w:eastAsia="宋体" w:cs="宋体"/>
          <w:b/>
          <w:color w:val="auto"/>
          <w:sz w:val="28"/>
          <w:szCs w:val="28"/>
          <w:highlight w:val="none"/>
          <w:u w:val="single"/>
        </w:rPr>
        <w:t xml:space="preserve">                          </w:t>
      </w:r>
    </w:p>
    <w:p w14:paraId="27CF9BFD">
      <w:pPr>
        <w:pStyle w:val="33"/>
        <w:spacing w:line="700" w:lineRule="exact"/>
        <w:ind w:firstLine="1799" w:firstLineChars="640"/>
        <w:rPr>
          <w:rFonts w:hint="eastAsia" w:ascii="宋体" w:hAnsi="宋体" w:eastAsia="宋体" w:cs="宋体"/>
          <w:b/>
          <w:color w:val="auto"/>
          <w:sz w:val="28"/>
          <w:szCs w:val="28"/>
          <w:highlight w:val="none"/>
        </w:rPr>
      </w:pPr>
    </w:p>
    <w:p w14:paraId="597DD32F">
      <w:pPr>
        <w:pStyle w:val="33"/>
        <w:spacing w:line="700" w:lineRule="exact"/>
        <w:ind w:firstLine="1799" w:firstLineChars="64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采购人（甲方）</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u w:val="single"/>
          <w:lang w:val="en-US" w:eastAsia="zh-CN"/>
        </w:rPr>
        <w:t xml:space="preserve">               </w:t>
      </w:r>
      <w:r>
        <w:rPr>
          <w:rFonts w:hint="eastAsia" w:ascii="宋体" w:hAnsi="宋体" w:eastAsia="宋体" w:cs="宋体"/>
          <w:b/>
          <w:color w:val="auto"/>
          <w:sz w:val="28"/>
          <w:szCs w:val="28"/>
          <w:highlight w:val="none"/>
          <w:u w:val="single"/>
        </w:rPr>
        <w:t xml:space="preserve">   </w:t>
      </w:r>
    </w:p>
    <w:p w14:paraId="2CDC7CB8">
      <w:pPr>
        <w:pStyle w:val="33"/>
        <w:spacing w:line="700" w:lineRule="exact"/>
        <w:ind w:firstLine="1799" w:firstLineChars="64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供应商（乙方）</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u w:val="single"/>
          <w:lang w:val="en-US" w:eastAsia="zh-CN"/>
        </w:rPr>
        <w:t xml:space="preserve"> </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u w:val="single"/>
          <w:lang w:val="en-US" w:eastAsia="zh-CN"/>
        </w:rPr>
        <w:t xml:space="preserve"> </w:t>
      </w:r>
      <w:r>
        <w:rPr>
          <w:rFonts w:hint="eastAsia" w:ascii="宋体" w:hAnsi="宋体" w:eastAsia="宋体" w:cs="宋体"/>
          <w:b/>
          <w:color w:val="auto"/>
          <w:sz w:val="28"/>
          <w:szCs w:val="28"/>
          <w:highlight w:val="none"/>
          <w:u w:val="single"/>
        </w:rPr>
        <w:t xml:space="preserve">      </w:t>
      </w:r>
    </w:p>
    <w:p w14:paraId="78A6C80F">
      <w:pPr>
        <w:pStyle w:val="33"/>
        <w:spacing w:line="700" w:lineRule="exact"/>
        <w:ind w:firstLine="1799" w:firstLineChars="640"/>
        <w:rPr>
          <w:rFonts w:hint="eastAsia" w:ascii="宋体" w:hAnsi="宋体" w:eastAsia="宋体" w:cs="宋体"/>
          <w:b/>
          <w:color w:val="auto"/>
          <w:sz w:val="28"/>
          <w:szCs w:val="28"/>
          <w:highlight w:val="none"/>
        </w:rPr>
      </w:pPr>
    </w:p>
    <w:p w14:paraId="3CCE8D8B">
      <w:pPr>
        <w:pStyle w:val="33"/>
        <w:spacing w:line="700" w:lineRule="exact"/>
        <w:ind w:firstLine="1799" w:firstLineChars="640"/>
        <w:rPr>
          <w:rFonts w:hint="eastAsia" w:ascii="宋体" w:hAnsi="宋体" w:eastAsia="宋体" w:cs="宋体"/>
          <w:b/>
          <w:color w:val="auto"/>
          <w:sz w:val="28"/>
          <w:szCs w:val="28"/>
          <w:highlight w:val="none"/>
          <w:u w:val="single"/>
        </w:rPr>
      </w:pPr>
      <w:r>
        <w:rPr>
          <w:rFonts w:hint="eastAsia" w:ascii="宋体" w:hAnsi="宋体" w:eastAsia="宋体" w:cs="宋体"/>
          <w:b/>
          <w:color w:val="auto"/>
          <w:sz w:val="28"/>
          <w:szCs w:val="28"/>
          <w:highlight w:val="none"/>
        </w:rPr>
        <w:t>签订合同地点：</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u w:val="single"/>
          <w:lang w:val="en-US" w:eastAsia="zh-CN"/>
        </w:rPr>
        <w:t xml:space="preserve">                </w:t>
      </w:r>
      <w:r>
        <w:rPr>
          <w:rFonts w:hint="eastAsia" w:ascii="宋体" w:hAnsi="宋体" w:eastAsia="宋体" w:cs="宋体"/>
          <w:b/>
          <w:color w:val="auto"/>
          <w:sz w:val="28"/>
          <w:szCs w:val="28"/>
          <w:highlight w:val="none"/>
          <w:u w:val="single"/>
        </w:rPr>
        <w:t xml:space="preserve">  </w:t>
      </w:r>
    </w:p>
    <w:p w14:paraId="63136B0F">
      <w:pPr>
        <w:pStyle w:val="33"/>
        <w:spacing w:line="700" w:lineRule="exact"/>
        <w:ind w:firstLine="1799" w:firstLineChars="64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签订合同时间：</w:t>
      </w:r>
      <w:r>
        <w:rPr>
          <w:rFonts w:hint="eastAsia" w:ascii="宋体" w:hAnsi="宋体" w:eastAsia="宋体" w:cs="宋体"/>
          <w:b/>
          <w:color w:val="auto"/>
          <w:sz w:val="28"/>
          <w:szCs w:val="28"/>
          <w:highlight w:val="none"/>
          <w:u w:val="single"/>
        </w:rPr>
        <w:t xml:space="preserve">                      </w:t>
      </w:r>
    </w:p>
    <w:p w14:paraId="18DE4B3C">
      <w:pPr>
        <w:adjustRightInd/>
        <w:jc w:val="center"/>
        <w:outlineLvl w:val="9"/>
        <w:rPr>
          <w:rFonts w:ascii="黑体" w:hAnsi="黑体" w:eastAsia="黑体"/>
          <w:color w:val="auto"/>
          <w:sz w:val="28"/>
          <w:szCs w:val="28"/>
          <w:highlight w:val="none"/>
        </w:rPr>
      </w:pPr>
      <w:r>
        <w:rPr>
          <w:rFonts w:eastAsia="黑体"/>
          <w:color w:val="auto"/>
          <w:sz w:val="44"/>
          <w:szCs w:val="44"/>
          <w:highlight w:val="none"/>
        </w:rPr>
        <w:br w:type="page"/>
      </w:r>
      <w:bookmarkEnd w:id="75"/>
      <w:r>
        <w:rPr>
          <w:rFonts w:hint="eastAsia" w:ascii="黑体" w:hAnsi="黑体" w:eastAsia="黑体"/>
          <w:color w:val="auto"/>
          <w:sz w:val="28"/>
          <w:szCs w:val="28"/>
          <w:highlight w:val="none"/>
        </w:rPr>
        <w:t>第一节 采购合同协议书</w:t>
      </w:r>
    </w:p>
    <w:p w14:paraId="06E76B96">
      <w:pPr>
        <w:pStyle w:val="632"/>
        <w:outlineLvl w:val="9"/>
        <w:rPr>
          <w:color w:val="auto"/>
          <w:highlight w:val="none"/>
        </w:rPr>
      </w:pPr>
    </w:p>
    <w:p w14:paraId="1A1755A5">
      <w:pPr>
        <w:pStyle w:val="632"/>
        <w:ind w:firstLine="480" w:firstLineChars="200"/>
        <w:jc w:val="right"/>
        <w:outlineLvl w:val="9"/>
        <w:rPr>
          <w:rFonts w:hint="eastAsia"/>
          <w:color w:val="auto"/>
          <w:highlight w:val="none"/>
        </w:rPr>
      </w:pPr>
      <w:r>
        <w:rPr>
          <w:rFonts w:hint="eastAsia"/>
          <w:color w:val="auto"/>
          <w:highlight w:val="none"/>
        </w:rPr>
        <w:t>合同</w:t>
      </w:r>
      <w:bookmarkStart w:id="126" w:name="_GoBack"/>
      <w:r>
        <w:rPr>
          <w:rFonts w:hint="eastAsia"/>
          <w:color w:val="auto"/>
          <w:highlight w:val="none"/>
        </w:rPr>
        <w:t>编号</w:t>
      </w:r>
      <w:bookmarkEnd w:id="126"/>
      <w:r>
        <w:rPr>
          <w:rFonts w:hint="eastAsia"/>
          <w:color w:val="auto"/>
          <w:highlight w:val="none"/>
        </w:rPr>
        <w:t>：</w:t>
      </w:r>
    </w:p>
    <w:p w14:paraId="01F4E977">
      <w:pPr>
        <w:pStyle w:val="632"/>
        <w:ind w:firstLine="480" w:firstLineChars="200"/>
        <w:outlineLvl w:val="9"/>
        <w:rPr>
          <w:rFonts w:hint="default" w:eastAsia="宋体"/>
          <w:color w:val="auto"/>
          <w:highlight w:val="none"/>
          <w:u w:val="single"/>
          <w:lang w:val="en-US" w:eastAsia="zh-CN"/>
        </w:rPr>
      </w:pPr>
      <w:r>
        <w:rPr>
          <w:rFonts w:hint="eastAsia"/>
          <w:color w:val="auto"/>
          <w:highlight w:val="none"/>
        </w:rPr>
        <w:t>采购人（甲方）</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lang w:val="en-US" w:eastAsia="zh-CN"/>
        </w:rPr>
        <w:t xml:space="preserve">   </w:t>
      </w:r>
      <w:r>
        <w:rPr>
          <w:rFonts w:hint="eastAsia"/>
          <w:color w:val="auto"/>
          <w:highlight w:val="none"/>
        </w:rPr>
        <w:t>供 应 商（乙方）</w:t>
      </w:r>
      <w:r>
        <w:rPr>
          <w:rFonts w:hint="eastAsia"/>
          <w:color w:val="auto"/>
          <w:highlight w:val="none"/>
          <w:u w:val="single"/>
          <w:lang w:val="en-US" w:eastAsia="zh-CN"/>
        </w:rPr>
        <w:t xml:space="preserve">                   </w:t>
      </w:r>
    </w:p>
    <w:p w14:paraId="2EF2F304">
      <w:pPr>
        <w:pStyle w:val="632"/>
        <w:ind w:firstLine="480" w:firstLineChars="200"/>
        <w:outlineLvl w:val="9"/>
        <w:rPr>
          <w:rFonts w:hint="default" w:eastAsia="宋体"/>
          <w:color w:val="auto"/>
          <w:highlight w:val="none"/>
          <w:u w:val="single"/>
          <w:lang w:val="en-US" w:eastAsia="zh-CN"/>
        </w:rPr>
      </w:pPr>
      <w:r>
        <w:rPr>
          <w:rFonts w:hint="eastAsia"/>
          <w:color w:val="auto"/>
          <w:highlight w:val="none"/>
        </w:rPr>
        <w:t>项目名称和项目编号</w:t>
      </w:r>
      <w:r>
        <w:rPr>
          <w:rFonts w:hint="eastAsia"/>
          <w:color w:val="auto"/>
          <w:highlight w:val="none"/>
          <w:u w:val="single"/>
        </w:rPr>
        <w:t xml:space="preserve"> </w:t>
      </w:r>
      <w:r>
        <w:rPr>
          <w:rFonts w:hint="eastAsia"/>
          <w:color w:val="auto"/>
          <w:highlight w:val="none"/>
          <w:u w:val="single"/>
          <w:lang w:val="en-US" w:eastAsia="zh-CN"/>
        </w:rPr>
        <w:t xml:space="preserve">                 </w:t>
      </w:r>
    </w:p>
    <w:p w14:paraId="3896E5B5">
      <w:pPr>
        <w:pStyle w:val="632"/>
        <w:ind w:firstLine="480" w:firstLineChars="200"/>
        <w:outlineLvl w:val="9"/>
        <w:rPr>
          <w:rFonts w:hint="default" w:eastAsia="宋体"/>
          <w:color w:val="auto"/>
          <w:highlight w:val="none"/>
          <w:u w:val="single"/>
          <w:lang w:val="en-US" w:eastAsia="zh-CN"/>
        </w:rPr>
      </w:pPr>
      <w:r>
        <w:rPr>
          <w:rFonts w:hint="eastAsia"/>
          <w:color w:val="auto"/>
          <w:highlight w:val="none"/>
        </w:rPr>
        <w:t xml:space="preserve">签 订 地 点 </w:t>
      </w:r>
      <w:r>
        <w:rPr>
          <w:rFonts w:hint="eastAsia"/>
          <w:color w:val="auto"/>
          <w:highlight w:val="none"/>
          <w:u w:val="single"/>
          <w:lang w:val="en-US" w:eastAsia="zh-CN"/>
        </w:rPr>
        <w:t xml:space="preserve">                    </w:t>
      </w:r>
      <w:r>
        <w:rPr>
          <w:rFonts w:hint="eastAsia"/>
          <w:color w:val="auto"/>
          <w:highlight w:val="none"/>
          <w:lang w:val="en-US" w:eastAsia="zh-CN"/>
        </w:rPr>
        <w:t xml:space="preserve"> </w:t>
      </w:r>
      <w:r>
        <w:rPr>
          <w:rFonts w:hint="eastAsia"/>
          <w:color w:val="auto"/>
          <w:highlight w:val="none"/>
        </w:rPr>
        <w:t>签 订 时 间</w:t>
      </w:r>
      <w:r>
        <w:rPr>
          <w:rFonts w:hint="eastAsia"/>
          <w:color w:val="auto"/>
          <w:highlight w:val="none"/>
          <w:lang w:val="en-US" w:eastAsia="zh-CN"/>
        </w:rPr>
        <w:t xml:space="preserve"> </w:t>
      </w:r>
      <w:r>
        <w:rPr>
          <w:rFonts w:hint="eastAsia"/>
          <w:color w:val="auto"/>
          <w:highlight w:val="none"/>
          <w:u w:val="single"/>
          <w:lang w:val="en-US" w:eastAsia="zh-CN"/>
        </w:rPr>
        <w:t xml:space="preserve">                   </w:t>
      </w:r>
    </w:p>
    <w:p w14:paraId="725BB2B1">
      <w:pPr>
        <w:pStyle w:val="632"/>
        <w:ind w:firstLine="480" w:firstLineChars="200"/>
        <w:outlineLvl w:val="9"/>
        <w:rPr>
          <w:rFonts w:hint="eastAsia"/>
          <w:color w:val="auto"/>
          <w:highlight w:val="none"/>
        </w:rPr>
      </w:pPr>
      <w:r>
        <w:rPr>
          <w:rFonts w:hint="eastAsia"/>
          <w:color w:val="auto"/>
          <w:highlight w:val="none"/>
        </w:rPr>
        <w:t>根据《中华人民共和国政府采购法》、《中华人民共和国民法典》等法律、法规规定，按照竞争性谈判文件（以下简称“谈判文件”）规定条款和成交供应商竞争性谈判响应文件（以下简称“响应文件”）及其承诺，甲乙双方签订本合同。</w:t>
      </w:r>
    </w:p>
    <w:p w14:paraId="32CCD363">
      <w:pPr>
        <w:pStyle w:val="632"/>
        <w:ind w:firstLine="482" w:firstLineChars="200"/>
        <w:outlineLvl w:val="9"/>
        <w:rPr>
          <w:rFonts w:hint="eastAsia"/>
          <w:b/>
          <w:bCs/>
          <w:color w:val="auto"/>
          <w:highlight w:val="none"/>
        </w:rPr>
      </w:pPr>
      <w:r>
        <w:rPr>
          <w:rFonts w:hint="eastAsia"/>
          <w:b/>
          <w:bCs/>
          <w:color w:val="auto"/>
          <w:highlight w:val="none"/>
        </w:rPr>
        <w:t>第一条 合同标的</w:t>
      </w:r>
    </w:p>
    <w:p w14:paraId="19CD5508">
      <w:pPr>
        <w:pStyle w:val="632"/>
        <w:ind w:firstLine="480" w:firstLineChars="200"/>
        <w:outlineLvl w:val="9"/>
        <w:rPr>
          <w:rFonts w:hint="eastAsia"/>
          <w:color w:val="auto"/>
          <w:highlight w:val="none"/>
        </w:rPr>
      </w:pPr>
      <w:r>
        <w:rPr>
          <w:rFonts w:hint="eastAsia"/>
          <w:color w:val="auto"/>
          <w:highlight w:val="none"/>
        </w:rPr>
        <w:t>1.供货一览表</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014"/>
        <w:gridCol w:w="825"/>
        <w:gridCol w:w="840"/>
        <w:gridCol w:w="1260"/>
        <w:gridCol w:w="1155"/>
        <w:gridCol w:w="1155"/>
        <w:gridCol w:w="1263"/>
        <w:gridCol w:w="571"/>
      </w:tblGrid>
      <w:tr w14:paraId="5046C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2" w:hRule="atLeast"/>
          <w:jc w:val="center"/>
        </w:trPr>
        <w:tc>
          <w:tcPr>
            <w:tcW w:w="763" w:type="dxa"/>
            <w:noWrap w:val="0"/>
            <w:vAlign w:val="center"/>
          </w:tcPr>
          <w:p w14:paraId="1B00AF9C">
            <w:pPr>
              <w:adjustRightInd w:val="0"/>
              <w:snapToGrid w:val="0"/>
              <w:spacing w:line="40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序号</w:t>
            </w:r>
          </w:p>
        </w:tc>
        <w:tc>
          <w:tcPr>
            <w:tcW w:w="1014" w:type="dxa"/>
            <w:noWrap w:val="0"/>
            <w:vAlign w:val="center"/>
          </w:tcPr>
          <w:p w14:paraId="6555616D">
            <w:pPr>
              <w:adjustRightInd w:val="0"/>
              <w:snapToGrid w:val="0"/>
              <w:spacing w:line="40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产品名称</w:t>
            </w:r>
          </w:p>
        </w:tc>
        <w:tc>
          <w:tcPr>
            <w:tcW w:w="825" w:type="dxa"/>
            <w:noWrap w:val="0"/>
            <w:vAlign w:val="center"/>
          </w:tcPr>
          <w:p w14:paraId="2A0DD5EE">
            <w:pPr>
              <w:adjustRightInd w:val="0"/>
              <w:snapToGrid w:val="0"/>
              <w:spacing w:line="40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品牌</w:t>
            </w:r>
          </w:p>
        </w:tc>
        <w:tc>
          <w:tcPr>
            <w:tcW w:w="840" w:type="dxa"/>
            <w:noWrap w:val="0"/>
            <w:vAlign w:val="center"/>
          </w:tcPr>
          <w:p w14:paraId="43E9B4A6">
            <w:pPr>
              <w:adjustRightInd w:val="0"/>
              <w:snapToGrid w:val="0"/>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规格</w:t>
            </w:r>
            <w:r>
              <w:rPr>
                <w:rFonts w:hint="eastAsia" w:ascii="宋体" w:hAnsi="宋体" w:cs="宋体"/>
                <w:color w:val="auto"/>
                <w:sz w:val="24"/>
                <w:szCs w:val="24"/>
                <w:highlight w:val="none"/>
                <w:lang w:val="en-US" w:eastAsia="zh-CN"/>
              </w:rPr>
              <w:t>型号</w:t>
            </w:r>
          </w:p>
        </w:tc>
        <w:tc>
          <w:tcPr>
            <w:tcW w:w="1260" w:type="dxa"/>
            <w:noWrap w:val="0"/>
            <w:vAlign w:val="center"/>
          </w:tcPr>
          <w:p w14:paraId="46DD0539">
            <w:pPr>
              <w:adjustRightInd w:val="0"/>
              <w:snapToGrid w:val="0"/>
              <w:spacing w:line="40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生产厂家</w:t>
            </w:r>
          </w:p>
        </w:tc>
        <w:tc>
          <w:tcPr>
            <w:tcW w:w="1155" w:type="dxa"/>
            <w:noWrap w:val="0"/>
            <w:vAlign w:val="center"/>
          </w:tcPr>
          <w:p w14:paraId="266E161C">
            <w:pPr>
              <w:adjustRightInd w:val="0"/>
              <w:snapToGrid w:val="0"/>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数量及单位</w:t>
            </w:r>
          </w:p>
        </w:tc>
        <w:tc>
          <w:tcPr>
            <w:tcW w:w="1155" w:type="dxa"/>
            <w:noWrap w:val="0"/>
            <w:vAlign w:val="center"/>
          </w:tcPr>
          <w:p w14:paraId="31FD7420">
            <w:pPr>
              <w:adjustRightInd w:val="0"/>
              <w:snapToGrid w:val="0"/>
              <w:spacing w:line="40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单价（元</w:t>
            </w:r>
            <w:r>
              <w:rPr>
                <w:rFonts w:hint="eastAsia" w:ascii="宋体" w:hAnsi="宋体" w:cs="宋体"/>
                <w:color w:val="auto"/>
                <w:sz w:val="24"/>
                <w:szCs w:val="24"/>
                <w:highlight w:val="none"/>
                <w:lang w:val="en-US" w:eastAsia="zh-CN"/>
              </w:rPr>
              <w:t>/米</w:t>
            </w:r>
            <w:r>
              <w:rPr>
                <w:rFonts w:hint="eastAsia" w:ascii="宋体" w:hAnsi="宋体" w:cs="宋体"/>
                <w:color w:val="auto"/>
                <w:sz w:val="24"/>
                <w:szCs w:val="24"/>
                <w:highlight w:val="none"/>
              </w:rPr>
              <w:t>）</w:t>
            </w:r>
          </w:p>
        </w:tc>
        <w:tc>
          <w:tcPr>
            <w:tcW w:w="1263" w:type="dxa"/>
            <w:noWrap w:val="0"/>
            <w:vAlign w:val="center"/>
          </w:tcPr>
          <w:p w14:paraId="18F1DCC0">
            <w:pPr>
              <w:adjustRightInd w:val="0"/>
              <w:snapToGrid w:val="0"/>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金额（元）</w:t>
            </w:r>
          </w:p>
        </w:tc>
        <w:tc>
          <w:tcPr>
            <w:tcW w:w="571" w:type="dxa"/>
            <w:noWrap w:val="0"/>
            <w:vAlign w:val="center"/>
          </w:tcPr>
          <w:p w14:paraId="1D8A1328">
            <w:pPr>
              <w:adjustRightInd w:val="0"/>
              <w:snapToGrid w:val="0"/>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备注</w:t>
            </w:r>
          </w:p>
        </w:tc>
      </w:tr>
      <w:tr w14:paraId="2E2CF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2" w:hRule="atLeast"/>
          <w:jc w:val="center"/>
        </w:trPr>
        <w:tc>
          <w:tcPr>
            <w:tcW w:w="763" w:type="dxa"/>
            <w:noWrap w:val="0"/>
            <w:vAlign w:val="center"/>
          </w:tcPr>
          <w:p w14:paraId="4D049098">
            <w:pPr>
              <w:adjustRightInd w:val="0"/>
              <w:snapToGrid w:val="0"/>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p>
        </w:tc>
        <w:tc>
          <w:tcPr>
            <w:tcW w:w="1014" w:type="dxa"/>
            <w:noWrap w:val="0"/>
            <w:vAlign w:val="center"/>
          </w:tcPr>
          <w:p w14:paraId="2276AE7B">
            <w:pPr>
              <w:adjustRightInd w:val="0"/>
              <w:snapToGrid w:val="0"/>
              <w:spacing w:line="400" w:lineRule="exact"/>
              <w:jc w:val="center"/>
              <w:rPr>
                <w:rFonts w:hint="eastAsia" w:ascii="宋体" w:hAnsi="宋体" w:cs="宋体"/>
                <w:color w:val="auto"/>
                <w:sz w:val="24"/>
                <w:szCs w:val="24"/>
                <w:highlight w:val="none"/>
              </w:rPr>
            </w:pPr>
          </w:p>
        </w:tc>
        <w:tc>
          <w:tcPr>
            <w:tcW w:w="825" w:type="dxa"/>
            <w:noWrap w:val="0"/>
            <w:vAlign w:val="center"/>
          </w:tcPr>
          <w:p w14:paraId="19F12586">
            <w:pPr>
              <w:adjustRightInd w:val="0"/>
              <w:snapToGrid w:val="0"/>
              <w:spacing w:line="400" w:lineRule="exact"/>
              <w:jc w:val="center"/>
              <w:rPr>
                <w:rFonts w:hint="eastAsia" w:ascii="宋体" w:hAnsi="宋体" w:cs="宋体"/>
                <w:color w:val="auto"/>
                <w:sz w:val="24"/>
                <w:szCs w:val="24"/>
                <w:highlight w:val="none"/>
              </w:rPr>
            </w:pPr>
          </w:p>
        </w:tc>
        <w:tc>
          <w:tcPr>
            <w:tcW w:w="840" w:type="dxa"/>
            <w:noWrap w:val="0"/>
            <w:vAlign w:val="center"/>
          </w:tcPr>
          <w:p w14:paraId="392460D0">
            <w:pPr>
              <w:adjustRightInd w:val="0"/>
              <w:snapToGrid w:val="0"/>
              <w:spacing w:line="400" w:lineRule="exact"/>
              <w:jc w:val="center"/>
              <w:rPr>
                <w:rFonts w:hint="eastAsia" w:ascii="宋体" w:hAnsi="宋体" w:cs="宋体"/>
                <w:color w:val="auto"/>
                <w:sz w:val="24"/>
                <w:szCs w:val="24"/>
                <w:highlight w:val="none"/>
              </w:rPr>
            </w:pPr>
          </w:p>
        </w:tc>
        <w:tc>
          <w:tcPr>
            <w:tcW w:w="1260" w:type="dxa"/>
            <w:noWrap w:val="0"/>
            <w:vAlign w:val="center"/>
          </w:tcPr>
          <w:p w14:paraId="14587916">
            <w:pPr>
              <w:adjustRightInd w:val="0"/>
              <w:snapToGrid w:val="0"/>
              <w:spacing w:line="400" w:lineRule="exact"/>
              <w:jc w:val="center"/>
              <w:rPr>
                <w:rFonts w:hint="eastAsia" w:ascii="宋体" w:hAnsi="宋体" w:cs="宋体"/>
                <w:color w:val="auto"/>
                <w:sz w:val="24"/>
                <w:szCs w:val="24"/>
                <w:highlight w:val="none"/>
              </w:rPr>
            </w:pPr>
          </w:p>
        </w:tc>
        <w:tc>
          <w:tcPr>
            <w:tcW w:w="1155" w:type="dxa"/>
            <w:noWrap w:val="0"/>
            <w:vAlign w:val="center"/>
          </w:tcPr>
          <w:p w14:paraId="2458227C">
            <w:pPr>
              <w:adjustRightInd w:val="0"/>
              <w:snapToGrid w:val="0"/>
              <w:spacing w:line="400" w:lineRule="exact"/>
              <w:jc w:val="center"/>
              <w:rPr>
                <w:rFonts w:hint="eastAsia" w:ascii="宋体" w:hAnsi="宋体" w:cs="宋体"/>
                <w:color w:val="auto"/>
                <w:sz w:val="24"/>
                <w:szCs w:val="24"/>
                <w:highlight w:val="none"/>
              </w:rPr>
            </w:pPr>
          </w:p>
        </w:tc>
        <w:tc>
          <w:tcPr>
            <w:tcW w:w="1155" w:type="dxa"/>
            <w:noWrap w:val="0"/>
            <w:vAlign w:val="center"/>
          </w:tcPr>
          <w:p w14:paraId="4CBD82B6">
            <w:pPr>
              <w:adjustRightInd w:val="0"/>
              <w:snapToGrid w:val="0"/>
              <w:spacing w:line="400" w:lineRule="exact"/>
              <w:jc w:val="center"/>
              <w:rPr>
                <w:rFonts w:hint="eastAsia" w:ascii="宋体" w:hAnsi="宋体" w:cs="宋体"/>
                <w:color w:val="auto"/>
                <w:sz w:val="24"/>
                <w:szCs w:val="24"/>
                <w:highlight w:val="none"/>
              </w:rPr>
            </w:pPr>
          </w:p>
        </w:tc>
        <w:tc>
          <w:tcPr>
            <w:tcW w:w="1263" w:type="dxa"/>
            <w:noWrap w:val="0"/>
            <w:vAlign w:val="center"/>
          </w:tcPr>
          <w:p w14:paraId="61551926">
            <w:pPr>
              <w:adjustRightInd w:val="0"/>
              <w:snapToGrid w:val="0"/>
              <w:spacing w:line="400" w:lineRule="exact"/>
              <w:jc w:val="center"/>
              <w:rPr>
                <w:rFonts w:hint="eastAsia" w:ascii="宋体" w:hAnsi="宋体" w:cs="宋体"/>
                <w:color w:val="auto"/>
                <w:sz w:val="24"/>
                <w:szCs w:val="24"/>
                <w:highlight w:val="none"/>
              </w:rPr>
            </w:pPr>
          </w:p>
        </w:tc>
        <w:tc>
          <w:tcPr>
            <w:tcW w:w="571" w:type="dxa"/>
            <w:noWrap w:val="0"/>
            <w:vAlign w:val="center"/>
          </w:tcPr>
          <w:p w14:paraId="002B5CC4">
            <w:pPr>
              <w:adjustRightInd w:val="0"/>
              <w:snapToGrid w:val="0"/>
              <w:spacing w:line="400" w:lineRule="exact"/>
              <w:jc w:val="center"/>
              <w:rPr>
                <w:rFonts w:hint="eastAsia" w:ascii="宋体" w:hAnsi="宋体" w:cs="宋体"/>
                <w:color w:val="auto"/>
                <w:sz w:val="24"/>
                <w:szCs w:val="24"/>
                <w:highlight w:val="none"/>
              </w:rPr>
            </w:pPr>
          </w:p>
        </w:tc>
      </w:tr>
      <w:tr w14:paraId="23557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2" w:hRule="atLeast"/>
          <w:jc w:val="center"/>
        </w:trPr>
        <w:tc>
          <w:tcPr>
            <w:tcW w:w="763" w:type="dxa"/>
            <w:noWrap w:val="0"/>
            <w:vAlign w:val="center"/>
          </w:tcPr>
          <w:p w14:paraId="7F3084D9">
            <w:pPr>
              <w:adjustRightInd w:val="0"/>
              <w:snapToGrid w:val="0"/>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c>
          <w:tcPr>
            <w:tcW w:w="1014" w:type="dxa"/>
            <w:noWrap w:val="0"/>
            <w:vAlign w:val="center"/>
          </w:tcPr>
          <w:p w14:paraId="637245C3">
            <w:pPr>
              <w:adjustRightInd w:val="0"/>
              <w:snapToGrid w:val="0"/>
              <w:spacing w:line="400" w:lineRule="exact"/>
              <w:jc w:val="center"/>
              <w:rPr>
                <w:rFonts w:hint="eastAsia" w:ascii="宋体" w:hAnsi="宋体" w:cs="宋体"/>
                <w:color w:val="auto"/>
                <w:sz w:val="24"/>
                <w:szCs w:val="24"/>
                <w:highlight w:val="none"/>
              </w:rPr>
            </w:pPr>
          </w:p>
        </w:tc>
        <w:tc>
          <w:tcPr>
            <w:tcW w:w="825" w:type="dxa"/>
            <w:noWrap w:val="0"/>
            <w:vAlign w:val="center"/>
          </w:tcPr>
          <w:p w14:paraId="64D97C7C">
            <w:pPr>
              <w:adjustRightInd w:val="0"/>
              <w:snapToGrid w:val="0"/>
              <w:spacing w:line="400" w:lineRule="exact"/>
              <w:jc w:val="center"/>
              <w:rPr>
                <w:rFonts w:hint="eastAsia" w:ascii="宋体" w:hAnsi="宋体" w:cs="宋体"/>
                <w:color w:val="auto"/>
                <w:sz w:val="24"/>
                <w:szCs w:val="24"/>
                <w:highlight w:val="none"/>
              </w:rPr>
            </w:pPr>
          </w:p>
        </w:tc>
        <w:tc>
          <w:tcPr>
            <w:tcW w:w="840" w:type="dxa"/>
            <w:noWrap w:val="0"/>
            <w:vAlign w:val="center"/>
          </w:tcPr>
          <w:p w14:paraId="5756C8A1">
            <w:pPr>
              <w:adjustRightInd w:val="0"/>
              <w:snapToGrid w:val="0"/>
              <w:spacing w:line="400" w:lineRule="exact"/>
              <w:jc w:val="center"/>
              <w:rPr>
                <w:rFonts w:hint="eastAsia" w:ascii="宋体" w:hAnsi="宋体" w:cs="宋体"/>
                <w:color w:val="auto"/>
                <w:sz w:val="24"/>
                <w:szCs w:val="24"/>
                <w:highlight w:val="none"/>
              </w:rPr>
            </w:pPr>
          </w:p>
        </w:tc>
        <w:tc>
          <w:tcPr>
            <w:tcW w:w="1260" w:type="dxa"/>
            <w:noWrap w:val="0"/>
            <w:vAlign w:val="center"/>
          </w:tcPr>
          <w:p w14:paraId="212BC337">
            <w:pPr>
              <w:adjustRightInd w:val="0"/>
              <w:snapToGrid w:val="0"/>
              <w:spacing w:line="400" w:lineRule="exact"/>
              <w:jc w:val="center"/>
              <w:rPr>
                <w:rFonts w:hint="eastAsia" w:ascii="宋体" w:hAnsi="宋体" w:cs="宋体"/>
                <w:color w:val="auto"/>
                <w:sz w:val="24"/>
                <w:szCs w:val="24"/>
                <w:highlight w:val="none"/>
              </w:rPr>
            </w:pPr>
          </w:p>
        </w:tc>
        <w:tc>
          <w:tcPr>
            <w:tcW w:w="1155" w:type="dxa"/>
            <w:noWrap w:val="0"/>
            <w:vAlign w:val="center"/>
          </w:tcPr>
          <w:p w14:paraId="675A1AD9">
            <w:pPr>
              <w:adjustRightInd w:val="0"/>
              <w:snapToGrid w:val="0"/>
              <w:spacing w:line="400" w:lineRule="exact"/>
              <w:jc w:val="center"/>
              <w:rPr>
                <w:rFonts w:hint="eastAsia" w:ascii="宋体" w:hAnsi="宋体" w:cs="宋体"/>
                <w:color w:val="auto"/>
                <w:sz w:val="24"/>
                <w:szCs w:val="24"/>
                <w:highlight w:val="none"/>
              </w:rPr>
            </w:pPr>
          </w:p>
        </w:tc>
        <w:tc>
          <w:tcPr>
            <w:tcW w:w="1155" w:type="dxa"/>
            <w:noWrap w:val="0"/>
            <w:vAlign w:val="center"/>
          </w:tcPr>
          <w:p w14:paraId="0D9612C8">
            <w:pPr>
              <w:adjustRightInd w:val="0"/>
              <w:snapToGrid w:val="0"/>
              <w:spacing w:line="400" w:lineRule="exact"/>
              <w:jc w:val="center"/>
              <w:rPr>
                <w:rFonts w:hint="eastAsia" w:ascii="宋体" w:hAnsi="宋体" w:cs="宋体"/>
                <w:color w:val="auto"/>
                <w:sz w:val="24"/>
                <w:szCs w:val="24"/>
                <w:highlight w:val="none"/>
              </w:rPr>
            </w:pPr>
          </w:p>
        </w:tc>
        <w:tc>
          <w:tcPr>
            <w:tcW w:w="1263" w:type="dxa"/>
            <w:noWrap w:val="0"/>
            <w:vAlign w:val="center"/>
          </w:tcPr>
          <w:p w14:paraId="22A2144D">
            <w:pPr>
              <w:adjustRightInd w:val="0"/>
              <w:snapToGrid w:val="0"/>
              <w:spacing w:line="400" w:lineRule="exact"/>
              <w:jc w:val="center"/>
              <w:rPr>
                <w:rFonts w:hint="eastAsia" w:ascii="宋体" w:hAnsi="宋体" w:cs="宋体"/>
                <w:color w:val="auto"/>
                <w:sz w:val="24"/>
                <w:szCs w:val="24"/>
                <w:highlight w:val="none"/>
              </w:rPr>
            </w:pPr>
          </w:p>
        </w:tc>
        <w:tc>
          <w:tcPr>
            <w:tcW w:w="571" w:type="dxa"/>
            <w:noWrap w:val="0"/>
            <w:vAlign w:val="center"/>
          </w:tcPr>
          <w:p w14:paraId="31F10DC1">
            <w:pPr>
              <w:adjustRightInd w:val="0"/>
              <w:snapToGrid w:val="0"/>
              <w:spacing w:line="400" w:lineRule="exact"/>
              <w:jc w:val="center"/>
              <w:rPr>
                <w:rFonts w:hint="eastAsia" w:ascii="宋体" w:hAnsi="宋体" w:cs="宋体"/>
                <w:color w:val="auto"/>
                <w:sz w:val="24"/>
                <w:szCs w:val="24"/>
                <w:highlight w:val="none"/>
              </w:rPr>
            </w:pPr>
          </w:p>
        </w:tc>
      </w:tr>
      <w:tr w14:paraId="0B1A9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2" w:hRule="atLeast"/>
          <w:jc w:val="center"/>
        </w:trPr>
        <w:tc>
          <w:tcPr>
            <w:tcW w:w="763" w:type="dxa"/>
            <w:noWrap w:val="0"/>
            <w:vAlign w:val="center"/>
          </w:tcPr>
          <w:p w14:paraId="5E65926D">
            <w:pPr>
              <w:adjustRightInd w:val="0"/>
              <w:snapToGrid w:val="0"/>
              <w:spacing w:line="400" w:lineRule="exact"/>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w:t>
            </w:r>
          </w:p>
        </w:tc>
        <w:tc>
          <w:tcPr>
            <w:tcW w:w="1014" w:type="dxa"/>
            <w:noWrap w:val="0"/>
            <w:vAlign w:val="center"/>
          </w:tcPr>
          <w:p w14:paraId="29D4957D">
            <w:pPr>
              <w:adjustRightInd w:val="0"/>
              <w:snapToGrid w:val="0"/>
              <w:spacing w:line="400" w:lineRule="exact"/>
              <w:jc w:val="center"/>
              <w:rPr>
                <w:rFonts w:hint="eastAsia" w:ascii="宋体" w:hAnsi="宋体" w:cs="宋体"/>
                <w:color w:val="auto"/>
                <w:sz w:val="24"/>
                <w:szCs w:val="24"/>
                <w:highlight w:val="none"/>
              </w:rPr>
            </w:pPr>
          </w:p>
        </w:tc>
        <w:tc>
          <w:tcPr>
            <w:tcW w:w="825" w:type="dxa"/>
            <w:noWrap w:val="0"/>
            <w:vAlign w:val="center"/>
          </w:tcPr>
          <w:p w14:paraId="1A163B04">
            <w:pPr>
              <w:adjustRightInd w:val="0"/>
              <w:snapToGrid w:val="0"/>
              <w:spacing w:line="400" w:lineRule="exact"/>
              <w:jc w:val="center"/>
              <w:rPr>
                <w:rFonts w:hint="eastAsia" w:ascii="宋体" w:hAnsi="宋体" w:cs="宋体"/>
                <w:color w:val="auto"/>
                <w:sz w:val="24"/>
                <w:szCs w:val="24"/>
                <w:highlight w:val="none"/>
              </w:rPr>
            </w:pPr>
          </w:p>
        </w:tc>
        <w:tc>
          <w:tcPr>
            <w:tcW w:w="840" w:type="dxa"/>
            <w:noWrap w:val="0"/>
            <w:vAlign w:val="center"/>
          </w:tcPr>
          <w:p w14:paraId="5696E04E">
            <w:pPr>
              <w:adjustRightInd w:val="0"/>
              <w:snapToGrid w:val="0"/>
              <w:spacing w:line="400" w:lineRule="exact"/>
              <w:jc w:val="center"/>
              <w:rPr>
                <w:rFonts w:hint="eastAsia" w:ascii="宋体" w:hAnsi="宋体" w:cs="宋体"/>
                <w:color w:val="auto"/>
                <w:sz w:val="24"/>
                <w:szCs w:val="24"/>
                <w:highlight w:val="none"/>
              </w:rPr>
            </w:pPr>
          </w:p>
        </w:tc>
        <w:tc>
          <w:tcPr>
            <w:tcW w:w="1260" w:type="dxa"/>
            <w:noWrap w:val="0"/>
            <w:vAlign w:val="center"/>
          </w:tcPr>
          <w:p w14:paraId="22F84AD5">
            <w:pPr>
              <w:adjustRightInd w:val="0"/>
              <w:snapToGrid w:val="0"/>
              <w:spacing w:line="400" w:lineRule="exact"/>
              <w:jc w:val="center"/>
              <w:rPr>
                <w:rFonts w:hint="eastAsia" w:ascii="宋体" w:hAnsi="宋体" w:cs="宋体"/>
                <w:color w:val="auto"/>
                <w:sz w:val="24"/>
                <w:szCs w:val="24"/>
                <w:highlight w:val="none"/>
              </w:rPr>
            </w:pPr>
          </w:p>
        </w:tc>
        <w:tc>
          <w:tcPr>
            <w:tcW w:w="1155" w:type="dxa"/>
            <w:noWrap w:val="0"/>
            <w:vAlign w:val="center"/>
          </w:tcPr>
          <w:p w14:paraId="3B28BD39">
            <w:pPr>
              <w:adjustRightInd w:val="0"/>
              <w:snapToGrid w:val="0"/>
              <w:spacing w:line="400" w:lineRule="exact"/>
              <w:jc w:val="center"/>
              <w:rPr>
                <w:rFonts w:hint="eastAsia" w:ascii="宋体" w:hAnsi="宋体" w:cs="宋体"/>
                <w:color w:val="auto"/>
                <w:sz w:val="24"/>
                <w:szCs w:val="24"/>
                <w:highlight w:val="none"/>
              </w:rPr>
            </w:pPr>
          </w:p>
        </w:tc>
        <w:tc>
          <w:tcPr>
            <w:tcW w:w="1155" w:type="dxa"/>
            <w:noWrap w:val="0"/>
            <w:vAlign w:val="center"/>
          </w:tcPr>
          <w:p w14:paraId="44A2A636">
            <w:pPr>
              <w:adjustRightInd w:val="0"/>
              <w:snapToGrid w:val="0"/>
              <w:spacing w:line="400" w:lineRule="exact"/>
              <w:jc w:val="center"/>
              <w:rPr>
                <w:rFonts w:hint="eastAsia" w:ascii="宋体" w:hAnsi="宋体" w:cs="宋体"/>
                <w:color w:val="auto"/>
                <w:sz w:val="24"/>
                <w:szCs w:val="24"/>
                <w:highlight w:val="none"/>
              </w:rPr>
            </w:pPr>
          </w:p>
        </w:tc>
        <w:tc>
          <w:tcPr>
            <w:tcW w:w="1263" w:type="dxa"/>
            <w:noWrap w:val="0"/>
            <w:vAlign w:val="center"/>
          </w:tcPr>
          <w:p w14:paraId="2B41A523">
            <w:pPr>
              <w:adjustRightInd w:val="0"/>
              <w:snapToGrid w:val="0"/>
              <w:spacing w:line="400" w:lineRule="exact"/>
              <w:jc w:val="center"/>
              <w:rPr>
                <w:rFonts w:hint="eastAsia" w:ascii="宋体" w:hAnsi="宋体" w:cs="宋体"/>
                <w:color w:val="auto"/>
                <w:sz w:val="24"/>
                <w:szCs w:val="24"/>
                <w:highlight w:val="none"/>
              </w:rPr>
            </w:pPr>
          </w:p>
        </w:tc>
        <w:tc>
          <w:tcPr>
            <w:tcW w:w="571" w:type="dxa"/>
            <w:noWrap w:val="0"/>
            <w:vAlign w:val="center"/>
          </w:tcPr>
          <w:p w14:paraId="17076F9D">
            <w:pPr>
              <w:adjustRightInd w:val="0"/>
              <w:snapToGrid w:val="0"/>
              <w:spacing w:line="400" w:lineRule="exact"/>
              <w:jc w:val="center"/>
              <w:rPr>
                <w:rFonts w:hint="eastAsia" w:ascii="宋体" w:hAnsi="宋体" w:cs="宋体"/>
                <w:color w:val="auto"/>
                <w:sz w:val="24"/>
                <w:szCs w:val="24"/>
                <w:highlight w:val="none"/>
              </w:rPr>
            </w:pPr>
          </w:p>
        </w:tc>
      </w:tr>
      <w:tr w14:paraId="61F8D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8846" w:type="dxa"/>
            <w:gridSpan w:val="9"/>
            <w:noWrap w:val="0"/>
            <w:vAlign w:val="center"/>
          </w:tcPr>
          <w:p w14:paraId="4052AF71">
            <w:pPr>
              <w:adjustRightInd w:val="0"/>
              <w:snapToGrid w:val="0"/>
              <w:spacing w:line="400" w:lineRule="exac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合计</w:t>
            </w:r>
            <w:r>
              <w:rPr>
                <w:rFonts w:hint="eastAsia" w:ascii="宋体" w:hAnsi="宋体" w:cs="宋体"/>
                <w:color w:val="auto"/>
                <w:sz w:val="24"/>
                <w:szCs w:val="24"/>
                <w:highlight w:val="none"/>
              </w:rPr>
              <w:t xml:space="preserve">金额（大写）人民币                          （小写）      </w:t>
            </w:r>
          </w:p>
        </w:tc>
      </w:tr>
    </w:tbl>
    <w:p w14:paraId="6DAD3051">
      <w:pPr>
        <w:pStyle w:val="632"/>
        <w:ind w:firstLine="480" w:firstLineChars="200"/>
        <w:outlineLvl w:val="9"/>
        <w:rPr>
          <w:rFonts w:hint="eastAsia"/>
          <w:color w:val="auto"/>
          <w:highlight w:val="none"/>
        </w:rPr>
      </w:pPr>
      <w:r>
        <w:rPr>
          <w:rFonts w:hint="eastAsia"/>
          <w:color w:val="auto"/>
          <w:highlight w:val="none"/>
        </w:rPr>
        <w:t>2.合同合计金</w:t>
      </w:r>
      <w:r>
        <w:rPr>
          <w:rFonts w:hint="eastAsia"/>
          <w:color w:val="auto"/>
          <w:sz w:val="24"/>
          <w:szCs w:val="24"/>
          <w:highlight w:val="none"/>
        </w:rPr>
        <w:t>额</w:t>
      </w:r>
      <w:r>
        <w:rPr>
          <w:rFonts w:hint="eastAsia" w:ascii="宋体" w:hAnsi="宋体" w:eastAsia="宋体" w:cs="宋体"/>
          <w:color w:val="auto"/>
          <w:sz w:val="24"/>
          <w:szCs w:val="24"/>
          <w:highlight w:val="none"/>
          <w:lang w:val="en-US" w:eastAsia="zh-CN"/>
        </w:rPr>
        <w:t>包括但不限于全部货物及其安装所需的辅材、配件、包装、运输、损耗、检测、验收、人工费、材料费、机械费、运卸费、保管费、各类施工措施费、安全文明施工费、临时设施费、建筑垃圾（渣土）清运、管理费、利润、设备及材料涨价、各类税费、培训、保修、售后服务等与本项目有关的可预见及不可预见的一切成本和费用</w:t>
      </w:r>
      <w:r>
        <w:rPr>
          <w:rFonts w:hint="eastAsia"/>
          <w:color w:val="auto"/>
          <w:sz w:val="24"/>
          <w:szCs w:val="24"/>
          <w:highlight w:val="none"/>
        </w:rPr>
        <w:t>。</w:t>
      </w:r>
    </w:p>
    <w:p w14:paraId="43B47B6F">
      <w:pPr>
        <w:pStyle w:val="632"/>
        <w:ind w:firstLine="482" w:firstLineChars="200"/>
        <w:outlineLvl w:val="9"/>
        <w:rPr>
          <w:rFonts w:hint="eastAsia"/>
          <w:b/>
          <w:bCs/>
          <w:color w:val="auto"/>
          <w:highlight w:val="none"/>
        </w:rPr>
      </w:pPr>
      <w:r>
        <w:rPr>
          <w:rFonts w:hint="eastAsia"/>
          <w:b/>
          <w:bCs/>
          <w:color w:val="auto"/>
          <w:highlight w:val="none"/>
        </w:rPr>
        <w:t>第二条 质量保证</w:t>
      </w:r>
    </w:p>
    <w:p w14:paraId="1EF0B8E3">
      <w:pPr>
        <w:pStyle w:val="632"/>
        <w:ind w:firstLine="480" w:firstLineChars="200"/>
        <w:outlineLvl w:val="9"/>
        <w:rPr>
          <w:rFonts w:hint="eastAsia"/>
          <w:color w:val="auto"/>
          <w:highlight w:val="none"/>
        </w:rPr>
      </w:pPr>
      <w:r>
        <w:rPr>
          <w:rFonts w:hint="eastAsia"/>
          <w:color w:val="auto"/>
          <w:highlight w:val="none"/>
        </w:rPr>
        <w:t>1.乙方所提供的货物型号、技术规格、技术参数等质量必须与谈判文件、响应文件和承诺相一致。乙方提供的节能和环保产品必须是列入政府采购清单的产品。</w:t>
      </w:r>
    </w:p>
    <w:p w14:paraId="21DFFCE4">
      <w:pPr>
        <w:pStyle w:val="632"/>
        <w:ind w:firstLine="480" w:firstLineChars="200"/>
        <w:outlineLvl w:val="9"/>
        <w:rPr>
          <w:rFonts w:hint="eastAsia"/>
          <w:color w:val="auto"/>
          <w:highlight w:val="none"/>
        </w:rPr>
      </w:pPr>
      <w:r>
        <w:rPr>
          <w:rFonts w:hint="eastAsia"/>
          <w:color w:val="auto"/>
          <w:highlight w:val="none"/>
        </w:rPr>
        <w:t>2.乙方所提供的货物必须是全新、未经使用的原装产品，且在正常安装、使用和保养条件下，其使用寿命期内各项指标均达到质量要求。</w:t>
      </w:r>
    </w:p>
    <w:p w14:paraId="6101AE80">
      <w:pPr>
        <w:pStyle w:val="632"/>
        <w:ind w:firstLine="482" w:firstLineChars="200"/>
        <w:outlineLvl w:val="9"/>
        <w:rPr>
          <w:rFonts w:hint="eastAsia"/>
          <w:b/>
          <w:bCs/>
          <w:color w:val="auto"/>
          <w:highlight w:val="none"/>
        </w:rPr>
      </w:pPr>
      <w:r>
        <w:rPr>
          <w:rFonts w:hint="eastAsia"/>
          <w:b/>
          <w:bCs/>
          <w:color w:val="auto"/>
          <w:highlight w:val="none"/>
        </w:rPr>
        <w:t>第三条 权利保证</w:t>
      </w:r>
    </w:p>
    <w:p w14:paraId="338C2CF4">
      <w:pPr>
        <w:pStyle w:val="632"/>
        <w:ind w:firstLine="480" w:firstLineChars="200"/>
        <w:outlineLvl w:val="9"/>
        <w:rPr>
          <w:rFonts w:hint="eastAsia"/>
          <w:color w:val="auto"/>
          <w:highlight w:val="none"/>
        </w:rPr>
      </w:pPr>
      <w:r>
        <w:rPr>
          <w:rFonts w:hint="eastAsia"/>
          <w:color w:val="auto"/>
          <w:highlight w:val="none"/>
        </w:rPr>
        <w:t>1.乙方应保证所提供货物在使用时不会侵犯任何第三方的专利权、商标权、工业设计权或其他权利。</w:t>
      </w:r>
    </w:p>
    <w:p w14:paraId="1B814753">
      <w:pPr>
        <w:pStyle w:val="632"/>
        <w:ind w:firstLine="480" w:firstLineChars="200"/>
        <w:outlineLvl w:val="9"/>
        <w:rPr>
          <w:rFonts w:hint="eastAsia"/>
          <w:color w:val="auto"/>
          <w:highlight w:val="none"/>
        </w:rPr>
      </w:pPr>
      <w:r>
        <w:rPr>
          <w:rFonts w:hint="eastAsia"/>
          <w:color w:val="auto"/>
          <w:highlight w:val="none"/>
        </w:rPr>
        <w:t>2.乙方应按谈判文件规定的时间或响应文件承诺的时间向甲方提供使用货物的有关技术资料。</w:t>
      </w:r>
    </w:p>
    <w:p w14:paraId="5BF347FF">
      <w:pPr>
        <w:pStyle w:val="632"/>
        <w:ind w:firstLine="480" w:firstLineChars="200"/>
        <w:outlineLvl w:val="9"/>
        <w:rPr>
          <w:rFonts w:hint="eastAsia"/>
          <w:color w:val="auto"/>
          <w:highlight w:val="none"/>
        </w:rPr>
      </w:pPr>
      <w:r>
        <w:rPr>
          <w:rFonts w:hint="eastAsia"/>
          <w:color w:val="auto"/>
          <w:highlight w:val="none"/>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1963D9D1">
      <w:pPr>
        <w:pStyle w:val="632"/>
        <w:ind w:firstLine="480" w:firstLineChars="200"/>
        <w:outlineLvl w:val="9"/>
        <w:rPr>
          <w:rFonts w:cs="宋体"/>
          <w:color w:val="auto"/>
          <w:highlight w:val="none"/>
        </w:rPr>
      </w:pPr>
      <w:r>
        <w:rPr>
          <w:rFonts w:hint="eastAsia"/>
          <w:color w:val="auto"/>
          <w:highlight w:val="none"/>
        </w:rPr>
        <w:t>4.乙方保证所交付的货物的所有权完全属于乙方且无任何抵押、质押、查封等产权瑕疵。</w:t>
      </w:r>
    </w:p>
    <w:p w14:paraId="1C8A9D8B">
      <w:pPr>
        <w:pStyle w:val="632"/>
        <w:outlineLvl w:val="9"/>
        <w:rPr>
          <w:rFonts w:hint="eastAsia"/>
          <w:iCs/>
          <w:color w:val="auto"/>
          <w:highlight w:val="none"/>
        </w:rPr>
      </w:pPr>
      <w:r>
        <w:rPr>
          <w:rFonts w:hint="eastAsia"/>
          <w:b/>
          <w:bCs/>
          <w:iCs/>
          <w:color w:val="auto"/>
          <w:highlight w:val="none"/>
          <w:lang w:val="en-US" w:eastAsia="zh-CN"/>
        </w:rPr>
        <w:t>第四条 包装和运输</w:t>
      </w:r>
      <w:r>
        <w:rPr>
          <w:rFonts w:hint="eastAsia"/>
          <w:iCs/>
          <w:color w:val="auto"/>
          <w:highlight w:val="none"/>
          <w:lang w:val="en-US" w:eastAsia="zh-CN"/>
        </w:rPr>
        <w:t xml:space="preserve"> </w:t>
      </w:r>
    </w:p>
    <w:p w14:paraId="191391F0">
      <w:pPr>
        <w:pStyle w:val="632"/>
        <w:outlineLvl w:val="9"/>
        <w:rPr>
          <w:rFonts w:hint="eastAsia"/>
          <w:iCs/>
          <w:color w:val="auto"/>
          <w:highlight w:val="none"/>
        </w:rPr>
      </w:pPr>
      <w:r>
        <w:rPr>
          <w:rFonts w:hint="eastAsia"/>
          <w:iCs/>
          <w:color w:val="auto"/>
          <w:highlight w:val="none"/>
          <w:lang w:val="en-US" w:eastAsia="zh-CN"/>
        </w:rPr>
        <w:t xml:space="preserve">1.乙方提供的货物均应按谈判文件、响应文件要求的包装材料、包装标准、包装方式进行包装，每一包装单元内应附详细的装箱单和质量合格证。 </w:t>
      </w:r>
    </w:p>
    <w:p w14:paraId="71F6A387">
      <w:pPr>
        <w:pStyle w:val="632"/>
        <w:outlineLvl w:val="9"/>
        <w:rPr>
          <w:rFonts w:hint="eastAsia"/>
          <w:iCs/>
          <w:color w:val="auto"/>
          <w:highlight w:val="none"/>
        </w:rPr>
      </w:pPr>
      <w:r>
        <w:rPr>
          <w:rFonts w:hint="eastAsia"/>
          <w:iCs/>
          <w:color w:val="auto"/>
          <w:highlight w:val="none"/>
          <w:lang w:val="en-US" w:eastAsia="zh-CN"/>
        </w:rPr>
        <w:t>2.货物的运输方式：</w:t>
      </w:r>
      <w:r>
        <w:rPr>
          <w:rFonts w:hint="eastAsia"/>
          <w:iCs/>
          <w:color w:val="auto"/>
          <w:highlight w:val="none"/>
          <w:u w:val="single"/>
          <w:lang w:val="en-US" w:eastAsia="zh-CN"/>
        </w:rPr>
        <w:t xml:space="preserve"> 不限 </w:t>
      </w:r>
      <w:r>
        <w:rPr>
          <w:rFonts w:hint="eastAsia"/>
          <w:iCs/>
          <w:color w:val="auto"/>
          <w:highlight w:val="none"/>
          <w:lang w:val="en-US" w:eastAsia="zh-CN"/>
        </w:rPr>
        <w:t xml:space="preserve">。 </w:t>
      </w:r>
    </w:p>
    <w:p w14:paraId="14BCDCBC">
      <w:pPr>
        <w:pStyle w:val="632"/>
        <w:outlineLvl w:val="9"/>
        <w:rPr>
          <w:rFonts w:hint="eastAsia"/>
          <w:iCs/>
          <w:color w:val="auto"/>
          <w:highlight w:val="none"/>
        </w:rPr>
      </w:pPr>
      <w:r>
        <w:rPr>
          <w:rFonts w:hint="eastAsia"/>
          <w:iCs/>
          <w:color w:val="auto"/>
          <w:highlight w:val="none"/>
          <w:lang w:val="en-US" w:eastAsia="zh-CN"/>
        </w:rPr>
        <w:t>3.乙方负责货物运输，货物运输合理损耗及计算方法：</w:t>
      </w:r>
      <w:r>
        <w:rPr>
          <w:rFonts w:hint="eastAsia"/>
          <w:iCs/>
          <w:color w:val="auto"/>
          <w:highlight w:val="none"/>
          <w:u w:val="single"/>
          <w:lang w:val="en-US" w:eastAsia="zh-CN"/>
        </w:rPr>
        <w:t xml:space="preserve"> 本项目不接受损耗品</w:t>
      </w:r>
      <w:r>
        <w:rPr>
          <w:rFonts w:hint="eastAsia"/>
          <w:iCs/>
          <w:color w:val="auto"/>
          <w:highlight w:val="none"/>
          <w:lang w:val="en-US" w:eastAsia="zh-CN"/>
        </w:rPr>
        <w:t xml:space="preserve"> 。 </w:t>
      </w:r>
    </w:p>
    <w:p w14:paraId="759B55FE">
      <w:pPr>
        <w:pStyle w:val="632"/>
        <w:outlineLvl w:val="9"/>
        <w:rPr>
          <w:rFonts w:hint="eastAsia"/>
          <w:iCs/>
          <w:color w:val="auto"/>
          <w:highlight w:val="none"/>
        </w:rPr>
      </w:pPr>
      <w:r>
        <w:rPr>
          <w:rFonts w:hint="eastAsia"/>
          <w:b/>
          <w:bCs/>
          <w:iCs/>
          <w:color w:val="auto"/>
          <w:highlight w:val="none"/>
          <w:lang w:val="en-US" w:eastAsia="zh-CN"/>
        </w:rPr>
        <w:t>第五条 交付和验收</w:t>
      </w:r>
      <w:r>
        <w:rPr>
          <w:rFonts w:hint="eastAsia"/>
          <w:iCs/>
          <w:color w:val="auto"/>
          <w:highlight w:val="none"/>
          <w:lang w:val="en-US" w:eastAsia="zh-CN"/>
        </w:rPr>
        <w:t xml:space="preserve"> </w:t>
      </w:r>
    </w:p>
    <w:p w14:paraId="20BD9FF9">
      <w:pPr>
        <w:pStyle w:val="632"/>
        <w:outlineLvl w:val="9"/>
        <w:rPr>
          <w:rFonts w:hint="eastAsia"/>
          <w:iCs/>
          <w:color w:val="auto"/>
          <w:highlight w:val="none"/>
        </w:rPr>
      </w:pPr>
      <w:r>
        <w:rPr>
          <w:rFonts w:hint="eastAsia"/>
          <w:iCs/>
          <w:color w:val="auto"/>
          <w:highlight w:val="none"/>
          <w:lang w:val="en-US" w:eastAsia="zh-CN"/>
        </w:rPr>
        <w:t>1.交货时间：</w:t>
      </w:r>
      <w:r>
        <w:rPr>
          <w:rFonts w:hint="eastAsia"/>
          <w:iCs/>
          <w:color w:val="auto"/>
          <w:highlight w:val="none"/>
          <w:u w:val="single"/>
          <w:lang w:val="en-US" w:eastAsia="zh-CN"/>
        </w:rPr>
        <w:t xml:space="preserve">            </w:t>
      </w:r>
      <w:r>
        <w:rPr>
          <w:rFonts w:hint="eastAsia"/>
          <w:iCs/>
          <w:color w:val="auto"/>
          <w:highlight w:val="none"/>
          <w:lang w:val="en-US" w:eastAsia="zh-CN"/>
        </w:rPr>
        <w:t xml:space="preserve">。 </w:t>
      </w:r>
    </w:p>
    <w:p w14:paraId="362115AD">
      <w:pPr>
        <w:pStyle w:val="632"/>
        <w:outlineLvl w:val="9"/>
        <w:rPr>
          <w:rFonts w:hint="eastAsia"/>
          <w:iCs/>
          <w:color w:val="auto"/>
          <w:highlight w:val="none"/>
        </w:rPr>
      </w:pPr>
      <w:r>
        <w:rPr>
          <w:rFonts w:hint="eastAsia"/>
          <w:iCs/>
          <w:color w:val="auto"/>
          <w:highlight w:val="none"/>
          <w:lang w:val="en-US" w:eastAsia="zh-CN"/>
        </w:rPr>
        <w:t>2.交付地点：</w:t>
      </w:r>
      <w:r>
        <w:rPr>
          <w:rFonts w:hint="eastAsia"/>
          <w:iCs/>
          <w:color w:val="auto"/>
          <w:highlight w:val="none"/>
          <w:u w:val="single"/>
          <w:lang w:val="en-US" w:eastAsia="zh-CN"/>
        </w:rPr>
        <w:t xml:space="preserve">            </w:t>
      </w:r>
      <w:r>
        <w:rPr>
          <w:rFonts w:hint="eastAsia"/>
          <w:iCs/>
          <w:color w:val="auto"/>
          <w:highlight w:val="none"/>
          <w:lang w:val="en-US" w:eastAsia="zh-CN"/>
        </w:rPr>
        <w:t xml:space="preserve">。 </w:t>
      </w:r>
    </w:p>
    <w:p w14:paraId="1384BF7C">
      <w:pPr>
        <w:pStyle w:val="632"/>
        <w:outlineLvl w:val="9"/>
        <w:rPr>
          <w:rFonts w:hint="eastAsia"/>
          <w:iCs/>
          <w:color w:val="auto"/>
          <w:highlight w:val="none"/>
        </w:rPr>
      </w:pPr>
      <w:r>
        <w:rPr>
          <w:rFonts w:hint="eastAsia"/>
          <w:iCs/>
          <w:color w:val="auto"/>
          <w:highlight w:val="none"/>
          <w:lang w:val="en-US" w:eastAsia="zh-CN"/>
        </w:rPr>
        <w:t xml:space="preserve">3.乙方提供不符合谈判文件、响应文件和本合同规定的货物，甲方有权拒绝接受。 </w:t>
      </w:r>
    </w:p>
    <w:p w14:paraId="71A5EC8D">
      <w:pPr>
        <w:pStyle w:val="632"/>
        <w:outlineLvl w:val="9"/>
        <w:rPr>
          <w:rFonts w:hint="eastAsia"/>
          <w:iCs/>
          <w:color w:val="auto"/>
          <w:highlight w:val="none"/>
        </w:rPr>
      </w:pPr>
      <w:r>
        <w:rPr>
          <w:rFonts w:hint="eastAsia"/>
          <w:iCs/>
          <w:color w:val="auto"/>
          <w:highlight w:val="none"/>
          <w:lang w:val="en-US" w:eastAsia="zh-CN"/>
        </w:rPr>
        <w:t xml:space="preserve">4.乙方应将所提供货物的装箱清单、用户手册、原厂保修卡、随机资料、工具和备品、备件等交付给甲方，如有缺失应及时补齐，否则视为逾期交货。 </w:t>
      </w:r>
    </w:p>
    <w:p w14:paraId="77434E94">
      <w:pPr>
        <w:pStyle w:val="632"/>
        <w:outlineLvl w:val="9"/>
        <w:rPr>
          <w:rFonts w:hint="eastAsia"/>
          <w:iCs/>
          <w:color w:val="auto"/>
          <w:highlight w:val="none"/>
        </w:rPr>
      </w:pPr>
      <w:r>
        <w:rPr>
          <w:rFonts w:hint="eastAsia"/>
          <w:iCs/>
          <w:color w:val="auto"/>
          <w:highlight w:val="none"/>
          <w:lang w:val="en-US" w:eastAsia="zh-CN"/>
        </w:rPr>
        <w:t xml:space="preserve">5.产品交付现场，乙方应在甲方单位人员在场情况下当面交付，双方签字确认。乙方应保证交付服务产品到达甲方所在地完好无损，如有缺漏、损坏或其他不满足要求的缺陷，由乙方负责修正、调换、补齐或赔偿。 </w:t>
      </w:r>
    </w:p>
    <w:p w14:paraId="729B6A7C">
      <w:pPr>
        <w:pStyle w:val="632"/>
        <w:outlineLvl w:val="9"/>
        <w:rPr>
          <w:rFonts w:hint="eastAsia"/>
          <w:iCs/>
          <w:color w:val="auto"/>
          <w:highlight w:val="none"/>
        </w:rPr>
      </w:pPr>
      <w:r>
        <w:rPr>
          <w:rFonts w:hint="eastAsia"/>
          <w:iCs/>
          <w:color w:val="auto"/>
          <w:highlight w:val="none"/>
          <w:lang w:val="en-US" w:eastAsia="zh-CN"/>
        </w:rPr>
        <w:t>5.甲方对验收有异议的，在验收后当天内以书面形式向乙方提出，乙方应自收到甲方书面异议后</w:t>
      </w:r>
      <w:r>
        <w:rPr>
          <w:rFonts w:hint="eastAsia"/>
          <w:iCs/>
          <w:color w:val="auto"/>
          <w:highlight w:val="none"/>
          <w:u w:val="single"/>
          <w:lang w:val="en-US" w:eastAsia="zh-CN"/>
        </w:rPr>
        <w:t xml:space="preserve"> 3 </w:t>
      </w:r>
      <w:r>
        <w:rPr>
          <w:rFonts w:hint="eastAsia"/>
          <w:iCs/>
          <w:color w:val="auto"/>
          <w:highlight w:val="none"/>
          <w:lang w:val="en-US" w:eastAsia="zh-CN"/>
        </w:rPr>
        <w:t xml:space="preserve">日内及时予以解决。 </w:t>
      </w:r>
    </w:p>
    <w:p w14:paraId="41A5AEDE">
      <w:pPr>
        <w:pStyle w:val="632"/>
        <w:outlineLvl w:val="9"/>
        <w:rPr>
          <w:rFonts w:hint="eastAsia"/>
          <w:b/>
          <w:bCs/>
          <w:iCs/>
          <w:color w:val="auto"/>
          <w:highlight w:val="none"/>
        </w:rPr>
      </w:pPr>
      <w:r>
        <w:rPr>
          <w:rFonts w:hint="eastAsia"/>
          <w:b/>
          <w:bCs/>
          <w:iCs/>
          <w:color w:val="auto"/>
          <w:highlight w:val="none"/>
          <w:lang w:val="en-US" w:eastAsia="zh-CN"/>
        </w:rPr>
        <w:t xml:space="preserve">第六条 安装和培训 </w:t>
      </w:r>
    </w:p>
    <w:p w14:paraId="756D27F7">
      <w:pPr>
        <w:pStyle w:val="632"/>
        <w:outlineLvl w:val="9"/>
        <w:rPr>
          <w:rFonts w:hint="eastAsia"/>
          <w:iCs/>
          <w:color w:val="auto"/>
          <w:highlight w:val="none"/>
        </w:rPr>
      </w:pPr>
      <w:r>
        <w:rPr>
          <w:rFonts w:hint="eastAsia"/>
          <w:iCs/>
          <w:color w:val="auto"/>
          <w:highlight w:val="none"/>
          <w:lang w:val="en-US" w:eastAsia="zh-CN"/>
        </w:rPr>
        <w:t xml:space="preserve">1.甲方应提供必要安装条件（如场地、电源、水源等）。 </w:t>
      </w:r>
    </w:p>
    <w:p w14:paraId="6AA8E1B4">
      <w:pPr>
        <w:pStyle w:val="632"/>
        <w:outlineLvl w:val="9"/>
        <w:rPr>
          <w:rFonts w:hint="eastAsia"/>
          <w:iCs/>
          <w:color w:val="auto"/>
          <w:highlight w:val="none"/>
        </w:rPr>
      </w:pPr>
      <w:r>
        <w:rPr>
          <w:rFonts w:hint="eastAsia"/>
          <w:iCs/>
          <w:color w:val="auto"/>
          <w:highlight w:val="none"/>
          <w:lang w:val="en-US" w:eastAsia="zh-CN"/>
        </w:rPr>
        <w:t xml:space="preserve">2.乙方负责甲方有关人员的培训。培训时间、地点： 甲方指定地点 。 </w:t>
      </w:r>
    </w:p>
    <w:p w14:paraId="74B73967">
      <w:pPr>
        <w:pStyle w:val="632"/>
        <w:outlineLvl w:val="9"/>
        <w:rPr>
          <w:rFonts w:hint="eastAsia"/>
          <w:b/>
          <w:bCs/>
          <w:iCs/>
          <w:color w:val="auto"/>
          <w:highlight w:val="none"/>
        </w:rPr>
      </w:pPr>
      <w:r>
        <w:rPr>
          <w:rFonts w:hint="eastAsia"/>
          <w:b/>
          <w:bCs/>
          <w:iCs/>
          <w:color w:val="auto"/>
          <w:highlight w:val="none"/>
          <w:lang w:val="en-US" w:eastAsia="zh-CN"/>
        </w:rPr>
        <w:t xml:space="preserve">第七条 售后服务、保修期 </w:t>
      </w:r>
    </w:p>
    <w:p w14:paraId="5F9522FA">
      <w:pPr>
        <w:pStyle w:val="632"/>
        <w:outlineLvl w:val="9"/>
        <w:rPr>
          <w:rFonts w:hint="eastAsia"/>
          <w:iCs/>
          <w:color w:val="auto"/>
          <w:highlight w:val="none"/>
        </w:rPr>
      </w:pPr>
      <w:r>
        <w:rPr>
          <w:rFonts w:hint="eastAsia"/>
          <w:iCs/>
          <w:color w:val="auto"/>
          <w:highlight w:val="none"/>
          <w:lang w:val="en-US" w:eastAsia="zh-CN"/>
        </w:rPr>
        <w:t xml:space="preserve">1.乙方应按照国家有关法律法规和“三包”规定以及谈判文件、响应文件和本合同所附的《服务承诺》，为甲方提供售后服务。 </w:t>
      </w:r>
    </w:p>
    <w:p w14:paraId="450EED88">
      <w:pPr>
        <w:pStyle w:val="632"/>
        <w:outlineLvl w:val="9"/>
        <w:rPr>
          <w:rFonts w:hint="eastAsia"/>
          <w:iCs/>
          <w:color w:val="auto"/>
          <w:highlight w:val="none"/>
        </w:rPr>
      </w:pPr>
      <w:r>
        <w:rPr>
          <w:rFonts w:hint="eastAsia"/>
          <w:iCs/>
          <w:color w:val="auto"/>
          <w:highlight w:val="none"/>
          <w:lang w:val="en-US" w:eastAsia="zh-CN"/>
        </w:rPr>
        <w:t>2.质保期：</w:t>
      </w:r>
      <w:r>
        <w:rPr>
          <w:rFonts w:hint="eastAsia"/>
          <w:iCs/>
          <w:color w:val="auto"/>
          <w:highlight w:val="none"/>
          <w:u w:val="single"/>
          <w:lang w:val="en-US" w:eastAsia="zh-CN"/>
        </w:rPr>
        <w:t xml:space="preserve">        </w:t>
      </w:r>
      <w:r>
        <w:rPr>
          <w:rFonts w:hint="eastAsia"/>
          <w:iCs/>
          <w:color w:val="auto"/>
          <w:highlight w:val="none"/>
          <w:lang w:val="en-US" w:eastAsia="zh-CN"/>
        </w:rPr>
        <w:t xml:space="preserve">。 </w:t>
      </w:r>
    </w:p>
    <w:p w14:paraId="04D4446B">
      <w:pPr>
        <w:pStyle w:val="632"/>
        <w:outlineLvl w:val="9"/>
        <w:rPr>
          <w:rFonts w:hint="eastAsia"/>
          <w:iCs/>
          <w:color w:val="auto"/>
          <w:highlight w:val="none"/>
        </w:rPr>
      </w:pPr>
      <w:r>
        <w:rPr>
          <w:rFonts w:hint="eastAsia"/>
          <w:iCs/>
          <w:color w:val="auto"/>
          <w:highlight w:val="none"/>
          <w:lang w:val="en-US" w:eastAsia="zh-CN"/>
        </w:rPr>
        <w:t xml:space="preserve">3.乙方提供的服务承诺和售后服务及保修期责任等其它具体约定事项（见合同附件）。 </w:t>
      </w:r>
    </w:p>
    <w:p w14:paraId="75581B36">
      <w:pPr>
        <w:pStyle w:val="632"/>
        <w:outlineLvl w:val="9"/>
        <w:rPr>
          <w:rFonts w:hint="eastAsia"/>
          <w:iCs/>
          <w:color w:val="auto"/>
          <w:highlight w:val="none"/>
        </w:rPr>
      </w:pPr>
      <w:r>
        <w:rPr>
          <w:rFonts w:hint="eastAsia"/>
          <w:b/>
          <w:bCs/>
          <w:iCs/>
          <w:color w:val="auto"/>
          <w:highlight w:val="none"/>
          <w:lang w:val="en-US" w:eastAsia="zh-CN"/>
        </w:rPr>
        <w:t>第八条 付款方式</w:t>
      </w:r>
      <w:r>
        <w:rPr>
          <w:rFonts w:hint="eastAsia"/>
          <w:iCs/>
          <w:color w:val="auto"/>
          <w:highlight w:val="none"/>
          <w:lang w:val="en-US" w:eastAsia="zh-CN"/>
        </w:rPr>
        <w:t xml:space="preserve"> </w:t>
      </w:r>
    </w:p>
    <w:p w14:paraId="29736D92">
      <w:pPr>
        <w:pStyle w:val="632"/>
        <w:outlineLvl w:val="9"/>
        <w:rPr>
          <w:rFonts w:hint="eastAsia"/>
          <w:iCs/>
          <w:color w:val="auto"/>
          <w:highlight w:val="none"/>
          <w:u w:val="single"/>
          <w:lang w:val="en-US" w:eastAsia="zh-CN"/>
        </w:rPr>
      </w:pPr>
      <w:r>
        <w:rPr>
          <w:rFonts w:hint="eastAsia"/>
          <w:iCs/>
          <w:color w:val="auto"/>
          <w:highlight w:val="none"/>
          <w:u w:val="single"/>
          <w:lang w:val="en-US" w:eastAsia="zh-CN"/>
        </w:rPr>
        <w:t>签订合同后，支付合同的金额的30%作为预付款，货物验收合格交付使用后一次性支付完剩余合同价款。</w:t>
      </w:r>
    </w:p>
    <w:p w14:paraId="7EA88D5D">
      <w:pPr>
        <w:pStyle w:val="632"/>
        <w:keepNext w:val="0"/>
        <w:keepLines w:val="0"/>
        <w:pageBreakBefore w:val="0"/>
        <w:widowControl w:val="0"/>
        <w:kinsoku/>
        <w:wordWrap/>
        <w:overflowPunct/>
        <w:topLinePunct w:val="0"/>
        <w:autoSpaceDE/>
        <w:autoSpaceDN/>
        <w:bidi w:val="0"/>
        <w:snapToGrid w:val="0"/>
        <w:spacing w:line="360" w:lineRule="auto"/>
        <w:outlineLvl w:val="9"/>
        <w:rPr>
          <w:rFonts w:hint="eastAsia"/>
          <w:b/>
          <w:bCs/>
          <w:iCs/>
          <w:color w:val="auto"/>
          <w:highlight w:val="none"/>
          <w:lang w:val="en-US" w:eastAsia="zh-CN"/>
        </w:rPr>
      </w:pPr>
      <w:r>
        <w:rPr>
          <w:rFonts w:hint="eastAsia"/>
          <w:b/>
          <w:bCs/>
          <w:iCs/>
          <w:color w:val="auto"/>
          <w:highlight w:val="none"/>
          <w:lang w:val="en-US" w:eastAsia="zh-CN"/>
        </w:rPr>
        <w:t>第九条 履约保证金</w:t>
      </w:r>
    </w:p>
    <w:p w14:paraId="46E818A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bottom"/>
        <w:rPr>
          <w:rFonts w:hint="default" w:ascii="宋体" w:hAnsi="宋体" w:eastAsia="宋体" w:cs="宋体"/>
          <w:color w:val="auto"/>
          <w:sz w:val="24"/>
          <w:szCs w:val="24"/>
          <w:highlight w:val="none"/>
          <w:lang w:val="en-US" w:eastAsia="zh-CN"/>
        </w:rPr>
      </w:pPr>
      <w:r>
        <w:rPr>
          <w:rFonts w:hint="eastAsia" w:ascii="宋体" w:hAnsi="宋体" w:cs="宋体"/>
          <w:b w:val="0"/>
          <w:bCs/>
          <w:color w:val="auto"/>
          <w:sz w:val="24"/>
          <w:szCs w:val="24"/>
          <w:highlight w:val="none"/>
          <w:u w:val="none"/>
          <w:lang w:val="en-US" w:eastAsia="zh-CN"/>
        </w:rPr>
        <w:t>本项目不收取履约保证金</w:t>
      </w:r>
    </w:p>
    <w:p w14:paraId="2DE16079">
      <w:pPr>
        <w:pStyle w:val="632"/>
        <w:keepNext w:val="0"/>
        <w:keepLines w:val="0"/>
        <w:pageBreakBefore w:val="0"/>
        <w:widowControl w:val="0"/>
        <w:kinsoku/>
        <w:wordWrap/>
        <w:overflowPunct/>
        <w:topLinePunct w:val="0"/>
        <w:autoSpaceDE/>
        <w:autoSpaceDN/>
        <w:bidi w:val="0"/>
        <w:snapToGrid w:val="0"/>
        <w:spacing w:line="360" w:lineRule="auto"/>
        <w:outlineLvl w:val="9"/>
        <w:rPr>
          <w:rFonts w:hint="eastAsia"/>
          <w:b/>
          <w:bCs/>
          <w:iCs/>
          <w:color w:val="auto"/>
          <w:highlight w:val="none"/>
          <w:lang w:val="en-US" w:eastAsia="zh-CN"/>
        </w:rPr>
      </w:pPr>
      <w:r>
        <w:rPr>
          <w:rFonts w:hint="eastAsia"/>
          <w:b/>
          <w:bCs/>
          <w:iCs/>
          <w:color w:val="auto"/>
          <w:highlight w:val="none"/>
          <w:lang w:val="en-US" w:eastAsia="zh-CN"/>
        </w:rPr>
        <w:t>第十条 税费</w:t>
      </w:r>
    </w:p>
    <w:p w14:paraId="3DE79A1A">
      <w:pPr>
        <w:pStyle w:val="632"/>
        <w:keepNext w:val="0"/>
        <w:keepLines w:val="0"/>
        <w:pageBreakBefore w:val="0"/>
        <w:widowControl w:val="0"/>
        <w:kinsoku/>
        <w:wordWrap/>
        <w:overflowPunct/>
        <w:topLinePunct w:val="0"/>
        <w:autoSpaceDE/>
        <w:autoSpaceDN/>
        <w:bidi w:val="0"/>
        <w:snapToGrid w:val="0"/>
        <w:spacing w:line="360" w:lineRule="auto"/>
        <w:outlineLvl w:val="9"/>
        <w:rPr>
          <w:rFonts w:hint="eastAsia"/>
          <w:iCs/>
          <w:color w:val="auto"/>
          <w:highlight w:val="none"/>
        </w:rPr>
      </w:pPr>
      <w:r>
        <w:rPr>
          <w:rFonts w:hint="eastAsia"/>
          <w:iCs/>
          <w:color w:val="auto"/>
          <w:highlight w:val="none"/>
          <w:lang w:val="en-US" w:eastAsia="zh-CN"/>
        </w:rPr>
        <w:t xml:space="preserve">本合同执行中相关的一切税费均由乙方负担。 </w:t>
      </w:r>
    </w:p>
    <w:p w14:paraId="72840B30">
      <w:pPr>
        <w:pStyle w:val="632"/>
        <w:keepNext w:val="0"/>
        <w:keepLines w:val="0"/>
        <w:pageBreakBefore w:val="0"/>
        <w:widowControl w:val="0"/>
        <w:kinsoku/>
        <w:wordWrap/>
        <w:overflowPunct/>
        <w:topLinePunct w:val="0"/>
        <w:autoSpaceDE/>
        <w:autoSpaceDN/>
        <w:bidi w:val="0"/>
        <w:snapToGrid w:val="0"/>
        <w:spacing w:line="360" w:lineRule="auto"/>
        <w:outlineLvl w:val="9"/>
        <w:rPr>
          <w:rFonts w:hint="eastAsia"/>
          <w:b/>
          <w:bCs/>
          <w:iCs/>
          <w:color w:val="auto"/>
          <w:highlight w:val="none"/>
        </w:rPr>
      </w:pPr>
      <w:r>
        <w:rPr>
          <w:rFonts w:hint="eastAsia"/>
          <w:b/>
          <w:bCs/>
          <w:iCs/>
          <w:color w:val="auto"/>
          <w:highlight w:val="none"/>
          <w:lang w:val="en-US" w:eastAsia="zh-CN"/>
        </w:rPr>
        <w:t xml:space="preserve">第十一条 质量保证及售后服务 </w:t>
      </w:r>
    </w:p>
    <w:p w14:paraId="0A7A9F8A">
      <w:pPr>
        <w:pStyle w:val="632"/>
        <w:keepNext w:val="0"/>
        <w:keepLines w:val="0"/>
        <w:pageBreakBefore w:val="0"/>
        <w:widowControl w:val="0"/>
        <w:kinsoku/>
        <w:wordWrap/>
        <w:overflowPunct/>
        <w:topLinePunct w:val="0"/>
        <w:autoSpaceDE/>
        <w:autoSpaceDN/>
        <w:bidi w:val="0"/>
        <w:snapToGrid w:val="0"/>
        <w:spacing w:line="360" w:lineRule="auto"/>
        <w:outlineLvl w:val="9"/>
        <w:rPr>
          <w:rFonts w:hint="eastAsia"/>
          <w:iCs/>
          <w:color w:val="auto"/>
          <w:highlight w:val="none"/>
          <w:lang w:val="en-US" w:eastAsia="zh-CN"/>
        </w:rPr>
      </w:pPr>
      <w:r>
        <w:rPr>
          <w:rFonts w:hint="eastAsia"/>
          <w:iCs/>
          <w:color w:val="auto"/>
          <w:highlight w:val="none"/>
          <w:lang w:val="en-US" w:eastAsia="zh-CN"/>
        </w:rPr>
        <w:t xml:space="preserve">1.乙方应按谈判文件规定及响应文件承诺的货物性能、技术要求、质量标准向甲方提供未经使用的全新产品。乙方提供货物的质量保证期按交货验收合格之日起计（期限见《采购项目需求》的要求）。 </w:t>
      </w:r>
    </w:p>
    <w:p w14:paraId="42DCD9C9">
      <w:pPr>
        <w:pStyle w:val="632"/>
        <w:outlineLvl w:val="9"/>
        <w:rPr>
          <w:rFonts w:hint="eastAsia"/>
          <w:iCs/>
          <w:color w:val="auto"/>
          <w:highlight w:val="none"/>
          <w:lang w:val="en-US" w:eastAsia="zh-CN"/>
        </w:rPr>
      </w:pPr>
      <w:r>
        <w:rPr>
          <w:rFonts w:hint="eastAsia"/>
          <w:iCs/>
          <w:color w:val="auto"/>
          <w:highlight w:val="none"/>
          <w:lang w:val="en-US" w:eastAsia="zh-CN"/>
        </w:rPr>
        <w:t xml:space="preserve">在保证期内因货物本身的质量问题发生故障，乙方应负责免费修理和更换零部件。对达不到技术要求者，根据实际情况，经双方协商，可按以下办法处理： </w:t>
      </w:r>
    </w:p>
    <w:p w14:paraId="3C037852">
      <w:pPr>
        <w:pStyle w:val="632"/>
        <w:outlineLvl w:val="9"/>
        <w:rPr>
          <w:rFonts w:hint="eastAsia"/>
          <w:iCs/>
          <w:color w:val="auto"/>
          <w:highlight w:val="none"/>
          <w:lang w:val="en-US" w:eastAsia="zh-CN"/>
        </w:rPr>
      </w:pPr>
      <w:r>
        <w:rPr>
          <w:rFonts w:hint="eastAsia"/>
          <w:iCs/>
          <w:color w:val="auto"/>
          <w:highlight w:val="none"/>
          <w:lang w:val="en-US" w:eastAsia="zh-CN"/>
        </w:rPr>
        <w:t xml:space="preserve">⑴更换：由乙方承担所发生的全部费用。 </w:t>
      </w:r>
    </w:p>
    <w:p w14:paraId="0F90233E">
      <w:pPr>
        <w:pStyle w:val="632"/>
        <w:outlineLvl w:val="9"/>
        <w:rPr>
          <w:rFonts w:hint="eastAsia"/>
          <w:iCs/>
          <w:color w:val="auto"/>
          <w:highlight w:val="none"/>
          <w:lang w:val="en-US" w:eastAsia="zh-CN"/>
        </w:rPr>
      </w:pPr>
      <w:r>
        <w:rPr>
          <w:rFonts w:hint="eastAsia"/>
          <w:iCs/>
          <w:color w:val="auto"/>
          <w:highlight w:val="none"/>
          <w:lang w:val="en-US" w:eastAsia="zh-CN"/>
        </w:rPr>
        <w:t xml:space="preserve">⑵贬值处理：由甲乙双方合议定价。 </w:t>
      </w:r>
    </w:p>
    <w:p w14:paraId="6C75BC6E">
      <w:pPr>
        <w:pStyle w:val="632"/>
        <w:outlineLvl w:val="9"/>
        <w:rPr>
          <w:rFonts w:hint="eastAsia"/>
          <w:iCs/>
          <w:color w:val="auto"/>
          <w:highlight w:val="none"/>
          <w:lang w:val="en-US" w:eastAsia="zh-CN"/>
        </w:rPr>
      </w:pPr>
      <w:r>
        <w:rPr>
          <w:rFonts w:hint="eastAsia"/>
          <w:iCs/>
          <w:color w:val="auto"/>
          <w:highlight w:val="none"/>
          <w:lang w:val="en-US" w:eastAsia="zh-CN"/>
        </w:rPr>
        <w:t xml:space="preserve">⑶退货处理：乙方应退还甲方支付的合同款，同时应承担该货物的直接费用（运输、保险、检验、货款利息及银行手续费等）。 </w:t>
      </w:r>
    </w:p>
    <w:p w14:paraId="1BAF2220">
      <w:pPr>
        <w:pStyle w:val="632"/>
        <w:outlineLvl w:val="9"/>
        <w:rPr>
          <w:rFonts w:hint="eastAsia"/>
          <w:iCs/>
          <w:color w:val="auto"/>
          <w:highlight w:val="none"/>
          <w:lang w:val="en-US" w:eastAsia="zh-CN"/>
        </w:rPr>
      </w:pPr>
      <w:r>
        <w:rPr>
          <w:rFonts w:hint="eastAsia"/>
          <w:iCs/>
          <w:color w:val="auto"/>
          <w:highlight w:val="none"/>
          <w:lang w:val="en-US" w:eastAsia="zh-CN"/>
        </w:rPr>
        <w:t>2.如在使用过程中发生质量问题，乙方在接到甲方通知后在</w:t>
      </w:r>
      <w:r>
        <w:rPr>
          <w:rFonts w:hint="eastAsia"/>
          <w:iCs/>
          <w:color w:val="auto"/>
          <w:highlight w:val="none"/>
          <w:u w:val="single"/>
          <w:lang w:val="en-US" w:eastAsia="zh-CN"/>
        </w:rPr>
        <w:t xml:space="preserve">   </w:t>
      </w:r>
      <w:r>
        <w:rPr>
          <w:rFonts w:hint="eastAsia"/>
          <w:iCs/>
          <w:color w:val="auto"/>
          <w:highlight w:val="none"/>
          <w:lang w:val="en-US" w:eastAsia="zh-CN"/>
        </w:rPr>
        <w:t xml:space="preserve">小时内到达甲方现场。 </w:t>
      </w:r>
    </w:p>
    <w:p w14:paraId="48CB1278">
      <w:pPr>
        <w:pStyle w:val="632"/>
        <w:outlineLvl w:val="9"/>
        <w:rPr>
          <w:rFonts w:hint="eastAsia"/>
          <w:iCs/>
          <w:color w:val="auto"/>
          <w:highlight w:val="none"/>
          <w:lang w:val="en-US" w:eastAsia="zh-CN"/>
        </w:rPr>
      </w:pPr>
      <w:r>
        <w:rPr>
          <w:rFonts w:hint="eastAsia"/>
          <w:iCs/>
          <w:color w:val="auto"/>
          <w:highlight w:val="none"/>
          <w:lang w:val="en-US" w:eastAsia="zh-CN"/>
        </w:rPr>
        <w:t xml:space="preserve">3.在质保期内，乙方应对货物出现的质量及安全问题负责处理解决并承担一切费用。 </w:t>
      </w:r>
    </w:p>
    <w:p w14:paraId="1182A0DA">
      <w:pPr>
        <w:pStyle w:val="632"/>
        <w:outlineLvl w:val="9"/>
        <w:rPr>
          <w:rFonts w:hint="eastAsia"/>
          <w:iCs/>
          <w:color w:val="auto"/>
          <w:highlight w:val="none"/>
          <w:lang w:val="en-US" w:eastAsia="zh-CN"/>
        </w:rPr>
      </w:pPr>
      <w:r>
        <w:rPr>
          <w:rFonts w:hint="eastAsia"/>
          <w:iCs/>
          <w:color w:val="auto"/>
          <w:highlight w:val="none"/>
          <w:lang w:val="en-US" w:eastAsia="zh-CN"/>
        </w:rPr>
        <w:t>4.货物免费养护期为</w:t>
      </w:r>
      <w:r>
        <w:rPr>
          <w:rFonts w:hint="eastAsia"/>
          <w:iCs/>
          <w:color w:val="auto"/>
          <w:highlight w:val="none"/>
          <w:u w:val="single"/>
          <w:lang w:val="en-US" w:eastAsia="zh-CN"/>
        </w:rPr>
        <w:t xml:space="preserve">   </w:t>
      </w:r>
      <w:r>
        <w:rPr>
          <w:rFonts w:hint="eastAsia"/>
          <w:iCs/>
          <w:color w:val="auto"/>
          <w:highlight w:val="none"/>
          <w:lang w:val="en-US" w:eastAsia="zh-CN"/>
        </w:rPr>
        <w:t xml:space="preserve">年，因人为因素出现的故障不在免费保修范围内。超过保修期的机器设备，终身维修，维修时只收部件成本费。 </w:t>
      </w:r>
    </w:p>
    <w:p w14:paraId="15686B73">
      <w:pPr>
        <w:pStyle w:val="632"/>
        <w:outlineLvl w:val="9"/>
        <w:rPr>
          <w:rFonts w:hint="eastAsia"/>
          <w:b/>
          <w:bCs/>
          <w:iCs/>
          <w:color w:val="auto"/>
          <w:highlight w:val="none"/>
          <w:lang w:val="en-US" w:eastAsia="zh-CN"/>
        </w:rPr>
      </w:pPr>
      <w:r>
        <w:rPr>
          <w:rFonts w:hint="eastAsia"/>
          <w:b/>
          <w:bCs/>
          <w:iCs/>
          <w:color w:val="auto"/>
          <w:highlight w:val="none"/>
          <w:lang w:val="en-US" w:eastAsia="zh-CN"/>
        </w:rPr>
        <w:t xml:space="preserve">第十二条 货物包装、发运及运输 </w:t>
      </w:r>
    </w:p>
    <w:p w14:paraId="75724195">
      <w:pPr>
        <w:pStyle w:val="632"/>
        <w:outlineLvl w:val="9"/>
        <w:rPr>
          <w:rFonts w:hint="eastAsia"/>
          <w:iCs/>
          <w:color w:val="auto"/>
          <w:highlight w:val="none"/>
          <w:lang w:val="en-US" w:eastAsia="zh-CN"/>
        </w:rPr>
      </w:pPr>
      <w:r>
        <w:rPr>
          <w:rFonts w:hint="eastAsia"/>
          <w:iCs/>
          <w:color w:val="auto"/>
          <w:highlight w:val="none"/>
          <w:lang w:val="en-US" w:eastAsia="zh-CN"/>
        </w:rPr>
        <w:t xml:space="preserve">1.乙方应在货物发运前对其进行满足运输距离、防潮、防震、防锈和防破损装卸等要求包装，以保证货物安全运达甲方指定地点。 </w:t>
      </w:r>
    </w:p>
    <w:p w14:paraId="193FD602">
      <w:pPr>
        <w:pStyle w:val="632"/>
        <w:outlineLvl w:val="9"/>
        <w:rPr>
          <w:rFonts w:hint="eastAsia"/>
          <w:iCs/>
          <w:color w:val="auto"/>
          <w:highlight w:val="none"/>
          <w:lang w:val="en-US" w:eastAsia="zh-CN"/>
        </w:rPr>
      </w:pPr>
      <w:r>
        <w:rPr>
          <w:rFonts w:hint="eastAsia"/>
          <w:iCs/>
          <w:color w:val="auto"/>
          <w:highlight w:val="none"/>
          <w:lang w:val="en-US" w:eastAsia="zh-CN"/>
        </w:rPr>
        <w:t xml:space="preserve">2.使用说明书、质量检验证明书、随配附件和工具以及清单一并附于货物内。 </w:t>
      </w:r>
    </w:p>
    <w:p w14:paraId="5EBF23E7">
      <w:pPr>
        <w:pStyle w:val="632"/>
        <w:outlineLvl w:val="9"/>
        <w:rPr>
          <w:rFonts w:hint="eastAsia"/>
          <w:iCs/>
          <w:color w:val="auto"/>
          <w:highlight w:val="none"/>
          <w:lang w:val="en-US" w:eastAsia="zh-CN"/>
        </w:rPr>
      </w:pPr>
      <w:r>
        <w:rPr>
          <w:rFonts w:hint="eastAsia"/>
          <w:iCs/>
          <w:color w:val="auto"/>
          <w:highlight w:val="none"/>
          <w:lang w:val="en-US" w:eastAsia="zh-CN"/>
        </w:rPr>
        <w:t xml:space="preserve">3.乙方在货物发运手续办理完毕后二十四小时内或货到甲方四十八小时前通知甲方，以准备接货。 </w:t>
      </w:r>
    </w:p>
    <w:p w14:paraId="01DA4CA3">
      <w:pPr>
        <w:pStyle w:val="632"/>
        <w:outlineLvl w:val="9"/>
        <w:rPr>
          <w:rFonts w:hint="eastAsia"/>
          <w:iCs/>
          <w:color w:val="auto"/>
          <w:highlight w:val="none"/>
          <w:lang w:val="en-US" w:eastAsia="zh-CN"/>
        </w:rPr>
      </w:pPr>
      <w:r>
        <w:rPr>
          <w:rFonts w:hint="eastAsia"/>
          <w:iCs/>
          <w:color w:val="auto"/>
          <w:highlight w:val="none"/>
          <w:lang w:val="en-US" w:eastAsia="zh-CN"/>
        </w:rPr>
        <w:t xml:space="preserve">4.货物在交付甲方前发生的风险均由乙方负责。 </w:t>
      </w:r>
    </w:p>
    <w:p w14:paraId="195A273F">
      <w:pPr>
        <w:pStyle w:val="632"/>
        <w:outlineLvl w:val="9"/>
        <w:rPr>
          <w:rFonts w:hint="eastAsia"/>
          <w:iCs/>
          <w:color w:val="auto"/>
          <w:highlight w:val="none"/>
          <w:lang w:val="en-US" w:eastAsia="zh-CN"/>
        </w:rPr>
      </w:pPr>
      <w:r>
        <w:rPr>
          <w:rFonts w:hint="eastAsia"/>
          <w:iCs/>
          <w:color w:val="auto"/>
          <w:highlight w:val="none"/>
          <w:lang w:val="en-US" w:eastAsia="zh-CN"/>
        </w:rPr>
        <w:t xml:space="preserve">5.货物在规定的交付期限内由乙方送达甲方指定的地点视为交付，乙方同时需通知甲方货物已送达。 </w:t>
      </w:r>
    </w:p>
    <w:p w14:paraId="1F88D795">
      <w:pPr>
        <w:pStyle w:val="632"/>
        <w:outlineLvl w:val="9"/>
        <w:rPr>
          <w:rFonts w:hint="eastAsia"/>
          <w:iCs/>
          <w:color w:val="auto"/>
          <w:highlight w:val="none"/>
          <w:lang w:val="en-US" w:eastAsia="zh-CN"/>
        </w:rPr>
      </w:pPr>
      <w:r>
        <w:rPr>
          <w:rFonts w:hint="eastAsia"/>
          <w:b/>
          <w:bCs/>
          <w:iCs/>
          <w:color w:val="auto"/>
          <w:highlight w:val="none"/>
          <w:lang w:val="en-US" w:eastAsia="zh-CN"/>
        </w:rPr>
        <w:t>第十三条 违约责任</w:t>
      </w:r>
      <w:r>
        <w:rPr>
          <w:rFonts w:hint="eastAsia"/>
          <w:iCs/>
          <w:color w:val="auto"/>
          <w:highlight w:val="none"/>
          <w:lang w:val="en-US" w:eastAsia="zh-CN"/>
        </w:rPr>
        <w:t xml:space="preserve"> </w:t>
      </w:r>
    </w:p>
    <w:p w14:paraId="6E063F72">
      <w:pPr>
        <w:pStyle w:val="632"/>
        <w:outlineLvl w:val="9"/>
        <w:rPr>
          <w:rFonts w:hint="eastAsia"/>
          <w:iCs/>
          <w:color w:val="auto"/>
          <w:highlight w:val="none"/>
          <w:lang w:val="en-US" w:eastAsia="zh-CN"/>
        </w:rPr>
      </w:pPr>
      <w:r>
        <w:rPr>
          <w:rFonts w:hint="eastAsia"/>
          <w:iCs/>
          <w:color w:val="auto"/>
          <w:highlight w:val="none"/>
          <w:lang w:val="en-US" w:eastAsia="zh-CN"/>
        </w:rPr>
        <w:t>1.乙方在项目实施工期要求的时间内因自身原因不能按时完成项目（如设备功能达不到应标参数功能要求、未按采购、响应文件和合同承诺条款提供售后服务等情况）而逾期交付拖延验收时间的，每拖延</w:t>
      </w:r>
      <w:r>
        <w:rPr>
          <w:rFonts w:hint="eastAsia"/>
          <w:iCs/>
          <w:color w:val="auto"/>
          <w:highlight w:val="none"/>
          <w:u w:val="single"/>
          <w:lang w:val="en-US" w:eastAsia="zh-CN"/>
        </w:rPr>
        <w:t xml:space="preserve"> 1 </w:t>
      </w:r>
      <w:r>
        <w:rPr>
          <w:rFonts w:hint="eastAsia"/>
          <w:iCs/>
          <w:color w:val="auto"/>
          <w:highlight w:val="none"/>
          <w:lang w:val="en-US" w:eastAsia="zh-CN"/>
        </w:rPr>
        <w:t>天对应增加质保期</w:t>
      </w:r>
      <w:r>
        <w:rPr>
          <w:rFonts w:hint="eastAsia"/>
          <w:iCs/>
          <w:color w:val="auto"/>
          <w:highlight w:val="none"/>
          <w:u w:val="single"/>
          <w:lang w:val="en-US" w:eastAsia="zh-CN"/>
        </w:rPr>
        <w:t xml:space="preserve"> 10 </w:t>
      </w:r>
      <w:r>
        <w:rPr>
          <w:rFonts w:hint="eastAsia"/>
          <w:iCs/>
          <w:color w:val="auto"/>
          <w:highlight w:val="none"/>
          <w:lang w:val="en-US" w:eastAsia="zh-CN"/>
        </w:rPr>
        <w:t>天，并且每天向甲方偿付违约合同款额</w:t>
      </w:r>
      <w:r>
        <w:rPr>
          <w:rFonts w:hint="eastAsia"/>
          <w:iCs/>
          <w:color w:val="auto"/>
          <w:highlight w:val="none"/>
          <w:u w:val="single"/>
          <w:lang w:val="en-US" w:eastAsia="zh-CN"/>
        </w:rPr>
        <w:t xml:space="preserve"> 10‰</w:t>
      </w:r>
      <w:r>
        <w:rPr>
          <w:rFonts w:hint="eastAsia"/>
          <w:iCs/>
          <w:color w:val="auto"/>
          <w:highlight w:val="none"/>
          <w:lang w:val="en-US" w:eastAsia="zh-CN"/>
        </w:rPr>
        <w:t>违约金，拖延验收超过</w:t>
      </w:r>
      <w:r>
        <w:rPr>
          <w:rFonts w:hint="eastAsia"/>
          <w:iCs/>
          <w:color w:val="auto"/>
          <w:highlight w:val="none"/>
          <w:u w:val="single"/>
          <w:lang w:val="en-US" w:eastAsia="zh-CN"/>
        </w:rPr>
        <w:t xml:space="preserve"> 5 </w:t>
      </w:r>
      <w:r>
        <w:rPr>
          <w:rFonts w:hint="eastAsia"/>
          <w:iCs/>
          <w:color w:val="auto"/>
          <w:highlight w:val="none"/>
          <w:lang w:val="en-US" w:eastAsia="zh-CN"/>
        </w:rPr>
        <w:t xml:space="preserve">天，甲方有权终止合同，因此给甲方造成的经济损失由乙方自行承担。 </w:t>
      </w:r>
    </w:p>
    <w:p w14:paraId="67BA423D">
      <w:pPr>
        <w:pStyle w:val="632"/>
        <w:outlineLvl w:val="9"/>
        <w:rPr>
          <w:rFonts w:hint="eastAsia"/>
          <w:iCs/>
          <w:color w:val="auto"/>
          <w:highlight w:val="none"/>
          <w:lang w:val="en-US" w:eastAsia="zh-CN"/>
        </w:rPr>
      </w:pPr>
      <w:r>
        <w:rPr>
          <w:rFonts w:hint="eastAsia"/>
          <w:iCs/>
          <w:color w:val="auto"/>
          <w:highlight w:val="none"/>
          <w:lang w:val="en-US" w:eastAsia="zh-CN"/>
        </w:rPr>
        <w:t xml:space="preserve">2.如乙方所提供的产品经实测，无法达到本项目所要求的技术参数和功能要求的，以及响应文件所承诺的技术参数和功能要求的，甲方有权拒绝验收并要求供应商作出整改。如整改完毕仍达不到上述要求的，甲方有权拒绝验收和支付款项，因此给甲方造成的经济损失由乙方自行承担。 </w:t>
      </w:r>
    </w:p>
    <w:p w14:paraId="4346B745">
      <w:pPr>
        <w:pStyle w:val="632"/>
        <w:outlineLvl w:val="9"/>
        <w:rPr>
          <w:rFonts w:hint="eastAsia"/>
          <w:iCs/>
          <w:color w:val="auto"/>
          <w:highlight w:val="none"/>
          <w:lang w:val="en-US" w:eastAsia="zh-CN"/>
        </w:rPr>
      </w:pPr>
      <w:r>
        <w:rPr>
          <w:rFonts w:hint="eastAsia"/>
          <w:iCs/>
          <w:color w:val="auto"/>
          <w:highlight w:val="none"/>
          <w:lang w:val="en-US" w:eastAsia="zh-CN"/>
        </w:rPr>
        <w:t xml:space="preserve">3.违约责任的赔偿不意味着违约方整个合同责任的解除，未经甲方同意，乙方不得以任何理由推迟、降低、减少有关合同条款履行的承诺。 </w:t>
      </w:r>
    </w:p>
    <w:p w14:paraId="37697FF3">
      <w:pPr>
        <w:pStyle w:val="632"/>
        <w:outlineLvl w:val="9"/>
        <w:rPr>
          <w:rFonts w:hint="eastAsia"/>
          <w:iCs/>
          <w:color w:val="auto"/>
          <w:highlight w:val="none"/>
          <w:lang w:val="en-US" w:eastAsia="zh-CN"/>
        </w:rPr>
      </w:pPr>
      <w:r>
        <w:rPr>
          <w:rFonts w:hint="eastAsia"/>
          <w:iCs/>
          <w:color w:val="auto"/>
          <w:highlight w:val="none"/>
          <w:lang w:val="en-US" w:eastAsia="zh-CN"/>
        </w:rPr>
        <w:t>4.乙方出现违约时，甲方可以书面方式告知成交供应商，乙方须与甲方协商明确违约责任，并在明确责任后</w:t>
      </w:r>
      <w:r>
        <w:rPr>
          <w:rFonts w:hint="eastAsia"/>
          <w:iCs/>
          <w:color w:val="auto"/>
          <w:highlight w:val="none"/>
          <w:u w:val="single"/>
          <w:lang w:val="en-US" w:eastAsia="zh-CN"/>
        </w:rPr>
        <w:t xml:space="preserve"> 5 </w:t>
      </w:r>
      <w:r>
        <w:rPr>
          <w:rFonts w:hint="eastAsia"/>
          <w:iCs/>
          <w:color w:val="auto"/>
          <w:highlight w:val="none"/>
          <w:lang w:val="en-US" w:eastAsia="zh-CN"/>
        </w:rPr>
        <w:t xml:space="preserve">日内按规定执行违约造成的后果与损失。如未提出异议又不按时遵守执行，甲方有权按照逾期交付条款直接从支付款项中扣罚违约金，且终止合同。 </w:t>
      </w:r>
    </w:p>
    <w:p w14:paraId="3EE0DCDF">
      <w:pPr>
        <w:pStyle w:val="632"/>
        <w:outlineLvl w:val="9"/>
        <w:rPr>
          <w:rFonts w:hint="eastAsia"/>
          <w:iCs/>
          <w:color w:val="auto"/>
          <w:highlight w:val="none"/>
          <w:lang w:val="en-US" w:eastAsia="zh-CN"/>
        </w:rPr>
      </w:pPr>
      <w:r>
        <w:rPr>
          <w:rFonts w:hint="eastAsia"/>
          <w:iCs/>
          <w:color w:val="auto"/>
          <w:highlight w:val="none"/>
          <w:lang w:val="en-US" w:eastAsia="zh-CN"/>
        </w:rPr>
        <w:t xml:space="preserve">5.若乙方无法在采购人规定的时间节点内完成相应工作，则视为虚假应标，在此期间所产生的一切后果及由于乙方原因对甲方造成的一切损失，由乙方自行承担，并取消成交资格，且甲方依法上报财政部门。 </w:t>
      </w:r>
    </w:p>
    <w:p w14:paraId="0D4198E6">
      <w:pPr>
        <w:pStyle w:val="632"/>
        <w:ind w:left="0" w:leftChars="0" w:firstLine="482" w:firstLineChars="200"/>
        <w:outlineLvl w:val="9"/>
        <w:rPr>
          <w:rFonts w:hint="eastAsia"/>
          <w:iCs/>
          <w:color w:val="auto"/>
          <w:highlight w:val="none"/>
          <w:lang w:val="en-US" w:eastAsia="zh-CN"/>
        </w:rPr>
      </w:pPr>
      <w:r>
        <w:rPr>
          <w:rFonts w:hint="eastAsia"/>
          <w:b/>
          <w:bCs/>
          <w:iCs/>
          <w:color w:val="auto"/>
          <w:highlight w:val="none"/>
          <w:lang w:val="en-US" w:eastAsia="zh-CN"/>
        </w:rPr>
        <w:t>第十四条 不可抗力事件处理</w:t>
      </w:r>
      <w:r>
        <w:rPr>
          <w:rFonts w:hint="eastAsia"/>
          <w:iCs/>
          <w:color w:val="auto"/>
          <w:highlight w:val="none"/>
          <w:lang w:val="en-US" w:eastAsia="zh-CN"/>
        </w:rPr>
        <w:t xml:space="preserve"> </w:t>
      </w:r>
    </w:p>
    <w:p w14:paraId="49E81BA3">
      <w:pPr>
        <w:pStyle w:val="632"/>
        <w:outlineLvl w:val="9"/>
        <w:rPr>
          <w:rFonts w:hint="eastAsia"/>
          <w:iCs/>
          <w:color w:val="auto"/>
          <w:highlight w:val="none"/>
          <w:lang w:val="en-US" w:eastAsia="zh-CN"/>
        </w:rPr>
      </w:pPr>
      <w:r>
        <w:rPr>
          <w:rFonts w:hint="eastAsia"/>
          <w:iCs/>
          <w:color w:val="auto"/>
          <w:highlight w:val="none"/>
          <w:lang w:val="en-US" w:eastAsia="zh-CN"/>
        </w:rPr>
        <w:t xml:space="preserve">1.在合同有效期内，任何一方因不可抗力事件导致不能履行合同，则合同履行期可延长，其延长期与不可抗力影响期相同。 </w:t>
      </w:r>
    </w:p>
    <w:p w14:paraId="6FB27B08">
      <w:pPr>
        <w:pStyle w:val="632"/>
        <w:outlineLvl w:val="9"/>
        <w:rPr>
          <w:rFonts w:hint="eastAsia"/>
          <w:iCs/>
          <w:color w:val="auto"/>
          <w:highlight w:val="none"/>
          <w:lang w:val="en-US" w:eastAsia="zh-CN"/>
        </w:rPr>
      </w:pPr>
      <w:r>
        <w:rPr>
          <w:rFonts w:hint="eastAsia"/>
          <w:iCs/>
          <w:color w:val="auto"/>
          <w:highlight w:val="none"/>
          <w:lang w:val="en-US" w:eastAsia="zh-CN"/>
        </w:rPr>
        <w:t xml:space="preserve">2.不可抗力事件发生后，应立即通知对方，并寄送有关权威机构出具的证明。 </w:t>
      </w:r>
    </w:p>
    <w:p w14:paraId="347E9E8E">
      <w:pPr>
        <w:pStyle w:val="632"/>
        <w:outlineLvl w:val="9"/>
        <w:rPr>
          <w:rFonts w:hint="eastAsia"/>
          <w:iCs/>
          <w:color w:val="auto"/>
          <w:highlight w:val="none"/>
          <w:lang w:val="en-US" w:eastAsia="zh-CN"/>
        </w:rPr>
      </w:pPr>
      <w:r>
        <w:rPr>
          <w:rFonts w:hint="eastAsia"/>
          <w:iCs/>
          <w:color w:val="auto"/>
          <w:highlight w:val="none"/>
          <w:lang w:val="en-US" w:eastAsia="zh-CN"/>
        </w:rPr>
        <w:t xml:space="preserve">3.不可抗力事件延续一百二十天以上，双方应通过友好协商，确定是否继续履行合同。 </w:t>
      </w:r>
    </w:p>
    <w:p w14:paraId="1122E63A">
      <w:pPr>
        <w:pStyle w:val="632"/>
        <w:outlineLvl w:val="9"/>
        <w:rPr>
          <w:rFonts w:hint="eastAsia"/>
          <w:b/>
          <w:bCs/>
          <w:iCs/>
          <w:color w:val="auto"/>
          <w:highlight w:val="none"/>
          <w:lang w:val="en-US" w:eastAsia="zh-CN"/>
        </w:rPr>
      </w:pPr>
      <w:r>
        <w:rPr>
          <w:rFonts w:hint="eastAsia"/>
          <w:b/>
          <w:bCs/>
          <w:iCs/>
          <w:color w:val="auto"/>
          <w:highlight w:val="none"/>
          <w:lang w:val="en-US" w:eastAsia="zh-CN"/>
        </w:rPr>
        <w:t xml:space="preserve">第十五条 合同争议解决 </w:t>
      </w:r>
    </w:p>
    <w:p w14:paraId="51727FA3">
      <w:pPr>
        <w:pStyle w:val="632"/>
        <w:outlineLvl w:val="9"/>
        <w:rPr>
          <w:rFonts w:hint="eastAsia"/>
          <w:iCs/>
          <w:color w:val="auto"/>
          <w:highlight w:val="none"/>
          <w:lang w:val="en-US" w:eastAsia="zh-CN"/>
        </w:rPr>
      </w:pPr>
      <w:r>
        <w:rPr>
          <w:rFonts w:hint="eastAsia"/>
          <w:iCs/>
          <w:color w:val="auto"/>
          <w:highlight w:val="none"/>
          <w:lang w:val="en-US" w:eastAsia="zh-CN"/>
        </w:rPr>
        <w:t xml:space="preserve">1.因货物质量问题发生争议的，应邀请国家认可的质量检测机构对货物质量进行鉴定。货物符合标准的，鉴定费由甲方承担；货物不符合标准的，鉴定费由乙方承担。 </w:t>
      </w:r>
    </w:p>
    <w:p w14:paraId="374FE855">
      <w:pPr>
        <w:pStyle w:val="632"/>
        <w:outlineLvl w:val="9"/>
        <w:rPr>
          <w:rFonts w:hint="eastAsia"/>
          <w:iCs/>
          <w:color w:val="auto"/>
          <w:highlight w:val="none"/>
          <w:lang w:val="en-US" w:eastAsia="zh-CN"/>
        </w:rPr>
      </w:pPr>
      <w:r>
        <w:rPr>
          <w:rFonts w:hint="eastAsia"/>
          <w:iCs/>
          <w:color w:val="auto"/>
          <w:highlight w:val="none"/>
          <w:lang w:val="en-US" w:eastAsia="zh-CN"/>
        </w:rPr>
        <w:t xml:space="preserve">2.因履行本合同引起的或与本合同有关的争议，甲乙双方应首先通过友好协商解决，如果协商不能解决，可向甲方所在地的人民法院起诉。 </w:t>
      </w:r>
    </w:p>
    <w:p w14:paraId="27DE14D5">
      <w:pPr>
        <w:pStyle w:val="632"/>
        <w:outlineLvl w:val="9"/>
        <w:rPr>
          <w:rFonts w:hint="eastAsia"/>
          <w:iCs/>
          <w:color w:val="auto"/>
          <w:highlight w:val="none"/>
          <w:lang w:val="en-US" w:eastAsia="zh-CN"/>
        </w:rPr>
      </w:pPr>
      <w:r>
        <w:rPr>
          <w:rFonts w:hint="eastAsia"/>
          <w:iCs/>
          <w:color w:val="auto"/>
          <w:highlight w:val="none"/>
          <w:lang w:val="en-US" w:eastAsia="zh-CN"/>
        </w:rPr>
        <w:t xml:space="preserve">3.诉讼期间，本合同继续履行，但甲方提出解除合同的诉讼请求的除外。 </w:t>
      </w:r>
    </w:p>
    <w:p w14:paraId="40FD3B5D">
      <w:pPr>
        <w:pStyle w:val="632"/>
        <w:outlineLvl w:val="9"/>
        <w:rPr>
          <w:rFonts w:hint="eastAsia"/>
          <w:iCs/>
          <w:color w:val="auto"/>
          <w:highlight w:val="none"/>
          <w:lang w:val="en-US" w:eastAsia="zh-CN"/>
        </w:rPr>
      </w:pPr>
      <w:r>
        <w:rPr>
          <w:rFonts w:hint="eastAsia"/>
          <w:b/>
          <w:bCs/>
          <w:iCs/>
          <w:color w:val="auto"/>
          <w:highlight w:val="none"/>
          <w:lang w:val="en-US" w:eastAsia="zh-CN"/>
        </w:rPr>
        <w:t>第十六条 合同生效及其它</w:t>
      </w:r>
      <w:r>
        <w:rPr>
          <w:rFonts w:hint="eastAsia"/>
          <w:iCs/>
          <w:color w:val="auto"/>
          <w:highlight w:val="none"/>
          <w:lang w:val="en-US" w:eastAsia="zh-CN"/>
        </w:rPr>
        <w:t xml:space="preserve"> </w:t>
      </w:r>
    </w:p>
    <w:p w14:paraId="4A0D1892">
      <w:pPr>
        <w:pStyle w:val="632"/>
        <w:outlineLvl w:val="9"/>
        <w:rPr>
          <w:rFonts w:hint="eastAsia"/>
          <w:iCs/>
          <w:color w:val="auto"/>
          <w:highlight w:val="none"/>
          <w:lang w:val="en-US" w:eastAsia="zh-CN"/>
        </w:rPr>
      </w:pPr>
      <w:r>
        <w:rPr>
          <w:rFonts w:hint="eastAsia"/>
          <w:iCs/>
          <w:color w:val="auto"/>
          <w:highlight w:val="none"/>
          <w:lang w:val="en-US" w:eastAsia="zh-CN"/>
        </w:rPr>
        <w:t xml:space="preserve">1.合同经双方法定代表人（负责人）或授权代表（委托代理人）签字并加盖单位公章后生效。 </w:t>
      </w:r>
    </w:p>
    <w:p w14:paraId="2DC5C2F3">
      <w:pPr>
        <w:pStyle w:val="632"/>
        <w:outlineLvl w:val="9"/>
        <w:rPr>
          <w:rFonts w:hint="eastAsia"/>
          <w:iCs/>
          <w:color w:val="auto"/>
          <w:highlight w:val="none"/>
          <w:lang w:val="en-US" w:eastAsia="zh-CN"/>
        </w:rPr>
      </w:pPr>
      <w:r>
        <w:rPr>
          <w:rFonts w:hint="eastAsia"/>
          <w:iCs/>
          <w:color w:val="auto"/>
          <w:highlight w:val="none"/>
          <w:lang w:val="en-US" w:eastAsia="zh-CN"/>
        </w:rPr>
        <w:t xml:space="preserve">2.本合同未尽事宜，遵照《中华人民共和国民法典》有关条文执行。 </w:t>
      </w:r>
    </w:p>
    <w:p w14:paraId="27E79A0B">
      <w:pPr>
        <w:pStyle w:val="632"/>
        <w:outlineLvl w:val="9"/>
        <w:rPr>
          <w:rFonts w:hint="eastAsia"/>
          <w:b/>
          <w:bCs/>
          <w:iCs/>
          <w:color w:val="auto"/>
          <w:highlight w:val="none"/>
          <w:lang w:val="en-US" w:eastAsia="zh-CN"/>
        </w:rPr>
      </w:pPr>
      <w:r>
        <w:rPr>
          <w:rFonts w:hint="eastAsia"/>
          <w:b/>
          <w:bCs/>
          <w:iCs/>
          <w:color w:val="auto"/>
          <w:highlight w:val="none"/>
          <w:lang w:val="en-US" w:eastAsia="zh-CN"/>
        </w:rPr>
        <w:t xml:space="preserve">第十七条 合同的变更、终止与转让 </w:t>
      </w:r>
    </w:p>
    <w:p w14:paraId="13CE8531">
      <w:pPr>
        <w:pStyle w:val="632"/>
        <w:outlineLvl w:val="9"/>
        <w:rPr>
          <w:rFonts w:hint="eastAsia"/>
          <w:iCs/>
          <w:color w:val="auto"/>
          <w:highlight w:val="none"/>
          <w:lang w:val="en-US" w:eastAsia="zh-CN"/>
        </w:rPr>
      </w:pPr>
      <w:r>
        <w:rPr>
          <w:rFonts w:hint="eastAsia"/>
          <w:iCs/>
          <w:color w:val="auto"/>
          <w:highlight w:val="none"/>
          <w:lang w:val="en-US" w:eastAsia="zh-CN"/>
        </w:rPr>
        <w:t xml:space="preserve">1.除《中华人民共和国政府采购法》第五十条规定的情形外，本合同一经签订，甲乙双方不得擅自变更、中止或终止。 </w:t>
      </w:r>
    </w:p>
    <w:p w14:paraId="21A40D04">
      <w:pPr>
        <w:pStyle w:val="632"/>
        <w:outlineLvl w:val="9"/>
        <w:rPr>
          <w:rFonts w:hint="eastAsia"/>
          <w:iCs/>
          <w:color w:val="auto"/>
          <w:highlight w:val="none"/>
          <w:lang w:val="en-US" w:eastAsia="zh-CN"/>
        </w:rPr>
      </w:pPr>
      <w:r>
        <w:rPr>
          <w:rFonts w:hint="eastAsia"/>
          <w:iCs/>
          <w:color w:val="auto"/>
          <w:highlight w:val="none"/>
          <w:lang w:val="en-US" w:eastAsia="zh-CN"/>
        </w:rPr>
        <w:t xml:space="preserve">2.乙方不得擅自转让（无进口资格的供应商委托进口货物除外）其应履行的合同义务。 </w:t>
      </w:r>
    </w:p>
    <w:p w14:paraId="51062C04">
      <w:pPr>
        <w:pStyle w:val="632"/>
        <w:outlineLvl w:val="9"/>
        <w:rPr>
          <w:rFonts w:hint="eastAsia"/>
          <w:iCs/>
          <w:color w:val="auto"/>
          <w:highlight w:val="none"/>
          <w:lang w:val="en-US" w:eastAsia="zh-CN"/>
        </w:rPr>
      </w:pPr>
      <w:r>
        <w:rPr>
          <w:rFonts w:hint="eastAsia"/>
          <w:b/>
          <w:bCs/>
          <w:iCs/>
          <w:color w:val="auto"/>
          <w:highlight w:val="none"/>
          <w:lang w:val="en-US" w:eastAsia="zh-CN"/>
        </w:rPr>
        <w:t>第十八条 签订本合同依据</w:t>
      </w:r>
      <w:r>
        <w:rPr>
          <w:rFonts w:hint="eastAsia"/>
          <w:iCs/>
          <w:color w:val="auto"/>
          <w:highlight w:val="none"/>
          <w:lang w:val="en-US" w:eastAsia="zh-CN"/>
        </w:rPr>
        <w:t xml:space="preserve"> </w:t>
      </w:r>
    </w:p>
    <w:p w14:paraId="1A8075AC">
      <w:pPr>
        <w:pStyle w:val="632"/>
        <w:outlineLvl w:val="9"/>
        <w:rPr>
          <w:rFonts w:hint="eastAsia"/>
          <w:iCs/>
          <w:color w:val="auto"/>
          <w:highlight w:val="none"/>
          <w:lang w:val="en-US" w:eastAsia="zh-CN"/>
        </w:rPr>
      </w:pPr>
      <w:r>
        <w:rPr>
          <w:rFonts w:hint="eastAsia"/>
          <w:iCs/>
          <w:color w:val="auto"/>
          <w:highlight w:val="none"/>
          <w:lang w:val="en-US" w:eastAsia="zh-CN"/>
        </w:rPr>
        <w:t xml:space="preserve">1.谈判文件； </w:t>
      </w:r>
    </w:p>
    <w:p w14:paraId="697E3C0B">
      <w:pPr>
        <w:pStyle w:val="632"/>
        <w:outlineLvl w:val="9"/>
        <w:rPr>
          <w:rFonts w:hint="eastAsia"/>
          <w:iCs/>
          <w:color w:val="auto"/>
          <w:highlight w:val="none"/>
          <w:lang w:val="en-US" w:eastAsia="zh-CN"/>
        </w:rPr>
      </w:pPr>
      <w:r>
        <w:rPr>
          <w:rFonts w:hint="eastAsia"/>
          <w:iCs/>
          <w:color w:val="auto"/>
          <w:highlight w:val="none"/>
          <w:lang w:val="en-US" w:eastAsia="zh-CN"/>
        </w:rPr>
        <w:t xml:space="preserve">2.乙方提供的响应文件； </w:t>
      </w:r>
    </w:p>
    <w:p w14:paraId="4E726E65">
      <w:pPr>
        <w:pStyle w:val="632"/>
        <w:outlineLvl w:val="9"/>
        <w:rPr>
          <w:rFonts w:hint="eastAsia"/>
          <w:iCs/>
          <w:color w:val="auto"/>
          <w:highlight w:val="none"/>
          <w:lang w:val="en-US" w:eastAsia="zh-CN"/>
        </w:rPr>
      </w:pPr>
      <w:r>
        <w:rPr>
          <w:rFonts w:hint="eastAsia"/>
          <w:iCs/>
          <w:color w:val="auto"/>
          <w:highlight w:val="none"/>
          <w:lang w:val="en-US" w:eastAsia="zh-CN"/>
        </w:rPr>
        <w:t xml:space="preserve">3.谈判书； </w:t>
      </w:r>
    </w:p>
    <w:p w14:paraId="420BECDF">
      <w:pPr>
        <w:pStyle w:val="632"/>
        <w:outlineLvl w:val="9"/>
        <w:rPr>
          <w:rFonts w:hint="eastAsia"/>
          <w:iCs/>
          <w:color w:val="auto"/>
          <w:highlight w:val="none"/>
          <w:lang w:val="en-US" w:eastAsia="zh-CN"/>
        </w:rPr>
      </w:pPr>
      <w:r>
        <w:rPr>
          <w:rFonts w:hint="eastAsia"/>
          <w:iCs/>
          <w:color w:val="auto"/>
          <w:highlight w:val="none"/>
          <w:lang w:val="en-US" w:eastAsia="zh-CN"/>
        </w:rPr>
        <w:t xml:space="preserve">4.成交通知书。 </w:t>
      </w:r>
    </w:p>
    <w:p w14:paraId="543C5B5C">
      <w:pPr>
        <w:pStyle w:val="632"/>
        <w:outlineLvl w:val="9"/>
        <w:rPr>
          <w:rFonts w:hint="eastAsia"/>
          <w:iCs/>
          <w:color w:val="auto"/>
          <w:highlight w:val="none"/>
          <w:lang w:val="en-US" w:eastAsia="zh-CN"/>
        </w:rPr>
      </w:pPr>
      <w:r>
        <w:rPr>
          <w:rFonts w:hint="eastAsia"/>
          <w:b/>
          <w:bCs/>
          <w:iCs/>
          <w:color w:val="auto"/>
          <w:highlight w:val="none"/>
          <w:lang w:val="en-US" w:eastAsia="zh-CN"/>
        </w:rPr>
        <w:t xml:space="preserve">第十九条 </w:t>
      </w:r>
      <w:r>
        <w:rPr>
          <w:rFonts w:hint="eastAsia"/>
          <w:b w:val="0"/>
          <w:bCs w:val="0"/>
          <w:iCs/>
          <w:color w:val="auto"/>
          <w:highlight w:val="none"/>
          <w:lang w:val="en-US" w:eastAsia="zh-CN"/>
        </w:rPr>
        <w:t>本合同一式六份，具有同等法律效力采购代理机构一份，甲方三份，乙方二份（如需可另行增加）。</w:t>
      </w:r>
    </w:p>
    <w:tbl>
      <w:tblPr>
        <w:tblStyle w:val="61"/>
        <w:tblW w:w="90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6107F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noWrap w:val="0"/>
            <w:vAlign w:val="center"/>
          </w:tcPr>
          <w:p w14:paraId="187F6F48">
            <w:pPr>
              <w:snapToGrid w:val="0"/>
              <w:spacing w:line="400" w:lineRule="exact"/>
              <w:rPr>
                <w:rFonts w:ascii="宋体" w:hAnsi="宋体" w:cs="宋体"/>
                <w:color w:val="auto"/>
                <w:sz w:val="24"/>
                <w:szCs w:val="24"/>
                <w:highlight w:val="none"/>
              </w:rPr>
            </w:pPr>
            <w:r>
              <w:rPr>
                <w:rFonts w:hint="eastAsia" w:ascii="宋体" w:hAnsi="宋体" w:cs="宋体"/>
                <w:color w:val="auto"/>
                <w:sz w:val="24"/>
                <w:szCs w:val="24"/>
                <w:highlight w:val="none"/>
              </w:rPr>
              <w:t>甲方（章）</w:t>
            </w:r>
            <w:r>
              <w:rPr>
                <w:rFonts w:hint="eastAsia" w:ascii="宋体" w:hAnsi="宋体" w:cs="宋体"/>
                <w:color w:val="auto"/>
                <w:sz w:val="24"/>
                <w:szCs w:val="24"/>
                <w:highlight w:val="none"/>
                <w:lang w:eastAsia="zh-CN"/>
              </w:rPr>
              <w:t xml:space="preserve"> </w:t>
            </w:r>
            <w:r>
              <w:rPr>
                <w:rFonts w:hint="eastAsia" w:ascii="宋体" w:hAnsi="宋体" w:cs="宋体"/>
                <w:color w:val="auto"/>
                <w:sz w:val="24"/>
                <w:szCs w:val="24"/>
                <w:highlight w:val="none"/>
              </w:rPr>
              <w:t xml:space="preserve">        </w:t>
            </w:r>
          </w:p>
          <w:p w14:paraId="476F7E01">
            <w:pPr>
              <w:snapToGrid w:val="0"/>
              <w:spacing w:line="400" w:lineRule="exact"/>
              <w:rPr>
                <w:rFonts w:ascii="宋体" w:hAnsi="宋体" w:cs="宋体"/>
                <w:color w:val="auto"/>
                <w:sz w:val="24"/>
                <w:szCs w:val="24"/>
                <w:highlight w:val="none"/>
              </w:rPr>
            </w:pPr>
          </w:p>
          <w:p w14:paraId="3B1E15F3">
            <w:pPr>
              <w:snapToGrid w:val="0"/>
              <w:spacing w:line="400" w:lineRule="exact"/>
              <w:ind w:firstLine="1080" w:firstLineChars="450"/>
              <w:jc w:val="right"/>
              <w:rPr>
                <w:rFonts w:ascii="宋体" w:hAnsi="宋体" w:cs="宋体"/>
                <w:color w:val="auto"/>
                <w:sz w:val="24"/>
                <w:szCs w:val="24"/>
                <w:highlight w:val="none"/>
              </w:rPr>
            </w:pPr>
          </w:p>
        </w:tc>
        <w:tc>
          <w:tcPr>
            <w:tcW w:w="4517" w:type="dxa"/>
            <w:noWrap w:val="0"/>
            <w:vAlign w:val="center"/>
          </w:tcPr>
          <w:p w14:paraId="76045078">
            <w:pPr>
              <w:snapToGrid w:val="0"/>
              <w:spacing w:line="400" w:lineRule="exact"/>
              <w:rPr>
                <w:rFonts w:ascii="宋体" w:hAnsi="宋体" w:cs="宋体"/>
                <w:color w:val="auto"/>
                <w:sz w:val="24"/>
                <w:szCs w:val="24"/>
                <w:highlight w:val="none"/>
              </w:rPr>
            </w:pPr>
            <w:r>
              <w:rPr>
                <w:rFonts w:hint="eastAsia" w:ascii="宋体" w:hAnsi="宋体" w:cs="宋体"/>
                <w:color w:val="auto"/>
                <w:sz w:val="24"/>
                <w:szCs w:val="24"/>
                <w:highlight w:val="none"/>
              </w:rPr>
              <w:t xml:space="preserve">乙方（章）              </w:t>
            </w:r>
          </w:p>
          <w:p w14:paraId="44116C69">
            <w:pPr>
              <w:snapToGrid w:val="0"/>
              <w:spacing w:line="400" w:lineRule="exact"/>
              <w:rPr>
                <w:rFonts w:ascii="宋体" w:hAnsi="宋体" w:cs="宋体"/>
                <w:color w:val="auto"/>
                <w:sz w:val="24"/>
                <w:szCs w:val="24"/>
                <w:highlight w:val="none"/>
              </w:rPr>
            </w:pPr>
          </w:p>
          <w:p w14:paraId="7559E60D">
            <w:pPr>
              <w:snapToGrid w:val="0"/>
              <w:spacing w:line="400" w:lineRule="exact"/>
              <w:jc w:val="right"/>
              <w:rPr>
                <w:rFonts w:ascii="宋体" w:hAnsi="宋体" w:cs="宋体"/>
                <w:color w:val="auto"/>
                <w:sz w:val="24"/>
                <w:szCs w:val="24"/>
                <w:highlight w:val="none"/>
              </w:rPr>
            </w:pPr>
          </w:p>
        </w:tc>
      </w:tr>
      <w:tr w14:paraId="65A28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noWrap w:val="0"/>
            <w:vAlign w:val="center"/>
          </w:tcPr>
          <w:p w14:paraId="10A94A06">
            <w:pPr>
              <w:snapToGrid w:val="0"/>
              <w:spacing w:line="320" w:lineRule="exac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单位地址：</w:t>
            </w:r>
            <w:r>
              <w:rPr>
                <w:rFonts w:hint="eastAsia" w:hAnsi="宋体"/>
                <w:color w:val="auto"/>
                <w:sz w:val="24"/>
                <w:szCs w:val="24"/>
                <w:highlight w:val="none"/>
                <w:lang w:val="en-US" w:eastAsia="zh-CN"/>
              </w:rPr>
              <w:t xml:space="preserve"> </w:t>
            </w:r>
          </w:p>
        </w:tc>
        <w:tc>
          <w:tcPr>
            <w:tcW w:w="4517" w:type="dxa"/>
            <w:noWrap w:val="0"/>
            <w:vAlign w:val="center"/>
          </w:tcPr>
          <w:p w14:paraId="520780A6">
            <w:pPr>
              <w:snapToGrid w:val="0"/>
              <w:spacing w:line="320" w:lineRule="exact"/>
              <w:rPr>
                <w:rFonts w:ascii="宋体" w:hAnsi="宋体" w:cs="宋体"/>
                <w:color w:val="auto"/>
                <w:sz w:val="24"/>
                <w:szCs w:val="24"/>
                <w:highlight w:val="none"/>
              </w:rPr>
            </w:pPr>
            <w:r>
              <w:rPr>
                <w:rFonts w:hint="eastAsia" w:ascii="宋体" w:hAnsi="宋体" w:cs="宋体"/>
                <w:color w:val="auto"/>
                <w:sz w:val="24"/>
                <w:szCs w:val="24"/>
                <w:highlight w:val="none"/>
              </w:rPr>
              <w:t>单位地址：</w:t>
            </w:r>
          </w:p>
        </w:tc>
      </w:tr>
      <w:tr w14:paraId="764B4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jc w:val="center"/>
        </w:trPr>
        <w:tc>
          <w:tcPr>
            <w:tcW w:w="4516" w:type="dxa"/>
            <w:noWrap w:val="0"/>
            <w:vAlign w:val="center"/>
          </w:tcPr>
          <w:p w14:paraId="722E9975">
            <w:pPr>
              <w:adjustRightInd w:val="0"/>
              <w:snapToGrid w:val="0"/>
              <w:rPr>
                <w:rFonts w:ascii="宋体" w:hAnsi="宋体" w:cs="宋体"/>
                <w:color w:val="auto"/>
                <w:sz w:val="24"/>
                <w:szCs w:val="24"/>
                <w:highlight w:val="none"/>
              </w:rPr>
            </w:pPr>
            <w:r>
              <w:rPr>
                <w:rFonts w:hint="eastAsia" w:ascii="宋体" w:hAnsi="宋体"/>
                <w:color w:val="auto"/>
                <w:sz w:val="24"/>
                <w:szCs w:val="24"/>
                <w:highlight w:val="none"/>
              </w:rPr>
              <w:t>法定代表人</w:t>
            </w:r>
            <w:r>
              <w:rPr>
                <w:rFonts w:hint="eastAsia" w:ascii="宋体" w:hAnsi="宋体"/>
                <w:color w:val="auto"/>
                <w:sz w:val="24"/>
                <w:szCs w:val="24"/>
                <w:highlight w:val="none"/>
                <w:lang w:val="en-US" w:eastAsia="zh-CN"/>
              </w:rPr>
              <w:t>或</w:t>
            </w:r>
            <w:r>
              <w:rPr>
                <w:rFonts w:hint="eastAsia" w:ascii="宋体" w:hAnsi="宋体"/>
                <w:color w:val="auto"/>
                <w:sz w:val="24"/>
                <w:szCs w:val="24"/>
                <w:highlight w:val="none"/>
              </w:rPr>
              <w:t>委托代理人：</w:t>
            </w:r>
          </w:p>
        </w:tc>
        <w:tc>
          <w:tcPr>
            <w:tcW w:w="4517" w:type="dxa"/>
            <w:noWrap w:val="0"/>
            <w:vAlign w:val="center"/>
          </w:tcPr>
          <w:p w14:paraId="0E1C85DD">
            <w:pPr>
              <w:snapToGrid w:val="0"/>
              <w:spacing w:line="320" w:lineRule="exac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法定代表人</w:t>
            </w:r>
            <w:r>
              <w:rPr>
                <w:rFonts w:hint="eastAsia" w:ascii="宋体" w:hAnsi="宋体" w:cs="宋体"/>
                <w:color w:val="auto"/>
                <w:sz w:val="24"/>
                <w:szCs w:val="24"/>
                <w:highlight w:val="none"/>
                <w:lang w:val="en-US" w:eastAsia="zh-CN"/>
              </w:rPr>
              <w:t>或</w:t>
            </w:r>
            <w:r>
              <w:rPr>
                <w:rFonts w:hint="eastAsia" w:ascii="宋体" w:hAnsi="宋体" w:cs="宋体"/>
                <w:color w:val="auto"/>
                <w:sz w:val="24"/>
                <w:szCs w:val="24"/>
                <w:highlight w:val="none"/>
              </w:rPr>
              <w:t>委托代理人</w:t>
            </w:r>
            <w:r>
              <w:rPr>
                <w:rFonts w:hint="eastAsia" w:ascii="宋体" w:hAnsi="宋体" w:cs="宋体"/>
                <w:color w:val="auto"/>
                <w:sz w:val="24"/>
                <w:szCs w:val="24"/>
                <w:highlight w:val="none"/>
                <w:lang w:eastAsia="zh-CN"/>
              </w:rPr>
              <w:t>：</w:t>
            </w:r>
          </w:p>
        </w:tc>
      </w:tr>
      <w:tr w14:paraId="26C32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16" w:type="dxa"/>
            <w:noWrap w:val="0"/>
            <w:vAlign w:val="center"/>
          </w:tcPr>
          <w:p w14:paraId="1E365F30">
            <w:pPr>
              <w:snapToGrid w:val="0"/>
              <w:spacing w:line="320" w:lineRule="exac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电话：</w:t>
            </w:r>
            <w:r>
              <w:rPr>
                <w:rFonts w:hint="eastAsia" w:hAnsi="宋体"/>
                <w:color w:val="auto"/>
                <w:sz w:val="24"/>
                <w:szCs w:val="24"/>
                <w:highlight w:val="none"/>
                <w:lang w:val="en-US" w:eastAsia="zh-CN"/>
              </w:rPr>
              <w:t xml:space="preserve"> </w:t>
            </w:r>
          </w:p>
        </w:tc>
        <w:tc>
          <w:tcPr>
            <w:tcW w:w="4517" w:type="dxa"/>
            <w:noWrap w:val="0"/>
            <w:vAlign w:val="center"/>
          </w:tcPr>
          <w:p w14:paraId="3ABF6B8E">
            <w:pPr>
              <w:snapToGrid w:val="0"/>
              <w:spacing w:line="320" w:lineRule="exact"/>
              <w:rPr>
                <w:rFonts w:ascii="宋体" w:hAnsi="宋体" w:cs="宋体"/>
                <w:color w:val="auto"/>
                <w:sz w:val="24"/>
                <w:szCs w:val="24"/>
                <w:highlight w:val="none"/>
              </w:rPr>
            </w:pPr>
            <w:r>
              <w:rPr>
                <w:rFonts w:hint="eastAsia" w:ascii="宋体" w:hAnsi="宋体" w:cs="宋体"/>
                <w:color w:val="auto"/>
                <w:sz w:val="24"/>
                <w:szCs w:val="24"/>
                <w:highlight w:val="none"/>
              </w:rPr>
              <w:t>电话：</w:t>
            </w:r>
          </w:p>
        </w:tc>
      </w:tr>
      <w:tr w14:paraId="21AA3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516" w:type="dxa"/>
            <w:noWrap w:val="0"/>
            <w:vAlign w:val="center"/>
          </w:tcPr>
          <w:p w14:paraId="26B74599">
            <w:pPr>
              <w:snapToGrid w:val="0"/>
              <w:spacing w:line="320" w:lineRule="exac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电子邮箱：</w:t>
            </w:r>
            <w:r>
              <w:rPr>
                <w:rFonts w:hint="eastAsia" w:hAnsi="宋体"/>
                <w:color w:val="auto"/>
                <w:sz w:val="24"/>
                <w:szCs w:val="24"/>
                <w:highlight w:val="none"/>
                <w:lang w:val="en-US" w:eastAsia="zh-CN"/>
              </w:rPr>
              <w:t xml:space="preserve"> </w:t>
            </w:r>
          </w:p>
        </w:tc>
        <w:tc>
          <w:tcPr>
            <w:tcW w:w="4517" w:type="dxa"/>
            <w:noWrap w:val="0"/>
            <w:vAlign w:val="center"/>
          </w:tcPr>
          <w:p w14:paraId="6C390857">
            <w:pPr>
              <w:snapToGrid w:val="0"/>
              <w:spacing w:line="320" w:lineRule="exact"/>
              <w:rPr>
                <w:rFonts w:ascii="宋体" w:hAnsi="宋体" w:cs="宋体"/>
                <w:color w:val="auto"/>
                <w:sz w:val="24"/>
                <w:szCs w:val="24"/>
                <w:highlight w:val="none"/>
              </w:rPr>
            </w:pPr>
            <w:r>
              <w:rPr>
                <w:rFonts w:hint="eastAsia" w:ascii="宋体" w:hAnsi="宋体" w:cs="宋体"/>
                <w:color w:val="auto"/>
                <w:sz w:val="24"/>
                <w:szCs w:val="24"/>
                <w:highlight w:val="none"/>
              </w:rPr>
              <w:t>电子邮箱：</w:t>
            </w:r>
          </w:p>
        </w:tc>
      </w:tr>
      <w:tr w14:paraId="3E4B0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noWrap w:val="0"/>
            <w:vAlign w:val="center"/>
          </w:tcPr>
          <w:p w14:paraId="1FA9B974">
            <w:pPr>
              <w:snapToGrid w:val="0"/>
              <w:spacing w:line="320" w:lineRule="exac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开户银行：</w:t>
            </w:r>
            <w:r>
              <w:rPr>
                <w:rFonts w:hint="eastAsia" w:hAnsi="宋体"/>
                <w:color w:val="auto"/>
                <w:sz w:val="24"/>
                <w:szCs w:val="24"/>
                <w:highlight w:val="none"/>
                <w:lang w:val="en-US" w:eastAsia="zh-CN"/>
              </w:rPr>
              <w:t xml:space="preserve"> </w:t>
            </w:r>
          </w:p>
        </w:tc>
        <w:tc>
          <w:tcPr>
            <w:tcW w:w="4517" w:type="dxa"/>
            <w:noWrap w:val="0"/>
            <w:vAlign w:val="center"/>
          </w:tcPr>
          <w:p w14:paraId="37BA6E6F">
            <w:pPr>
              <w:snapToGrid w:val="0"/>
              <w:spacing w:line="320" w:lineRule="exact"/>
              <w:rPr>
                <w:rFonts w:ascii="宋体" w:hAnsi="宋体" w:cs="宋体"/>
                <w:color w:val="auto"/>
                <w:sz w:val="24"/>
                <w:szCs w:val="24"/>
                <w:highlight w:val="none"/>
              </w:rPr>
            </w:pPr>
            <w:r>
              <w:rPr>
                <w:rFonts w:hint="eastAsia" w:ascii="宋体" w:hAnsi="宋体" w:cs="宋体"/>
                <w:color w:val="auto"/>
                <w:sz w:val="24"/>
                <w:szCs w:val="24"/>
                <w:highlight w:val="none"/>
              </w:rPr>
              <w:t>开户银行：</w:t>
            </w:r>
          </w:p>
        </w:tc>
      </w:tr>
      <w:tr w14:paraId="067FC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16" w:type="dxa"/>
            <w:noWrap w:val="0"/>
            <w:vAlign w:val="center"/>
          </w:tcPr>
          <w:p w14:paraId="0A4B11DE">
            <w:pPr>
              <w:snapToGrid w:val="0"/>
              <w:spacing w:line="320" w:lineRule="exac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账号：</w:t>
            </w:r>
            <w:r>
              <w:rPr>
                <w:rFonts w:hint="eastAsia" w:hAnsi="宋体"/>
                <w:color w:val="auto"/>
                <w:sz w:val="24"/>
                <w:szCs w:val="24"/>
                <w:highlight w:val="none"/>
                <w:lang w:val="en-US" w:eastAsia="zh-CN"/>
              </w:rPr>
              <w:t xml:space="preserve"> </w:t>
            </w:r>
          </w:p>
        </w:tc>
        <w:tc>
          <w:tcPr>
            <w:tcW w:w="4517" w:type="dxa"/>
            <w:noWrap w:val="0"/>
            <w:vAlign w:val="center"/>
          </w:tcPr>
          <w:p w14:paraId="44F4F28A">
            <w:pPr>
              <w:snapToGrid w:val="0"/>
              <w:spacing w:line="320" w:lineRule="exact"/>
              <w:rPr>
                <w:rFonts w:ascii="宋体" w:hAnsi="宋体" w:cs="宋体"/>
                <w:color w:val="auto"/>
                <w:sz w:val="24"/>
                <w:szCs w:val="24"/>
                <w:highlight w:val="none"/>
              </w:rPr>
            </w:pPr>
            <w:r>
              <w:rPr>
                <w:rFonts w:hint="eastAsia" w:ascii="宋体" w:hAnsi="宋体" w:cs="宋体"/>
                <w:color w:val="auto"/>
                <w:sz w:val="24"/>
                <w:szCs w:val="24"/>
                <w:highlight w:val="none"/>
              </w:rPr>
              <w:t>账号：</w:t>
            </w:r>
          </w:p>
        </w:tc>
      </w:tr>
      <w:tr w14:paraId="21D8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noWrap w:val="0"/>
            <w:vAlign w:val="center"/>
          </w:tcPr>
          <w:p w14:paraId="72A22793">
            <w:pPr>
              <w:snapToGrid w:val="0"/>
              <w:spacing w:line="320" w:lineRule="exac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邮政编码：</w:t>
            </w:r>
            <w:r>
              <w:rPr>
                <w:rFonts w:hint="eastAsia" w:hAnsi="宋体"/>
                <w:color w:val="auto"/>
                <w:sz w:val="24"/>
                <w:szCs w:val="24"/>
                <w:highlight w:val="none"/>
                <w:lang w:val="en-US" w:eastAsia="zh-CN"/>
              </w:rPr>
              <w:t xml:space="preserve"> </w:t>
            </w:r>
          </w:p>
        </w:tc>
        <w:tc>
          <w:tcPr>
            <w:tcW w:w="4517" w:type="dxa"/>
            <w:noWrap w:val="0"/>
            <w:vAlign w:val="center"/>
          </w:tcPr>
          <w:p w14:paraId="6B039DF3">
            <w:pPr>
              <w:snapToGrid w:val="0"/>
              <w:spacing w:line="320" w:lineRule="exact"/>
              <w:rPr>
                <w:rFonts w:ascii="宋体" w:hAnsi="宋体" w:cs="宋体"/>
                <w:color w:val="auto"/>
                <w:sz w:val="24"/>
                <w:szCs w:val="24"/>
                <w:highlight w:val="none"/>
              </w:rPr>
            </w:pPr>
            <w:r>
              <w:rPr>
                <w:rFonts w:hint="eastAsia" w:ascii="宋体" w:hAnsi="宋体" w:cs="宋体"/>
                <w:color w:val="auto"/>
                <w:sz w:val="24"/>
                <w:szCs w:val="24"/>
                <w:highlight w:val="none"/>
              </w:rPr>
              <w:t>邮政编码：</w:t>
            </w:r>
          </w:p>
        </w:tc>
      </w:tr>
      <w:tr w14:paraId="255A0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2" w:hRule="atLeast"/>
          <w:jc w:val="center"/>
        </w:trPr>
        <w:tc>
          <w:tcPr>
            <w:tcW w:w="9033" w:type="dxa"/>
            <w:gridSpan w:val="2"/>
            <w:noWrap w:val="0"/>
            <w:vAlign w:val="top"/>
          </w:tcPr>
          <w:p w14:paraId="769E4E89">
            <w:pPr>
              <w:snapToGrid w:val="0"/>
              <w:spacing w:line="360" w:lineRule="exact"/>
              <w:rPr>
                <w:rFonts w:ascii="宋体" w:hAnsi="宋体" w:cs="宋体"/>
                <w:color w:val="auto"/>
                <w:sz w:val="24"/>
                <w:szCs w:val="24"/>
                <w:highlight w:val="none"/>
              </w:rPr>
            </w:pPr>
            <w:r>
              <w:rPr>
                <w:rFonts w:hint="eastAsia" w:ascii="宋体" w:hAnsi="宋体" w:cs="宋体"/>
                <w:color w:val="auto"/>
                <w:sz w:val="24"/>
                <w:szCs w:val="24"/>
                <w:highlight w:val="none"/>
              </w:rPr>
              <w:t>经手人：</w:t>
            </w:r>
          </w:p>
          <w:p w14:paraId="35F4033A">
            <w:pPr>
              <w:snapToGrid w:val="0"/>
              <w:spacing w:line="360" w:lineRule="exact"/>
              <w:rPr>
                <w:rFonts w:ascii="宋体" w:hAnsi="宋体" w:cs="宋体"/>
                <w:color w:val="auto"/>
                <w:sz w:val="24"/>
                <w:szCs w:val="24"/>
                <w:highlight w:val="none"/>
              </w:rPr>
            </w:pP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rPr>
              <w:t>签订时间</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年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w:t>
            </w:r>
          </w:p>
        </w:tc>
      </w:tr>
    </w:tbl>
    <w:p w14:paraId="1F0AD71F">
      <w:pP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br w:type="page"/>
      </w:r>
    </w:p>
    <w:p w14:paraId="33EEB11F">
      <w:pPr>
        <w:pStyle w:val="56"/>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36"/>
          <w:szCs w:val="36"/>
          <w:highlight w:val="none"/>
        </w:rPr>
        <w:t>合 同 附 件</w:t>
      </w:r>
    </w:p>
    <w:p w14:paraId="4655B312">
      <w:pPr>
        <w:snapToGrid w:val="0"/>
        <w:spacing w:after="160" w:afterLines="5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一般货物类</w:t>
      </w:r>
    </w:p>
    <w:tbl>
      <w:tblPr>
        <w:tblStyle w:val="61"/>
        <w:tblW w:w="0" w:type="auto"/>
        <w:jc w:val="center"/>
        <w:tblLayout w:type="fixed"/>
        <w:tblCellMar>
          <w:top w:w="0" w:type="dxa"/>
          <w:left w:w="108" w:type="dxa"/>
          <w:bottom w:w="0" w:type="dxa"/>
          <w:right w:w="108" w:type="dxa"/>
        </w:tblCellMar>
      </w:tblPr>
      <w:tblGrid>
        <w:gridCol w:w="4457"/>
        <w:gridCol w:w="4522"/>
      </w:tblGrid>
      <w:tr w14:paraId="75788E1D">
        <w:tblPrEx>
          <w:tblCellMar>
            <w:top w:w="0" w:type="dxa"/>
            <w:left w:w="108" w:type="dxa"/>
            <w:bottom w:w="0" w:type="dxa"/>
            <w:right w:w="108" w:type="dxa"/>
          </w:tblCellMar>
        </w:tblPrEx>
        <w:trPr>
          <w:trHeight w:val="2260" w:hRule="atLeast"/>
          <w:jc w:val="center"/>
        </w:trPr>
        <w:tc>
          <w:tcPr>
            <w:tcW w:w="8979" w:type="dxa"/>
            <w:gridSpan w:val="2"/>
            <w:tcBorders>
              <w:top w:val="single" w:color="auto" w:sz="4" w:space="0"/>
              <w:left w:val="single" w:color="auto" w:sz="4" w:space="0"/>
              <w:right w:val="single" w:color="auto" w:sz="4" w:space="0"/>
            </w:tcBorders>
            <w:noWrap w:val="0"/>
            <w:vAlign w:val="top"/>
          </w:tcPr>
          <w:p w14:paraId="08EFDF86">
            <w:pPr>
              <w:snapToGrid w:val="0"/>
              <w:spacing w:before="160" w:beforeLines="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1.供应商承诺具体事项</w:t>
            </w:r>
            <w:r>
              <w:rPr>
                <w:rFonts w:hint="eastAsia" w:ascii="宋体" w:hAnsi="宋体" w:eastAsia="宋体" w:cs="宋体"/>
                <w:color w:val="auto"/>
                <w:sz w:val="24"/>
                <w:szCs w:val="24"/>
                <w:highlight w:val="none"/>
                <w:lang w:eastAsia="zh-CN"/>
              </w:rPr>
              <w:t>：</w:t>
            </w:r>
          </w:p>
        </w:tc>
      </w:tr>
      <w:tr w14:paraId="646CC947">
        <w:tblPrEx>
          <w:tblCellMar>
            <w:top w:w="0" w:type="dxa"/>
            <w:left w:w="108" w:type="dxa"/>
            <w:bottom w:w="0" w:type="dxa"/>
            <w:right w:w="108" w:type="dxa"/>
          </w:tblCellMar>
        </w:tblPrEx>
        <w:trPr>
          <w:trHeight w:val="2260" w:hRule="atLeast"/>
          <w:jc w:val="center"/>
        </w:trPr>
        <w:tc>
          <w:tcPr>
            <w:tcW w:w="8979" w:type="dxa"/>
            <w:gridSpan w:val="2"/>
            <w:tcBorders>
              <w:top w:val="single" w:color="auto" w:sz="4" w:space="0"/>
              <w:left w:val="single" w:color="auto" w:sz="4" w:space="0"/>
              <w:right w:val="single" w:color="auto" w:sz="4" w:space="0"/>
            </w:tcBorders>
            <w:noWrap w:val="0"/>
            <w:vAlign w:val="top"/>
          </w:tcPr>
          <w:p w14:paraId="3B471EDA">
            <w:pPr>
              <w:snapToGrid w:val="0"/>
              <w:spacing w:before="160" w:beforeLines="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2.售后服务具体事项</w:t>
            </w:r>
            <w:r>
              <w:rPr>
                <w:rFonts w:hint="eastAsia" w:ascii="宋体" w:hAnsi="宋体" w:eastAsia="宋体" w:cs="宋体"/>
                <w:color w:val="auto"/>
                <w:sz w:val="24"/>
                <w:szCs w:val="24"/>
                <w:highlight w:val="none"/>
                <w:lang w:eastAsia="zh-CN"/>
              </w:rPr>
              <w:t>：</w:t>
            </w:r>
          </w:p>
        </w:tc>
      </w:tr>
      <w:tr w14:paraId="116456BE">
        <w:tblPrEx>
          <w:tblCellMar>
            <w:top w:w="0" w:type="dxa"/>
            <w:left w:w="108" w:type="dxa"/>
            <w:bottom w:w="0" w:type="dxa"/>
            <w:right w:w="108" w:type="dxa"/>
          </w:tblCellMar>
        </w:tblPrEx>
        <w:trPr>
          <w:trHeight w:val="2335" w:hRule="atLeast"/>
          <w:jc w:val="center"/>
        </w:trPr>
        <w:tc>
          <w:tcPr>
            <w:tcW w:w="8979" w:type="dxa"/>
            <w:gridSpan w:val="2"/>
            <w:tcBorders>
              <w:top w:val="single" w:color="auto" w:sz="4" w:space="0"/>
              <w:left w:val="single" w:color="auto" w:sz="4" w:space="0"/>
              <w:right w:val="single" w:color="auto" w:sz="4" w:space="0"/>
            </w:tcBorders>
            <w:noWrap w:val="0"/>
            <w:vAlign w:val="top"/>
          </w:tcPr>
          <w:p w14:paraId="0125EDF7">
            <w:pPr>
              <w:snapToGrid w:val="0"/>
              <w:spacing w:before="160" w:beforeLines="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保修期</w:t>
            </w:r>
            <w:r>
              <w:rPr>
                <w:rFonts w:hint="eastAsia" w:ascii="宋体" w:hAnsi="宋体" w:eastAsia="宋体" w:cs="宋体"/>
                <w:color w:val="auto"/>
                <w:sz w:val="24"/>
                <w:szCs w:val="24"/>
                <w:highlight w:val="none"/>
              </w:rPr>
              <w:t>责任</w:t>
            </w:r>
            <w:r>
              <w:rPr>
                <w:rFonts w:hint="eastAsia" w:ascii="宋体" w:hAnsi="宋体" w:eastAsia="宋体" w:cs="宋体"/>
                <w:color w:val="auto"/>
                <w:sz w:val="24"/>
                <w:szCs w:val="24"/>
                <w:highlight w:val="none"/>
                <w:lang w:eastAsia="zh-CN"/>
              </w:rPr>
              <w:t>：</w:t>
            </w:r>
          </w:p>
        </w:tc>
      </w:tr>
      <w:tr w14:paraId="61266CF4">
        <w:tblPrEx>
          <w:tblCellMar>
            <w:top w:w="0" w:type="dxa"/>
            <w:left w:w="108" w:type="dxa"/>
            <w:bottom w:w="0" w:type="dxa"/>
            <w:right w:w="108" w:type="dxa"/>
          </w:tblCellMar>
        </w:tblPrEx>
        <w:trPr>
          <w:trHeight w:val="2353" w:hRule="atLeast"/>
          <w:jc w:val="center"/>
        </w:trPr>
        <w:tc>
          <w:tcPr>
            <w:tcW w:w="8979" w:type="dxa"/>
            <w:gridSpan w:val="2"/>
            <w:tcBorders>
              <w:top w:val="single" w:color="auto" w:sz="4" w:space="0"/>
              <w:left w:val="single" w:color="auto" w:sz="4" w:space="0"/>
              <w:right w:val="single" w:color="auto" w:sz="4" w:space="0"/>
            </w:tcBorders>
            <w:noWrap w:val="0"/>
            <w:vAlign w:val="top"/>
          </w:tcPr>
          <w:p w14:paraId="2281321E">
            <w:pPr>
              <w:snapToGrid w:val="0"/>
              <w:spacing w:before="160" w:beforeLines="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4.其他具体事项</w:t>
            </w:r>
            <w:r>
              <w:rPr>
                <w:rFonts w:hint="eastAsia" w:ascii="宋体" w:hAnsi="宋体" w:eastAsia="宋体" w:cs="宋体"/>
                <w:color w:val="auto"/>
                <w:sz w:val="24"/>
                <w:szCs w:val="24"/>
                <w:highlight w:val="none"/>
                <w:lang w:eastAsia="zh-CN"/>
              </w:rPr>
              <w:t>：</w:t>
            </w:r>
          </w:p>
        </w:tc>
      </w:tr>
      <w:tr w14:paraId="076D42C2">
        <w:tblPrEx>
          <w:tblCellMar>
            <w:top w:w="0" w:type="dxa"/>
            <w:left w:w="108" w:type="dxa"/>
            <w:bottom w:w="0" w:type="dxa"/>
            <w:right w:w="108" w:type="dxa"/>
          </w:tblCellMar>
        </w:tblPrEx>
        <w:trPr>
          <w:trHeight w:val="2577" w:hRule="atLeast"/>
          <w:jc w:val="center"/>
        </w:trPr>
        <w:tc>
          <w:tcPr>
            <w:tcW w:w="4457" w:type="dxa"/>
            <w:tcBorders>
              <w:top w:val="single" w:color="auto" w:sz="4" w:space="0"/>
              <w:left w:val="single" w:color="auto" w:sz="4" w:space="0"/>
              <w:bottom w:val="single" w:color="auto" w:sz="4" w:space="0"/>
              <w:right w:val="single" w:color="auto" w:sz="4" w:space="0"/>
            </w:tcBorders>
            <w:noWrap w:val="0"/>
            <w:vAlign w:val="center"/>
          </w:tcPr>
          <w:p w14:paraId="60745BA3">
            <w:pPr>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甲方（章）</w:t>
            </w:r>
          </w:p>
          <w:p w14:paraId="250C3FD9">
            <w:pPr>
              <w:snapToGrid w:val="0"/>
              <w:ind w:firstLine="422"/>
              <w:rPr>
                <w:rFonts w:hint="eastAsia" w:ascii="宋体" w:hAnsi="宋体" w:eastAsia="宋体" w:cs="宋体"/>
                <w:color w:val="auto"/>
                <w:sz w:val="24"/>
                <w:szCs w:val="24"/>
                <w:highlight w:val="none"/>
              </w:rPr>
            </w:pPr>
          </w:p>
          <w:p w14:paraId="75571979">
            <w:pPr>
              <w:snapToGrid w:val="0"/>
              <w:ind w:firstLine="422"/>
              <w:rPr>
                <w:rFonts w:hint="eastAsia" w:ascii="宋体" w:hAnsi="宋体" w:eastAsia="宋体" w:cs="宋体"/>
                <w:color w:val="auto"/>
                <w:sz w:val="24"/>
                <w:szCs w:val="24"/>
                <w:highlight w:val="none"/>
              </w:rPr>
            </w:pPr>
          </w:p>
          <w:p w14:paraId="725B32D1">
            <w:pPr>
              <w:snapToGrid w:val="0"/>
              <w:ind w:firstLine="422"/>
              <w:rPr>
                <w:rFonts w:hint="eastAsia" w:ascii="宋体" w:hAnsi="宋体" w:eastAsia="宋体" w:cs="宋体"/>
                <w:color w:val="auto"/>
                <w:sz w:val="24"/>
                <w:szCs w:val="24"/>
                <w:highlight w:val="none"/>
              </w:rPr>
            </w:pPr>
          </w:p>
          <w:p w14:paraId="7C99305C">
            <w:pPr>
              <w:snapToGrid w:val="0"/>
              <w:ind w:firstLine="422"/>
              <w:rPr>
                <w:rFonts w:hint="eastAsia" w:ascii="宋体" w:hAnsi="宋体" w:eastAsia="宋体" w:cs="宋体"/>
                <w:color w:val="auto"/>
                <w:sz w:val="24"/>
                <w:szCs w:val="24"/>
                <w:highlight w:val="none"/>
              </w:rPr>
            </w:pPr>
          </w:p>
          <w:p w14:paraId="6052747A">
            <w:pPr>
              <w:snapToGrid w:val="0"/>
              <w:ind w:firstLine="422"/>
              <w:rPr>
                <w:rFonts w:hint="eastAsia" w:ascii="宋体" w:hAnsi="宋体" w:eastAsia="宋体" w:cs="宋体"/>
                <w:color w:val="auto"/>
                <w:sz w:val="24"/>
                <w:szCs w:val="24"/>
                <w:highlight w:val="none"/>
              </w:rPr>
            </w:pPr>
          </w:p>
          <w:p w14:paraId="4051C7E8">
            <w:pPr>
              <w:snapToGrid w:val="0"/>
              <w:rPr>
                <w:rFonts w:hint="eastAsia" w:ascii="宋体" w:hAnsi="宋体" w:eastAsia="宋体" w:cs="宋体"/>
                <w:color w:val="auto"/>
                <w:sz w:val="24"/>
                <w:szCs w:val="24"/>
                <w:highlight w:val="none"/>
              </w:rPr>
            </w:pPr>
          </w:p>
          <w:p w14:paraId="718D0A34">
            <w:pPr>
              <w:snapToGrid w:val="0"/>
              <w:ind w:firstLine="42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年   月   日 </w:t>
            </w:r>
          </w:p>
        </w:tc>
        <w:tc>
          <w:tcPr>
            <w:tcW w:w="4522" w:type="dxa"/>
            <w:tcBorders>
              <w:top w:val="single" w:color="auto" w:sz="4" w:space="0"/>
              <w:left w:val="single" w:color="auto" w:sz="4" w:space="0"/>
              <w:bottom w:val="single" w:color="auto" w:sz="4" w:space="0"/>
              <w:right w:val="single" w:color="auto" w:sz="4" w:space="0"/>
            </w:tcBorders>
            <w:noWrap w:val="0"/>
            <w:vAlign w:val="center"/>
          </w:tcPr>
          <w:p w14:paraId="57541C50">
            <w:pPr>
              <w:snapToGrid w:val="0"/>
              <w:ind w:firstLine="42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乙方（章）</w:t>
            </w:r>
          </w:p>
          <w:p w14:paraId="4A1017DE">
            <w:pPr>
              <w:snapToGrid w:val="0"/>
              <w:ind w:firstLine="422"/>
              <w:rPr>
                <w:rFonts w:hint="eastAsia" w:ascii="宋体" w:hAnsi="宋体" w:eastAsia="宋体" w:cs="宋体"/>
                <w:color w:val="auto"/>
                <w:sz w:val="24"/>
                <w:szCs w:val="24"/>
                <w:highlight w:val="none"/>
              </w:rPr>
            </w:pPr>
          </w:p>
          <w:p w14:paraId="53A31EA0">
            <w:pPr>
              <w:snapToGrid w:val="0"/>
              <w:ind w:firstLine="422"/>
              <w:rPr>
                <w:rFonts w:hint="eastAsia" w:ascii="宋体" w:hAnsi="宋体" w:eastAsia="宋体" w:cs="宋体"/>
                <w:color w:val="auto"/>
                <w:sz w:val="24"/>
                <w:szCs w:val="24"/>
                <w:highlight w:val="none"/>
              </w:rPr>
            </w:pPr>
          </w:p>
          <w:p w14:paraId="3A2E4D10">
            <w:pPr>
              <w:snapToGrid w:val="0"/>
              <w:ind w:firstLine="422"/>
              <w:rPr>
                <w:rFonts w:hint="eastAsia" w:ascii="宋体" w:hAnsi="宋体" w:eastAsia="宋体" w:cs="宋体"/>
                <w:color w:val="auto"/>
                <w:sz w:val="24"/>
                <w:szCs w:val="24"/>
                <w:highlight w:val="none"/>
              </w:rPr>
            </w:pPr>
          </w:p>
          <w:p w14:paraId="52BD4C93">
            <w:pPr>
              <w:snapToGrid w:val="0"/>
              <w:ind w:firstLine="422"/>
              <w:rPr>
                <w:rFonts w:hint="eastAsia" w:ascii="宋体" w:hAnsi="宋体" w:eastAsia="宋体" w:cs="宋体"/>
                <w:color w:val="auto"/>
                <w:sz w:val="24"/>
                <w:szCs w:val="24"/>
                <w:highlight w:val="none"/>
              </w:rPr>
            </w:pPr>
          </w:p>
          <w:p w14:paraId="36A78999">
            <w:pPr>
              <w:snapToGrid w:val="0"/>
              <w:ind w:firstLine="422"/>
              <w:rPr>
                <w:rFonts w:hint="eastAsia" w:ascii="宋体" w:hAnsi="宋体" w:eastAsia="宋体" w:cs="宋体"/>
                <w:color w:val="auto"/>
                <w:sz w:val="24"/>
                <w:szCs w:val="24"/>
                <w:highlight w:val="none"/>
              </w:rPr>
            </w:pPr>
          </w:p>
          <w:p w14:paraId="7B2974FB">
            <w:pPr>
              <w:snapToGrid w:val="0"/>
              <w:ind w:firstLine="422"/>
              <w:rPr>
                <w:rFonts w:hint="eastAsia" w:ascii="宋体" w:hAnsi="宋体" w:eastAsia="宋体" w:cs="宋体"/>
                <w:color w:val="auto"/>
                <w:sz w:val="24"/>
                <w:szCs w:val="24"/>
                <w:highlight w:val="none"/>
              </w:rPr>
            </w:pPr>
          </w:p>
          <w:p w14:paraId="52D6F2F3">
            <w:pPr>
              <w:snapToGrid w:val="0"/>
              <w:ind w:firstLine="422"/>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年   月   日 </w:t>
            </w:r>
          </w:p>
        </w:tc>
      </w:tr>
    </w:tbl>
    <w:p w14:paraId="403347B8">
      <w:pPr>
        <w:snapToGrid w:val="0"/>
        <w:spacing w:before="160" w:beforeLines="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售后服务事项填不下时可另加附页</w:t>
      </w:r>
    </w:p>
    <w:p w14:paraId="6258E90D">
      <w:pPr>
        <w:pStyle w:val="632"/>
        <w:ind w:left="0" w:leftChars="0" w:firstLine="0" w:firstLineChars="0"/>
        <w:outlineLvl w:val="9"/>
        <w:rPr>
          <w:rFonts w:hint="eastAsia"/>
          <w:iCs/>
          <w:color w:val="auto"/>
          <w:highlight w:val="none"/>
          <w:lang w:val="en-US" w:eastAsia="zh-CN"/>
        </w:rPr>
      </w:pPr>
    </w:p>
    <w:p w14:paraId="32287D31">
      <w:pPr>
        <w:rPr>
          <w:rFonts w:hint="eastAsia"/>
          <w:iCs/>
          <w:color w:val="auto"/>
          <w:highlight w:val="none"/>
        </w:rPr>
      </w:pPr>
      <w:r>
        <w:rPr>
          <w:rFonts w:hint="eastAsia"/>
          <w:iCs/>
          <w:color w:val="auto"/>
          <w:highlight w:val="none"/>
        </w:rPr>
        <w:br w:type="page"/>
      </w:r>
    </w:p>
    <w:p w14:paraId="77FC7F6E">
      <w:pPr>
        <w:pStyle w:val="2"/>
        <w:numPr>
          <w:ilvl w:val="0"/>
          <w:numId w:val="0"/>
        </w:numPr>
        <w:tabs>
          <w:tab w:val="clear" w:pos="432"/>
        </w:tabs>
        <w:bidi w:val="0"/>
        <w:jc w:val="center"/>
        <w:rPr>
          <w:rFonts w:cs="仿宋_GB2312" w:asciiTheme="minorEastAsia" w:hAnsiTheme="minorEastAsia" w:eastAsiaTheme="minorEastAsia"/>
          <w:b/>
          <w:color w:val="auto"/>
          <w:sz w:val="36"/>
          <w:szCs w:val="20"/>
          <w:highlight w:val="none"/>
        </w:rPr>
      </w:pPr>
      <w:bookmarkStart w:id="76" w:name="_Toc4085"/>
      <w:r>
        <w:rPr>
          <w:rFonts w:hint="eastAsia" w:cs="仿宋_GB2312" w:asciiTheme="minorEastAsia" w:hAnsiTheme="minorEastAsia" w:eastAsiaTheme="minorEastAsia"/>
          <w:b/>
          <w:color w:val="auto"/>
          <w:sz w:val="36"/>
          <w:szCs w:val="20"/>
          <w:highlight w:val="none"/>
        </w:rPr>
        <w:t>第七部分</w:t>
      </w:r>
      <w:bookmarkEnd w:id="73"/>
      <w:r>
        <w:rPr>
          <w:rFonts w:hint="eastAsia" w:cs="仿宋_GB2312" w:asciiTheme="minorEastAsia" w:hAnsiTheme="minorEastAsia" w:eastAsiaTheme="minorEastAsia"/>
          <w:b/>
          <w:color w:val="auto"/>
          <w:sz w:val="36"/>
          <w:szCs w:val="20"/>
          <w:highlight w:val="none"/>
        </w:rPr>
        <w:t xml:space="preserve">  </w:t>
      </w:r>
      <w:bookmarkEnd w:id="74"/>
      <w:r>
        <w:rPr>
          <w:rFonts w:hint="eastAsia" w:cs="仿宋_GB2312" w:asciiTheme="minorEastAsia" w:hAnsiTheme="minorEastAsia" w:eastAsiaTheme="minorEastAsia"/>
          <w:b/>
          <w:color w:val="auto"/>
          <w:sz w:val="36"/>
          <w:szCs w:val="20"/>
          <w:highlight w:val="none"/>
        </w:rPr>
        <w:t>应提交的有关格式范例</w:t>
      </w:r>
      <w:bookmarkEnd w:id="76"/>
    </w:p>
    <w:p w14:paraId="402D5CB9">
      <w:pPr>
        <w:spacing w:line="360" w:lineRule="exact"/>
        <w:rPr>
          <w:rFonts w:hint="eastAsia" w:ascii="宋体" w:hAnsi="宋体" w:eastAsia="宋体" w:cs="宋体"/>
          <w:b/>
          <w:bCs w:val="0"/>
          <w:color w:val="auto"/>
          <w:sz w:val="24"/>
          <w:highlight w:val="none"/>
        </w:rPr>
      </w:pPr>
      <w:r>
        <w:rPr>
          <w:rFonts w:hint="eastAsia" w:ascii="宋体" w:hAnsi="宋体" w:eastAsia="宋体" w:cs="宋体"/>
          <w:b/>
          <w:color w:val="auto"/>
          <w:szCs w:val="21"/>
          <w:highlight w:val="none"/>
        </w:rPr>
        <w:t xml:space="preserve">附件1 </w:t>
      </w:r>
      <w:r>
        <w:rPr>
          <w:rFonts w:hint="eastAsia" w:ascii="宋体" w:hAnsi="宋体" w:eastAsia="宋体" w:cs="宋体"/>
          <w:b/>
          <w:color w:val="auto"/>
          <w:sz w:val="24"/>
          <w:highlight w:val="none"/>
          <w:lang w:val="en-US" w:eastAsia="zh-CN"/>
        </w:rPr>
        <w:t>资格证明文件</w:t>
      </w:r>
      <w:r>
        <w:rPr>
          <w:rFonts w:hint="eastAsia" w:ascii="宋体" w:hAnsi="宋体" w:eastAsia="宋体" w:cs="宋体"/>
          <w:b/>
          <w:bCs w:val="0"/>
          <w:color w:val="auto"/>
          <w:sz w:val="24"/>
          <w:highlight w:val="none"/>
        </w:rPr>
        <w:t xml:space="preserve"> </w:t>
      </w:r>
    </w:p>
    <w:p w14:paraId="42EDBA47">
      <w:pPr>
        <w:pStyle w:val="99"/>
        <w:rPr>
          <w:rFonts w:hint="eastAsia"/>
          <w:color w:val="auto"/>
          <w:highlight w:val="none"/>
        </w:rPr>
      </w:pPr>
    </w:p>
    <w:p w14:paraId="5F49B88B">
      <w:pPr>
        <w:spacing w:before="163" w:beforeLines="50" w:beforeAutospacing="0"/>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1-1</w:t>
      </w:r>
      <w:r>
        <w:rPr>
          <w:rFonts w:hint="eastAsia" w:ascii="宋体" w:hAnsi="宋体" w:eastAsia="宋体" w:cs="宋体"/>
          <w:b/>
          <w:color w:val="auto"/>
          <w:sz w:val="24"/>
          <w:highlight w:val="none"/>
        </w:rPr>
        <w:t xml:space="preserve">  </w:t>
      </w:r>
      <w:r>
        <w:rPr>
          <w:rFonts w:hint="eastAsia" w:hAnsi="宋体" w:cs="宋体"/>
          <w:b/>
          <w:color w:val="auto"/>
          <w:kern w:val="0"/>
          <w:sz w:val="24"/>
          <w:highlight w:val="none"/>
          <w:lang w:val="en-US" w:eastAsia="zh-CN"/>
        </w:rPr>
        <w:t>北海市政府采购供应商信用承诺函</w:t>
      </w:r>
    </w:p>
    <w:p w14:paraId="57B162B6">
      <w:pPr>
        <w:rPr>
          <w:rFonts w:hint="eastAsia" w:ascii="宋体" w:hAnsi="宋体" w:eastAsia="宋体" w:cs="宋体"/>
          <w:b/>
          <w:color w:val="auto"/>
          <w:sz w:val="24"/>
          <w:highlight w:val="none"/>
        </w:rPr>
      </w:pPr>
    </w:p>
    <w:p w14:paraId="6A2AD873">
      <w:pPr>
        <w:spacing w:afterAutospacing="0"/>
        <w:jc w:val="center"/>
        <w:rPr>
          <w:rFonts w:hint="eastAsia" w:ascii="宋体" w:hAnsi="宋体" w:eastAsia="宋体" w:cs="宋体"/>
          <w:b/>
          <w:bCs/>
          <w:color w:val="auto"/>
          <w:sz w:val="28"/>
          <w:szCs w:val="36"/>
          <w:highlight w:val="none"/>
        </w:rPr>
      </w:pPr>
      <w:r>
        <w:rPr>
          <w:rFonts w:hint="eastAsia" w:ascii="宋体" w:hAnsi="宋体" w:eastAsia="宋体" w:cs="宋体"/>
          <w:b/>
          <w:bCs/>
          <w:color w:val="auto"/>
          <w:sz w:val="28"/>
          <w:szCs w:val="36"/>
          <w:highlight w:val="none"/>
        </w:rPr>
        <w:t>北海市政府采购供应商信用承诺函（格式）</w:t>
      </w:r>
    </w:p>
    <w:p w14:paraId="1AA72003">
      <w:pPr>
        <w:spacing w:before="235" w:beforeLines="75" w:beforeAutospacing="0"/>
        <w:rPr>
          <w:rFonts w:hint="eastAsia" w:ascii="宋体" w:hAnsi="宋体" w:eastAsia="宋体" w:cs="宋体"/>
          <w:color w:val="auto"/>
          <w:highlight w:val="none"/>
        </w:rPr>
      </w:pPr>
    </w:p>
    <w:p w14:paraId="39972931">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（采购人或采购代理机构）</w:t>
      </w:r>
      <w:r>
        <w:rPr>
          <w:rFonts w:hint="eastAsia" w:ascii="宋体" w:hAnsi="宋体" w:eastAsia="宋体" w:cs="宋体"/>
          <w:color w:val="auto"/>
          <w:szCs w:val="21"/>
          <w:highlight w:val="none"/>
        </w:rPr>
        <w:t>：</w:t>
      </w:r>
    </w:p>
    <w:p w14:paraId="2C3828D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rPr>
        <w:t>供应商名称：</w:t>
      </w:r>
      <w:r>
        <w:rPr>
          <w:rFonts w:hint="eastAsia" w:ascii="宋体" w:hAnsi="宋体" w:eastAsia="宋体" w:cs="宋体"/>
          <w:color w:val="auto"/>
          <w:szCs w:val="21"/>
          <w:highlight w:val="none"/>
          <w:u w:val="single"/>
          <w:lang w:val="en-US" w:eastAsia="zh-CN"/>
        </w:rPr>
        <w:t xml:space="preserve">                     </w:t>
      </w:r>
    </w:p>
    <w:p w14:paraId="47F5647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统一社会信用代码：</w:t>
      </w:r>
      <w:r>
        <w:rPr>
          <w:rFonts w:hint="eastAsia" w:ascii="宋体" w:hAnsi="宋体" w:eastAsia="宋体" w:cs="宋体"/>
          <w:color w:val="auto"/>
          <w:szCs w:val="21"/>
          <w:highlight w:val="none"/>
          <w:u w:val="single"/>
          <w:lang w:val="en-US" w:eastAsia="zh-CN"/>
        </w:rPr>
        <w:t xml:space="preserve">               </w:t>
      </w:r>
    </w:p>
    <w:p w14:paraId="2973F3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供应商地址：</w:t>
      </w:r>
      <w:r>
        <w:rPr>
          <w:rFonts w:hint="eastAsia" w:ascii="宋体" w:hAnsi="宋体" w:eastAsia="宋体" w:cs="宋体"/>
          <w:color w:val="auto"/>
          <w:szCs w:val="21"/>
          <w:highlight w:val="none"/>
          <w:u w:val="single"/>
          <w:lang w:val="en-US" w:eastAsia="zh-CN"/>
        </w:rPr>
        <w:t xml:space="preserve">                     </w:t>
      </w:r>
    </w:p>
    <w:p w14:paraId="5C893D1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我单位自愿参加本次政府采购活动，严格遵守《中华人民共和国政府采购法》及相关法律法规，依法诚信经营，无条件遵守本次政府采购活动的各项规定</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我单位郑重承诺，本单位符合《中华人民共和国政府采购法》第二十二条规定的条件：</w:t>
      </w:r>
    </w:p>
    <w:p w14:paraId="459BEB4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我单位具有符合采购文件资格要求独立承担民事责任的能力。</w:t>
      </w:r>
    </w:p>
    <w:p w14:paraId="30CBCE0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我单位具有符合采购文件资格要求的财务状况报告。</w:t>
      </w:r>
    </w:p>
    <w:p w14:paraId="2FBE31F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3.我单位具有符合采购文件资格要求的依法缴纳税收和社会保障记录的良好记录。</w:t>
      </w:r>
    </w:p>
    <w:p w14:paraId="4E46398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4.我单位具有符合采购文件资格要求履行合同所必需的设备和专业技术能力。</w:t>
      </w:r>
    </w:p>
    <w:p w14:paraId="74AE5203">
      <w:pPr>
        <w:keepNext w:val="0"/>
        <w:keepLines w:val="0"/>
        <w:pageBreakBefore w:val="0"/>
        <w:widowControl w:val="0"/>
        <w:kinsoku/>
        <w:wordWrap/>
        <w:overflowPunct/>
        <w:topLinePunct w:val="0"/>
        <w:autoSpaceDE/>
        <w:autoSpaceDN/>
        <w:bidi w:val="0"/>
        <w:adjustRightInd/>
        <w:snapToGrid/>
        <w:spacing w:afterAutospacing="0"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5.参加政府采购活动前三年内，在经营活动中没有重大违法记录。</w:t>
      </w:r>
    </w:p>
    <w:p w14:paraId="183FEA89">
      <w:pPr>
        <w:keepNext w:val="0"/>
        <w:keepLines w:val="0"/>
        <w:pageBreakBefore w:val="0"/>
        <w:widowControl w:val="0"/>
        <w:kinsoku/>
        <w:wordWrap/>
        <w:overflowPunct/>
        <w:topLinePunct w:val="0"/>
        <w:autoSpaceDE/>
        <w:autoSpaceDN/>
        <w:bidi w:val="0"/>
        <w:adjustRightInd/>
        <w:snapToGrid/>
        <w:spacing w:before="98" w:beforeLines="31" w:beforeAutospacing="0"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若我单位承诺不实，自愿承担提供虚假材料谋取中标、成交的法律责任。</w:t>
      </w:r>
    </w:p>
    <w:p w14:paraId="0A9A2D6D">
      <w:pPr>
        <w:rPr>
          <w:rFonts w:hint="eastAsia" w:ascii="宋体" w:hAnsi="宋体" w:eastAsia="宋体" w:cs="宋体"/>
          <w:color w:val="auto"/>
          <w:highlight w:val="none"/>
        </w:rPr>
      </w:pPr>
    </w:p>
    <w:p w14:paraId="6F6C0C35">
      <w:pPr>
        <w:keepNext w:val="0"/>
        <w:keepLines w:val="0"/>
        <w:pageBreakBefore w:val="0"/>
        <w:widowControl w:val="0"/>
        <w:kinsoku/>
        <w:wordWrap/>
        <w:overflowPunct/>
        <w:topLinePunct w:val="0"/>
        <w:autoSpaceDE/>
        <w:autoSpaceDN/>
        <w:bidi w:val="0"/>
        <w:adjustRightInd/>
        <w:snapToGrid/>
        <w:spacing w:line="360" w:lineRule="auto"/>
        <w:ind w:firstLine="3150" w:firstLineChars="15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谈判</w:t>
      </w:r>
      <w:r>
        <w:rPr>
          <w:rFonts w:hint="eastAsia" w:ascii="宋体" w:hAnsi="宋体" w:eastAsia="宋体" w:cs="宋体"/>
          <w:color w:val="auto"/>
          <w:szCs w:val="21"/>
          <w:highlight w:val="none"/>
        </w:rPr>
        <w:t>供应商名称（</w:t>
      </w:r>
      <w:r>
        <w:rPr>
          <w:rFonts w:hint="eastAsia" w:ascii="宋体" w:hAnsi="宋体" w:cs="宋体"/>
          <w:color w:val="auto"/>
          <w:szCs w:val="21"/>
          <w:highlight w:val="none"/>
          <w:lang w:val="en-US" w:eastAsia="zh-CN"/>
        </w:rPr>
        <w:t>电子</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u w:val="single"/>
        </w:rPr>
        <w:t xml:space="preserve">              </w:t>
      </w:r>
    </w:p>
    <w:p w14:paraId="3FA5DC9B">
      <w:pPr>
        <w:keepNext w:val="0"/>
        <w:keepLines w:val="0"/>
        <w:pageBreakBefore w:val="0"/>
        <w:widowControl w:val="0"/>
        <w:kinsoku/>
        <w:wordWrap/>
        <w:overflowPunct/>
        <w:topLinePunct w:val="0"/>
        <w:autoSpaceDE/>
        <w:autoSpaceDN/>
        <w:bidi w:val="0"/>
        <w:adjustRightInd/>
        <w:snapToGrid/>
        <w:spacing w:line="360" w:lineRule="auto"/>
        <w:ind w:firstLine="3150" w:firstLineChars="15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法定代表人（负责人）或授权代表</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签</w:t>
      </w:r>
      <w:r>
        <w:rPr>
          <w:rFonts w:hint="eastAsia" w:ascii="宋体" w:hAnsi="宋体" w:eastAsia="宋体" w:cs="宋体"/>
          <w:color w:val="auto"/>
          <w:szCs w:val="21"/>
          <w:highlight w:val="none"/>
          <w:lang w:val="en-US" w:eastAsia="zh-CN"/>
        </w:rPr>
        <w:t>字或盖章</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6CBB19D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日 期：</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highlight w:val="none"/>
        </w:rPr>
        <w:t>日</w:t>
      </w:r>
    </w:p>
    <w:p w14:paraId="291B71BD">
      <w:pPr>
        <w:pStyle w:val="23"/>
        <w:rPr>
          <w:rFonts w:hint="eastAsia" w:ascii="宋体" w:hAnsi="宋体" w:eastAsia="宋体" w:cs="宋体"/>
          <w:color w:val="auto"/>
          <w:highlight w:val="none"/>
        </w:rPr>
      </w:pPr>
    </w:p>
    <w:p w14:paraId="1E04FE9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p>
    <w:p w14:paraId="4B79007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注：1.供应商</w:t>
      </w:r>
      <w:r>
        <w:rPr>
          <w:rFonts w:hint="eastAsia" w:ascii="宋体" w:hAnsi="宋体" w:eastAsia="宋体" w:cs="宋体"/>
          <w:color w:val="auto"/>
          <w:szCs w:val="21"/>
          <w:highlight w:val="none"/>
          <w:lang w:val="en-US" w:eastAsia="zh-CN"/>
        </w:rPr>
        <w:t>以书面承诺函响应时</w:t>
      </w:r>
      <w:r>
        <w:rPr>
          <w:rFonts w:hint="eastAsia" w:ascii="宋体" w:hAnsi="宋体" w:eastAsia="宋体" w:cs="宋体"/>
          <w:color w:val="auto"/>
          <w:szCs w:val="21"/>
          <w:highlight w:val="none"/>
        </w:rPr>
        <w:t>须在投标（响应）文件中按此模板提供承诺函，未提供视为未实质性响应招标（采购）文件要求，按无效投标（响应）处理。</w:t>
      </w:r>
    </w:p>
    <w:p w14:paraId="4B3469E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2.供应商的法定代表人（其他组织的为负责人）或者授权代表的签名或盖章应真实、有效，如授权代表签名或盖章的，应提供“法定代表人</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负责人</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授权</w:t>
      </w:r>
      <w:r>
        <w:rPr>
          <w:rFonts w:hint="eastAsia" w:ascii="宋体" w:hAnsi="宋体" w:cs="宋体"/>
          <w:color w:val="auto"/>
          <w:szCs w:val="21"/>
          <w:highlight w:val="none"/>
          <w:lang w:val="en-US" w:eastAsia="zh-CN"/>
        </w:rPr>
        <w:t>委托</w:t>
      </w:r>
      <w:r>
        <w:rPr>
          <w:rFonts w:hint="eastAsia" w:ascii="宋体" w:hAnsi="宋体" w:eastAsia="宋体" w:cs="宋体"/>
          <w:color w:val="auto"/>
          <w:szCs w:val="21"/>
          <w:highlight w:val="none"/>
        </w:rPr>
        <w:t>书”</w:t>
      </w:r>
      <w:r>
        <w:rPr>
          <w:rFonts w:hint="eastAsia" w:ascii="宋体" w:hAnsi="宋体" w:eastAsia="宋体" w:cs="宋体"/>
          <w:color w:val="auto"/>
          <w:szCs w:val="21"/>
          <w:highlight w:val="none"/>
          <w:lang w:eastAsia="zh-CN"/>
        </w:rPr>
        <w:t>。</w:t>
      </w:r>
    </w:p>
    <w:p w14:paraId="1BCBF7BB">
      <w:pPr>
        <w:adjustRightInd w:val="0"/>
        <w:snapToGrid w:val="0"/>
        <w:spacing w:line="360" w:lineRule="auto"/>
        <w:jc w:val="left"/>
        <w:rPr>
          <w:rFonts w:hint="eastAsia" w:ascii="宋体" w:hAnsi="宋体" w:eastAsia="宋体" w:cs="宋体"/>
          <w:b/>
          <w:color w:val="auto"/>
          <w:sz w:val="22"/>
          <w:szCs w:val="22"/>
          <w:highlight w:val="none"/>
          <w:lang w:val="en-US" w:eastAsia="zh-CN"/>
        </w:rPr>
      </w:pPr>
      <w:r>
        <w:rPr>
          <w:rFonts w:hint="eastAsia" w:ascii="宋体" w:hAnsi="宋体" w:cs="宋体"/>
          <w:b/>
          <w:color w:val="auto"/>
          <w:sz w:val="24"/>
          <w:highlight w:val="none"/>
          <w:lang w:val="en-US" w:eastAsia="zh-CN"/>
        </w:rPr>
        <w:br w:type="page"/>
      </w:r>
      <w:r>
        <w:rPr>
          <w:rFonts w:hint="eastAsia" w:ascii="宋体" w:hAnsi="宋体" w:cs="宋体"/>
          <w:b/>
          <w:color w:val="auto"/>
          <w:sz w:val="24"/>
          <w:highlight w:val="none"/>
          <w:lang w:val="en-US" w:eastAsia="zh-CN"/>
        </w:rPr>
        <w:t>1-2</w:t>
      </w:r>
      <w:r>
        <w:rPr>
          <w:rFonts w:hint="eastAsia" w:ascii="宋体" w:hAnsi="宋体" w:eastAsia="宋体" w:cs="宋体"/>
          <w:b/>
          <w:color w:val="auto"/>
          <w:sz w:val="22"/>
          <w:szCs w:val="22"/>
          <w:highlight w:val="none"/>
          <w:lang w:val="en-US" w:eastAsia="zh-CN"/>
        </w:rPr>
        <w:t>法定代表人（负责人）授权委托书（信用承诺函由授权代表签名或盖章时，必须提供）</w:t>
      </w:r>
    </w:p>
    <w:p w14:paraId="70575944">
      <w:pPr>
        <w:pStyle w:val="16"/>
        <w:rPr>
          <w:rFonts w:hint="default"/>
          <w:color w:val="auto"/>
          <w:highlight w:val="none"/>
          <w:lang w:val="en-US" w:eastAsia="zh-CN"/>
        </w:rPr>
      </w:pPr>
    </w:p>
    <w:p w14:paraId="164F46BE">
      <w:pPr>
        <w:adjustRightInd w:val="0"/>
        <w:snapToGrid w:val="0"/>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法定代表人</w:t>
      </w:r>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lang w:val="en-US" w:eastAsia="zh-CN"/>
        </w:rPr>
        <w:t>负责人</w:t>
      </w:r>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rPr>
        <w:t>授权委托书</w:t>
      </w:r>
    </w:p>
    <w:p w14:paraId="1BA49971">
      <w:pPr>
        <w:adjustRightInd w:val="0"/>
        <w:snapToGrid w:val="0"/>
        <w:spacing w:line="360" w:lineRule="auto"/>
        <w:rPr>
          <w:rFonts w:hint="eastAsia" w:ascii="宋体" w:hAnsi="宋体" w:eastAsia="宋体" w:cs="宋体"/>
          <w:color w:val="auto"/>
          <w:szCs w:val="21"/>
          <w:highlight w:val="none"/>
        </w:rPr>
      </w:pPr>
    </w:p>
    <w:p w14:paraId="0AC4873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广西科联招标中心有限公司</w:t>
      </w:r>
      <w:r>
        <w:rPr>
          <w:rFonts w:hint="eastAsia" w:ascii="宋体" w:hAnsi="宋体" w:eastAsia="宋体" w:cs="宋体"/>
          <w:color w:val="auto"/>
          <w:szCs w:val="21"/>
          <w:highlight w:val="none"/>
        </w:rPr>
        <w:t>：</w:t>
      </w:r>
    </w:p>
    <w:p w14:paraId="7B541FA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兹授权</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同志为我公司参加贵单位组织的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highlight w:val="none"/>
          <w:u w:val="single"/>
        </w:rPr>
        <w:t>项目名称/项目编号</w:t>
      </w:r>
      <w:r>
        <w:rPr>
          <w:rFonts w:hint="eastAsia" w:ascii="宋体" w:hAnsi="宋体" w:eastAsia="宋体" w:cs="宋体"/>
          <w:color w:val="auto"/>
          <w:highlight w:val="none"/>
          <w:u w:val="single"/>
          <w:lang w:val="en-US" w:eastAsia="zh-CN"/>
        </w:rPr>
        <w:t>/所竞分标号</w:t>
      </w:r>
      <w:r>
        <w:rPr>
          <w:rFonts w:hint="eastAsia" w:ascii="宋体" w:hAnsi="宋体" w:eastAsia="宋体" w:cs="宋体"/>
          <w:color w:val="auto"/>
          <w:szCs w:val="21"/>
          <w:highlight w:val="none"/>
        </w:rPr>
        <w:t>竞争性</w:t>
      </w:r>
      <w:r>
        <w:rPr>
          <w:rFonts w:hint="eastAsia" w:ascii="宋体" w:hAnsi="宋体" w:eastAsia="宋体" w:cs="宋体"/>
          <w:color w:val="auto"/>
          <w:szCs w:val="21"/>
          <w:highlight w:val="none"/>
          <w:lang w:val="en-US" w:eastAsia="zh-CN"/>
        </w:rPr>
        <w:t>谈判</w:t>
      </w:r>
      <w:r>
        <w:rPr>
          <w:rFonts w:hint="eastAsia" w:ascii="宋体" w:hAnsi="宋体" w:eastAsia="宋体" w:cs="宋体"/>
          <w:color w:val="auto"/>
          <w:szCs w:val="21"/>
          <w:highlight w:val="none"/>
        </w:rPr>
        <w:t>采购活动的委托代理人，全权代表我公司处理在该项目活动中的一切事宜。代理期限从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日起至</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日止。 </w:t>
      </w:r>
    </w:p>
    <w:p w14:paraId="1310AF1B">
      <w:pPr>
        <w:spacing w:line="360" w:lineRule="auto"/>
        <w:rPr>
          <w:rFonts w:hint="eastAsia" w:ascii="宋体" w:hAnsi="宋体" w:eastAsia="宋体" w:cs="宋体"/>
          <w:color w:val="auto"/>
          <w:szCs w:val="21"/>
          <w:highlight w:val="none"/>
        </w:rPr>
      </w:pPr>
    </w:p>
    <w:p w14:paraId="5B0074B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谈判</w:t>
      </w:r>
      <w:r>
        <w:rPr>
          <w:rFonts w:hint="eastAsia" w:ascii="宋体" w:hAnsi="宋体" w:eastAsia="宋体" w:cs="宋体"/>
          <w:color w:val="auto"/>
          <w:szCs w:val="21"/>
          <w:highlight w:val="none"/>
        </w:rPr>
        <w:t>供应商名称</w:t>
      </w:r>
      <w:r>
        <w:rPr>
          <w:rFonts w:hint="eastAsia" w:ascii="宋体" w:hAnsi="宋体" w:cs="宋体"/>
          <w:color w:val="auto"/>
          <w:szCs w:val="21"/>
          <w:highlight w:val="none"/>
          <w:lang w:eastAsia="zh-CN"/>
        </w:rPr>
        <w:t>（电子公章）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541FA34F">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负责人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签字</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599D62E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签发日期：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7818D75E">
      <w:pPr>
        <w:spacing w:line="360" w:lineRule="auto"/>
        <w:rPr>
          <w:rFonts w:hint="eastAsia" w:ascii="宋体" w:hAnsi="宋体" w:eastAsia="宋体" w:cs="宋体"/>
          <w:color w:val="auto"/>
          <w:szCs w:val="21"/>
          <w:highlight w:val="none"/>
        </w:rPr>
      </w:pPr>
    </w:p>
    <w:p w14:paraId="11CCCA5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附：委托代理人工作单位</w:t>
      </w:r>
      <w:r>
        <w:rPr>
          <w:rFonts w:hint="eastAsia" w:ascii="宋体" w:hAnsi="宋体" w:eastAsia="宋体" w:cs="宋体"/>
          <w:color w:val="auto"/>
          <w:szCs w:val="21"/>
          <w:highlight w:val="none"/>
          <w:u w:val="single"/>
        </w:rPr>
        <w:t xml:space="preserve">               </w:t>
      </w:r>
    </w:p>
    <w:p w14:paraId="6C67DB5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职务：</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性别：</w:t>
      </w:r>
      <w:r>
        <w:rPr>
          <w:rFonts w:hint="eastAsia" w:ascii="宋体" w:hAnsi="宋体" w:eastAsia="宋体" w:cs="宋体"/>
          <w:color w:val="auto"/>
          <w:szCs w:val="21"/>
          <w:highlight w:val="none"/>
          <w:u w:val="single"/>
        </w:rPr>
        <w:t xml:space="preserve">    </w:t>
      </w:r>
    </w:p>
    <w:p w14:paraId="05F28858">
      <w:pPr>
        <w:adjustRightInd w:val="0"/>
        <w:snapToGrid w:val="0"/>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身份证号码：</w:t>
      </w:r>
      <w:r>
        <w:rPr>
          <w:rFonts w:hint="eastAsia" w:ascii="宋体" w:hAnsi="宋体" w:eastAsia="宋体" w:cs="宋体"/>
          <w:color w:val="auto"/>
          <w:szCs w:val="21"/>
          <w:highlight w:val="none"/>
          <w:u w:val="single"/>
        </w:rPr>
        <w:t xml:space="preserve">                              </w:t>
      </w:r>
    </w:p>
    <w:tbl>
      <w:tblPr>
        <w:tblStyle w:val="61"/>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14:paraId="65AF7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4" w:hRule="atLeast"/>
        </w:trPr>
        <w:tc>
          <w:tcPr>
            <w:tcW w:w="8657" w:type="dxa"/>
            <w:noWrap w:val="0"/>
            <w:vAlign w:val="top"/>
          </w:tcPr>
          <w:p w14:paraId="55EDE388">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粘贴委托代理人的正面及反面身份证复印件</w:t>
            </w:r>
          </w:p>
          <w:p w14:paraId="76F0894D">
            <w:pPr>
              <w:spacing w:line="360" w:lineRule="auto"/>
              <w:rPr>
                <w:rFonts w:hint="eastAsia" w:ascii="宋体" w:hAnsi="宋体" w:eastAsia="宋体" w:cs="宋体"/>
                <w:color w:val="auto"/>
                <w:szCs w:val="21"/>
                <w:highlight w:val="none"/>
              </w:rPr>
            </w:pPr>
          </w:p>
          <w:p w14:paraId="775F1C24">
            <w:pPr>
              <w:spacing w:line="360" w:lineRule="auto"/>
              <w:rPr>
                <w:rFonts w:hint="eastAsia" w:ascii="宋体" w:hAnsi="宋体" w:eastAsia="宋体" w:cs="宋体"/>
                <w:color w:val="auto"/>
                <w:szCs w:val="21"/>
                <w:highlight w:val="none"/>
              </w:rPr>
            </w:pPr>
          </w:p>
          <w:p w14:paraId="6B8EB941">
            <w:pPr>
              <w:spacing w:line="360" w:lineRule="auto"/>
              <w:rPr>
                <w:rFonts w:hint="eastAsia" w:ascii="宋体" w:hAnsi="宋体" w:eastAsia="宋体" w:cs="宋体"/>
                <w:color w:val="auto"/>
                <w:szCs w:val="21"/>
                <w:highlight w:val="none"/>
              </w:rPr>
            </w:pPr>
          </w:p>
        </w:tc>
      </w:tr>
    </w:tbl>
    <w:p w14:paraId="5A9A1AA7">
      <w:pPr>
        <w:spacing w:line="520" w:lineRule="exact"/>
        <w:rPr>
          <w:rFonts w:hint="eastAsia" w:ascii="宋体" w:hAnsi="宋体" w:eastAsia="宋体" w:cs="宋体"/>
          <w:b/>
          <w:color w:val="auto"/>
          <w:szCs w:val="21"/>
          <w:highlight w:val="none"/>
        </w:rPr>
      </w:pPr>
    </w:p>
    <w:p w14:paraId="7378CED2">
      <w:pPr>
        <w:spacing w:line="520" w:lineRule="exact"/>
        <w:jc w:val="left"/>
        <w:rPr>
          <w:rFonts w:hint="eastAsia" w:ascii="宋体" w:hAnsi="宋体" w:eastAsia="宋体" w:cs="宋体"/>
          <w:b/>
          <w:color w:val="auto"/>
          <w:szCs w:val="21"/>
          <w:highlight w:val="none"/>
          <w:lang w:eastAsia="zh-CN"/>
        </w:rPr>
      </w:pPr>
      <w:r>
        <w:rPr>
          <w:rFonts w:hint="eastAsia" w:ascii="宋体" w:hAnsi="宋体" w:eastAsia="宋体" w:cs="宋体"/>
          <w:color w:val="auto"/>
          <w:sz w:val="30"/>
          <w:szCs w:val="30"/>
          <w:highlight w:val="none"/>
        </w:rPr>
        <w:br w:type="page"/>
      </w:r>
      <w:r>
        <w:rPr>
          <w:rFonts w:hint="eastAsia" w:ascii="宋体" w:hAnsi="宋体" w:eastAsia="宋体" w:cs="宋体"/>
          <w:b/>
          <w:color w:val="auto"/>
          <w:szCs w:val="21"/>
          <w:highlight w:val="none"/>
        </w:rPr>
        <w:t>附件</w:t>
      </w:r>
      <w:r>
        <w:rPr>
          <w:rFonts w:hint="eastAsia" w:ascii="宋体" w:hAnsi="宋体" w:eastAsia="宋体" w:cs="宋体"/>
          <w:b/>
          <w:color w:val="auto"/>
          <w:szCs w:val="21"/>
          <w:highlight w:val="none"/>
          <w:lang w:val="en-US" w:eastAsia="zh-CN"/>
        </w:rPr>
        <w:t>2</w:t>
      </w:r>
    </w:p>
    <w:p w14:paraId="3E1B5F9C">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color w:val="auto"/>
          <w:kern w:val="0"/>
          <w:sz w:val="32"/>
          <w:szCs w:val="32"/>
          <w:highlight w:val="none"/>
        </w:rPr>
        <w:t>响应</w:t>
      </w:r>
      <w:r>
        <w:rPr>
          <w:rFonts w:hint="eastAsia" w:ascii="宋体" w:hAnsi="宋体" w:eastAsia="宋体" w:cs="宋体"/>
          <w:b/>
          <w:color w:val="auto"/>
          <w:sz w:val="32"/>
          <w:szCs w:val="32"/>
          <w:highlight w:val="none"/>
        </w:rPr>
        <w:t>函</w:t>
      </w:r>
    </w:p>
    <w:p w14:paraId="3896E003">
      <w:pPr>
        <w:spacing w:line="360" w:lineRule="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（采购人）、（采购代理机构）</w:t>
      </w:r>
      <w:r>
        <w:rPr>
          <w:rFonts w:hint="eastAsia" w:ascii="宋体" w:hAnsi="宋体" w:eastAsia="宋体" w:cs="宋体"/>
          <w:color w:val="auto"/>
          <w:sz w:val="24"/>
          <w:highlight w:val="none"/>
          <w:lang w:eastAsia="zh-CN"/>
        </w:rPr>
        <w:t>：</w:t>
      </w:r>
    </w:p>
    <w:p w14:paraId="2DCF96E0">
      <w:pPr>
        <w:spacing w:line="360" w:lineRule="auto"/>
        <w:rPr>
          <w:rFonts w:hint="eastAsia" w:ascii="宋体" w:hAnsi="宋体" w:eastAsia="宋体" w:cs="宋体"/>
          <w:color w:val="auto"/>
          <w:sz w:val="24"/>
          <w:highlight w:val="none"/>
          <w:lang w:eastAsia="zh-CN"/>
        </w:rPr>
      </w:pPr>
      <w:r>
        <w:rPr>
          <w:rFonts w:hint="eastAsia" w:ascii="宋体" w:hAnsi="宋体" w:eastAsia="宋体" w:cs="宋体"/>
          <w:color w:val="auto"/>
          <w:kern w:val="0"/>
          <w:sz w:val="24"/>
          <w:highlight w:val="none"/>
          <w:u w:val="single"/>
          <w:lang w:val="zh-CN"/>
        </w:rPr>
        <w:t xml:space="preserve">                          </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rPr>
        <w:t>供应商全称</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rPr>
        <w:t>授权</w:t>
      </w:r>
      <w:r>
        <w:rPr>
          <w:rFonts w:hint="eastAsia" w:ascii="宋体" w:hAnsi="宋体" w:eastAsia="宋体" w:cs="宋体"/>
          <w:color w:val="auto"/>
          <w:kern w:val="0"/>
          <w:sz w:val="24"/>
          <w:highlight w:val="none"/>
          <w:u w:val="single"/>
          <w:lang w:val="zh-CN"/>
        </w:rPr>
        <w:t xml:space="preserve">                      </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rPr>
        <w:t>全权代表姓名</w:t>
      </w:r>
      <w:r>
        <w:rPr>
          <w:rFonts w:hint="eastAsia" w:ascii="宋体" w:hAnsi="宋体" w:cs="宋体"/>
          <w:color w:val="auto"/>
          <w:sz w:val="24"/>
          <w:highlight w:val="none"/>
          <w:lang w:eastAsia="zh-CN"/>
        </w:rPr>
        <w:t>）</w:t>
      </w:r>
      <w:r>
        <w:rPr>
          <w:rFonts w:hint="eastAsia" w:ascii="宋体" w:hAnsi="宋体" w:eastAsia="宋体" w:cs="宋体"/>
          <w:color w:val="auto"/>
          <w:kern w:val="0"/>
          <w:sz w:val="24"/>
          <w:highlight w:val="none"/>
          <w:u w:val="single"/>
          <w:lang w:val="zh-CN"/>
        </w:rPr>
        <w:t xml:space="preserve">          </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rPr>
        <w:t>职务、职称</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rPr>
        <w:t>为全权代表，参加贵方组织的（项目名称）【项目编号</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（采购编号）】的有关活动，并对此项目进行响应。为此</w:t>
      </w:r>
      <w:r>
        <w:rPr>
          <w:rFonts w:hint="eastAsia" w:ascii="宋体" w:hAnsi="宋体" w:eastAsia="宋体" w:cs="宋体"/>
          <w:color w:val="auto"/>
          <w:sz w:val="24"/>
          <w:highlight w:val="none"/>
          <w:lang w:eastAsia="zh-CN"/>
        </w:rPr>
        <w:t>：</w:t>
      </w:r>
    </w:p>
    <w:p w14:paraId="32A4E9AD">
      <w:pPr>
        <w:pStyle w:val="105"/>
        <w:numPr>
          <w:ilvl w:val="0"/>
          <w:numId w:val="0"/>
        </w:numPr>
        <w:snapToGrid w:val="0"/>
        <w:ind w:left="840" w:leftChars="0" w:hanging="360" w:firstLineChars="0"/>
        <w:rPr>
          <w:rFonts w:hint="eastAsia" w:ascii="宋体" w:hAnsi="宋体" w:eastAsia="宋体" w:cs="宋体"/>
          <w:color w:val="auto"/>
          <w:highlight w:val="none"/>
        </w:rPr>
      </w:pPr>
      <w:r>
        <w:rPr>
          <w:rFonts w:hint="eastAsia" w:ascii="宋体" w:hAnsi="宋体" w:eastAsia="宋体" w:cs="宋体"/>
          <w:color w:val="auto"/>
          <w:kern w:val="2"/>
          <w:sz w:val="24"/>
          <w:szCs w:val="24"/>
          <w:highlight w:val="none"/>
          <w:lang w:val="en-US" w:eastAsia="zh-CN" w:bidi="ar-SA"/>
        </w:rPr>
        <w:t>1.</w:t>
      </w:r>
      <w:r>
        <w:rPr>
          <w:rFonts w:hint="eastAsia" w:ascii="宋体" w:hAnsi="宋体" w:eastAsia="宋体" w:cs="宋体"/>
          <w:color w:val="auto"/>
          <w:highlight w:val="none"/>
        </w:rPr>
        <w:t>我方承诺响应有效期从提交响应文件的截止之日起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天（不少于60天），本响应文件在响应有效期满之前均具有约束力。</w:t>
      </w:r>
    </w:p>
    <w:p w14:paraId="24A5A926">
      <w:pPr>
        <w:numPr>
          <w:ilvl w:val="0"/>
          <w:numId w:val="0"/>
        </w:numPr>
        <w:adjustRightInd/>
        <w:spacing w:line="360" w:lineRule="auto"/>
        <w:ind w:left="840" w:leftChars="0" w:hanging="360" w:firstLineChars="0"/>
        <w:rPr>
          <w:rFonts w:hint="eastAsia" w:ascii="宋体" w:hAnsi="宋体" w:eastAsia="宋体" w:cs="宋体"/>
          <w:color w:val="auto"/>
          <w:sz w:val="24"/>
          <w:highlight w:val="none"/>
        </w:rPr>
      </w:pPr>
      <w:r>
        <w:rPr>
          <w:rFonts w:hint="eastAsia" w:ascii="宋体" w:hAnsi="宋体" w:cs="宋体"/>
          <w:color w:val="auto"/>
          <w:kern w:val="2"/>
          <w:sz w:val="24"/>
          <w:szCs w:val="24"/>
          <w:highlight w:val="none"/>
          <w:lang w:val="en-US" w:eastAsia="zh-CN" w:bidi="ar-SA"/>
        </w:rPr>
        <w:t>2.</w:t>
      </w:r>
      <w:r>
        <w:rPr>
          <w:rFonts w:hint="eastAsia" w:ascii="宋体" w:hAnsi="宋体" w:eastAsia="宋体" w:cs="宋体"/>
          <w:color w:val="auto"/>
          <w:sz w:val="24"/>
          <w:highlight w:val="none"/>
        </w:rPr>
        <w:t>提供</w:t>
      </w:r>
      <w:r>
        <w:rPr>
          <w:rFonts w:hint="eastAsia" w:ascii="宋体" w:hAnsi="宋体" w:eastAsia="宋体" w:cs="宋体"/>
          <w:bCs/>
          <w:color w:val="auto"/>
          <w:kern w:val="44"/>
          <w:sz w:val="24"/>
          <w:highlight w:val="none"/>
          <w:lang w:eastAsia="zh-CN"/>
        </w:rPr>
        <w:t>采购文件</w:t>
      </w:r>
      <w:r>
        <w:rPr>
          <w:rFonts w:hint="eastAsia" w:ascii="宋体" w:hAnsi="宋体" w:eastAsia="宋体" w:cs="宋体"/>
          <w:bCs/>
          <w:color w:val="auto"/>
          <w:kern w:val="44"/>
          <w:sz w:val="24"/>
          <w:highlight w:val="none"/>
        </w:rPr>
        <w:t>中</w:t>
      </w:r>
      <w:r>
        <w:rPr>
          <w:rFonts w:hint="eastAsia" w:ascii="宋体" w:hAnsi="宋体" w:eastAsia="宋体" w:cs="宋体"/>
          <w:color w:val="auto"/>
          <w:sz w:val="24"/>
          <w:highlight w:val="none"/>
        </w:rPr>
        <w:t>规定的全部响应文件。</w:t>
      </w:r>
    </w:p>
    <w:p w14:paraId="34621C05">
      <w:pPr>
        <w:numPr>
          <w:ilvl w:val="0"/>
          <w:numId w:val="0"/>
        </w:numPr>
        <w:adjustRightInd/>
        <w:spacing w:line="360" w:lineRule="auto"/>
        <w:ind w:left="840" w:leftChars="0" w:hanging="360" w:firstLineChars="0"/>
        <w:rPr>
          <w:rFonts w:hint="eastAsia" w:ascii="宋体" w:hAnsi="宋体" w:eastAsia="宋体" w:cs="宋体"/>
          <w:color w:val="auto"/>
          <w:sz w:val="24"/>
          <w:highlight w:val="none"/>
        </w:rPr>
      </w:pPr>
      <w:r>
        <w:rPr>
          <w:rFonts w:hint="eastAsia" w:ascii="宋体" w:hAnsi="宋体" w:cs="宋体"/>
          <w:color w:val="auto"/>
          <w:kern w:val="2"/>
          <w:sz w:val="24"/>
          <w:szCs w:val="24"/>
          <w:highlight w:val="none"/>
          <w:lang w:val="en-US" w:eastAsia="zh-CN" w:bidi="ar-SA"/>
        </w:rPr>
        <w:t>3.</w:t>
      </w:r>
      <w:r>
        <w:rPr>
          <w:rFonts w:hint="eastAsia" w:ascii="宋体" w:hAnsi="宋体" w:eastAsia="宋体" w:cs="宋体"/>
          <w:color w:val="auto"/>
          <w:sz w:val="24"/>
          <w:highlight w:val="none"/>
        </w:rPr>
        <w:t>我方承诺除响应文件列出的偏离外，我方响应</w:t>
      </w:r>
      <w:r>
        <w:rPr>
          <w:rFonts w:hint="eastAsia" w:ascii="宋体" w:hAnsi="宋体" w:eastAsia="宋体" w:cs="宋体"/>
          <w:color w:val="auto"/>
          <w:sz w:val="24"/>
          <w:highlight w:val="none"/>
          <w:lang w:eastAsia="zh-CN"/>
        </w:rPr>
        <w:t>采购文件</w:t>
      </w:r>
      <w:r>
        <w:rPr>
          <w:rFonts w:hint="eastAsia" w:ascii="宋体" w:hAnsi="宋体" w:eastAsia="宋体" w:cs="宋体"/>
          <w:color w:val="auto"/>
          <w:sz w:val="24"/>
          <w:highlight w:val="none"/>
        </w:rPr>
        <w:t>的全部要求。</w:t>
      </w:r>
    </w:p>
    <w:p w14:paraId="45AE9D09">
      <w:pPr>
        <w:numPr>
          <w:ilvl w:val="0"/>
          <w:numId w:val="0"/>
        </w:numPr>
        <w:adjustRightInd/>
        <w:spacing w:line="360" w:lineRule="auto"/>
        <w:ind w:left="840" w:leftChars="0" w:hanging="360" w:firstLineChars="0"/>
        <w:rPr>
          <w:rFonts w:hint="eastAsia" w:ascii="宋体" w:hAnsi="宋体" w:eastAsia="宋体" w:cs="宋体"/>
          <w:color w:val="auto"/>
          <w:sz w:val="24"/>
          <w:highlight w:val="none"/>
        </w:rPr>
      </w:pPr>
      <w:r>
        <w:rPr>
          <w:rFonts w:hint="eastAsia" w:ascii="宋体" w:hAnsi="宋体" w:cs="宋体"/>
          <w:color w:val="auto"/>
          <w:kern w:val="2"/>
          <w:sz w:val="24"/>
          <w:szCs w:val="24"/>
          <w:highlight w:val="none"/>
          <w:lang w:val="en-US" w:eastAsia="zh-CN" w:bidi="ar-SA"/>
        </w:rPr>
        <w:t>4.</w:t>
      </w:r>
      <w:r>
        <w:rPr>
          <w:rFonts w:hint="eastAsia" w:ascii="宋体" w:hAnsi="宋体" w:eastAsia="宋体" w:cs="宋体"/>
          <w:color w:val="auto"/>
          <w:sz w:val="24"/>
          <w:highlight w:val="none"/>
        </w:rPr>
        <w:t>保证遵守</w:t>
      </w:r>
      <w:r>
        <w:rPr>
          <w:rFonts w:hint="eastAsia" w:ascii="宋体" w:hAnsi="宋体" w:eastAsia="宋体" w:cs="宋体"/>
          <w:color w:val="auto"/>
          <w:sz w:val="24"/>
          <w:highlight w:val="none"/>
          <w:lang w:eastAsia="zh-CN"/>
        </w:rPr>
        <w:t>采购文件</w:t>
      </w:r>
      <w:r>
        <w:rPr>
          <w:rFonts w:hint="eastAsia" w:ascii="宋体" w:hAnsi="宋体" w:eastAsia="宋体" w:cs="宋体"/>
          <w:color w:val="auto"/>
          <w:sz w:val="24"/>
          <w:highlight w:val="none"/>
        </w:rPr>
        <w:t>中的其他有关规定。</w:t>
      </w:r>
    </w:p>
    <w:p w14:paraId="50A63321">
      <w:pPr>
        <w:numPr>
          <w:ilvl w:val="0"/>
          <w:numId w:val="0"/>
        </w:numPr>
        <w:adjustRightInd/>
        <w:spacing w:line="360" w:lineRule="auto"/>
        <w:ind w:left="840" w:leftChars="0" w:hanging="360" w:firstLineChars="0"/>
        <w:rPr>
          <w:rFonts w:hint="eastAsia" w:ascii="宋体" w:hAnsi="宋体" w:eastAsia="宋体" w:cs="宋体"/>
          <w:color w:val="auto"/>
          <w:sz w:val="24"/>
          <w:highlight w:val="none"/>
        </w:rPr>
      </w:pPr>
      <w:r>
        <w:rPr>
          <w:rFonts w:hint="eastAsia" w:ascii="宋体" w:hAnsi="宋体" w:cs="宋体"/>
          <w:color w:val="auto"/>
          <w:kern w:val="2"/>
          <w:sz w:val="24"/>
          <w:szCs w:val="24"/>
          <w:highlight w:val="none"/>
          <w:lang w:val="en-US" w:eastAsia="zh-CN" w:bidi="ar-SA"/>
        </w:rPr>
        <w:t>5.</w:t>
      </w:r>
      <w:r>
        <w:rPr>
          <w:rFonts w:hint="eastAsia" w:ascii="宋体" w:hAnsi="宋体" w:eastAsia="宋体" w:cs="宋体"/>
          <w:color w:val="auto"/>
          <w:sz w:val="24"/>
          <w:highlight w:val="none"/>
        </w:rPr>
        <w:t>我方愿意向贵方提供任何与该项目响应有关的数据、情况和技术资料。若贵方需要，我方愿意提供我方作出的一切承诺的证明材料。</w:t>
      </w:r>
    </w:p>
    <w:p w14:paraId="165F9C82">
      <w:pPr>
        <w:numPr>
          <w:ilvl w:val="0"/>
          <w:numId w:val="0"/>
        </w:numPr>
        <w:adjustRightInd/>
        <w:spacing w:line="360" w:lineRule="auto"/>
        <w:ind w:left="840" w:leftChars="0" w:hanging="360" w:firstLineChars="0"/>
        <w:rPr>
          <w:rFonts w:hint="eastAsia" w:ascii="宋体" w:hAnsi="宋体" w:eastAsia="宋体" w:cs="宋体"/>
          <w:color w:val="auto"/>
          <w:sz w:val="24"/>
          <w:highlight w:val="none"/>
        </w:rPr>
      </w:pPr>
      <w:r>
        <w:rPr>
          <w:rFonts w:hint="eastAsia" w:ascii="宋体" w:hAnsi="宋体" w:cs="宋体"/>
          <w:color w:val="auto"/>
          <w:kern w:val="2"/>
          <w:sz w:val="24"/>
          <w:szCs w:val="24"/>
          <w:highlight w:val="none"/>
          <w:lang w:val="en-US" w:eastAsia="zh-CN" w:bidi="ar-SA"/>
        </w:rPr>
        <w:t>6.</w:t>
      </w:r>
      <w:r>
        <w:rPr>
          <w:rFonts w:hint="eastAsia" w:ascii="宋体" w:hAnsi="宋体" w:eastAsia="宋体" w:cs="宋体"/>
          <w:color w:val="auto"/>
          <w:sz w:val="24"/>
          <w:highlight w:val="none"/>
        </w:rPr>
        <w:t>我方已详细阅读全部</w:t>
      </w:r>
      <w:r>
        <w:rPr>
          <w:rFonts w:hint="eastAsia" w:ascii="宋体" w:hAnsi="宋体" w:eastAsia="宋体" w:cs="宋体"/>
          <w:color w:val="auto"/>
          <w:sz w:val="24"/>
          <w:highlight w:val="none"/>
          <w:lang w:eastAsia="zh-CN"/>
        </w:rPr>
        <w:t>采购文件</w:t>
      </w:r>
      <w:r>
        <w:rPr>
          <w:rFonts w:hint="eastAsia" w:ascii="宋体" w:hAnsi="宋体" w:eastAsia="宋体" w:cs="宋体"/>
          <w:color w:val="auto"/>
          <w:sz w:val="24"/>
          <w:highlight w:val="none"/>
        </w:rPr>
        <w:t>，包括</w:t>
      </w:r>
      <w:r>
        <w:rPr>
          <w:rFonts w:hint="eastAsia" w:ascii="宋体" w:hAnsi="宋体" w:eastAsia="宋体" w:cs="宋体"/>
          <w:color w:val="auto"/>
          <w:sz w:val="24"/>
          <w:highlight w:val="none"/>
          <w:lang w:eastAsia="zh-CN"/>
        </w:rPr>
        <w:t>采购文件</w:t>
      </w:r>
      <w:r>
        <w:rPr>
          <w:rFonts w:hint="eastAsia" w:ascii="宋体" w:hAnsi="宋体" w:eastAsia="宋体" w:cs="宋体"/>
          <w:color w:val="auto"/>
          <w:sz w:val="24"/>
          <w:highlight w:val="none"/>
        </w:rPr>
        <w:t>“更正（延期）公告”（如果有）、参考资料及有关附件，确认无误。</w:t>
      </w:r>
    </w:p>
    <w:p w14:paraId="419C17B6">
      <w:pPr>
        <w:numPr>
          <w:ilvl w:val="0"/>
          <w:numId w:val="0"/>
        </w:numPr>
        <w:adjustRightInd/>
        <w:spacing w:line="360" w:lineRule="auto"/>
        <w:ind w:left="840" w:leftChars="0" w:hanging="360" w:firstLineChars="0"/>
        <w:rPr>
          <w:rFonts w:hint="eastAsia" w:ascii="宋体" w:hAnsi="宋体" w:eastAsia="宋体" w:cs="宋体"/>
          <w:color w:val="auto"/>
          <w:sz w:val="24"/>
          <w:highlight w:val="none"/>
          <w:lang w:eastAsia="zh-CN"/>
        </w:rPr>
      </w:pPr>
      <w:r>
        <w:rPr>
          <w:rFonts w:hint="eastAsia" w:ascii="宋体" w:hAnsi="宋体" w:cs="宋体"/>
          <w:color w:val="auto"/>
          <w:kern w:val="2"/>
          <w:sz w:val="24"/>
          <w:szCs w:val="24"/>
          <w:highlight w:val="none"/>
          <w:lang w:val="en-US" w:eastAsia="zh-CN" w:bidi="ar-SA"/>
        </w:rPr>
        <w:t>7.</w:t>
      </w:r>
      <w:r>
        <w:rPr>
          <w:rFonts w:hint="eastAsia" w:ascii="宋体" w:hAnsi="宋体" w:eastAsia="宋体" w:cs="宋体"/>
          <w:color w:val="auto"/>
          <w:sz w:val="24"/>
          <w:highlight w:val="none"/>
        </w:rPr>
        <w:t>如我方成交，我方承诺</w:t>
      </w:r>
      <w:r>
        <w:rPr>
          <w:rFonts w:hint="eastAsia" w:ascii="宋体" w:hAnsi="宋体" w:eastAsia="宋体" w:cs="宋体"/>
          <w:color w:val="auto"/>
          <w:sz w:val="24"/>
          <w:highlight w:val="none"/>
          <w:lang w:eastAsia="zh-CN"/>
        </w:rPr>
        <w:t>：</w:t>
      </w:r>
    </w:p>
    <w:p w14:paraId="49FF9F58">
      <w:pPr>
        <w:snapToGrid w:val="0"/>
        <w:spacing w:line="360" w:lineRule="auto"/>
        <w:ind w:left="210" w:leftChars="10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7.1在收到成交通知书后，在成交通知书规定的期限内与你方签订合同； </w:t>
      </w:r>
    </w:p>
    <w:p w14:paraId="10C738E3">
      <w:pPr>
        <w:snapToGrid w:val="0"/>
        <w:spacing w:line="360" w:lineRule="auto"/>
        <w:ind w:left="210" w:leftChars="10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7.2在签订合同时不向你方提出附加条件； </w:t>
      </w:r>
    </w:p>
    <w:p w14:paraId="797FDD56">
      <w:pPr>
        <w:snapToGrid w:val="0"/>
        <w:spacing w:line="360" w:lineRule="auto"/>
        <w:ind w:left="210" w:leftChars="10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7.3按照</w:t>
      </w:r>
      <w:r>
        <w:rPr>
          <w:rFonts w:hint="eastAsia" w:ascii="宋体" w:hAnsi="宋体" w:eastAsia="宋体" w:cs="宋体"/>
          <w:color w:val="auto"/>
          <w:sz w:val="24"/>
          <w:highlight w:val="none"/>
          <w:lang w:eastAsia="zh-CN"/>
        </w:rPr>
        <w:t>采购文件</w:t>
      </w:r>
      <w:r>
        <w:rPr>
          <w:rFonts w:hint="eastAsia" w:ascii="宋体" w:hAnsi="宋体" w:eastAsia="宋体" w:cs="宋体"/>
          <w:color w:val="auto"/>
          <w:sz w:val="24"/>
          <w:highlight w:val="none"/>
        </w:rPr>
        <w:t xml:space="preserve">要求提交履约保证金； </w:t>
      </w:r>
    </w:p>
    <w:p w14:paraId="0760DB3D">
      <w:pPr>
        <w:snapToGrid w:val="0"/>
        <w:spacing w:line="360" w:lineRule="auto"/>
        <w:ind w:left="210" w:leftChars="10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7.4在合同约定的期限内完成合同规定的全部义务。 </w:t>
      </w:r>
    </w:p>
    <w:p w14:paraId="5B7E6770">
      <w:pPr>
        <w:numPr>
          <w:ilvl w:val="0"/>
          <w:numId w:val="0"/>
        </w:numPr>
        <w:adjustRightInd/>
        <w:spacing w:line="360" w:lineRule="auto"/>
        <w:ind w:left="840" w:leftChars="0" w:hanging="360" w:firstLineChars="0"/>
        <w:rPr>
          <w:rFonts w:hint="eastAsia" w:ascii="宋体" w:hAnsi="宋体" w:eastAsia="宋体" w:cs="宋体"/>
          <w:color w:val="auto"/>
          <w:sz w:val="24"/>
          <w:highlight w:val="none"/>
        </w:rPr>
      </w:pPr>
      <w:r>
        <w:rPr>
          <w:rFonts w:hint="eastAsia" w:ascii="宋体" w:hAnsi="宋体" w:eastAsia="宋体" w:cs="宋体"/>
          <w:color w:val="auto"/>
          <w:kern w:val="2"/>
          <w:sz w:val="24"/>
          <w:szCs w:val="24"/>
          <w:highlight w:val="none"/>
          <w:lang w:val="en-US" w:eastAsia="zh-CN" w:bidi="ar-SA"/>
        </w:rPr>
        <w:t>8、</w:t>
      </w:r>
      <w:r>
        <w:rPr>
          <w:rFonts w:hint="eastAsia" w:ascii="宋体" w:hAnsi="宋体" w:eastAsia="宋体" w:cs="宋体"/>
          <w:color w:val="auto"/>
          <w:sz w:val="24"/>
          <w:highlight w:val="none"/>
        </w:rPr>
        <w:t>其他补充说明</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08E0BAE8">
      <w:pPr>
        <w:autoSpaceDE w:val="0"/>
        <w:autoSpaceDN w:val="0"/>
        <w:spacing w:line="360" w:lineRule="auto"/>
        <w:ind w:firstLine="3960" w:firstLineChars="1650"/>
        <w:rPr>
          <w:rFonts w:hint="eastAsia" w:ascii="宋体" w:hAnsi="宋体" w:eastAsia="宋体" w:cs="宋体"/>
          <w:color w:val="auto"/>
          <w:kern w:val="0"/>
          <w:sz w:val="24"/>
          <w:highlight w:val="none"/>
          <w:lang w:val="zh-CN"/>
        </w:rPr>
      </w:pPr>
    </w:p>
    <w:p w14:paraId="4956227F">
      <w:pPr>
        <w:spacing w:line="360" w:lineRule="auto"/>
        <w:ind w:firstLine="3600" w:firstLineChars="15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谈判供应商名称（电子公章）：</w:t>
      </w:r>
    </w:p>
    <w:p w14:paraId="7F49CB4F">
      <w:pPr>
        <w:spacing w:line="360"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法定代表人（负责人）或委托代理人</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rPr>
        <w:t>签名</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 xml:space="preserve">                          </w:t>
      </w:r>
    </w:p>
    <w:p w14:paraId="10A9F863">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 xml:space="preserve">  年   月   日</w:t>
      </w:r>
    </w:p>
    <w:p w14:paraId="5BD131AA">
      <w:pPr>
        <w:spacing w:line="360" w:lineRule="auto"/>
        <w:ind w:right="420"/>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按本格式和要求提供。</w:t>
      </w:r>
    </w:p>
    <w:p w14:paraId="40934E11">
      <w:pPr>
        <w:pStyle w:val="33"/>
        <w:spacing w:line="520" w:lineRule="exact"/>
        <w:ind w:firstLine="840"/>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1D79B065">
      <w:pPr>
        <w:pStyle w:val="33"/>
        <w:spacing w:line="520" w:lineRule="exact"/>
        <w:ind w:firstLine="840"/>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2F3999DC">
      <w:pPr>
        <w:spacing w:line="300" w:lineRule="auto"/>
        <w:rPr>
          <w:rFonts w:hint="eastAsia" w:ascii="宋体" w:hAnsi="宋体" w:eastAsia="宋体" w:cs="宋体"/>
          <w:color w:val="auto"/>
          <w:szCs w:val="21"/>
          <w:highlight w:val="none"/>
        </w:rPr>
      </w:pPr>
    </w:p>
    <w:p w14:paraId="3449A46E">
      <w:pPr>
        <w:spacing w:line="500" w:lineRule="exac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br w:type="page"/>
      </w:r>
      <w:r>
        <w:rPr>
          <w:rFonts w:hint="eastAsia" w:ascii="宋体" w:hAnsi="宋体" w:eastAsia="宋体" w:cs="宋体"/>
          <w:b/>
          <w:color w:val="auto"/>
          <w:szCs w:val="21"/>
          <w:highlight w:val="none"/>
        </w:rPr>
        <w:t>附件</w:t>
      </w:r>
      <w:r>
        <w:rPr>
          <w:rFonts w:hint="eastAsia" w:ascii="宋体" w:hAnsi="宋体" w:eastAsia="宋体" w:cs="宋体"/>
          <w:b/>
          <w:color w:val="auto"/>
          <w:szCs w:val="21"/>
          <w:highlight w:val="none"/>
          <w:lang w:val="en-US" w:eastAsia="zh-CN"/>
        </w:rPr>
        <w:t>3</w:t>
      </w:r>
      <w:r>
        <w:rPr>
          <w:rFonts w:hint="eastAsia" w:ascii="宋体" w:hAnsi="宋体" w:eastAsia="宋体" w:cs="宋体"/>
          <w:b/>
          <w:color w:val="auto"/>
          <w:szCs w:val="21"/>
          <w:highlight w:val="none"/>
        </w:rPr>
        <w:t xml:space="preserve">             </w:t>
      </w:r>
    </w:p>
    <w:p w14:paraId="37BB180F">
      <w:pPr>
        <w:spacing w:line="500" w:lineRule="exact"/>
        <w:rPr>
          <w:rFonts w:hint="eastAsia" w:ascii="宋体" w:hAnsi="宋体" w:eastAsia="宋体" w:cs="宋体"/>
          <w:b/>
          <w:color w:val="auto"/>
          <w:sz w:val="32"/>
          <w:szCs w:val="32"/>
          <w:highlight w:val="none"/>
        </w:rPr>
      </w:pPr>
    </w:p>
    <w:p w14:paraId="58B1D39C">
      <w:pPr>
        <w:spacing w:line="520" w:lineRule="exact"/>
        <w:jc w:val="center"/>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rPr>
        <w:t>报价表</w:t>
      </w:r>
    </w:p>
    <w:p w14:paraId="5D13F555">
      <w:pPr>
        <w:spacing w:before="160" w:beforeLines="50" w:after="160" w:afterLines="50" w:line="360" w:lineRule="exact"/>
        <w:rPr>
          <w:rFonts w:hint="eastAsia" w:ascii="宋体" w:hAnsi="宋体" w:eastAsia="宋体" w:cs="宋体"/>
          <w:color w:val="auto"/>
          <w:szCs w:val="21"/>
          <w:highlight w:val="none"/>
        </w:rPr>
      </w:pPr>
    </w:p>
    <w:p w14:paraId="6CA50EFE">
      <w:pPr>
        <w:spacing w:before="160" w:beforeLines="50" w:after="160" w:afterLines="50" w:line="36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4C55FFA8">
      <w:pPr>
        <w:spacing w:before="160" w:beforeLines="50" w:after="160" w:afterLines="50"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5726E515">
      <w:pPr>
        <w:spacing w:before="160" w:beforeLines="50" w:after="160" w:afterLines="50" w:line="360" w:lineRule="exact"/>
        <w:rPr>
          <w:rFonts w:hint="default"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eastAsia="zh-CN"/>
        </w:rPr>
        <w:t>所竞分标号</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lang w:val="en-US" w:eastAsia="zh-CN"/>
        </w:rPr>
        <w:t xml:space="preserve">   （如有）      </w:t>
      </w:r>
    </w:p>
    <w:tbl>
      <w:tblPr>
        <w:tblStyle w:val="61"/>
        <w:tblpPr w:leftFromText="180" w:rightFromText="180" w:vertAnchor="text" w:horzAnchor="page" w:tblpX="1522" w:tblpY="2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154"/>
        <w:gridCol w:w="645"/>
        <w:gridCol w:w="1110"/>
        <w:gridCol w:w="885"/>
        <w:gridCol w:w="1035"/>
        <w:gridCol w:w="1020"/>
        <w:gridCol w:w="1575"/>
        <w:gridCol w:w="556"/>
      </w:tblGrid>
      <w:tr w14:paraId="32498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6" w:hRule="atLeast"/>
        </w:trPr>
        <w:tc>
          <w:tcPr>
            <w:tcW w:w="774" w:type="dxa"/>
            <w:tcBorders>
              <w:bottom w:val="single" w:color="auto" w:sz="4" w:space="0"/>
            </w:tcBorders>
            <w:noWrap w:val="0"/>
            <w:vAlign w:val="center"/>
          </w:tcPr>
          <w:p w14:paraId="52BBF984">
            <w:pPr>
              <w:spacing w:before="160" w:beforeLines="50" w:after="160" w:afterLines="50" w:line="360" w:lineRule="exact"/>
              <w:rPr>
                <w:rFonts w:hint="eastAsia" w:ascii="宋体" w:hAnsi="宋体" w:eastAsia="宋体" w:cs="宋体"/>
                <w:color w:val="auto"/>
                <w:spacing w:val="0"/>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pacing w:val="0"/>
                <w:szCs w:val="21"/>
                <w:highlight w:val="none"/>
              </w:rPr>
              <w:t>序号</w:t>
            </w:r>
          </w:p>
        </w:tc>
        <w:tc>
          <w:tcPr>
            <w:tcW w:w="1154" w:type="dxa"/>
            <w:tcBorders>
              <w:bottom w:val="single" w:color="auto" w:sz="4" w:space="0"/>
            </w:tcBorders>
            <w:noWrap w:val="0"/>
            <w:vAlign w:val="center"/>
          </w:tcPr>
          <w:p w14:paraId="14F467CB">
            <w:pPr>
              <w:tabs>
                <w:tab w:val="left" w:pos="180"/>
                <w:tab w:val="left" w:pos="1620"/>
              </w:tabs>
              <w:spacing w:line="3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产品名称</w:t>
            </w:r>
          </w:p>
        </w:tc>
        <w:tc>
          <w:tcPr>
            <w:tcW w:w="645" w:type="dxa"/>
            <w:tcBorders>
              <w:bottom w:val="single" w:color="auto" w:sz="4" w:space="0"/>
            </w:tcBorders>
            <w:noWrap w:val="0"/>
            <w:vAlign w:val="center"/>
          </w:tcPr>
          <w:p w14:paraId="1BC6894A">
            <w:pPr>
              <w:tabs>
                <w:tab w:val="left" w:pos="180"/>
                <w:tab w:val="left" w:pos="1620"/>
              </w:tabs>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品牌</w:t>
            </w:r>
          </w:p>
        </w:tc>
        <w:tc>
          <w:tcPr>
            <w:tcW w:w="1110" w:type="dxa"/>
            <w:tcBorders>
              <w:bottom w:val="single" w:color="auto" w:sz="4" w:space="0"/>
            </w:tcBorders>
            <w:noWrap w:val="0"/>
            <w:vAlign w:val="center"/>
          </w:tcPr>
          <w:p w14:paraId="3BDA43F6">
            <w:pPr>
              <w:tabs>
                <w:tab w:val="left" w:pos="180"/>
                <w:tab w:val="left" w:pos="1620"/>
              </w:tabs>
              <w:spacing w:line="3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规格型号</w:t>
            </w:r>
          </w:p>
        </w:tc>
        <w:tc>
          <w:tcPr>
            <w:tcW w:w="885" w:type="dxa"/>
            <w:tcBorders>
              <w:bottom w:val="single" w:color="auto" w:sz="4" w:space="0"/>
            </w:tcBorders>
            <w:noWrap w:val="0"/>
            <w:vAlign w:val="center"/>
          </w:tcPr>
          <w:p w14:paraId="056797D9">
            <w:pPr>
              <w:tabs>
                <w:tab w:val="left" w:pos="180"/>
                <w:tab w:val="left" w:pos="1620"/>
              </w:tabs>
              <w:spacing w:line="3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生产厂家</w:t>
            </w:r>
          </w:p>
        </w:tc>
        <w:tc>
          <w:tcPr>
            <w:tcW w:w="1035" w:type="dxa"/>
            <w:tcBorders>
              <w:bottom w:val="single" w:color="auto" w:sz="4" w:space="0"/>
            </w:tcBorders>
            <w:noWrap w:val="0"/>
            <w:vAlign w:val="center"/>
          </w:tcPr>
          <w:p w14:paraId="74920E9E">
            <w:pPr>
              <w:tabs>
                <w:tab w:val="left" w:pos="180"/>
                <w:tab w:val="left" w:pos="1620"/>
              </w:tabs>
              <w:spacing w:line="3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数量及单位</w:t>
            </w:r>
            <w:r>
              <w:rPr>
                <w:rFonts w:hint="eastAsia" w:ascii="宋体" w:hAnsi="宋体" w:eastAsia="宋体" w:cs="宋体"/>
                <w:color w:val="auto"/>
                <w:szCs w:val="21"/>
                <w:highlight w:val="none"/>
                <w:lang w:val="en-US" w:eastAsia="zh-CN"/>
              </w:rPr>
              <w:t>①</w:t>
            </w:r>
          </w:p>
        </w:tc>
        <w:tc>
          <w:tcPr>
            <w:tcW w:w="1020" w:type="dxa"/>
            <w:tcBorders>
              <w:bottom w:val="single" w:color="auto" w:sz="4" w:space="0"/>
            </w:tcBorders>
            <w:noWrap w:val="0"/>
            <w:vAlign w:val="center"/>
          </w:tcPr>
          <w:p w14:paraId="079B2476">
            <w:pPr>
              <w:tabs>
                <w:tab w:val="left" w:pos="180"/>
                <w:tab w:val="left" w:pos="1620"/>
              </w:tabs>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单价</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元/米</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eastAsia="zh-CN"/>
              </w:rPr>
              <w:t>②</w:t>
            </w:r>
          </w:p>
        </w:tc>
        <w:tc>
          <w:tcPr>
            <w:tcW w:w="1575" w:type="dxa"/>
            <w:tcBorders>
              <w:bottom w:val="single" w:color="auto" w:sz="4" w:space="0"/>
            </w:tcBorders>
            <w:noWrap w:val="0"/>
            <w:vAlign w:val="center"/>
          </w:tcPr>
          <w:p w14:paraId="27FC501D">
            <w:pPr>
              <w:tabs>
                <w:tab w:val="left" w:pos="180"/>
                <w:tab w:val="left" w:pos="1620"/>
              </w:tabs>
              <w:spacing w:line="36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单项合价（元）</w:t>
            </w:r>
            <w:r>
              <w:rPr>
                <w:rFonts w:hint="eastAsia" w:ascii="宋体" w:hAnsi="宋体" w:eastAsia="宋体" w:cs="宋体"/>
                <w:color w:val="auto"/>
                <w:szCs w:val="21"/>
                <w:highlight w:val="none"/>
                <w:lang w:val="en-US" w:eastAsia="zh-CN"/>
              </w:rPr>
              <w:t>③</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val="en-US" w:eastAsia="zh-CN"/>
              </w:rPr>
              <w:t>③=①*</w:t>
            </w:r>
            <w:r>
              <w:rPr>
                <w:rFonts w:hint="eastAsia" w:ascii="宋体" w:hAnsi="宋体" w:eastAsia="宋体" w:cs="宋体"/>
                <w:color w:val="auto"/>
                <w:szCs w:val="21"/>
                <w:highlight w:val="none"/>
                <w:lang w:eastAsia="zh-CN"/>
              </w:rPr>
              <w:t>②</w:t>
            </w:r>
            <w:r>
              <w:rPr>
                <w:rFonts w:hint="eastAsia" w:ascii="宋体" w:hAnsi="宋体" w:cs="宋体"/>
                <w:color w:val="auto"/>
                <w:szCs w:val="21"/>
                <w:highlight w:val="none"/>
                <w:lang w:val="en-US" w:eastAsia="zh-CN"/>
              </w:rPr>
              <w:t>）</w:t>
            </w:r>
          </w:p>
        </w:tc>
        <w:tc>
          <w:tcPr>
            <w:tcW w:w="556" w:type="dxa"/>
            <w:tcBorders>
              <w:bottom w:val="single" w:color="auto" w:sz="4" w:space="0"/>
            </w:tcBorders>
            <w:noWrap w:val="0"/>
            <w:vAlign w:val="center"/>
          </w:tcPr>
          <w:p w14:paraId="56968B5E">
            <w:pPr>
              <w:tabs>
                <w:tab w:val="left" w:pos="180"/>
                <w:tab w:val="left" w:pos="1620"/>
              </w:tabs>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14:paraId="7E125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2" w:hRule="atLeast"/>
        </w:trPr>
        <w:tc>
          <w:tcPr>
            <w:tcW w:w="774" w:type="dxa"/>
            <w:noWrap w:val="0"/>
            <w:vAlign w:val="center"/>
          </w:tcPr>
          <w:p w14:paraId="2C3993C9">
            <w:pPr>
              <w:tabs>
                <w:tab w:val="left" w:pos="180"/>
                <w:tab w:val="left" w:pos="1620"/>
              </w:tabs>
              <w:spacing w:line="36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p>
        </w:tc>
        <w:tc>
          <w:tcPr>
            <w:tcW w:w="1154" w:type="dxa"/>
            <w:noWrap w:val="0"/>
            <w:vAlign w:val="center"/>
          </w:tcPr>
          <w:p w14:paraId="59F22B4A">
            <w:pPr>
              <w:jc w:val="center"/>
              <w:rPr>
                <w:rFonts w:hint="eastAsia" w:ascii="宋体" w:hAnsi="宋体" w:eastAsia="宋体" w:cs="宋体"/>
                <w:color w:val="auto"/>
                <w:kern w:val="2"/>
                <w:sz w:val="21"/>
                <w:szCs w:val="24"/>
                <w:highlight w:val="none"/>
                <w:lang w:val="en-US" w:eastAsia="zh-CN" w:bidi="ar-SA"/>
              </w:rPr>
            </w:pPr>
          </w:p>
        </w:tc>
        <w:tc>
          <w:tcPr>
            <w:tcW w:w="645" w:type="dxa"/>
            <w:noWrap w:val="0"/>
            <w:vAlign w:val="center"/>
          </w:tcPr>
          <w:p w14:paraId="5E49EA8E">
            <w:pPr>
              <w:jc w:val="center"/>
              <w:rPr>
                <w:rFonts w:hint="eastAsia" w:ascii="宋体" w:hAnsi="宋体" w:eastAsia="宋体" w:cs="宋体"/>
                <w:color w:val="auto"/>
                <w:highlight w:val="none"/>
              </w:rPr>
            </w:pPr>
          </w:p>
        </w:tc>
        <w:tc>
          <w:tcPr>
            <w:tcW w:w="1110" w:type="dxa"/>
            <w:noWrap w:val="0"/>
            <w:vAlign w:val="center"/>
          </w:tcPr>
          <w:p w14:paraId="6B2A94BE">
            <w:pPr>
              <w:pStyle w:val="33"/>
              <w:rPr>
                <w:rFonts w:hint="eastAsia" w:ascii="宋体" w:hAnsi="宋体" w:eastAsia="宋体" w:cs="宋体"/>
                <w:color w:val="auto"/>
                <w:highlight w:val="none"/>
              </w:rPr>
            </w:pPr>
          </w:p>
        </w:tc>
        <w:tc>
          <w:tcPr>
            <w:tcW w:w="885" w:type="dxa"/>
            <w:noWrap w:val="0"/>
            <w:vAlign w:val="center"/>
          </w:tcPr>
          <w:p w14:paraId="75DFD435">
            <w:pPr>
              <w:pStyle w:val="33"/>
              <w:rPr>
                <w:rFonts w:hint="eastAsia" w:ascii="宋体" w:hAnsi="宋体" w:eastAsia="宋体" w:cs="宋体"/>
                <w:color w:val="auto"/>
                <w:highlight w:val="none"/>
              </w:rPr>
            </w:pPr>
          </w:p>
        </w:tc>
        <w:tc>
          <w:tcPr>
            <w:tcW w:w="1035" w:type="dxa"/>
            <w:noWrap w:val="0"/>
            <w:vAlign w:val="center"/>
          </w:tcPr>
          <w:p w14:paraId="3DAFB891">
            <w:pPr>
              <w:pStyle w:val="33"/>
              <w:rPr>
                <w:rFonts w:hint="eastAsia" w:ascii="宋体" w:hAnsi="宋体" w:eastAsia="宋体" w:cs="宋体"/>
                <w:color w:val="auto"/>
                <w:highlight w:val="none"/>
              </w:rPr>
            </w:pPr>
          </w:p>
        </w:tc>
        <w:tc>
          <w:tcPr>
            <w:tcW w:w="1020" w:type="dxa"/>
            <w:noWrap w:val="0"/>
            <w:vAlign w:val="center"/>
          </w:tcPr>
          <w:p w14:paraId="49C989BD">
            <w:pPr>
              <w:pStyle w:val="33"/>
              <w:rPr>
                <w:rFonts w:hint="eastAsia" w:ascii="宋体" w:hAnsi="宋体" w:eastAsia="宋体" w:cs="宋体"/>
                <w:color w:val="auto"/>
                <w:highlight w:val="none"/>
              </w:rPr>
            </w:pPr>
          </w:p>
        </w:tc>
        <w:tc>
          <w:tcPr>
            <w:tcW w:w="1575" w:type="dxa"/>
            <w:noWrap w:val="0"/>
            <w:vAlign w:val="center"/>
          </w:tcPr>
          <w:p w14:paraId="1F14B78D">
            <w:pPr>
              <w:pStyle w:val="33"/>
              <w:rPr>
                <w:rFonts w:hint="eastAsia" w:ascii="宋体" w:hAnsi="宋体" w:eastAsia="宋体" w:cs="宋体"/>
                <w:color w:val="auto"/>
                <w:spacing w:val="-6"/>
                <w:highlight w:val="none"/>
              </w:rPr>
            </w:pPr>
          </w:p>
        </w:tc>
        <w:tc>
          <w:tcPr>
            <w:tcW w:w="556" w:type="dxa"/>
            <w:noWrap w:val="0"/>
            <w:vAlign w:val="center"/>
          </w:tcPr>
          <w:p w14:paraId="3BDE1256">
            <w:pPr>
              <w:pStyle w:val="33"/>
              <w:rPr>
                <w:rFonts w:hint="eastAsia" w:ascii="宋体" w:hAnsi="宋体" w:eastAsia="宋体" w:cs="宋体"/>
                <w:color w:val="auto"/>
                <w:spacing w:val="-6"/>
                <w:highlight w:val="none"/>
              </w:rPr>
            </w:pPr>
          </w:p>
        </w:tc>
      </w:tr>
      <w:tr w14:paraId="0206D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2" w:hRule="atLeast"/>
        </w:trPr>
        <w:tc>
          <w:tcPr>
            <w:tcW w:w="774" w:type="dxa"/>
            <w:noWrap w:val="0"/>
            <w:vAlign w:val="center"/>
          </w:tcPr>
          <w:p w14:paraId="607904FC">
            <w:pPr>
              <w:tabs>
                <w:tab w:val="left" w:pos="180"/>
                <w:tab w:val="left" w:pos="1620"/>
              </w:tabs>
              <w:spacing w:line="36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p>
        </w:tc>
        <w:tc>
          <w:tcPr>
            <w:tcW w:w="1154" w:type="dxa"/>
            <w:noWrap w:val="0"/>
            <w:vAlign w:val="center"/>
          </w:tcPr>
          <w:p w14:paraId="6B9C6C0C">
            <w:pPr>
              <w:jc w:val="center"/>
              <w:rPr>
                <w:rFonts w:hint="eastAsia" w:ascii="宋体" w:hAnsi="宋体" w:eastAsia="宋体" w:cs="宋体"/>
                <w:color w:val="auto"/>
                <w:kern w:val="2"/>
                <w:sz w:val="21"/>
                <w:szCs w:val="24"/>
                <w:highlight w:val="none"/>
                <w:lang w:val="en-US" w:eastAsia="zh-CN" w:bidi="ar-SA"/>
              </w:rPr>
            </w:pPr>
          </w:p>
        </w:tc>
        <w:tc>
          <w:tcPr>
            <w:tcW w:w="645" w:type="dxa"/>
            <w:noWrap w:val="0"/>
            <w:vAlign w:val="center"/>
          </w:tcPr>
          <w:p w14:paraId="3BD96503">
            <w:pPr>
              <w:jc w:val="center"/>
              <w:rPr>
                <w:rFonts w:hint="eastAsia" w:ascii="宋体" w:hAnsi="宋体" w:eastAsia="宋体" w:cs="宋体"/>
                <w:color w:val="auto"/>
                <w:highlight w:val="none"/>
              </w:rPr>
            </w:pPr>
          </w:p>
        </w:tc>
        <w:tc>
          <w:tcPr>
            <w:tcW w:w="1110" w:type="dxa"/>
            <w:noWrap w:val="0"/>
            <w:vAlign w:val="center"/>
          </w:tcPr>
          <w:p w14:paraId="46E1C7EA">
            <w:pPr>
              <w:pStyle w:val="33"/>
              <w:rPr>
                <w:rFonts w:hint="eastAsia" w:ascii="宋体" w:hAnsi="宋体" w:eastAsia="宋体" w:cs="宋体"/>
                <w:color w:val="auto"/>
                <w:highlight w:val="none"/>
              </w:rPr>
            </w:pPr>
          </w:p>
        </w:tc>
        <w:tc>
          <w:tcPr>
            <w:tcW w:w="885" w:type="dxa"/>
            <w:noWrap w:val="0"/>
            <w:vAlign w:val="center"/>
          </w:tcPr>
          <w:p w14:paraId="2034D103">
            <w:pPr>
              <w:pStyle w:val="33"/>
              <w:rPr>
                <w:rFonts w:hint="eastAsia" w:ascii="宋体" w:hAnsi="宋体" w:eastAsia="宋体" w:cs="宋体"/>
                <w:color w:val="auto"/>
                <w:highlight w:val="none"/>
              </w:rPr>
            </w:pPr>
          </w:p>
        </w:tc>
        <w:tc>
          <w:tcPr>
            <w:tcW w:w="1035" w:type="dxa"/>
            <w:noWrap w:val="0"/>
            <w:vAlign w:val="center"/>
          </w:tcPr>
          <w:p w14:paraId="1CF3FB9B">
            <w:pPr>
              <w:pStyle w:val="33"/>
              <w:rPr>
                <w:rFonts w:hint="eastAsia" w:ascii="宋体" w:hAnsi="宋体" w:eastAsia="宋体" w:cs="宋体"/>
                <w:color w:val="auto"/>
                <w:highlight w:val="none"/>
              </w:rPr>
            </w:pPr>
          </w:p>
        </w:tc>
        <w:tc>
          <w:tcPr>
            <w:tcW w:w="1020" w:type="dxa"/>
            <w:noWrap w:val="0"/>
            <w:vAlign w:val="center"/>
          </w:tcPr>
          <w:p w14:paraId="5C63D717">
            <w:pPr>
              <w:pStyle w:val="33"/>
              <w:rPr>
                <w:rFonts w:hint="eastAsia" w:ascii="宋体" w:hAnsi="宋体" w:eastAsia="宋体" w:cs="宋体"/>
                <w:color w:val="auto"/>
                <w:highlight w:val="none"/>
              </w:rPr>
            </w:pPr>
          </w:p>
        </w:tc>
        <w:tc>
          <w:tcPr>
            <w:tcW w:w="1575" w:type="dxa"/>
            <w:noWrap w:val="0"/>
            <w:vAlign w:val="center"/>
          </w:tcPr>
          <w:p w14:paraId="4436B415">
            <w:pPr>
              <w:pStyle w:val="33"/>
              <w:rPr>
                <w:rFonts w:hint="eastAsia" w:ascii="宋体" w:hAnsi="宋体" w:eastAsia="宋体" w:cs="宋体"/>
                <w:color w:val="auto"/>
                <w:spacing w:val="-6"/>
                <w:highlight w:val="none"/>
              </w:rPr>
            </w:pPr>
          </w:p>
        </w:tc>
        <w:tc>
          <w:tcPr>
            <w:tcW w:w="556" w:type="dxa"/>
            <w:noWrap w:val="0"/>
            <w:vAlign w:val="center"/>
          </w:tcPr>
          <w:p w14:paraId="65E0CA23">
            <w:pPr>
              <w:pStyle w:val="33"/>
              <w:rPr>
                <w:rFonts w:hint="eastAsia" w:ascii="宋体" w:hAnsi="宋体" w:eastAsia="宋体" w:cs="宋体"/>
                <w:color w:val="auto"/>
                <w:spacing w:val="-6"/>
                <w:highlight w:val="none"/>
              </w:rPr>
            </w:pPr>
          </w:p>
        </w:tc>
      </w:tr>
      <w:tr w14:paraId="45687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2" w:hRule="atLeast"/>
        </w:trPr>
        <w:tc>
          <w:tcPr>
            <w:tcW w:w="774" w:type="dxa"/>
            <w:noWrap w:val="0"/>
            <w:vAlign w:val="center"/>
          </w:tcPr>
          <w:p w14:paraId="5E608AB5">
            <w:pPr>
              <w:tabs>
                <w:tab w:val="left" w:pos="180"/>
                <w:tab w:val="left" w:pos="1620"/>
              </w:tabs>
              <w:spacing w:line="360" w:lineRule="exact"/>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p>
        </w:tc>
        <w:tc>
          <w:tcPr>
            <w:tcW w:w="1154" w:type="dxa"/>
            <w:noWrap w:val="0"/>
            <w:vAlign w:val="center"/>
          </w:tcPr>
          <w:p w14:paraId="77834A14">
            <w:pPr>
              <w:jc w:val="center"/>
              <w:rPr>
                <w:rFonts w:hint="eastAsia" w:ascii="宋体" w:hAnsi="宋体" w:eastAsia="宋体" w:cs="宋体"/>
                <w:color w:val="auto"/>
                <w:kern w:val="2"/>
                <w:sz w:val="21"/>
                <w:szCs w:val="24"/>
                <w:highlight w:val="none"/>
                <w:lang w:val="en-US" w:eastAsia="zh-CN" w:bidi="ar-SA"/>
              </w:rPr>
            </w:pPr>
          </w:p>
        </w:tc>
        <w:tc>
          <w:tcPr>
            <w:tcW w:w="645" w:type="dxa"/>
            <w:noWrap w:val="0"/>
            <w:vAlign w:val="center"/>
          </w:tcPr>
          <w:p w14:paraId="4C1609EB">
            <w:pPr>
              <w:jc w:val="center"/>
              <w:rPr>
                <w:rFonts w:hint="eastAsia" w:ascii="宋体" w:hAnsi="宋体" w:eastAsia="宋体" w:cs="宋体"/>
                <w:color w:val="auto"/>
                <w:highlight w:val="none"/>
              </w:rPr>
            </w:pPr>
          </w:p>
        </w:tc>
        <w:tc>
          <w:tcPr>
            <w:tcW w:w="1110" w:type="dxa"/>
            <w:noWrap w:val="0"/>
            <w:vAlign w:val="center"/>
          </w:tcPr>
          <w:p w14:paraId="4E44E2B2">
            <w:pPr>
              <w:pStyle w:val="33"/>
              <w:rPr>
                <w:rFonts w:hint="eastAsia" w:ascii="宋体" w:hAnsi="宋体" w:eastAsia="宋体" w:cs="宋体"/>
                <w:color w:val="auto"/>
                <w:highlight w:val="none"/>
              </w:rPr>
            </w:pPr>
          </w:p>
        </w:tc>
        <w:tc>
          <w:tcPr>
            <w:tcW w:w="885" w:type="dxa"/>
            <w:noWrap w:val="0"/>
            <w:vAlign w:val="center"/>
          </w:tcPr>
          <w:p w14:paraId="18353C47">
            <w:pPr>
              <w:pStyle w:val="33"/>
              <w:rPr>
                <w:rFonts w:hint="eastAsia" w:ascii="宋体" w:hAnsi="宋体" w:eastAsia="宋体" w:cs="宋体"/>
                <w:color w:val="auto"/>
                <w:highlight w:val="none"/>
              </w:rPr>
            </w:pPr>
          </w:p>
        </w:tc>
        <w:tc>
          <w:tcPr>
            <w:tcW w:w="1035" w:type="dxa"/>
            <w:noWrap w:val="0"/>
            <w:vAlign w:val="center"/>
          </w:tcPr>
          <w:p w14:paraId="077FAE68">
            <w:pPr>
              <w:pStyle w:val="33"/>
              <w:rPr>
                <w:rFonts w:hint="eastAsia" w:ascii="宋体" w:hAnsi="宋体" w:eastAsia="宋体" w:cs="宋体"/>
                <w:color w:val="auto"/>
                <w:highlight w:val="none"/>
              </w:rPr>
            </w:pPr>
          </w:p>
        </w:tc>
        <w:tc>
          <w:tcPr>
            <w:tcW w:w="1020" w:type="dxa"/>
            <w:noWrap w:val="0"/>
            <w:vAlign w:val="center"/>
          </w:tcPr>
          <w:p w14:paraId="7DB990EE">
            <w:pPr>
              <w:pStyle w:val="33"/>
              <w:rPr>
                <w:rFonts w:hint="eastAsia" w:ascii="宋体" w:hAnsi="宋体" w:eastAsia="宋体" w:cs="宋体"/>
                <w:color w:val="auto"/>
                <w:highlight w:val="none"/>
              </w:rPr>
            </w:pPr>
          </w:p>
        </w:tc>
        <w:tc>
          <w:tcPr>
            <w:tcW w:w="1575" w:type="dxa"/>
            <w:noWrap w:val="0"/>
            <w:vAlign w:val="center"/>
          </w:tcPr>
          <w:p w14:paraId="5ED73E6B">
            <w:pPr>
              <w:pStyle w:val="33"/>
              <w:rPr>
                <w:rFonts w:hint="eastAsia" w:ascii="宋体" w:hAnsi="宋体" w:eastAsia="宋体" w:cs="宋体"/>
                <w:color w:val="auto"/>
                <w:spacing w:val="-6"/>
                <w:highlight w:val="none"/>
              </w:rPr>
            </w:pPr>
          </w:p>
        </w:tc>
        <w:tc>
          <w:tcPr>
            <w:tcW w:w="556" w:type="dxa"/>
            <w:noWrap w:val="0"/>
            <w:vAlign w:val="center"/>
          </w:tcPr>
          <w:p w14:paraId="3F0FBA4C">
            <w:pPr>
              <w:pStyle w:val="33"/>
              <w:rPr>
                <w:rFonts w:hint="eastAsia" w:ascii="宋体" w:hAnsi="宋体" w:eastAsia="宋体" w:cs="宋体"/>
                <w:color w:val="auto"/>
                <w:spacing w:val="-6"/>
                <w:highlight w:val="none"/>
              </w:rPr>
            </w:pPr>
          </w:p>
        </w:tc>
      </w:tr>
      <w:tr w14:paraId="5CF7E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2" w:hRule="atLeast"/>
        </w:trPr>
        <w:tc>
          <w:tcPr>
            <w:tcW w:w="8754" w:type="dxa"/>
            <w:gridSpan w:val="9"/>
            <w:noWrap w:val="0"/>
            <w:vAlign w:val="center"/>
          </w:tcPr>
          <w:p w14:paraId="7FC14CC7">
            <w:pPr>
              <w:tabs>
                <w:tab w:val="left" w:pos="180"/>
                <w:tab w:val="left" w:pos="1620"/>
              </w:tabs>
              <w:spacing w:line="360" w:lineRule="exact"/>
              <w:jc w:val="lef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谈判总报价</w:t>
            </w:r>
            <w:r>
              <w:rPr>
                <w:rFonts w:hint="eastAsia" w:ascii="宋体" w:hAnsi="宋体" w:eastAsia="宋体" w:cs="宋体"/>
                <w:color w:val="auto"/>
                <w:szCs w:val="21"/>
                <w:highlight w:val="none"/>
                <w:lang w:val="en-US" w:eastAsia="zh-CN"/>
              </w:rPr>
              <w:t>（大写）：                              小写金额：</w:t>
            </w:r>
          </w:p>
        </w:tc>
      </w:tr>
      <w:tr w14:paraId="20651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754" w:type="dxa"/>
            <w:gridSpan w:val="9"/>
            <w:noWrap w:val="0"/>
            <w:vAlign w:val="center"/>
          </w:tcPr>
          <w:p w14:paraId="2639D5BE">
            <w:pPr>
              <w:tabs>
                <w:tab w:val="left" w:pos="180"/>
                <w:tab w:val="left" w:pos="1620"/>
              </w:tabs>
              <w:spacing w:line="36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交</w:t>
            </w:r>
            <w:r>
              <w:rPr>
                <w:rFonts w:hint="eastAsia" w:ascii="宋体" w:hAnsi="宋体" w:cs="宋体"/>
                <w:color w:val="auto"/>
                <w:szCs w:val="21"/>
                <w:highlight w:val="none"/>
                <w:lang w:val="en-US" w:eastAsia="zh-CN"/>
              </w:rPr>
              <w:t>货</w:t>
            </w:r>
            <w:r>
              <w:rPr>
                <w:rFonts w:hint="eastAsia" w:ascii="宋体" w:hAnsi="宋体" w:eastAsia="宋体" w:cs="宋体"/>
                <w:color w:val="auto"/>
                <w:szCs w:val="21"/>
                <w:highlight w:val="none"/>
              </w:rPr>
              <w:t>时间：</w:t>
            </w:r>
          </w:p>
        </w:tc>
      </w:tr>
      <w:tr w14:paraId="64A33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6" w:hRule="atLeast"/>
        </w:trPr>
        <w:tc>
          <w:tcPr>
            <w:tcW w:w="8754" w:type="dxa"/>
            <w:gridSpan w:val="9"/>
            <w:noWrap w:val="0"/>
            <w:vAlign w:val="center"/>
          </w:tcPr>
          <w:p w14:paraId="5BDDB9B3">
            <w:pPr>
              <w:tabs>
                <w:tab w:val="left" w:pos="180"/>
                <w:tab w:val="left" w:pos="1620"/>
              </w:tabs>
              <w:spacing w:line="36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交货地点：</w:t>
            </w:r>
          </w:p>
        </w:tc>
      </w:tr>
      <w:tr w14:paraId="43960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6" w:hRule="atLeast"/>
        </w:trPr>
        <w:tc>
          <w:tcPr>
            <w:tcW w:w="8754" w:type="dxa"/>
            <w:gridSpan w:val="9"/>
            <w:noWrap w:val="0"/>
            <w:vAlign w:val="center"/>
          </w:tcPr>
          <w:p w14:paraId="6FA8C585">
            <w:pPr>
              <w:tabs>
                <w:tab w:val="left" w:pos="180"/>
                <w:tab w:val="left" w:pos="1620"/>
              </w:tabs>
              <w:spacing w:line="36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备注：根据《国务院办公厅关于在政府采购中实施本国产品标准及相关政策的通知》国办发〔2025〕34号的规定，我方为本政府采购项目提供的符合本国产品标准的产品成本之和占全部竞标产品成本之和的比例达到100%。</w:t>
            </w:r>
          </w:p>
        </w:tc>
      </w:tr>
    </w:tbl>
    <w:p w14:paraId="7C43AC4B">
      <w:pPr>
        <w:pStyle w:val="33"/>
        <w:spacing w:line="500" w:lineRule="exact"/>
        <w:ind w:firstLine="422" w:firstLineChars="200"/>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注：</w:t>
      </w:r>
      <w:r>
        <w:rPr>
          <w:rFonts w:hint="eastAsia" w:hAnsi="宋体" w:cs="宋体"/>
          <w:b/>
          <w:bCs/>
          <w:color w:val="auto"/>
          <w:kern w:val="2"/>
          <w:sz w:val="21"/>
          <w:szCs w:val="21"/>
          <w:highlight w:val="none"/>
          <w:lang w:val="en-US" w:eastAsia="zh-CN" w:bidi="ar-SA"/>
        </w:rPr>
        <w:t>1.</w:t>
      </w:r>
      <w:r>
        <w:rPr>
          <w:rFonts w:hint="eastAsia" w:ascii="宋体" w:hAnsi="宋体" w:eastAsia="宋体" w:cs="宋体"/>
          <w:b/>
          <w:bCs/>
          <w:color w:val="auto"/>
          <w:kern w:val="2"/>
          <w:sz w:val="21"/>
          <w:szCs w:val="21"/>
          <w:highlight w:val="none"/>
          <w:lang w:val="en-US" w:eastAsia="zh-CN" w:bidi="ar-SA"/>
        </w:rPr>
        <w:t>本项目报价为全包价（含税），必须包括但不限于全部货物及其安装所需的辅材、配件、包装、运输、损耗、检测、验收、人工费、材料费、机械费、运卸费、保管费、各类施工措施费、安全文明施工费、临时设施费、建筑垃圾（渣土）清运、管理费、利润、设备及材料涨价、各类税费、培训、保修、售后服务等与本项目有关的可预见及不可预见的一切成本和费用。供应商的报价应充分考虑现场条件。</w:t>
      </w:r>
    </w:p>
    <w:p w14:paraId="7C1AB733">
      <w:pPr>
        <w:pStyle w:val="33"/>
        <w:spacing w:line="500" w:lineRule="exact"/>
        <w:ind w:firstLine="422" w:firstLineChars="200"/>
        <w:rPr>
          <w:rFonts w:hint="default" w:ascii="宋体" w:hAnsi="宋体" w:eastAsia="宋体" w:cs="宋体"/>
          <w:b/>
          <w:bCs/>
          <w:color w:val="auto"/>
          <w:kern w:val="2"/>
          <w:sz w:val="21"/>
          <w:szCs w:val="21"/>
          <w:highlight w:val="none"/>
          <w:lang w:val="en-US" w:eastAsia="zh-CN" w:bidi="ar-SA"/>
        </w:rPr>
      </w:pPr>
      <w:r>
        <w:rPr>
          <w:rFonts w:hint="eastAsia" w:hAnsi="宋体" w:cs="宋体"/>
          <w:b/>
          <w:bCs/>
          <w:color w:val="auto"/>
          <w:kern w:val="2"/>
          <w:sz w:val="21"/>
          <w:szCs w:val="21"/>
          <w:highlight w:val="none"/>
          <w:lang w:val="en-US" w:eastAsia="zh-CN" w:bidi="ar-SA"/>
        </w:rPr>
        <w:t>2.供应商须按技术要求中所有涉及内容进行分项报价。</w:t>
      </w:r>
    </w:p>
    <w:p w14:paraId="4618D0E5">
      <w:pPr>
        <w:pStyle w:val="33"/>
        <w:spacing w:line="500" w:lineRule="exact"/>
        <w:ind w:firstLine="420" w:firstLineChars="200"/>
        <w:rPr>
          <w:rFonts w:hint="eastAsia" w:ascii="宋体" w:hAnsi="宋体" w:eastAsia="宋体" w:cs="宋体"/>
          <w:color w:val="auto"/>
          <w:kern w:val="2"/>
          <w:sz w:val="21"/>
          <w:szCs w:val="24"/>
          <w:highlight w:val="none"/>
          <w:u w:val="none"/>
        </w:rPr>
      </w:pPr>
      <w:r>
        <w:rPr>
          <w:rFonts w:hint="eastAsia" w:ascii="宋体" w:hAnsi="宋体" w:eastAsia="宋体" w:cs="宋体"/>
          <w:color w:val="auto"/>
          <w:kern w:val="2"/>
          <w:sz w:val="21"/>
          <w:szCs w:val="24"/>
          <w:highlight w:val="none"/>
        </w:rPr>
        <w:t>法定代表人</w:t>
      </w:r>
      <w:r>
        <w:rPr>
          <w:rFonts w:hint="eastAsia" w:hAnsi="宋体" w:eastAsia="宋体" w:cs="宋体"/>
          <w:color w:val="auto"/>
          <w:kern w:val="2"/>
          <w:sz w:val="21"/>
          <w:szCs w:val="24"/>
          <w:highlight w:val="none"/>
          <w:lang w:eastAsia="zh-CN"/>
        </w:rPr>
        <w:t>（负责人）</w:t>
      </w:r>
      <w:r>
        <w:rPr>
          <w:rFonts w:hint="eastAsia" w:ascii="宋体" w:hAnsi="宋体" w:eastAsia="宋体" w:cs="宋体"/>
          <w:color w:val="auto"/>
          <w:kern w:val="2"/>
          <w:sz w:val="21"/>
          <w:szCs w:val="24"/>
          <w:highlight w:val="none"/>
        </w:rPr>
        <w:t>或委托代理人（签字）</w:t>
      </w:r>
      <w:r>
        <w:rPr>
          <w:rFonts w:hint="eastAsia" w:hAnsi="宋体" w:eastAsia="宋体" w:cs="宋体"/>
          <w:color w:val="auto"/>
          <w:kern w:val="2"/>
          <w:sz w:val="21"/>
          <w:szCs w:val="24"/>
          <w:highlight w:val="none"/>
          <w:lang w:eastAsia="zh-CN"/>
        </w:rPr>
        <w:t>：</w:t>
      </w:r>
      <w:r>
        <w:rPr>
          <w:rFonts w:hint="eastAsia" w:ascii="宋体" w:hAnsi="宋体" w:eastAsia="宋体" w:cs="宋体"/>
          <w:color w:val="auto"/>
          <w:kern w:val="2"/>
          <w:sz w:val="21"/>
          <w:szCs w:val="24"/>
          <w:highlight w:val="none"/>
          <w:u w:val="none"/>
        </w:rPr>
        <w:t xml:space="preserve">  </w:t>
      </w:r>
      <w:r>
        <w:rPr>
          <w:rFonts w:hint="eastAsia" w:ascii="宋体" w:hAnsi="宋体" w:eastAsia="宋体" w:cs="宋体"/>
          <w:color w:val="auto"/>
          <w:kern w:val="2"/>
          <w:sz w:val="21"/>
          <w:szCs w:val="24"/>
          <w:highlight w:val="none"/>
          <w:u w:val="single"/>
        </w:rPr>
        <w:t xml:space="preserve">           </w:t>
      </w:r>
      <w:r>
        <w:rPr>
          <w:rFonts w:hint="eastAsia" w:ascii="宋体" w:hAnsi="宋体" w:eastAsia="宋体" w:cs="宋体"/>
          <w:color w:val="auto"/>
          <w:kern w:val="2"/>
          <w:sz w:val="21"/>
          <w:szCs w:val="24"/>
          <w:highlight w:val="none"/>
          <w:u w:val="none"/>
        </w:rPr>
        <w:t xml:space="preserve"> </w:t>
      </w:r>
    </w:p>
    <w:p w14:paraId="359453A1">
      <w:pPr>
        <w:pStyle w:val="33"/>
        <w:spacing w:line="500" w:lineRule="exact"/>
        <w:ind w:firstLine="420" w:firstLineChars="200"/>
        <w:rPr>
          <w:rFonts w:hint="eastAsia" w:ascii="宋体" w:hAnsi="宋体" w:eastAsia="宋体" w:cs="宋体"/>
          <w:color w:val="auto"/>
          <w:kern w:val="2"/>
          <w:sz w:val="21"/>
          <w:szCs w:val="24"/>
          <w:highlight w:val="none"/>
          <w:u w:val="single"/>
        </w:rPr>
      </w:pPr>
      <w:r>
        <w:rPr>
          <w:rFonts w:hint="eastAsia" w:ascii="宋体" w:hAnsi="宋体" w:eastAsia="宋体" w:cs="宋体"/>
          <w:color w:val="auto"/>
          <w:kern w:val="2"/>
          <w:sz w:val="21"/>
          <w:szCs w:val="24"/>
          <w:highlight w:val="none"/>
        </w:rPr>
        <w:t>谈判供应商名称</w:t>
      </w:r>
      <w:r>
        <w:rPr>
          <w:rFonts w:hint="eastAsia" w:hAnsi="宋体" w:cs="宋体"/>
          <w:color w:val="auto"/>
          <w:kern w:val="2"/>
          <w:sz w:val="21"/>
          <w:szCs w:val="24"/>
          <w:highlight w:val="none"/>
          <w:lang w:eastAsia="zh-CN"/>
        </w:rPr>
        <w:t>（电子公章）</w:t>
      </w:r>
      <w:r>
        <w:rPr>
          <w:rFonts w:hint="eastAsia" w:ascii="宋体" w:hAnsi="宋体" w:eastAsia="宋体" w:cs="宋体"/>
          <w:color w:val="auto"/>
          <w:kern w:val="2"/>
          <w:sz w:val="21"/>
          <w:szCs w:val="24"/>
          <w:highlight w:val="none"/>
        </w:rPr>
        <w:t>：</w:t>
      </w:r>
      <w:r>
        <w:rPr>
          <w:rFonts w:hint="eastAsia" w:ascii="宋体" w:hAnsi="宋体" w:eastAsia="宋体" w:cs="宋体"/>
          <w:color w:val="auto"/>
          <w:kern w:val="2"/>
          <w:sz w:val="21"/>
          <w:szCs w:val="24"/>
          <w:highlight w:val="none"/>
          <w:u w:val="single"/>
        </w:rPr>
        <w:t xml:space="preserve">   </w:t>
      </w:r>
      <w:r>
        <w:rPr>
          <w:rFonts w:hint="eastAsia" w:hAnsi="宋体" w:eastAsia="宋体" w:cs="宋体"/>
          <w:color w:val="auto"/>
          <w:kern w:val="2"/>
          <w:sz w:val="21"/>
          <w:szCs w:val="24"/>
          <w:highlight w:val="none"/>
          <w:u w:val="single"/>
          <w:lang w:val="en-US" w:eastAsia="zh-CN"/>
        </w:rPr>
        <w:t xml:space="preserve">          </w:t>
      </w:r>
      <w:r>
        <w:rPr>
          <w:rFonts w:hint="eastAsia" w:ascii="宋体" w:hAnsi="宋体" w:eastAsia="宋体" w:cs="宋体"/>
          <w:color w:val="auto"/>
          <w:kern w:val="2"/>
          <w:sz w:val="21"/>
          <w:szCs w:val="24"/>
          <w:highlight w:val="none"/>
          <w:u w:val="single"/>
        </w:rPr>
        <w:t xml:space="preserve">    </w:t>
      </w:r>
    </w:p>
    <w:p w14:paraId="239ACE3B">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highlight w:val="none"/>
        </w:rPr>
        <w:t>报价时间：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14:paraId="4EB5F22A">
      <w:pPr>
        <w:spacing w:line="500" w:lineRule="exact"/>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br w:type="page"/>
      </w:r>
    </w:p>
    <w:p w14:paraId="67D05425">
      <w:pPr>
        <w:adjustRightInd w:val="0"/>
        <w:snapToGrid w:val="0"/>
        <w:spacing w:line="300" w:lineRule="auto"/>
        <w:ind w:left="-88" w:leftChars="-4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附件</w:t>
      </w:r>
      <w:r>
        <w:rPr>
          <w:rFonts w:hint="eastAsia" w:ascii="宋体" w:hAnsi="宋体" w:cs="宋体"/>
          <w:b/>
          <w:color w:val="auto"/>
          <w:szCs w:val="21"/>
          <w:highlight w:val="none"/>
          <w:lang w:val="en-US" w:eastAsia="zh-CN"/>
        </w:rPr>
        <w:t>4</w:t>
      </w:r>
      <w:r>
        <w:rPr>
          <w:rFonts w:hint="eastAsia" w:ascii="宋体" w:hAnsi="宋体" w:eastAsia="宋体" w:cs="宋体"/>
          <w:b/>
          <w:color w:val="auto"/>
          <w:szCs w:val="21"/>
          <w:highlight w:val="none"/>
        </w:rPr>
        <w:t xml:space="preserve"> </w:t>
      </w:r>
    </w:p>
    <w:p w14:paraId="66FD92BC">
      <w:pPr>
        <w:spacing w:line="300" w:lineRule="auto"/>
        <w:rPr>
          <w:rFonts w:hint="eastAsia" w:ascii="宋体" w:hAnsi="宋体" w:eastAsia="宋体" w:cs="宋体"/>
          <w:b/>
          <w:color w:val="auto"/>
          <w:szCs w:val="21"/>
          <w:highlight w:val="none"/>
        </w:rPr>
      </w:pPr>
    </w:p>
    <w:p w14:paraId="6AEB0639">
      <w:pPr>
        <w:spacing w:line="300" w:lineRule="auto"/>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商务、技术响应偏离情况说明表</w:t>
      </w:r>
    </w:p>
    <w:p w14:paraId="27C5F315">
      <w:pPr>
        <w:spacing w:line="300" w:lineRule="auto"/>
        <w:rPr>
          <w:rFonts w:hint="eastAsia" w:ascii="宋体" w:hAnsi="宋体" w:eastAsia="宋体" w:cs="宋体"/>
          <w:color w:val="auto"/>
          <w:szCs w:val="21"/>
          <w:highlight w:val="none"/>
        </w:rPr>
      </w:pPr>
    </w:p>
    <w:p w14:paraId="02ECA0DC">
      <w:pPr>
        <w:spacing w:before="160" w:beforeLines="50" w:after="160" w:afterLines="50" w:line="36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35CBD07B">
      <w:pPr>
        <w:spacing w:before="160" w:beforeLines="50" w:after="160" w:afterLines="50"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268316F5">
      <w:pPr>
        <w:spacing w:before="160" w:beforeLines="50" w:after="160" w:afterLines="50"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所竞分标号</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lang w:val="en-US" w:eastAsia="zh-CN"/>
        </w:rPr>
        <w:t xml:space="preserve">    （如有）    </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06"/>
        <w:gridCol w:w="2809"/>
        <w:gridCol w:w="2945"/>
        <w:gridCol w:w="1464"/>
        <w:gridCol w:w="1361"/>
      </w:tblGrid>
      <w:tr w14:paraId="4FBEA60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420" w:hRule="atLeast"/>
          <w:jc w:val="center"/>
        </w:trPr>
        <w:tc>
          <w:tcPr>
            <w:tcW w:w="606" w:type="dxa"/>
            <w:noWrap w:val="0"/>
            <w:vAlign w:val="center"/>
          </w:tcPr>
          <w:p w14:paraId="64A68894">
            <w:pPr>
              <w:adjustRightInd w:val="0"/>
              <w:snapToGrid w:val="0"/>
              <w:spacing w:line="30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bookmarkStart w:id="77" w:name="_Toc405905876"/>
            <w:bookmarkStart w:id="78" w:name="_Toc173211900"/>
            <w:bookmarkStart w:id="79" w:name="_Toc173066401"/>
            <w:bookmarkStart w:id="80" w:name="_Toc254970729"/>
            <w:bookmarkStart w:id="81" w:name="_Toc254970588"/>
            <w:r>
              <w:rPr>
                <w:rFonts w:hint="eastAsia" w:ascii="宋体" w:hAnsi="宋体" w:eastAsia="宋体" w:cs="宋体"/>
                <w:color w:val="auto"/>
                <w:szCs w:val="21"/>
                <w:highlight w:val="none"/>
              </w:rPr>
              <w:t>序号</w:t>
            </w:r>
            <w:bookmarkEnd w:id="77"/>
            <w:bookmarkEnd w:id="78"/>
            <w:bookmarkEnd w:id="79"/>
            <w:bookmarkEnd w:id="80"/>
            <w:bookmarkEnd w:id="81"/>
          </w:p>
        </w:tc>
        <w:tc>
          <w:tcPr>
            <w:tcW w:w="2809" w:type="dxa"/>
            <w:noWrap w:val="0"/>
            <w:vAlign w:val="center"/>
          </w:tcPr>
          <w:p w14:paraId="443AE291">
            <w:pPr>
              <w:adjustRightInd w:val="0"/>
              <w:snapToGrid w:val="0"/>
              <w:spacing w:line="300" w:lineRule="auto"/>
              <w:jc w:val="center"/>
              <w:rPr>
                <w:rFonts w:hint="eastAsia" w:ascii="宋体" w:hAnsi="宋体" w:eastAsia="宋体" w:cs="宋体"/>
                <w:color w:val="auto"/>
                <w:szCs w:val="21"/>
                <w:highlight w:val="none"/>
              </w:rPr>
            </w:pPr>
            <w:bookmarkStart w:id="82" w:name="_Toc254970589"/>
            <w:bookmarkStart w:id="83" w:name="_Toc254970730"/>
            <w:bookmarkStart w:id="84" w:name="_Toc173211901"/>
            <w:bookmarkStart w:id="85" w:name="_Toc405905877"/>
            <w:bookmarkStart w:id="86" w:name="_Toc173066402"/>
            <w:r>
              <w:rPr>
                <w:rFonts w:hint="eastAsia" w:ascii="宋体" w:hAnsi="宋体" w:eastAsia="宋体" w:cs="宋体"/>
                <w:color w:val="auto"/>
                <w:szCs w:val="21"/>
                <w:highlight w:val="none"/>
              </w:rPr>
              <w:t>竞争性谈判文件要求</w:t>
            </w:r>
            <w:bookmarkEnd w:id="82"/>
            <w:bookmarkEnd w:id="83"/>
            <w:bookmarkEnd w:id="84"/>
            <w:bookmarkEnd w:id="85"/>
            <w:bookmarkEnd w:id="86"/>
          </w:p>
        </w:tc>
        <w:tc>
          <w:tcPr>
            <w:tcW w:w="2945" w:type="dxa"/>
            <w:noWrap w:val="0"/>
            <w:vAlign w:val="center"/>
          </w:tcPr>
          <w:p w14:paraId="4AF6B2BE">
            <w:pPr>
              <w:adjustRightInd w:val="0"/>
              <w:snapToGrid w:val="0"/>
              <w:spacing w:line="300" w:lineRule="auto"/>
              <w:jc w:val="center"/>
              <w:rPr>
                <w:rFonts w:hint="eastAsia" w:ascii="宋体" w:hAnsi="宋体" w:eastAsia="宋体" w:cs="宋体"/>
                <w:color w:val="auto"/>
                <w:szCs w:val="21"/>
                <w:highlight w:val="none"/>
              </w:rPr>
            </w:pPr>
            <w:bookmarkStart w:id="87" w:name="_Toc254970590"/>
            <w:bookmarkStart w:id="88" w:name="_Toc173211902"/>
            <w:bookmarkStart w:id="89" w:name="_Toc254970731"/>
            <w:bookmarkStart w:id="90" w:name="_Toc405905878"/>
            <w:bookmarkStart w:id="91" w:name="_Toc173066403"/>
            <w:r>
              <w:rPr>
                <w:rFonts w:hint="eastAsia" w:ascii="宋体" w:hAnsi="宋体" w:eastAsia="宋体" w:cs="宋体"/>
                <w:color w:val="auto"/>
                <w:szCs w:val="21"/>
                <w:highlight w:val="none"/>
              </w:rPr>
              <w:t>竞争性谈判响应文件具体响应</w:t>
            </w:r>
            <w:bookmarkEnd w:id="87"/>
            <w:bookmarkEnd w:id="88"/>
            <w:bookmarkEnd w:id="89"/>
            <w:bookmarkEnd w:id="90"/>
            <w:bookmarkEnd w:id="91"/>
          </w:p>
        </w:tc>
        <w:tc>
          <w:tcPr>
            <w:tcW w:w="1464" w:type="dxa"/>
            <w:noWrap w:val="0"/>
            <w:vAlign w:val="center"/>
          </w:tcPr>
          <w:p w14:paraId="325553EB">
            <w:pPr>
              <w:adjustRightInd w:val="0"/>
              <w:snapToGrid w:val="0"/>
              <w:spacing w:line="300" w:lineRule="auto"/>
              <w:jc w:val="center"/>
              <w:rPr>
                <w:rFonts w:hint="eastAsia" w:ascii="宋体" w:hAnsi="宋体" w:eastAsia="宋体" w:cs="宋体"/>
                <w:color w:val="auto"/>
                <w:szCs w:val="21"/>
                <w:highlight w:val="none"/>
              </w:rPr>
            </w:pPr>
            <w:bookmarkStart w:id="92" w:name="_Toc405905879"/>
            <w:bookmarkStart w:id="93" w:name="_Toc173211903"/>
            <w:bookmarkStart w:id="94" w:name="_Toc173066404"/>
            <w:bookmarkStart w:id="95" w:name="_Toc254970591"/>
            <w:bookmarkStart w:id="96" w:name="_Toc254970732"/>
            <w:r>
              <w:rPr>
                <w:rFonts w:hint="eastAsia" w:ascii="宋体" w:hAnsi="宋体" w:eastAsia="宋体" w:cs="宋体"/>
                <w:color w:val="auto"/>
                <w:szCs w:val="21"/>
                <w:highlight w:val="none"/>
              </w:rPr>
              <w:t>响应/偏离</w:t>
            </w:r>
            <w:bookmarkEnd w:id="92"/>
            <w:bookmarkEnd w:id="93"/>
            <w:bookmarkEnd w:id="94"/>
            <w:bookmarkEnd w:id="95"/>
            <w:bookmarkEnd w:id="96"/>
          </w:p>
        </w:tc>
        <w:tc>
          <w:tcPr>
            <w:tcW w:w="1361" w:type="dxa"/>
            <w:noWrap w:val="0"/>
            <w:vAlign w:val="center"/>
          </w:tcPr>
          <w:p w14:paraId="0DA7DB25">
            <w:pPr>
              <w:adjustRightInd w:val="0"/>
              <w:snapToGrid w:val="0"/>
              <w:spacing w:line="300" w:lineRule="auto"/>
              <w:jc w:val="center"/>
              <w:rPr>
                <w:rFonts w:hint="eastAsia" w:ascii="宋体" w:hAnsi="宋体" w:eastAsia="宋体" w:cs="宋体"/>
                <w:color w:val="auto"/>
                <w:szCs w:val="21"/>
                <w:highlight w:val="none"/>
              </w:rPr>
            </w:pPr>
            <w:bookmarkStart w:id="97" w:name="_Toc254970733"/>
            <w:bookmarkStart w:id="98" w:name="_Toc405905880"/>
            <w:bookmarkStart w:id="99" w:name="_Toc173066405"/>
            <w:bookmarkStart w:id="100" w:name="_Toc254970592"/>
            <w:bookmarkStart w:id="101" w:name="_Toc173211904"/>
            <w:r>
              <w:rPr>
                <w:rFonts w:hint="eastAsia" w:ascii="宋体" w:hAnsi="宋体" w:eastAsia="宋体" w:cs="宋体"/>
                <w:color w:val="auto"/>
                <w:szCs w:val="21"/>
                <w:highlight w:val="none"/>
              </w:rPr>
              <w:t>说明</w:t>
            </w:r>
            <w:bookmarkEnd w:id="97"/>
            <w:bookmarkEnd w:id="98"/>
            <w:bookmarkEnd w:id="99"/>
            <w:bookmarkEnd w:id="100"/>
            <w:bookmarkEnd w:id="101"/>
          </w:p>
        </w:tc>
      </w:tr>
      <w:tr w14:paraId="46ED31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405" w:hRule="atLeast"/>
          <w:jc w:val="center"/>
        </w:trPr>
        <w:tc>
          <w:tcPr>
            <w:tcW w:w="9185" w:type="dxa"/>
            <w:gridSpan w:val="5"/>
            <w:noWrap w:val="0"/>
            <w:vAlign w:val="center"/>
          </w:tcPr>
          <w:p w14:paraId="1DBB545E">
            <w:pPr>
              <w:adjustRightInd w:val="0"/>
              <w:snapToGrid w:val="0"/>
              <w:spacing w:line="240" w:lineRule="exact"/>
              <w:jc w:val="center"/>
              <w:rPr>
                <w:rFonts w:hint="eastAsia" w:ascii="宋体" w:hAnsi="宋体" w:eastAsia="宋体" w:cs="宋体"/>
                <w:color w:val="auto"/>
                <w:szCs w:val="21"/>
                <w:highlight w:val="none"/>
              </w:rPr>
            </w:pPr>
            <w:bookmarkStart w:id="102" w:name="_Toc405905881"/>
            <w:r>
              <w:rPr>
                <w:rFonts w:hint="eastAsia" w:ascii="宋体" w:hAnsi="宋体" w:eastAsia="宋体" w:cs="宋体"/>
                <w:color w:val="auto"/>
                <w:szCs w:val="21"/>
                <w:highlight w:val="none"/>
              </w:rPr>
              <w:t>商务部分</w:t>
            </w:r>
            <w:bookmarkEnd w:id="102"/>
          </w:p>
        </w:tc>
      </w:tr>
      <w:tr w14:paraId="3E8554D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405" w:hRule="atLeast"/>
          <w:jc w:val="center"/>
        </w:trPr>
        <w:tc>
          <w:tcPr>
            <w:tcW w:w="606" w:type="dxa"/>
            <w:noWrap w:val="0"/>
            <w:vAlign w:val="center"/>
          </w:tcPr>
          <w:p w14:paraId="3F96B49B">
            <w:pPr>
              <w:adjustRightInd w:val="0"/>
              <w:snapToGrid w:val="0"/>
              <w:spacing w:line="240" w:lineRule="exact"/>
              <w:jc w:val="center"/>
              <w:rPr>
                <w:rFonts w:hint="eastAsia" w:ascii="宋体" w:hAnsi="宋体" w:eastAsia="宋体" w:cs="宋体"/>
                <w:color w:val="auto"/>
                <w:szCs w:val="21"/>
                <w:highlight w:val="none"/>
              </w:rPr>
            </w:pPr>
            <w:bookmarkStart w:id="103" w:name="_Toc254970593"/>
            <w:bookmarkStart w:id="104" w:name="_Toc254970734"/>
            <w:bookmarkStart w:id="105" w:name="_Toc173066406"/>
            <w:bookmarkStart w:id="106" w:name="_Toc405905882"/>
            <w:bookmarkStart w:id="107" w:name="_Toc173211905"/>
            <w:r>
              <w:rPr>
                <w:rFonts w:hint="eastAsia" w:ascii="宋体" w:hAnsi="宋体" w:eastAsia="宋体" w:cs="宋体"/>
                <w:color w:val="auto"/>
                <w:szCs w:val="21"/>
                <w:highlight w:val="none"/>
              </w:rPr>
              <w:t>1</w:t>
            </w:r>
            <w:bookmarkEnd w:id="103"/>
            <w:bookmarkEnd w:id="104"/>
            <w:bookmarkEnd w:id="105"/>
            <w:bookmarkEnd w:id="106"/>
            <w:bookmarkEnd w:id="107"/>
          </w:p>
        </w:tc>
        <w:tc>
          <w:tcPr>
            <w:tcW w:w="2809" w:type="dxa"/>
            <w:noWrap w:val="0"/>
            <w:vAlign w:val="center"/>
          </w:tcPr>
          <w:p w14:paraId="652445D2">
            <w:pPr>
              <w:adjustRightInd w:val="0"/>
              <w:snapToGrid w:val="0"/>
              <w:spacing w:line="240" w:lineRule="exact"/>
              <w:jc w:val="center"/>
              <w:rPr>
                <w:rFonts w:hint="eastAsia" w:ascii="宋体" w:hAnsi="宋体" w:eastAsia="宋体" w:cs="宋体"/>
                <w:color w:val="auto"/>
                <w:szCs w:val="21"/>
                <w:highlight w:val="none"/>
              </w:rPr>
            </w:pPr>
          </w:p>
        </w:tc>
        <w:tc>
          <w:tcPr>
            <w:tcW w:w="2945" w:type="dxa"/>
            <w:noWrap w:val="0"/>
            <w:vAlign w:val="center"/>
          </w:tcPr>
          <w:p w14:paraId="105E78F5">
            <w:pPr>
              <w:adjustRightInd w:val="0"/>
              <w:snapToGrid w:val="0"/>
              <w:spacing w:line="240" w:lineRule="exact"/>
              <w:jc w:val="center"/>
              <w:rPr>
                <w:rFonts w:hint="eastAsia" w:ascii="宋体" w:hAnsi="宋体" w:eastAsia="宋体" w:cs="宋体"/>
                <w:color w:val="auto"/>
                <w:szCs w:val="21"/>
                <w:highlight w:val="none"/>
              </w:rPr>
            </w:pPr>
          </w:p>
        </w:tc>
        <w:tc>
          <w:tcPr>
            <w:tcW w:w="1464" w:type="dxa"/>
            <w:noWrap w:val="0"/>
            <w:vAlign w:val="center"/>
          </w:tcPr>
          <w:p w14:paraId="41669509">
            <w:pPr>
              <w:adjustRightInd w:val="0"/>
              <w:snapToGrid w:val="0"/>
              <w:spacing w:line="240" w:lineRule="exact"/>
              <w:jc w:val="center"/>
              <w:rPr>
                <w:rFonts w:hint="eastAsia" w:ascii="宋体" w:hAnsi="宋体" w:eastAsia="宋体" w:cs="宋体"/>
                <w:color w:val="auto"/>
                <w:szCs w:val="21"/>
                <w:highlight w:val="none"/>
              </w:rPr>
            </w:pPr>
          </w:p>
        </w:tc>
        <w:tc>
          <w:tcPr>
            <w:tcW w:w="1361" w:type="dxa"/>
            <w:noWrap w:val="0"/>
            <w:vAlign w:val="center"/>
          </w:tcPr>
          <w:p w14:paraId="7869F81F">
            <w:pPr>
              <w:adjustRightInd w:val="0"/>
              <w:snapToGrid w:val="0"/>
              <w:spacing w:line="240" w:lineRule="exact"/>
              <w:jc w:val="center"/>
              <w:rPr>
                <w:rFonts w:hint="eastAsia" w:ascii="宋体" w:hAnsi="宋体" w:eastAsia="宋体" w:cs="宋体"/>
                <w:color w:val="auto"/>
                <w:szCs w:val="21"/>
                <w:highlight w:val="none"/>
              </w:rPr>
            </w:pPr>
          </w:p>
        </w:tc>
      </w:tr>
      <w:tr w14:paraId="1AAAB18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405" w:hRule="atLeast"/>
          <w:jc w:val="center"/>
        </w:trPr>
        <w:tc>
          <w:tcPr>
            <w:tcW w:w="606" w:type="dxa"/>
            <w:noWrap w:val="0"/>
            <w:vAlign w:val="center"/>
          </w:tcPr>
          <w:p w14:paraId="04728248">
            <w:pPr>
              <w:adjustRightInd w:val="0"/>
              <w:snapToGrid w:val="0"/>
              <w:spacing w:line="240" w:lineRule="exact"/>
              <w:jc w:val="center"/>
              <w:rPr>
                <w:rFonts w:hint="eastAsia" w:ascii="宋体" w:hAnsi="宋体" w:eastAsia="宋体" w:cs="宋体"/>
                <w:color w:val="auto"/>
                <w:szCs w:val="21"/>
                <w:highlight w:val="none"/>
              </w:rPr>
            </w:pPr>
            <w:bookmarkStart w:id="108" w:name="_Toc173066407"/>
            <w:bookmarkStart w:id="109" w:name="_Toc405905883"/>
            <w:bookmarkStart w:id="110" w:name="_Toc173211906"/>
            <w:bookmarkStart w:id="111" w:name="_Toc254970735"/>
            <w:bookmarkStart w:id="112" w:name="_Toc254970594"/>
            <w:r>
              <w:rPr>
                <w:rFonts w:hint="eastAsia" w:ascii="宋体" w:hAnsi="宋体" w:eastAsia="宋体" w:cs="宋体"/>
                <w:color w:val="auto"/>
                <w:szCs w:val="21"/>
                <w:highlight w:val="none"/>
              </w:rPr>
              <w:t>2</w:t>
            </w:r>
            <w:bookmarkEnd w:id="108"/>
            <w:bookmarkEnd w:id="109"/>
            <w:bookmarkEnd w:id="110"/>
            <w:bookmarkEnd w:id="111"/>
            <w:bookmarkEnd w:id="112"/>
          </w:p>
        </w:tc>
        <w:tc>
          <w:tcPr>
            <w:tcW w:w="2809" w:type="dxa"/>
            <w:noWrap w:val="0"/>
            <w:vAlign w:val="center"/>
          </w:tcPr>
          <w:p w14:paraId="79131C6F">
            <w:pPr>
              <w:adjustRightInd w:val="0"/>
              <w:snapToGrid w:val="0"/>
              <w:spacing w:line="240" w:lineRule="exact"/>
              <w:jc w:val="center"/>
              <w:rPr>
                <w:rFonts w:hint="eastAsia" w:ascii="宋体" w:hAnsi="宋体" w:eastAsia="宋体" w:cs="宋体"/>
                <w:color w:val="auto"/>
                <w:szCs w:val="21"/>
                <w:highlight w:val="none"/>
              </w:rPr>
            </w:pPr>
          </w:p>
        </w:tc>
        <w:tc>
          <w:tcPr>
            <w:tcW w:w="2945" w:type="dxa"/>
            <w:noWrap w:val="0"/>
            <w:vAlign w:val="center"/>
          </w:tcPr>
          <w:p w14:paraId="4F42E62B">
            <w:pPr>
              <w:adjustRightInd w:val="0"/>
              <w:snapToGrid w:val="0"/>
              <w:spacing w:line="240" w:lineRule="exact"/>
              <w:jc w:val="center"/>
              <w:rPr>
                <w:rFonts w:hint="eastAsia" w:ascii="宋体" w:hAnsi="宋体" w:eastAsia="宋体" w:cs="宋体"/>
                <w:color w:val="auto"/>
                <w:szCs w:val="21"/>
                <w:highlight w:val="none"/>
              </w:rPr>
            </w:pPr>
          </w:p>
        </w:tc>
        <w:tc>
          <w:tcPr>
            <w:tcW w:w="1464" w:type="dxa"/>
            <w:noWrap w:val="0"/>
            <w:vAlign w:val="center"/>
          </w:tcPr>
          <w:p w14:paraId="25591BF1">
            <w:pPr>
              <w:adjustRightInd w:val="0"/>
              <w:snapToGrid w:val="0"/>
              <w:spacing w:line="240" w:lineRule="exact"/>
              <w:jc w:val="center"/>
              <w:rPr>
                <w:rFonts w:hint="eastAsia" w:ascii="宋体" w:hAnsi="宋体" w:eastAsia="宋体" w:cs="宋体"/>
                <w:color w:val="auto"/>
                <w:szCs w:val="21"/>
                <w:highlight w:val="none"/>
              </w:rPr>
            </w:pPr>
          </w:p>
        </w:tc>
        <w:tc>
          <w:tcPr>
            <w:tcW w:w="1361" w:type="dxa"/>
            <w:noWrap w:val="0"/>
            <w:vAlign w:val="center"/>
          </w:tcPr>
          <w:p w14:paraId="5C8E2EDF">
            <w:pPr>
              <w:adjustRightInd w:val="0"/>
              <w:snapToGrid w:val="0"/>
              <w:spacing w:line="240" w:lineRule="exact"/>
              <w:jc w:val="center"/>
              <w:rPr>
                <w:rFonts w:hint="eastAsia" w:ascii="宋体" w:hAnsi="宋体" w:eastAsia="宋体" w:cs="宋体"/>
                <w:color w:val="auto"/>
                <w:szCs w:val="21"/>
                <w:highlight w:val="none"/>
              </w:rPr>
            </w:pPr>
          </w:p>
        </w:tc>
      </w:tr>
      <w:tr w14:paraId="48121DA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405" w:hRule="atLeast"/>
          <w:jc w:val="center"/>
        </w:trPr>
        <w:tc>
          <w:tcPr>
            <w:tcW w:w="606" w:type="dxa"/>
            <w:noWrap w:val="0"/>
            <w:vAlign w:val="center"/>
          </w:tcPr>
          <w:p w14:paraId="12F54B5E">
            <w:pPr>
              <w:adjustRightInd w:val="0"/>
              <w:snapToGrid w:val="0"/>
              <w:spacing w:line="240" w:lineRule="exact"/>
              <w:jc w:val="center"/>
              <w:rPr>
                <w:rFonts w:hint="eastAsia" w:ascii="宋体" w:hAnsi="宋体" w:eastAsia="宋体" w:cs="宋体"/>
                <w:color w:val="auto"/>
                <w:szCs w:val="21"/>
                <w:highlight w:val="none"/>
              </w:rPr>
            </w:pPr>
            <w:bookmarkStart w:id="113" w:name="_Toc405905884"/>
            <w:bookmarkStart w:id="114" w:name="_Toc173066408"/>
            <w:bookmarkStart w:id="115" w:name="_Toc173211907"/>
            <w:bookmarkStart w:id="116" w:name="_Toc254970736"/>
            <w:bookmarkStart w:id="117" w:name="_Toc254970595"/>
            <w:r>
              <w:rPr>
                <w:rFonts w:hint="eastAsia" w:ascii="宋体" w:hAnsi="宋体" w:eastAsia="宋体" w:cs="宋体"/>
                <w:color w:val="auto"/>
                <w:szCs w:val="21"/>
                <w:highlight w:val="none"/>
              </w:rPr>
              <w:t>3</w:t>
            </w:r>
            <w:bookmarkEnd w:id="113"/>
            <w:bookmarkEnd w:id="114"/>
            <w:bookmarkEnd w:id="115"/>
            <w:bookmarkEnd w:id="116"/>
            <w:bookmarkEnd w:id="117"/>
          </w:p>
        </w:tc>
        <w:tc>
          <w:tcPr>
            <w:tcW w:w="2809" w:type="dxa"/>
            <w:noWrap w:val="0"/>
            <w:vAlign w:val="center"/>
          </w:tcPr>
          <w:p w14:paraId="615EC9A2">
            <w:pPr>
              <w:adjustRightInd w:val="0"/>
              <w:snapToGrid w:val="0"/>
              <w:spacing w:line="240" w:lineRule="exact"/>
              <w:jc w:val="center"/>
              <w:rPr>
                <w:rFonts w:hint="eastAsia" w:ascii="宋体" w:hAnsi="宋体" w:eastAsia="宋体" w:cs="宋体"/>
                <w:color w:val="auto"/>
                <w:szCs w:val="21"/>
                <w:highlight w:val="none"/>
              </w:rPr>
            </w:pPr>
          </w:p>
        </w:tc>
        <w:tc>
          <w:tcPr>
            <w:tcW w:w="2945" w:type="dxa"/>
            <w:noWrap w:val="0"/>
            <w:vAlign w:val="center"/>
          </w:tcPr>
          <w:p w14:paraId="283B2DE3">
            <w:pPr>
              <w:adjustRightInd w:val="0"/>
              <w:snapToGrid w:val="0"/>
              <w:spacing w:line="240" w:lineRule="exact"/>
              <w:jc w:val="center"/>
              <w:rPr>
                <w:rFonts w:hint="eastAsia" w:ascii="宋体" w:hAnsi="宋体" w:eastAsia="宋体" w:cs="宋体"/>
                <w:color w:val="auto"/>
                <w:szCs w:val="21"/>
                <w:highlight w:val="none"/>
              </w:rPr>
            </w:pPr>
          </w:p>
        </w:tc>
        <w:tc>
          <w:tcPr>
            <w:tcW w:w="1464" w:type="dxa"/>
            <w:noWrap w:val="0"/>
            <w:vAlign w:val="center"/>
          </w:tcPr>
          <w:p w14:paraId="673AE886">
            <w:pPr>
              <w:adjustRightInd w:val="0"/>
              <w:snapToGrid w:val="0"/>
              <w:spacing w:line="240" w:lineRule="exact"/>
              <w:jc w:val="center"/>
              <w:rPr>
                <w:rFonts w:hint="eastAsia" w:ascii="宋体" w:hAnsi="宋体" w:eastAsia="宋体" w:cs="宋体"/>
                <w:color w:val="auto"/>
                <w:szCs w:val="21"/>
                <w:highlight w:val="none"/>
              </w:rPr>
            </w:pPr>
          </w:p>
        </w:tc>
        <w:tc>
          <w:tcPr>
            <w:tcW w:w="1361" w:type="dxa"/>
            <w:noWrap w:val="0"/>
            <w:vAlign w:val="center"/>
          </w:tcPr>
          <w:p w14:paraId="078DCD47">
            <w:pPr>
              <w:adjustRightInd w:val="0"/>
              <w:snapToGrid w:val="0"/>
              <w:spacing w:line="240" w:lineRule="exact"/>
              <w:jc w:val="center"/>
              <w:rPr>
                <w:rFonts w:hint="eastAsia" w:ascii="宋体" w:hAnsi="宋体" w:eastAsia="宋体" w:cs="宋体"/>
                <w:color w:val="auto"/>
                <w:szCs w:val="21"/>
                <w:highlight w:val="none"/>
              </w:rPr>
            </w:pPr>
          </w:p>
        </w:tc>
      </w:tr>
      <w:tr w14:paraId="783C8B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405" w:hRule="atLeast"/>
          <w:jc w:val="center"/>
        </w:trPr>
        <w:tc>
          <w:tcPr>
            <w:tcW w:w="606" w:type="dxa"/>
            <w:noWrap w:val="0"/>
            <w:vAlign w:val="center"/>
          </w:tcPr>
          <w:p w14:paraId="2C43D3F5">
            <w:pPr>
              <w:adjustRightInd w:val="0"/>
              <w:snapToGrid w:val="0"/>
              <w:spacing w:line="240" w:lineRule="exact"/>
              <w:jc w:val="center"/>
              <w:rPr>
                <w:rFonts w:hint="eastAsia" w:ascii="宋体" w:hAnsi="宋体" w:eastAsia="宋体" w:cs="宋体"/>
                <w:color w:val="auto"/>
                <w:szCs w:val="21"/>
                <w:highlight w:val="none"/>
              </w:rPr>
            </w:pPr>
            <w:bookmarkStart w:id="118" w:name="_Toc405905885"/>
            <w:r>
              <w:rPr>
                <w:rFonts w:hint="eastAsia" w:ascii="宋体" w:hAnsi="宋体" w:eastAsia="宋体" w:cs="宋体"/>
                <w:color w:val="auto"/>
                <w:szCs w:val="21"/>
                <w:highlight w:val="none"/>
              </w:rPr>
              <w:t>…</w:t>
            </w:r>
            <w:bookmarkEnd w:id="118"/>
          </w:p>
        </w:tc>
        <w:tc>
          <w:tcPr>
            <w:tcW w:w="2809" w:type="dxa"/>
            <w:noWrap w:val="0"/>
            <w:vAlign w:val="center"/>
          </w:tcPr>
          <w:p w14:paraId="7C9B9973">
            <w:pPr>
              <w:adjustRightInd w:val="0"/>
              <w:snapToGrid w:val="0"/>
              <w:spacing w:line="240" w:lineRule="exact"/>
              <w:jc w:val="center"/>
              <w:rPr>
                <w:rFonts w:hint="eastAsia" w:ascii="宋体" w:hAnsi="宋体" w:eastAsia="宋体" w:cs="宋体"/>
                <w:color w:val="auto"/>
                <w:szCs w:val="21"/>
                <w:highlight w:val="none"/>
              </w:rPr>
            </w:pPr>
          </w:p>
        </w:tc>
        <w:tc>
          <w:tcPr>
            <w:tcW w:w="2945" w:type="dxa"/>
            <w:noWrap w:val="0"/>
            <w:vAlign w:val="center"/>
          </w:tcPr>
          <w:p w14:paraId="4E2289AB">
            <w:pPr>
              <w:adjustRightInd w:val="0"/>
              <w:snapToGrid w:val="0"/>
              <w:spacing w:line="240" w:lineRule="exact"/>
              <w:jc w:val="center"/>
              <w:rPr>
                <w:rFonts w:hint="eastAsia" w:ascii="宋体" w:hAnsi="宋体" w:eastAsia="宋体" w:cs="宋体"/>
                <w:color w:val="auto"/>
                <w:szCs w:val="21"/>
                <w:highlight w:val="none"/>
              </w:rPr>
            </w:pPr>
          </w:p>
        </w:tc>
        <w:tc>
          <w:tcPr>
            <w:tcW w:w="1464" w:type="dxa"/>
            <w:noWrap w:val="0"/>
            <w:vAlign w:val="center"/>
          </w:tcPr>
          <w:p w14:paraId="319E23AD">
            <w:pPr>
              <w:adjustRightInd w:val="0"/>
              <w:snapToGrid w:val="0"/>
              <w:spacing w:line="240" w:lineRule="exact"/>
              <w:jc w:val="center"/>
              <w:rPr>
                <w:rFonts w:hint="eastAsia" w:ascii="宋体" w:hAnsi="宋体" w:eastAsia="宋体" w:cs="宋体"/>
                <w:color w:val="auto"/>
                <w:szCs w:val="21"/>
                <w:highlight w:val="none"/>
              </w:rPr>
            </w:pPr>
          </w:p>
        </w:tc>
        <w:tc>
          <w:tcPr>
            <w:tcW w:w="1361" w:type="dxa"/>
            <w:noWrap w:val="0"/>
            <w:vAlign w:val="center"/>
          </w:tcPr>
          <w:p w14:paraId="18036D4A">
            <w:pPr>
              <w:adjustRightInd w:val="0"/>
              <w:snapToGrid w:val="0"/>
              <w:spacing w:line="240" w:lineRule="exact"/>
              <w:jc w:val="center"/>
              <w:rPr>
                <w:rFonts w:hint="eastAsia" w:ascii="宋体" w:hAnsi="宋体" w:eastAsia="宋体" w:cs="宋体"/>
                <w:color w:val="auto"/>
                <w:szCs w:val="21"/>
                <w:highlight w:val="none"/>
              </w:rPr>
            </w:pPr>
          </w:p>
        </w:tc>
      </w:tr>
      <w:tr w14:paraId="28A08CA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405" w:hRule="atLeast"/>
          <w:jc w:val="center"/>
        </w:trPr>
        <w:tc>
          <w:tcPr>
            <w:tcW w:w="9185" w:type="dxa"/>
            <w:gridSpan w:val="5"/>
            <w:noWrap w:val="0"/>
            <w:vAlign w:val="center"/>
          </w:tcPr>
          <w:p w14:paraId="68C618D2">
            <w:pPr>
              <w:adjustRightInd w:val="0"/>
              <w:snapToGrid w:val="0"/>
              <w:spacing w:line="240" w:lineRule="exact"/>
              <w:jc w:val="center"/>
              <w:rPr>
                <w:rFonts w:hint="eastAsia" w:ascii="宋体" w:hAnsi="宋体" w:eastAsia="宋体" w:cs="宋体"/>
                <w:color w:val="auto"/>
                <w:szCs w:val="21"/>
                <w:highlight w:val="none"/>
              </w:rPr>
            </w:pPr>
            <w:bookmarkStart w:id="119" w:name="_Toc405905886"/>
            <w:r>
              <w:rPr>
                <w:rFonts w:hint="eastAsia" w:ascii="宋体" w:hAnsi="宋体" w:eastAsia="宋体" w:cs="宋体"/>
                <w:color w:val="auto"/>
                <w:szCs w:val="21"/>
                <w:highlight w:val="none"/>
              </w:rPr>
              <w:t>技术部分</w:t>
            </w:r>
            <w:bookmarkEnd w:id="119"/>
          </w:p>
        </w:tc>
      </w:tr>
      <w:tr w14:paraId="1A70DF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405" w:hRule="atLeast"/>
          <w:jc w:val="center"/>
        </w:trPr>
        <w:tc>
          <w:tcPr>
            <w:tcW w:w="606" w:type="dxa"/>
            <w:noWrap w:val="0"/>
            <w:vAlign w:val="center"/>
          </w:tcPr>
          <w:p w14:paraId="01367DAD">
            <w:pPr>
              <w:adjustRightInd w:val="0"/>
              <w:snapToGrid w:val="0"/>
              <w:spacing w:line="240" w:lineRule="exact"/>
              <w:jc w:val="center"/>
              <w:rPr>
                <w:rFonts w:hint="eastAsia" w:ascii="宋体" w:hAnsi="宋体" w:eastAsia="宋体" w:cs="宋体"/>
                <w:color w:val="auto"/>
                <w:szCs w:val="21"/>
                <w:highlight w:val="none"/>
              </w:rPr>
            </w:pPr>
            <w:bookmarkStart w:id="120" w:name="_Toc405905887"/>
            <w:r>
              <w:rPr>
                <w:rFonts w:hint="eastAsia" w:ascii="宋体" w:hAnsi="宋体" w:eastAsia="宋体" w:cs="宋体"/>
                <w:color w:val="auto"/>
                <w:szCs w:val="21"/>
                <w:highlight w:val="none"/>
              </w:rPr>
              <w:t>1</w:t>
            </w:r>
            <w:bookmarkEnd w:id="120"/>
          </w:p>
        </w:tc>
        <w:tc>
          <w:tcPr>
            <w:tcW w:w="2809" w:type="dxa"/>
            <w:noWrap w:val="0"/>
            <w:vAlign w:val="center"/>
          </w:tcPr>
          <w:p w14:paraId="5C1C751D">
            <w:pPr>
              <w:adjustRightInd w:val="0"/>
              <w:snapToGrid w:val="0"/>
              <w:spacing w:line="240" w:lineRule="exact"/>
              <w:jc w:val="center"/>
              <w:rPr>
                <w:rFonts w:hint="eastAsia" w:ascii="宋体" w:hAnsi="宋体" w:eastAsia="宋体" w:cs="宋体"/>
                <w:color w:val="auto"/>
                <w:szCs w:val="21"/>
                <w:highlight w:val="none"/>
              </w:rPr>
            </w:pPr>
          </w:p>
        </w:tc>
        <w:tc>
          <w:tcPr>
            <w:tcW w:w="2945" w:type="dxa"/>
            <w:noWrap w:val="0"/>
            <w:vAlign w:val="center"/>
          </w:tcPr>
          <w:p w14:paraId="0EA2D87D">
            <w:pPr>
              <w:adjustRightInd w:val="0"/>
              <w:snapToGrid w:val="0"/>
              <w:spacing w:line="240" w:lineRule="exact"/>
              <w:jc w:val="center"/>
              <w:rPr>
                <w:rFonts w:hint="eastAsia" w:ascii="宋体" w:hAnsi="宋体" w:eastAsia="宋体" w:cs="宋体"/>
                <w:color w:val="auto"/>
                <w:szCs w:val="21"/>
                <w:highlight w:val="none"/>
              </w:rPr>
            </w:pPr>
          </w:p>
        </w:tc>
        <w:tc>
          <w:tcPr>
            <w:tcW w:w="1464" w:type="dxa"/>
            <w:noWrap w:val="0"/>
            <w:vAlign w:val="center"/>
          </w:tcPr>
          <w:p w14:paraId="254EB7A3">
            <w:pPr>
              <w:adjustRightInd w:val="0"/>
              <w:snapToGrid w:val="0"/>
              <w:spacing w:line="240" w:lineRule="exact"/>
              <w:jc w:val="center"/>
              <w:rPr>
                <w:rFonts w:hint="eastAsia" w:ascii="宋体" w:hAnsi="宋体" w:eastAsia="宋体" w:cs="宋体"/>
                <w:color w:val="auto"/>
                <w:szCs w:val="21"/>
                <w:highlight w:val="none"/>
              </w:rPr>
            </w:pPr>
          </w:p>
        </w:tc>
        <w:tc>
          <w:tcPr>
            <w:tcW w:w="1361" w:type="dxa"/>
            <w:noWrap w:val="0"/>
            <w:vAlign w:val="center"/>
          </w:tcPr>
          <w:p w14:paraId="2F7DAAAC">
            <w:pPr>
              <w:adjustRightInd w:val="0"/>
              <w:snapToGrid w:val="0"/>
              <w:spacing w:line="240" w:lineRule="exact"/>
              <w:jc w:val="center"/>
              <w:rPr>
                <w:rFonts w:hint="eastAsia" w:ascii="宋体" w:hAnsi="宋体" w:eastAsia="宋体" w:cs="宋体"/>
                <w:color w:val="auto"/>
                <w:szCs w:val="21"/>
                <w:highlight w:val="none"/>
              </w:rPr>
            </w:pPr>
          </w:p>
        </w:tc>
      </w:tr>
      <w:tr w14:paraId="1A35AB6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405" w:hRule="atLeast"/>
          <w:jc w:val="center"/>
        </w:trPr>
        <w:tc>
          <w:tcPr>
            <w:tcW w:w="606" w:type="dxa"/>
            <w:noWrap w:val="0"/>
            <w:vAlign w:val="center"/>
          </w:tcPr>
          <w:p w14:paraId="1713F2C5">
            <w:pPr>
              <w:adjustRightInd w:val="0"/>
              <w:snapToGrid w:val="0"/>
              <w:spacing w:line="240" w:lineRule="exact"/>
              <w:jc w:val="center"/>
              <w:rPr>
                <w:rFonts w:hint="eastAsia" w:ascii="宋体" w:hAnsi="宋体" w:eastAsia="宋体" w:cs="宋体"/>
                <w:color w:val="auto"/>
                <w:szCs w:val="21"/>
                <w:highlight w:val="none"/>
              </w:rPr>
            </w:pPr>
            <w:bookmarkStart w:id="121" w:name="_Toc405905888"/>
            <w:r>
              <w:rPr>
                <w:rFonts w:hint="eastAsia" w:ascii="宋体" w:hAnsi="宋体" w:eastAsia="宋体" w:cs="宋体"/>
                <w:color w:val="auto"/>
                <w:szCs w:val="21"/>
                <w:highlight w:val="none"/>
              </w:rPr>
              <w:t>2</w:t>
            </w:r>
            <w:bookmarkEnd w:id="121"/>
          </w:p>
        </w:tc>
        <w:tc>
          <w:tcPr>
            <w:tcW w:w="2809" w:type="dxa"/>
            <w:noWrap w:val="0"/>
            <w:vAlign w:val="center"/>
          </w:tcPr>
          <w:p w14:paraId="42BCAB5B">
            <w:pPr>
              <w:adjustRightInd w:val="0"/>
              <w:snapToGrid w:val="0"/>
              <w:spacing w:line="240" w:lineRule="exact"/>
              <w:jc w:val="center"/>
              <w:rPr>
                <w:rFonts w:hint="eastAsia" w:ascii="宋体" w:hAnsi="宋体" w:eastAsia="宋体" w:cs="宋体"/>
                <w:color w:val="auto"/>
                <w:szCs w:val="21"/>
                <w:highlight w:val="none"/>
              </w:rPr>
            </w:pPr>
          </w:p>
        </w:tc>
        <w:tc>
          <w:tcPr>
            <w:tcW w:w="2945" w:type="dxa"/>
            <w:noWrap w:val="0"/>
            <w:vAlign w:val="center"/>
          </w:tcPr>
          <w:p w14:paraId="49DEA4FC">
            <w:pPr>
              <w:adjustRightInd w:val="0"/>
              <w:snapToGrid w:val="0"/>
              <w:spacing w:line="240" w:lineRule="exact"/>
              <w:jc w:val="center"/>
              <w:rPr>
                <w:rFonts w:hint="eastAsia" w:ascii="宋体" w:hAnsi="宋体" w:eastAsia="宋体" w:cs="宋体"/>
                <w:color w:val="auto"/>
                <w:szCs w:val="21"/>
                <w:highlight w:val="none"/>
              </w:rPr>
            </w:pPr>
          </w:p>
        </w:tc>
        <w:tc>
          <w:tcPr>
            <w:tcW w:w="1464" w:type="dxa"/>
            <w:noWrap w:val="0"/>
            <w:vAlign w:val="center"/>
          </w:tcPr>
          <w:p w14:paraId="7181265A">
            <w:pPr>
              <w:adjustRightInd w:val="0"/>
              <w:snapToGrid w:val="0"/>
              <w:spacing w:line="240" w:lineRule="exact"/>
              <w:jc w:val="center"/>
              <w:rPr>
                <w:rFonts w:hint="eastAsia" w:ascii="宋体" w:hAnsi="宋体" w:eastAsia="宋体" w:cs="宋体"/>
                <w:color w:val="auto"/>
                <w:szCs w:val="21"/>
                <w:highlight w:val="none"/>
              </w:rPr>
            </w:pPr>
          </w:p>
        </w:tc>
        <w:tc>
          <w:tcPr>
            <w:tcW w:w="1361" w:type="dxa"/>
            <w:noWrap w:val="0"/>
            <w:vAlign w:val="center"/>
          </w:tcPr>
          <w:p w14:paraId="3F9229CB">
            <w:pPr>
              <w:adjustRightInd w:val="0"/>
              <w:snapToGrid w:val="0"/>
              <w:spacing w:line="240" w:lineRule="exact"/>
              <w:jc w:val="center"/>
              <w:rPr>
                <w:rFonts w:hint="eastAsia" w:ascii="宋体" w:hAnsi="宋体" w:eastAsia="宋体" w:cs="宋体"/>
                <w:color w:val="auto"/>
                <w:szCs w:val="21"/>
                <w:highlight w:val="none"/>
              </w:rPr>
            </w:pPr>
          </w:p>
        </w:tc>
      </w:tr>
      <w:tr w14:paraId="6DA286E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405" w:hRule="atLeast"/>
          <w:jc w:val="center"/>
        </w:trPr>
        <w:tc>
          <w:tcPr>
            <w:tcW w:w="606" w:type="dxa"/>
            <w:noWrap w:val="0"/>
            <w:vAlign w:val="center"/>
          </w:tcPr>
          <w:p w14:paraId="378E6190">
            <w:pPr>
              <w:adjustRightInd w:val="0"/>
              <w:snapToGrid w:val="0"/>
              <w:spacing w:line="240" w:lineRule="exact"/>
              <w:jc w:val="center"/>
              <w:rPr>
                <w:rFonts w:hint="eastAsia" w:ascii="宋体" w:hAnsi="宋体" w:eastAsia="宋体" w:cs="宋体"/>
                <w:color w:val="auto"/>
                <w:szCs w:val="21"/>
                <w:highlight w:val="none"/>
              </w:rPr>
            </w:pPr>
            <w:bookmarkStart w:id="122" w:name="_Toc405905889"/>
            <w:r>
              <w:rPr>
                <w:rFonts w:hint="eastAsia" w:ascii="宋体" w:hAnsi="宋体" w:eastAsia="宋体" w:cs="宋体"/>
                <w:color w:val="auto"/>
                <w:szCs w:val="21"/>
                <w:highlight w:val="none"/>
              </w:rPr>
              <w:t>3</w:t>
            </w:r>
            <w:bookmarkEnd w:id="122"/>
          </w:p>
        </w:tc>
        <w:tc>
          <w:tcPr>
            <w:tcW w:w="2809" w:type="dxa"/>
            <w:noWrap w:val="0"/>
            <w:vAlign w:val="center"/>
          </w:tcPr>
          <w:p w14:paraId="1F40F2F2">
            <w:pPr>
              <w:adjustRightInd w:val="0"/>
              <w:snapToGrid w:val="0"/>
              <w:spacing w:line="240" w:lineRule="exact"/>
              <w:jc w:val="center"/>
              <w:rPr>
                <w:rFonts w:hint="eastAsia" w:ascii="宋体" w:hAnsi="宋体" w:eastAsia="宋体" w:cs="宋体"/>
                <w:color w:val="auto"/>
                <w:szCs w:val="21"/>
                <w:highlight w:val="none"/>
              </w:rPr>
            </w:pPr>
          </w:p>
        </w:tc>
        <w:tc>
          <w:tcPr>
            <w:tcW w:w="2945" w:type="dxa"/>
            <w:noWrap w:val="0"/>
            <w:vAlign w:val="center"/>
          </w:tcPr>
          <w:p w14:paraId="0DB2EEAD">
            <w:pPr>
              <w:adjustRightInd w:val="0"/>
              <w:snapToGrid w:val="0"/>
              <w:spacing w:line="240" w:lineRule="exact"/>
              <w:jc w:val="center"/>
              <w:rPr>
                <w:rFonts w:hint="eastAsia" w:ascii="宋体" w:hAnsi="宋体" w:eastAsia="宋体" w:cs="宋体"/>
                <w:color w:val="auto"/>
                <w:szCs w:val="21"/>
                <w:highlight w:val="none"/>
              </w:rPr>
            </w:pPr>
          </w:p>
        </w:tc>
        <w:tc>
          <w:tcPr>
            <w:tcW w:w="1464" w:type="dxa"/>
            <w:noWrap w:val="0"/>
            <w:vAlign w:val="center"/>
          </w:tcPr>
          <w:p w14:paraId="734C78AD">
            <w:pPr>
              <w:adjustRightInd w:val="0"/>
              <w:snapToGrid w:val="0"/>
              <w:spacing w:line="240" w:lineRule="exact"/>
              <w:jc w:val="center"/>
              <w:rPr>
                <w:rFonts w:hint="eastAsia" w:ascii="宋体" w:hAnsi="宋体" w:eastAsia="宋体" w:cs="宋体"/>
                <w:color w:val="auto"/>
                <w:szCs w:val="21"/>
                <w:highlight w:val="none"/>
              </w:rPr>
            </w:pPr>
          </w:p>
        </w:tc>
        <w:tc>
          <w:tcPr>
            <w:tcW w:w="1361" w:type="dxa"/>
            <w:noWrap w:val="0"/>
            <w:vAlign w:val="center"/>
          </w:tcPr>
          <w:p w14:paraId="4BA0374C">
            <w:pPr>
              <w:adjustRightInd w:val="0"/>
              <w:snapToGrid w:val="0"/>
              <w:spacing w:line="240" w:lineRule="exact"/>
              <w:jc w:val="center"/>
              <w:rPr>
                <w:rFonts w:hint="eastAsia" w:ascii="宋体" w:hAnsi="宋体" w:eastAsia="宋体" w:cs="宋体"/>
                <w:color w:val="auto"/>
                <w:szCs w:val="21"/>
                <w:highlight w:val="none"/>
              </w:rPr>
            </w:pPr>
          </w:p>
        </w:tc>
      </w:tr>
      <w:tr w14:paraId="36365F0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405" w:hRule="atLeast"/>
          <w:jc w:val="center"/>
        </w:trPr>
        <w:tc>
          <w:tcPr>
            <w:tcW w:w="606" w:type="dxa"/>
            <w:noWrap w:val="0"/>
            <w:vAlign w:val="center"/>
          </w:tcPr>
          <w:p w14:paraId="099BEED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 w:val="21"/>
                <w:szCs w:val="21"/>
                <w:highlight w:val="none"/>
              </w:rPr>
            </w:pPr>
            <w:bookmarkStart w:id="123" w:name="_Toc405905890"/>
            <w:r>
              <w:rPr>
                <w:rFonts w:hint="eastAsia" w:ascii="宋体" w:hAnsi="宋体" w:eastAsia="宋体" w:cs="宋体"/>
                <w:color w:val="auto"/>
                <w:sz w:val="21"/>
                <w:szCs w:val="21"/>
                <w:highlight w:val="none"/>
              </w:rPr>
              <w:t>…</w:t>
            </w:r>
            <w:bookmarkEnd w:id="123"/>
          </w:p>
        </w:tc>
        <w:tc>
          <w:tcPr>
            <w:tcW w:w="2809" w:type="dxa"/>
            <w:noWrap w:val="0"/>
            <w:vAlign w:val="center"/>
          </w:tcPr>
          <w:p w14:paraId="230B34B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 w:val="21"/>
                <w:szCs w:val="21"/>
                <w:highlight w:val="none"/>
              </w:rPr>
            </w:pPr>
          </w:p>
        </w:tc>
        <w:tc>
          <w:tcPr>
            <w:tcW w:w="2945" w:type="dxa"/>
            <w:noWrap w:val="0"/>
            <w:vAlign w:val="center"/>
          </w:tcPr>
          <w:p w14:paraId="4413B0B0">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 w:val="21"/>
                <w:szCs w:val="21"/>
                <w:highlight w:val="none"/>
              </w:rPr>
            </w:pPr>
          </w:p>
        </w:tc>
        <w:tc>
          <w:tcPr>
            <w:tcW w:w="1464" w:type="dxa"/>
            <w:tcBorders>
              <w:right w:val="single" w:color="auto" w:sz="4" w:space="0"/>
            </w:tcBorders>
            <w:noWrap w:val="0"/>
            <w:vAlign w:val="center"/>
          </w:tcPr>
          <w:p w14:paraId="09A9870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 w:val="21"/>
                <w:szCs w:val="21"/>
                <w:highlight w:val="none"/>
              </w:rPr>
            </w:pPr>
          </w:p>
        </w:tc>
        <w:tc>
          <w:tcPr>
            <w:tcW w:w="1361" w:type="dxa"/>
            <w:tcBorders>
              <w:left w:val="single" w:color="auto" w:sz="4" w:space="0"/>
            </w:tcBorders>
            <w:noWrap w:val="0"/>
            <w:vAlign w:val="center"/>
          </w:tcPr>
          <w:p w14:paraId="7133E37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 w:val="21"/>
                <w:szCs w:val="21"/>
                <w:highlight w:val="none"/>
              </w:rPr>
            </w:pPr>
          </w:p>
        </w:tc>
      </w:tr>
    </w:tbl>
    <w:p w14:paraId="1675519F">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说明：1.应写明竞争性谈判响应文件对商务与技术要求的响应和偏离情况</w:t>
      </w:r>
      <w:r>
        <w:rPr>
          <w:rFonts w:hint="eastAsia" w:ascii="宋体" w:hAnsi="宋体" w:eastAsia="宋体" w:cs="宋体"/>
          <w:color w:val="auto"/>
          <w:sz w:val="21"/>
          <w:szCs w:val="21"/>
          <w:highlight w:val="none"/>
          <w:lang w:eastAsia="zh-CN"/>
        </w:rPr>
        <w:t>；</w:t>
      </w:r>
    </w:p>
    <w:p w14:paraId="1C68619B">
      <w:pPr>
        <w:pStyle w:val="25"/>
        <w:keepNext w:val="0"/>
        <w:keepLines w:val="0"/>
        <w:pageBreakBefore w:val="0"/>
        <w:widowControl w:val="0"/>
        <w:kinsoku/>
        <w:wordWrap/>
        <w:overflowPunct/>
        <w:topLinePunct w:val="0"/>
        <w:autoSpaceDE/>
        <w:autoSpaceDN/>
        <w:bidi w:val="0"/>
        <w:spacing w:line="400" w:lineRule="exact"/>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2.应对照竞争性谈判文件“第三章  采购项目需求”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逐条说明所提供货物和服务已对竞争性谈判文件的商务、技术做出了实质性的响应</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并申明商务、技术条文的响应和偏离。特别对有具体商务、技术参数要求的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谈判供应商必须提供对应的详细应答。如果仅注明“符合”、“满足”或简单复制竞争性谈判文件要求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将导致谈判被拒绝。</w:t>
      </w:r>
    </w:p>
    <w:p w14:paraId="5AF3F11E">
      <w:pPr>
        <w:pStyle w:val="33"/>
        <w:spacing w:line="360" w:lineRule="exact"/>
        <w:rPr>
          <w:rFonts w:hint="eastAsia" w:ascii="宋体" w:hAnsi="宋体" w:eastAsia="宋体" w:cs="宋体"/>
          <w:color w:val="auto"/>
          <w:highlight w:val="none"/>
        </w:rPr>
      </w:pPr>
    </w:p>
    <w:p w14:paraId="53A50265">
      <w:pPr>
        <w:pStyle w:val="33"/>
        <w:spacing w:line="500" w:lineRule="exact"/>
        <w:ind w:firstLine="420" w:firstLineChars="200"/>
        <w:rPr>
          <w:rFonts w:hint="eastAsia" w:ascii="宋体" w:hAnsi="宋体" w:eastAsia="宋体" w:cs="宋体"/>
          <w:color w:val="auto"/>
          <w:kern w:val="2"/>
          <w:sz w:val="21"/>
          <w:szCs w:val="24"/>
          <w:highlight w:val="none"/>
          <w:u w:val="none"/>
        </w:rPr>
      </w:pPr>
      <w:r>
        <w:rPr>
          <w:rFonts w:hint="eastAsia" w:ascii="宋体" w:hAnsi="宋体" w:eastAsia="宋体" w:cs="宋体"/>
          <w:color w:val="auto"/>
          <w:kern w:val="2"/>
          <w:sz w:val="21"/>
          <w:szCs w:val="24"/>
          <w:highlight w:val="none"/>
        </w:rPr>
        <w:t>法定代表人</w:t>
      </w:r>
      <w:r>
        <w:rPr>
          <w:rFonts w:hint="eastAsia" w:hAnsi="宋体" w:eastAsia="宋体" w:cs="宋体"/>
          <w:color w:val="auto"/>
          <w:kern w:val="2"/>
          <w:sz w:val="21"/>
          <w:szCs w:val="24"/>
          <w:highlight w:val="none"/>
          <w:lang w:eastAsia="zh-CN"/>
        </w:rPr>
        <w:t>（负责人）</w:t>
      </w:r>
      <w:r>
        <w:rPr>
          <w:rFonts w:hint="eastAsia" w:ascii="宋体" w:hAnsi="宋体" w:eastAsia="宋体" w:cs="宋体"/>
          <w:color w:val="auto"/>
          <w:kern w:val="2"/>
          <w:sz w:val="21"/>
          <w:szCs w:val="24"/>
          <w:highlight w:val="none"/>
        </w:rPr>
        <w:t>或委托代理人（签字）</w:t>
      </w:r>
      <w:r>
        <w:rPr>
          <w:rFonts w:hint="eastAsia" w:hAnsi="宋体" w:eastAsia="宋体" w:cs="宋体"/>
          <w:color w:val="auto"/>
          <w:kern w:val="2"/>
          <w:sz w:val="21"/>
          <w:szCs w:val="24"/>
          <w:highlight w:val="none"/>
          <w:lang w:eastAsia="zh-CN"/>
        </w:rPr>
        <w:t>：</w:t>
      </w:r>
      <w:r>
        <w:rPr>
          <w:rFonts w:hint="eastAsia" w:ascii="宋体" w:hAnsi="宋体" w:eastAsia="宋体" w:cs="宋体"/>
          <w:color w:val="auto"/>
          <w:kern w:val="2"/>
          <w:sz w:val="21"/>
          <w:szCs w:val="24"/>
          <w:highlight w:val="none"/>
          <w:u w:val="single"/>
        </w:rPr>
        <w:t xml:space="preserve">           </w:t>
      </w:r>
      <w:r>
        <w:rPr>
          <w:rFonts w:hint="eastAsia" w:ascii="宋体" w:hAnsi="宋体" w:eastAsia="宋体" w:cs="宋体"/>
          <w:color w:val="auto"/>
          <w:kern w:val="2"/>
          <w:sz w:val="21"/>
          <w:szCs w:val="24"/>
          <w:highlight w:val="none"/>
          <w:u w:val="none"/>
        </w:rPr>
        <w:t xml:space="preserve"> </w:t>
      </w:r>
    </w:p>
    <w:p w14:paraId="1705F4CD">
      <w:pPr>
        <w:pStyle w:val="33"/>
        <w:spacing w:line="500" w:lineRule="exact"/>
        <w:ind w:firstLine="420" w:firstLineChars="200"/>
        <w:rPr>
          <w:rFonts w:hint="eastAsia" w:ascii="宋体" w:hAnsi="宋体" w:eastAsia="宋体" w:cs="宋体"/>
          <w:color w:val="auto"/>
          <w:kern w:val="2"/>
          <w:sz w:val="21"/>
          <w:szCs w:val="24"/>
          <w:highlight w:val="none"/>
          <w:u w:val="single"/>
        </w:rPr>
      </w:pPr>
      <w:r>
        <w:rPr>
          <w:rFonts w:hint="eastAsia" w:ascii="宋体" w:hAnsi="宋体" w:eastAsia="宋体" w:cs="宋体"/>
          <w:color w:val="auto"/>
          <w:kern w:val="2"/>
          <w:sz w:val="21"/>
          <w:szCs w:val="24"/>
          <w:highlight w:val="none"/>
        </w:rPr>
        <w:t>谈判供应商名称</w:t>
      </w:r>
      <w:r>
        <w:rPr>
          <w:rFonts w:hint="eastAsia" w:hAnsi="宋体" w:cs="宋体"/>
          <w:color w:val="auto"/>
          <w:kern w:val="2"/>
          <w:sz w:val="21"/>
          <w:szCs w:val="24"/>
          <w:highlight w:val="none"/>
          <w:lang w:eastAsia="zh-CN"/>
        </w:rPr>
        <w:t>（电子公章）</w:t>
      </w:r>
      <w:r>
        <w:rPr>
          <w:rFonts w:hint="eastAsia" w:ascii="宋体" w:hAnsi="宋体" w:eastAsia="宋体" w:cs="宋体"/>
          <w:color w:val="auto"/>
          <w:kern w:val="2"/>
          <w:sz w:val="21"/>
          <w:szCs w:val="24"/>
          <w:highlight w:val="none"/>
        </w:rPr>
        <w:t>：</w:t>
      </w:r>
      <w:r>
        <w:rPr>
          <w:rFonts w:hint="eastAsia" w:ascii="宋体" w:hAnsi="宋体" w:eastAsia="宋体" w:cs="宋体"/>
          <w:color w:val="auto"/>
          <w:kern w:val="2"/>
          <w:sz w:val="21"/>
          <w:szCs w:val="24"/>
          <w:highlight w:val="none"/>
          <w:u w:val="single"/>
        </w:rPr>
        <w:t xml:space="preserve">       </w:t>
      </w:r>
    </w:p>
    <w:p w14:paraId="026C23A9">
      <w:pPr>
        <w:spacing w:line="5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eastAsia="zh-CN"/>
        </w:rPr>
        <w:t>日期</w:t>
      </w:r>
      <w:r>
        <w:rPr>
          <w:rFonts w:hint="eastAsia" w:ascii="宋体" w:hAnsi="宋体" w:eastAsia="宋体" w:cs="宋体"/>
          <w:color w:val="auto"/>
          <w:highlight w:val="none"/>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14:paraId="17FFEB6F">
      <w:pPr>
        <w:pStyle w:val="33"/>
        <w:spacing w:line="360" w:lineRule="exact"/>
        <w:jc w:val="right"/>
        <w:rPr>
          <w:rFonts w:hint="eastAsia" w:ascii="宋体" w:hAnsi="宋体" w:eastAsia="宋体" w:cs="宋体"/>
          <w:color w:val="auto"/>
          <w:highlight w:val="none"/>
          <w:u w:val="single"/>
        </w:rPr>
      </w:pPr>
    </w:p>
    <w:p w14:paraId="12EF4B06">
      <w:pPr>
        <w:spacing w:line="300" w:lineRule="auto"/>
        <w:rPr>
          <w:rFonts w:hint="eastAsia" w:ascii="宋体" w:hAnsi="宋体" w:eastAsia="宋体" w:cs="宋体"/>
          <w:color w:val="auto"/>
          <w:szCs w:val="21"/>
          <w:highlight w:val="none"/>
        </w:rPr>
      </w:pPr>
    </w:p>
    <w:p w14:paraId="3FB5F87D">
      <w:pPr>
        <w:spacing w:line="300" w:lineRule="auto"/>
        <w:rPr>
          <w:rFonts w:hint="eastAsia" w:ascii="宋体" w:hAnsi="宋体" w:eastAsia="宋体" w:cs="宋体"/>
          <w:color w:val="auto"/>
          <w:szCs w:val="21"/>
          <w:highlight w:val="none"/>
        </w:rPr>
      </w:pPr>
    </w:p>
    <w:p w14:paraId="704114C6">
      <w:pPr>
        <w:spacing w:line="600" w:lineRule="exact"/>
        <w:rPr>
          <w:rFonts w:hint="eastAsia" w:ascii="宋体" w:hAnsi="宋体" w:eastAsia="宋体" w:cs="宋体"/>
          <w:b/>
          <w:color w:val="auto"/>
          <w:szCs w:val="21"/>
          <w:highlight w:val="none"/>
          <w:lang w:eastAsia="zh-CN"/>
        </w:rPr>
      </w:pPr>
      <w:r>
        <w:rPr>
          <w:rFonts w:hint="eastAsia" w:ascii="宋体" w:hAnsi="宋体" w:eastAsia="宋体" w:cs="宋体"/>
          <w:color w:val="auto"/>
          <w:szCs w:val="21"/>
          <w:highlight w:val="none"/>
        </w:rPr>
        <w:br w:type="page"/>
      </w:r>
      <w:r>
        <w:rPr>
          <w:rFonts w:hint="eastAsia" w:ascii="宋体" w:hAnsi="宋体" w:eastAsia="宋体" w:cs="宋体"/>
          <w:b/>
          <w:color w:val="auto"/>
          <w:szCs w:val="21"/>
          <w:highlight w:val="none"/>
        </w:rPr>
        <w:t>附件</w:t>
      </w:r>
      <w:r>
        <w:rPr>
          <w:rFonts w:hint="eastAsia" w:ascii="宋体" w:hAnsi="宋体" w:cs="宋体"/>
          <w:b/>
          <w:color w:val="auto"/>
          <w:szCs w:val="21"/>
          <w:highlight w:val="none"/>
          <w:lang w:val="en-US" w:eastAsia="zh-CN"/>
        </w:rPr>
        <w:t>5</w:t>
      </w:r>
    </w:p>
    <w:p w14:paraId="65D30D91">
      <w:pPr>
        <w:adjustRightInd w:val="0"/>
        <w:snapToGrid w:val="0"/>
        <w:spacing w:line="600" w:lineRule="exact"/>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法定代表人</w:t>
      </w:r>
      <w:r>
        <w:rPr>
          <w:rFonts w:hint="eastAsia" w:ascii="宋体" w:hAnsi="宋体" w:cs="宋体"/>
          <w:color w:val="auto"/>
          <w:sz w:val="30"/>
          <w:szCs w:val="30"/>
          <w:highlight w:val="none"/>
          <w:lang w:eastAsia="zh-CN"/>
        </w:rPr>
        <w:t>（</w:t>
      </w:r>
      <w:r>
        <w:rPr>
          <w:rFonts w:hint="eastAsia" w:ascii="宋体" w:hAnsi="宋体" w:eastAsia="宋体" w:cs="宋体"/>
          <w:color w:val="auto"/>
          <w:sz w:val="30"/>
          <w:szCs w:val="30"/>
          <w:highlight w:val="none"/>
        </w:rPr>
        <w:t>负责人</w:t>
      </w:r>
      <w:r>
        <w:rPr>
          <w:rFonts w:hint="eastAsia" w:ascii="宋体" w:hAnsi="宋体" w:cs="宋体"/>
          <w:color w:val="auto"/>
          <w:sz w:val="30"/>
          <w:szCs w:val="30"/>
          <w:highlight w:val="none"/>
          <w:lang w:eastAsia="zh-CN"/>
        </w:rPr>
        <w:t>）</w:t>
      </w:r>
      <w:r>
        <w:rPr>
          <w:rFonts w:hint="eastAsia" w:ascii="宋体" w:hAnsi="宋体" w:eastAsia="宋体" w:cs="宋体"/>
          <w:color w:val="auto"/>
          <w:sz w:val="30"/>
          <w:szCs w:val="30"/>
          <w:highlight w:val="none"/>
        </w:rPr>
        <w:t>授权委托书</w:t>
      </w:r>
    </w:p>
    <w:p w14:paraId="474008C0">
      <w:pPr>
        <w:adjustRightInd w:val="0"/>
        <w:snapToGrid w:val="0"/>
        <w:spacing w:line="520" w:lineRule="exact"/>
        <w:rPr>
          <w:rFonts w:hint="eastAsia" w:ascii="宋体" w:hAnsi="宋体" w:eastAsia="宋体" w:cs="宋体"/>
          <w:color w:val="auto"/>
          <w:szCs w:val="21"/>
          <w:highlight w:val="none"/>
        </w:rPr>
      </w:pPr>
    </w:p>
    <w:p w14:paraId="2A57FAF7">
      <w:pPr>
        <w:spacing w:line="5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lang w:eastAsia="zh-CN"/>
        </w:rPr>
        <w:t>广西科联招标中心有限公司</w:t>
      </w:r>
      <w:r>
        <w:rPr>
          <w:rFonts w:hint="eastAsia" w:ascii="宋体" w:hAnsi="宋体" w:eastAsia="宋体" w:cs="宋体"/>
          <w:color w:val="auto"/>
          <w:szCs w:val="21"/>
          <w:highlight w:val="none"/>
        </w:rPr>
        <w:t>：</w:t>
      </w:r>
    </w:p>
    <w:p w14:paraId="43B1FFD3">
      <w:pPr>
        <w:spacing w:line="5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兹授权</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同志为我公司参加贵单位组织的</w:t>
      </w:r>
      <w:r>
        <w:rPr>
          <w:rFonts w:hint="eastAsia" w:ascii="宋体" w:hAnsi="宋体" w:eastAsia="宋体" w:cs="宋体"/>
          <w:color w:val="auto"/>
          <w:szCs w:val="21"/>
          <w:highlight w:val="none"/>
          <w:u w:val="single"/>
        </w:rPr>
        <w:t>（项目名称、项目编号</w:t>
      </w:r>
      <w:r>
        <w:rPr>
          <w:rFonts w:hint="eastAsia" w:ascii="宋体" w:hAnsi="宋体" w:eastAsia="宋体" w:cs="宋体"/>
          <w:color w:val="auto"/>
          <w:szCs w:val="21"/>
          <w:highlight w:val="none"/>
          <w:u w:val="single"/>
          <w:lang w:eastAsia="zh-CN"/>
        </w:rPr>
        <w:t>、</w:t>
      </w:r>
      <w:r>
        <w:rPr>
          <w:rFonts w:hint="eastAsia" w:ascii="宋体" w:hAnsi="宋体" w:eastAsia="宋体" w:cs="宋体"/>
          <w:color w:val="auto"/>
          <w:szCs w:val="21"/>
          <w:highlight w:val="none"/>
          <w:u w:val="single"/>
          <w:lang w:val="en-US" w:eastAsia="zh-CN"/>
        </w:rPr>
        <w:t>所竞分标号</w:t>
      </w:r>
      <w:r>
        <w:rPr>
          <w:rFonts w:hint="eastAsia" w:ascii="宋体" w:hAnsi="宋体" w:eastAsia="宋体" w:cs="宋体"/>
          <w:color w:val="auto"/>
          <w:szCs w:val="21"/>
          <w:highlight w:val="none"/>
          <w:u w:val="single"/>
        </w:rPr>
        <w:t>）竞争性谈判</w:t>
      </w:r>
      <w:r>
        <w:rPr>
          <w:rFonts w:hint="eastAsia" w:ascii="宋体" w:hAnsi="宋体" w:eastAsia="宋体" w:cs="宋体"/>
          <w:color w:val="auto"/>
          <w:szCs w:val="21"/>
          <w:highlight w:val="none"/>
        </w:rPr>
        <w:t>采购活动的委托代理人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全权代表我公司处理在该项目活动中的一切事宜。代理期限从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日起至</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日止。 </w:t>
      </w:r>
    </w:p>
    <w:p w14:paraId="35D3445E">
      <w:pPr>
        <w:spacing w:line="520" w:lineRule="exact"/>
        <w:rPr>
          <w:rFonts w:hint="eastAsia" w:ascii="宋体" w:hAnsi="宋体" w:eastAsia="宋体" w:cs="宋体"/>
          <w:color w:val="auto"/>
          <w:szCs w:val="21"/>
          <w:highlight w:val="none"/>
        </w:rPr>
      </w:pPr>
    </w:p>
    <w:p w14:paraId="66D1F684">
      <w:pPr>
        <w:spacing w:line="5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谈判供应商</w:t>
      </w:r>
      <w:r>
        <w:rPr>
          <w:rFonts w:hint="eastAsia" w:ascii="宋体" w:hAnsi="宋体" w:eastAsia="宋体" w:cs="宋体"/>
          <w:color w:val="auto"/>
          <w:szCs w:val="21"/>
          <w:highlight w:val="none"/>
          <w:lang w:eastAsia="zh-CN"/>
        </w:rPr>
        <w:t>名称</w:t>
      </w:r>
      <w:r>
        <w:rPr>
          <w:rFonts w:hint="eastAsia" w:ascii="宋体" w:hAnsi="宋体" w:cs="宋体"/>
          <w:color w:val="auto"/>
          <w:szCs w:val="21"/>
          <w:highlight w:val="none"/>
          <w:lang w:eastAsia="zh-CN"/>
        </w:rPr>
        <w:t>（电子公章）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7FD1D866">
      <w:pPr>
        <w:spacing w:line="5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负责人</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（签字）：</w:t>
      </w:r>
      <w:r>
        <w:rPr>
          <w:rFonts w:hint="eastAsia" w:ascii="宋体" w:hAnsi="宋体" w:eastAsia="宋体" w:cs="宋体"/>
          <w:color w:val="auto"/>
          <w:szCs w:val="21"/>
          <w:highlight w:val="none"/>
          <w:u w:val="single"/>
        </w:rPr>
        <w:t xml:space="preserve">       </w:t>
      </w:r>
    </w:p>
    <w:p w14:paraId="284074EE">
      <w:pPr>
        <w:spacing w:line="5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签发日期：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39B4B868">
      <w:pPr>
        <w:spacing w:line="520" w:lineRule="exact"/>
        <w:rPr>
          <w:rFonts w:hint="eastAsia" w:ascii="宋体" w:hAnsi="宋体" w:eastAsia="宋体" w:cs="宋体"/>
          <w:color w:val="auto"/>
          <w:szCs w:val="21"/>
          <w:highlight w:val="none"/>
        </w:rPr>
      </w:pPr>
    </w:p>
    <w:p w14:paraId="24BBA54F">
      <w:pPr>
        <w:spacing w:line="5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附：委托代理人工作单位</w:t>
      </w:r>
      <w:r>
        <w:rPr>
          <w:rFonts w:hint="eastAsia" w:ascii="宋体" w:hAnsi="宋体" w:eastAsia="宋体" w:cs="宋体"/>
          <w:color w:val="auto"/>
          <w:szCs w:val="21"/>
          <w:highlight w:val="none"/>
          <w:u w:val="single"/>
        </w:rPr>
        <w:t xml:space="preserve">               </w:t>
      </w:r>
    </w:p>
    <w:p w14:paraId="3CF307FC">
      <w:pPr>
        <w:spacing w:line="5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职务：</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性别：</w:t>
      </w:r>
      <w:r>
        <w:rPr>
          <w:rFonts w:hint="eastAsia" w:ascii="宋体" w:hAnsi="宋体" w:eastAsia="宋体" w:cs="宋体"/>
          <w:color w:val="auto"/>
          <w:szCs w:val="21"/>
          <w:highlight w:val="none"/>
          <w:u w:val="single"/>
        </w:rPr>
        <w:t xml:space="preserve">    </w:t>
      </w:r>
    </w:p>
    <w:p w14:paraId="4283137B">
      <w:pPr>
        <w:adjustRightInd w:val="0"/>
        <w:snapToGrid w:val="0"/>
        <w:spacing w:line="520" w:lineRule="exact"/>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身份证号码：</w:t>
      </w:r>
      <w:r>
        <w:rPr>
          <w:rFonts w:hint="eastAsia" w:ascii="宋体" w:hAnsi="宋体" w:eastAsia="宋体" w:cs="宋体"/>
          <w:color w:val="auto"/>
          <w:szCs w:val="21"/>
          <w:highlight w:val="none"/>
          <w:u w:val="single"/>
        </w:rPr>
        <w:t xml:space="preserve">                              </w:t>
      </w:r>
    </w:p>
    <w:tbl>
      <w:tblPr>
        <w:tblStyle w:val="61"/>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5"/>
      </w:tblGrid>
      <w:tr w14:paraId="0DF99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4" w:hRule="atLeast"/>
        </w:trPr>
        <w:tc>
          <w:tcPr>
            <w:tcW w:w="8555" w:type="dxa"/>
            <w:noWrap w:val="0"/>
            <w:vAlign w:val="top"/>
          </w:tcPr>
          <w:p w14:paraId="1259B318">
            <w:pPr>
              <w:spacing w:line="30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粘贴委托代理人的正面及反面身份证复印件</w:t>
            </w:r>
          </w:p>
        </w:tc>
      </w:tr>
    </w:tbl>
    <w:p w14:paraId="0A2F4440">
      <w:pPr>
        <w:autoSpaceDE w:val="0"/>
        <w:autoSpaceDN w:val="0"/>
        <w:spacing w:line="300" w:lineRule="auto"/>
        <w:ind w:left="480" w:hanging="480"/>
        <w:rPr>
          <w:rFonts w:hint="eastAsia" w:ascii="宋体" w:hAnsi="宋体" w:eastAsia="宋体" w:cs="宋体"/>
          <w:color w:val="auto"/>
          <w:szCs w:val="21"/>
          <w:highlight w:val="none"/>
        </w:rPr>
      </w:pPr>
    </w:p>
    <w:p w14:paraId="1C08742B">
      <w:pPr>
        <w:jc w:val="center"/>
        <w:rPr>
          <w:rFonts w:hint="eastAsia" w:ascii="宋体" w:hAnsi="宋体" w:eastAsia="宋体" w:cs="宋体"/>
          <w:color w:val="auto"/>
          <w:sz w:val="36"/>
          <w:szCs w:val="36"/>
          <w:highlight w:val="none"/>
        </w:rPr>
      </w:pPr>
    </w:p>
    <w:p w14:paraId="3BF7266A">
      <w:pPr>
        <w:jc w:val="center"/>
        <w:rPr>
          <w:rFonts w:hint="eastAsia" w:ascii="宋体" w:hAnsi="宋体" w:eastAsia="宋体" w:cs="宋体"/>
          <w:color w:val="auto"/>
          <w:sz w:val="36"/>
          <w:szCs w:val="36"/>
          <w:highlight w:val="none"/>
        </w:rPr>
      </w:pPr>
    </w:p>
    <w:p w14:paraId="2CBC4D85">
      <w:pPr>
        <w:jc w:val="center"/>
        <w:rPr>
          <w:rFonts w:hint="eastAsia" w:ascii="宋体" w:hAnsi="宋体" w:eastAsia="宋体" w:cs="宋体"/>
          <w:color w:val="auto"/>
          <w:sz w:val="36"/>
          <w:szCs w:val="36"/>
          <w:highlight w:val="none"/>
        </w:rPr>
      </w:pPr>
    </w:p>
    <w:p w14:paraId="4D098D17">
      <w:pPr>
        <w:adjustRightInd w:val="0"/>
        <w:snapToGrid w:val="0"/>
        <w:spacing w:afterAutospacing="0" w:line="360" w:lineRule="auto"/>
        <w:jc w:val="left"/>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br w:type="page"/>
      </w:r>
      <w:r>
        <w:rPr>
          <w:rFonts w:hint="eastAsia" w:ascii="宋体" w:hAnsi="宋体" w:cs="宋体"/>
          <w:b/>
          <w:color w:val="auto"/>
          <w:szCs w:val="21"/>
          <w:highlight w:val="none"/>
        </w:rPr>
        <w:t>附件</w:t>
      </w:r>
      <w:r>
        <w:rPr>
          <w:rFonts w:hint="eastAsia" w:ascii="宋体" w:hAnsi="宋体" w:cs="宋体"/>
          <w:b/>
          <w:color w:val="auto"/>
          <w:szCs w:val="21"/>
          <w:highlight w:val="none"/>
          <w:lang w:val="en-US" w:eastAsia="zh-CN"/>
        </w:rPr>
        <w:t>6</w:t>
      </w:r>
    </w:p>
    <w:p w14:paraId="635A620B">
      <w:pPr>
        <w:adjustRightInd w:val="0"/>
        <w:snapToGrid w:val="0"/>
        <w:spacing w:before="323" w:beforeLines="100" w:beforeAutospacing="0"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法定代表人</w:t>
      </w:r>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lang w:val="en-US" w:eastAsia="zh-CN"/>
        </w:rPr>
        <w:t>负责人</w:t>
      </w:r>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rPr>
        <w:t>身份证明书</w:t>
      </w:r>
    </w:p>
    <w:p w14:paraId="06C386AE">
      <w:pPr>
        <w:adjustRightInd w:val="0"/>
        <w:snapToGrid w:val="0"/>
        <w:spacing w:line="360" w:lineRule="auto"/>
        <w:ind w:firstLine="960" w:firstLineChars="400"/>
        <w:rPr>
          <w:rFonts w:hint="eastAsia" w:ascii="宋体" w:hAnsi="宋体" w:eastAsia="宋体" w:cs="宋体"/>
          <w:color w:val="auto"/>
          <w:sz w:val="24"/>
          <w:highlight w:val="none"/>
          <w:u w:val="single"/>
        </w:rPr>
      </w:pPr>
    </w:p>
    <w:p w14:paraId="00CF0BB4">
      <w:pPr>
        <w:adjustRightInd w:val="0"/>
        <w:snapToGrid w:val="0"/>
        <w:spacing w:line="7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在我</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任</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职务</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是我</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公司</w:t>
      </w:r>
      <w:r>
        <w:rPr>
          <w:rFonts w:hint="eastAsia" w:ascii="宋体" w:hAnsi="宋体" w:eastAsia="宋体" w:cs="宋体"/>
          <w:color w:val="auto"/>
          <w:sz w:val="21"/>
          <w:szCs w:val="21"/>
          <w:highlight w:val="none"/>
          <w:u w:val="none"/>
          <w:lang w:val="en-US" w:eastAsia="zh-CN"/>
        </w:rPr>
        <w:t>）</w:t>
      </w:r>
      <w:r>
        <w:rPr>
          <w:rFonts w:hint="eastAsia" w:ascii="宋体" w:hAnsi="宋体" w:eastAsia="宋体" w:cs="宋体"/>
          <w:color w:val="auto"/>
          <w:sz w:val="21"/>
          <w:szCs w:val="21"/>
          <w:highlight w:val="none"/>
        </w:rPr>
        <w:t>的法定代表人（负责人）。</w:t>
      </w:r>
    </w:p>
    <w:p w14:paraId="16F61B95">
      <w:pPr>
        <w:adjustRightInd w:val="0"/>
        <w:snapToGrid w:val="0"/>
        <w:spacing w:line="360" w:lineRule="auto"/>
        <w:rPr>
          <w:rFonts w:hint="eastAsia" w:ascii="宋体" w:hAnsi="宋体" w:eastAsia="宋体" w:cs="宋体"/>
          <w:color w:val="auto"/>
          <w:sz w:val="21"/>
          <w:szCs w:val="21"/>
          <w:highlight w:val="none"/>
        </w:rPr>
      </w:pPr>
    </w:p>
    <w:p w14:paraId="38D75D90">
      <w:pPr>
        <w:adjustRightInd w:val="0"/>
        <w:snapToGrid w:val="0"/>
        <w:spacing w:line="360" w:lineRule="auto"/>
        <w:ind w:firstLine="735" w:firstLineChars="3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特此证明。</w:t>
      </w:r>
    </w:p>
    <w:p w14:paraId="60B39975">
      <w:pPr>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2D095B55">
      <w:pPr>
        <w:adjustRightInd w:val="0"/>
        <w:snapToGrid w:val="0"/>
        <w:spacing w:line="360" w:lineRule="auto"/>
        <w:rPr>
          <w:rFonts w:hint="eastAsia" w:ascii="宋体" w:hAnsi="宋体" w:eastAsia="宋体" w:cs="宋体"/>
          <w:color w:val="auto"/>
          <w:sz w:val="21"/>
          <w:szCs w:val="21"/>
          <w:highlight w:val="none"/>
        </w:rPr>
      </w:pPr>
    </w:p>
    <w:p w14:paraId="0B4091E4">
      <w:pPr>
        <w:adjustRightInd w:val="0"/>
        <w:snapToGrid w:val="0"/>
        <w:spacing w:line="360" w:lineRule="auto"/>
        <w:ind w:firstLine="2940" w:firstLineChars="14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eastAsia="zh-CN"/>
        </w:rPr>
        <w:t>谈判供应商</w:t>
      </w: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u w:val="single"/>
        </w:rPr>
        <w:t xml:space="preserve">                              </w:t>
      </w:r>
    </w:p>
    <w:p w14:paraId="3B38B992">
      <w:pPr>
        <w:adjustRightInd w:val="0"/>
        <w:snapToGrid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eastAsia="zh-CN"/>
        </w:rPr>
        <w:t>（电子公章）</w:t>
      </w:r>
    </w:p>
    <w:p w14:paraId="1733127C">
      <w:pPr>
        <w:adjustRightInd w:val="0"/>
        <w:snapToGrid w:val="0"/>
        <w:spacing w:line="360" w:lineRule="auto"/>
        <w:rPr>
          <w:rFonts w:hint="eastAsia" w:ascii="宋体" w:hAnsi="宋体" w:eastAsia="宋体" w:cs="宋体"/>
          <w:color w:val="auto"/>
          <w:sz w:val="21"/>
          <w:szCs w:val="21"/>
          <w:highlight w:val="none"/>
        </w:rPr>
      </w:pPr>
    </w:p>
    <w:p w14:paraId="1A0D7A0D">
      <w:pPr>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p w14:paraId="2A4C8C95">
      <w:pPr>
        <w:adjustRightInd w:val="0"/>
        <w:snapToGrid w:val="0"/>
        <w:spacing w:line="360" w:lineRule="auto"/>
        <w:ind w:firstLine="315" w:firstLineChars="150"/>
        <w:rPr>
          <w:rFonts w:hint="eastAsia" w:ascii="宋体" w:hAnsi="宋体" w:eastAsia="宋体" w:cs="宋体"/>
          <w:color w:val="auto"/>
          <w:sz w:val="21"/>
          <w:szCs w:val="21"/>
          <w:highlight w:val="none"/>
        </w:rPr>
      </w:pPr>
    </w:p>
    <w:p w14:paraId="358D4383">
      <w:pPr>
        <w:adjustRightInd w:val="0"/>
        <w:snapToGrid w:val="0"/>
        <w:spacing w:line="360" w:lineRule="auto"/>
        <w:ind w:firstLine="315" w:firstLineChars="1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住    址：</w:t>
      </w:r>
    </w:p>
    <w:p w14:paraId="4855F714">
      <w:pPr>
        <w:adjustRightInd w:val="0"/>
        <w:snapToGrid w:val="0"/>
        <w:spacing w:line="360" w:lineRule="auto"/>
        <w:ind w:firstLine="315" w:firstLineChars="150"/>
        <w:rPr>
          <w:rFonts w:hint="eastAsia" w:ascii="宋体" w:hAnsi="宋体" w:eastAsia="宋体" w:cs="宋体"/>
          <w:color w:val="auto"/>
          <w:sz w:val="21"/>
          <w:szCs w:val="21"/>
          <w:highlight w:val="none"/>
        </w:rPr>
      </w:pPr>
    </w:p>
    <w:p w14:paraId="708F99FD">
      <w:pPr>
        <w:pStyle w:val="33"/>
        <w:adjustRightInd w:val="0"/>
        <w:snapToGrid w:val="0"/>
        <w:spacing w:line="360" w:lineRule="auto"/>
        <w:ind w:firstLine="315" w:firstLineChars="1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p>
    <w:p w14:paraId="3AC36580">
      <w:pPr>
        <w:pageBreakBefore w:val="0"/>
        <w:widowControl w:val="0"/>
        <w:kinsoku/>
        <w:wordWrap/>
        <w:overflowPunct/>
        <w:topLinePunct w:val="0"/>
        <w:autoSpaceDE/>
        <w:autoSpaceDN/>
        <w:bidi w:val="0"/>
        <w:adjustRightInd/>
        <w:snapToGrid/>
        <w:spacing w:line="400" w:lineRule="exact"/>
        <w:textAlignment w:val="auto"/>
        <w:outlineLvl w:val="9"/>
        <w:rPr>
          <w:rFonts w:hint="default" w:ascii="宋体" w:hAnsi="宋体" w:eastAsia="宋体" w:cs="宋体"/>
          <w:b w:val="0"/>
          <w:bCs w:val="0"/>
          <w:color w:val="auto"/>
          <w:kern w:val="2"/>
          <w:sz w:val="21"/>
          <w:szCs w:val="24"/>
          <w:highlight w:val="none"/>
          <w:shd w:val="clear" w:color="auto" w:fill="auto"/>
          <w:lang w:val="en-US" w:eastAsia="zh-CN" w:bidi="ar-SA"/>
        </w:rPr>
      </w:pPr>
      <w:r>
        <w:rPr>
          <w:rFonts w:hint="eastAsia" w:ascii="宋体" w:hAnsi="宋体" w:eastAsia="宋体" w:cs="宋体"/>
          <w:b w:val="0"/>
          <w:bCs w:val="0"/>
          <w:color w:val="auto"/>
          <w:kern w:val="2"/>
          <w:sz w:val="21"/>
          <w:szCs w:val="24"/>
          <w:highlight w:val="none"/>
          <w:shd w:val="clear" w:color="auto" w:fill="auto"/>
          <w:lang w:val="en-US" w:eastAsia="zh-CN" w:bidi="ar-SA"/>
        </w:rPr>
        <w:t>附：附法定代表人（负责人）有效的身份证及营业执照副本复印件。</w:t>
      </w:r>
    </w:p>
    <w:p w14:paraId="159E682B">
      <w:pPr>
        <w:pStyle w:val="33"/>
        <w:adjustRightInd w:val="0"/>
        <w:snapToGrid w:val="0"/>
        <w:spacing w:line="360" w:lineRule="auto"/>
        <w:ind w:firstLine="315" w:firstLineChars="150"/>
        <w:rPr>
          <w:rFonts w:hint="eastAsia" w:ascii="宋体" w:hAnsi="宋体" w:eastAsia="宋体" w:cs="宋体"/>
          <w:color w:val="auto"/>
          <w:sz w:val="21"/>
          <w:szCs w:val="21"/>
          <w:highlight w:val="none"/>
        </w:rPr>
      </w:pP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4"/>
      </w:tblGrid>
      <w:tr w14:paraId="65FD6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jc w:val="center"/>
        </w:trPr>
        <w:tc>
          <w:tcPr>
            <w:tcW w:w="9124" w:type="dxa"/>
            <w:noWrap w:val="0"/>
            <w:vAlign w:val="top"/>
          </w:tcPr>
          <w:p w14:paraId="5C3E498F">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粘贴法定代表人</w:t>
            </w:r>
            <w:r>
              <w:rPr>
                <w:rFonts w:hint="eastAsia" w:hAnsi="宋体" w:eastAsia="宋体" w:cs="宋体"/>
                <w:color w:val="auto"/>
                <w:kern w:val="2"/>
                <w:sz w:val="21"/>
                <w:szCs w:val="24"/>
                <w:highlight w:val="none"/>
                <w:lang w:eastAsia="zh-CN"/>
              </w:rPr>
              <w:t>（负责人）</w:t>
            </w:r>
            <w:r>
              <w:rPr>
                <w:rFonts w:hint="eastAsia" w:ascii="宋体" w:hAnsi="宋体" w:eastAsia="宋体" w:cs="宋体"/>
                <w:color w:val="auto"/>
                <w:sz w:val="21"/>
                <w:szCs w:val="21"/>
                <w:highlight w:val="none"/>
              </w:rPr>
              <w:t>身份证的正面及反面身份证复印件</w:t>
            </w:r>
          </w:p>
        </w:tc>
      </w:tr>
    </w:tbl>
    <w:p w14:paraId="4D11354B">
      <w:pPr>
        <w:pStyle w:val="16"/>
        <w:overflowPunct w:val="0"/>
        <w:spacing w:line="560" w:lineRule="exact"/>
        <w:ind w:firstLine="0"/>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rPr>
        <w:br w:type="page"/>
      </w:r>
      <w:r>
        <w:rPr>
          <w:rFonts w:hint="eastAsia" w:ascii="宋体" w:hAnsi="宋体" w:eastAsia="宋体" w:cs="宋体"/>
          <w:b/>
          <w:snapToGrid/>
          <w:color w:val="auto"/>
          <w:kern w:val="2"/>
          <w:sz w:val="21"/>
          <w:szCs w:val="21"/>
          <w:highlight w:val="none"/>
          <w:lang w:val="en-US" w:eastAsia="zh-CN" w:bidi="ar-SA"/>
        </w:rPr>
        <w:t>附件7</w:t>
      </w:r>
    </w:p>
    <w:p w14:paraId="0EBF47EB">
      <w:pPr>
        <w:pStyle w:val="16"/>
        <w:overflowPunct w:val="0"/>
        <w:spacing w:line="560" w:lineRule="exact"/>
        <w:ind w:firstLine="0"/>
        <w:jc w:val="center"/>
        <w:rPr>
          <w:rFonts w:hint="eastAsia" w:ascii="宋体" w:hAnsi="宋体" w:eastAsia="宋体" w:cs="宋体"/>
          <w:b/>
          <w:color w:val="auto"/>
          <w:sz w:val="30"/>
          <w:szCs w:val="30"/>
          <w:highlight w:val="none"/>
        </w:rPr>
      </w:pPr>
      <w:r>
        <w:rPr>
          <w:rFonts w:hint="eastAsia" w:ascii="宋体" w:hAnsi="宋体" w:eastAsia="宋体" w:cs="宋体"/>
          <w:color w:val="auto"/>
          <w:sz w:val="30"/>
          <w:szCs w:val="30"/>
          <w:highlight w:val="none"/>
        </w:rPr>
        <w:t>近三年内</w:t>
      </w:r>
      <w:r>
        <w:rPr>
          <w:rFonts w:hint="eastAsia" w:ascii="宋体" w:hAnsi="宋体" w:eastAsia="宋体" w:cs="宋体"/>
          <w:color w:val="auto"/>
          <w:sz w:val="30"/>
          <w:szCs w:val="30"/>
          <w:highlight w:val="none"/>
          <w:lang w:eastAsia="zh-CN"/>
        </w:rPr>
        <w:t>，</w:t>
      </w:r>
      <w:r>
        <w:rPr>
          <w:rFonts w:hint="eastAsia" w:ascii="宋体" w:hAnsi="宋体" w:eastAsia="宋体" w:cs="宋体"/>
          <w:color w:val="auto"/>
          <w:sz w:val="30"/>
          <w:szCs w:val="30"/>
          <w:highlight w:val="none"/>
        </w:rPr>
        <w:t>在经营活动中没有重大违法记录的声明函（格式）</w:t>
      </w:r>
    </w:p>
    <w:p w14:paraId="0055B14B">
      <w:pPr>
        <w:adjustRightInd w:val="0"/>
        <w:snapToGrid w:val="0"/>
        <w:spacing w:line="360" w:lineRule="exact"/>
        <w:jc w:val="center"/>
        <w:rPr>
          <w:rFonts w:hint="eastAsia" w:ascii="宋体" w:hAnsi="宋体" w:eastAsia="宋体" w:cs="宋体"/>
          <w:b/>
          <w:color w:val="auto"/>
          <w:szCs w:val="21"/>
          <w:highlight w:val="none"/>
        </w:rPr>
      </w:pPr>
    </w:p>
    <w:p w14:paraId="0829E574">
      <w:pPr>
        <w:adjustRightInd w:val="0"/>
        <w:snapToGrid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 （采购代理机构名称） </w:t>
      </w:r>
    </w:p>
    <w:p w14:paraId="7A3420B3">
      <w:pPr>
        <w:adjustRightInd w:val="0"/>
        <w:snapToGrid w:val="0"/>
        <w:spacing w:line="360" w:lineRule="exact"/>
        <w:ind w:firstLine="315" w:firstLineChars="150"/>
        <w:jc w:val="left"/>
        <w:rPr>
          <w:rFonts w:hint="eastAsia" w:ascii="宋体" w:hAnsi="宋体" w:eastAsia="宋体" w:cs="宋体"/>
          <w:color w:val="auto"/>
          <w:szCs w:val="21"/>
          <w:highlight w:val="none"/>
        </w:rPr>
      </w:pPr>
    </w:p>
    <w:p w14:paraId="2C925A83">
      <w:pPr>
        <w:adjustRightInd w:val="0"/>
        <w:snapToGrid w:val="0"/>
        <w:spacing w:line="360" w:lineRule="exact"/>
        <w:ind w:firstLine="315" w:firstLineChars="1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我单位近三年在经营活动中没有重大违法记录（包括：因违法经营受到刑事处罚或者责令停产停业</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吊销许可证或者执照、较大数额罚款等行政处罚）</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特此声明。</w:t>
      </w:r>
    </w:p>
    <w:p w14:paraId="4102E72E">
      <w:pPr>
        <w:adjustRightInd w:val="0"/>
        <w:snapToGrid w:val="0"/>
        <w:spacing w:line="360" w:lineRule="exact"/>
        <w:ind w:firstLine="315" w:firstLineChars="1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若</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在本项目采购过程中发现我单位近三年内在经营活动中有重大违法记录</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我单位将无条件地退出本项目的谈判</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并承担因此引起的一切后果。</w:t>
      </w:r>
    </w:p>
    <w:p w14:paraId="31728AA9">
      <w:pPr>
        <w:adjustRightInd w:val="0"/>
        <w:snapToGrid w:val="0"/>
        <w:spacing w:line="360" w:lineRule="exact"/>
        <w:ind w:firstLine="315" w:firstLineChars="150"/>
        <w:jc w:val="left"/>
        <w:rPr>
          <w:rFonts w:hint="eastAsia" w:ascii="宋体" w:hAnsi="宋体" w:eastAsia="宋体" w:cs="宋体"/>
          <w:color w:val="auto"/>
          <w:szCs w:val="21"/>
          <w:highlight w:val="none"/>
        </w:rPr>
      </w:pPr>
    </w:p>
    <w:p w14:paraId="2603AD21">
      <w:pPr>
        <w:adjustRightInd w:val="0"/>
        <w:snapToGrid w:val="0"/>
        <w:spacing w:line="360" w:lineRule="exact"/>
        <w:ind w:firstLine="315" w:firstLineChars="150"/>
        <w:jc w:val="left"/>
        <w:rPr>
          <w:rFonts w:hint="eastAsia" w:ascii="宋体" w:hAnsi="宋体" w:eastAsia="宋体" w:cs="宋体"/>
          <w:color w:val="auto"/>
          <w:szCs w:val="21"/>
          <w:highlight w:val="none"/>
        </w:rPr>
      </w:pPr>
    </w:p>
    <w:p w14:paraId="1B638C5F">
      <w:pPr>
        <w:adjustRightInd w:val="0"/>
        <w:snapToGrid w:val="0"/>
        <w:spacing w:line="360" w:lineRule="exact"/>
        <w:ind w:firstLine="315" w:firstLineChars="150"/>
        <w:jc w:val="left"/>
        <w:rPr>
          <w:rFonts w:hint="eastAsia" w:ascii="宋体" w:hAnsi="宋体" w:eastAsia="宋体" w:cs="宋体"/>
          <w:color w:val="auto"/>
          <w:szCs w:val="21"/>
          <w:highlight w:val="none"/>
        </w:rPr>
      </w:pPr>
    </w:p>
    <w:p w14:paraId="578A84B8">
      <w:pPr>
        <w:adjustRightInd w:val="0"/>
        <w:snapToGrid w:val="0"/>
        <w:spacing w:line="360" w:lineRule="exact"/>
        <w:ind w:firstLine="315" w:firstLineChars="1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谈判供应商名称</w:t>
      </w:r>
      <w:r>
        <w:rPr>
          <w:rFonts w:hint="eastAsia" w:ascii="宋体" w:hAnsi="宋体" w:cs="宋体"/>
          <w:color w:val="auto"/>
          <w:szCs w:val="21"/>
          <w:highlight w:val="none"/>
          <w:lang w:eastAsia="zh-CN"/>
        </w:rPr>
        <w:t>（电子公章）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2B91311C">
      <w:pPr>
        <w:adjustRightInd w:val="0"/>
        <w:snapToGrid w:val="0"/>
        <w:spacing w:line="360" w:lineRule="exact"/>
        <w:ind w:firstLine="315" w:firstLineChars="1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lang w:eastAsia="zh-CN"/>
        </w:rPr>
        <w:t>（负责人）</w:t>
      </w:r>
      <w:r>
        <w:rPr>
          <w:rFonts w:hint="eastAsia" w:ascii="宋体" w:hAnsi="宋体" w:eastAsia="宋体" w:cs="宋体"/>
          <w:color w:val="auto"/>
          <w:szCs w:val="21"/>
          <w:highlight w:val="none"/>
        </w:rPr>
        <w:t>（签字）：</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08376319">
      <w:pPr>
        <w:adjustRightInd w:val="0"/>
        <w:snapToGrid w:val="0"/>
        <w:spacing w:line="360" w:lineRule="exact"/>
        <w:ind w:firstLine="315" w:firstLineChars="150"/>
        <w:jc w:val="left"/>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日期：</w:t>
      </w:r>
      <w:r>
        <w:rPr>
          <w:rFonts w:hint="eastAsia" w:ascii="宋体" w:hAnsi="宋体" w:eastAsia="宋体" w:cs="宋体"/>
          <w:b w:val="0"/>
          <w:bCs/>
          <w:color w:val="auto"/>
          <w:szCs w:val="21"/>
          <w:highlight w:val="none"/>
          <w:u w:val="single"/>
        </w:rPr>
        <w:t xml:space="preserve">     </w:t>
      </w:r>
      <w:r>
        <w:rPr>
          <w:rFonts w:hint="eastAsia" w:ascii="宋体" w:hAnsi="宋体" w:eastAsia="宋体" w:cs="宋体"/>
          <w:b w:val="0"/>
          <w:bCs/>
          <w:color w:val="auto"/>
          <w:szCs w:val="21"/>
          <w:highlight w:val="none"/>
        </w:rPr>
        <w:t>年</w:t>
      </w:r>
      <w:r>
        <w:rPr>
          <w:rFonts w:hint="eastAsia" w:ascii="宋体" w:hAnsi="宋体" w:eastAsia="宋体" w:cs="宋体"/>
          <w:b w:val="0"/>
          <w:bCs/>
          <w:color w:val="auto"/>
          <w:szCs w:val="21"/>
          <w:highlight w:val="none"/>
          <w:u w:val="single"/>
        </w:rPr>
        <w:t xml:space="preserve">     </w:t>
      </w:r>
      <w:r>
        <w:rPr>
          <w:rFonts w:hint="eastAsia" w:ascii="宋体" w:hAnsi="宋体" w:eastAsia="宋体" w:cs="宋体"/>
          <w:b w:val="0"/>
          <w:bCs/>
          <w:color w:val="auto"/>
          <w:szCs w:val="21"/>
          <w:highlight w:val="none"/>
        </w:rPr>
        <w:t>月</w:t>
      </w:r>
      <w:r>
        <w:rPr>
          <w:rFonts w:hint="eastAsia" w:ascii="宋体" w:hAnsi="宋体" w:eastAsia="宋体" w:cs="宋体"/>
          <w:b w:val="0"/>
          <w:bCs/>
          <w:color w:val="auto"/>
          <w:szCs w:val="21"/>
          <w:highlight w:val="none"/>
          <w:u w:val="single"/>
        </w:rPr>
        <w:t xml:space="preserve">    </w:t>
      </w:r>
      <w:r>
        <w:rPr>
          <w:rFonts w:hint="eastAsia" w:ascii="宋体" w:hAnsi="宋体" w:eastAsia="宋体" w:cs="宋体"/>
          <w:b w:val="0"/>
          <w:bCs/>
          <w:color w:val="auto"/>
          <w:szCs w:val="21"/>
          <w:highlight w:val="none"/>
        </w:rPr>
        <w:t>日</w:t>
      </w:r>
    </w:p>
    <w:p w14:paraId="07B0FC22">
      <w:pPr>
        <w:pStyle w:val="16"/>
        <w:overflowPunct w:val="0"/>
        <w:spacing w:line="600" w:lineRule="exact"/>
        <w:ind w:firstLine="0"/>
        <w:rPr>
          <w:rFonts w:hint="eastAsia" w:ascii="宋体" w:hAnsi="宋体" w:eastAsia="宋体" w:cs="宋体"/>
          <w:b/>
          <w:color w:val="auto"/>
          <w:szCs w:val="21"/>
          <w:highlight w:val="none"/>
        </w:rPr>
      </w:pPr>
    </w:p>
    <w:p w14:paraId="40B99DA8">
      <w:pPr>
        <w:pStyle w:val="16"/>
        <w:overflowPunct w:val="0"/>
        <w:spacing w:line="600" w:lineRule="exact"/>
        <w:ind w:firstLine="0"/>
        <w:rPr>
          <w:rFonts w:hint="eastAsia" w:ascii="宋体" w:hAnsi="宋体" w:eastAsia="宋体" w:cs="宋体"/>
          <w:b/>
          <w:color w:val="auto"/>
          <w:szCs w:val="21"/>
          <w:highlight w:val="none"/>
        </w:rPr>
      </w:pPr>
    </w:p>
    <w:p w14:paraId="194BCE48">
      <w:pPr>
        <w:pStyle w:val="16"/>
        <w:overflowPunct w:val="0"/>
        <w:spacing w:line="600" w:lineRule="exact"/>
        <w:ind w:firstLine="0"/>
        <w:rPr>
          <w:rFonts w:hint="eastAsia" w:ascii="宋体" w:hAnsi="宋体" w:eastAsia="宋体" w:cs="宋体"/>
          <w:b/>
          <w:color w:val="auto"/>
          <w:szCs w:val="21"/>
          <w:highlight w:val="none"/>
        </w:rPr>
      </w:pPr>
    </w:p>
    <w:p w14:paraId="2897A3D6">
      <w:pPr>
        <w:pStyle w:val="16"/>
        <w:overflowPunct w:val="0"/>
        <w:spacing w:line="600" w:lineRule="exact"/>
        <w:ind w:firstLine="0"/>
        <w:rPr>
          <w:rFonts w:hint="eastAsia" w:ascii="宋体" w:hAnsi="宋体" w:eastAsia="宋体" w:cs="宋体"/>
          <w:b/>
          <w:color w:val="auto"/>
          <w:szCs w:val="21"/>
          <w:highlight w:val="none"/>
        </w:rPr>
      </w:pPr>
    </w:p>
    <w:p w14:paraId="3187C437">
      <w:pPr>
        <w:pStyle w:val="16"/>
        <w:overflowPunct w:val="0"/>
        <w:spacing w:line="600" w:lineRule="exact"/>
        <w:ind w:firstLine="0"/>
        <w:rPr>
          <w:rFonts w:hint="eastAsia" w:ascii="宋体" w:hAnsi="宋体" w:eastAsia="宋体" w:cs="宋体"/>
          <w:b/>
          <w:color w:val="auto"/>
          <w:szCs w:val="21"/>
          <w:highlight w:val="none"/>
        </w:rPr>
      </w:pPr>
    </w:p>
    <w:p w14:paraId="491D0C04">
      <w:pPr>
        <w:pStyle w:val="16"/>
        <w:overflowPunct w:val="0"/>
        <w:spacing w:line="600" w:lineRule="exact"/>
        <w:ind w:firstLine="0"/>
        <w:rPr>
          <w:rFonts w:hint="eastAsia" w:ascii="宋体" w:hAnsi="宋体" w:eastAsia="宋体" w:cs="宋体"/>
          <w:b/>
          <w:color w:val="auto"/>
          <w:szCs w:val="21"/>
          <w:highlight w:val="none"/>
        </w:rPr>
      </w:pPr>
    </w:p>
    <w:p w14:paraId="7F5A716A">
      <w:pPr>
        <w:pStyle w:val="16"/>
        <w:overflowPunct w:val="0"/>
        <w:spacing w:line="600" w:lineRule="exact"/>
        <w:ind w:firstLine="0"/>
        <w:rPr>
          <w:rFonts w:hint="eastAsia" w:ascii="宋体" w:hAnsi="宋体" w:eastAsia="宋体" w:cs="宋体"/>
          <w:b/>
          <w:color w:val="auto"/>
          <w:szCs w:val="21"/>
          <w:highlight w:val="none"/>
        </w:rPr>
      </w:pPr>
    </w:p>
    <w:p w14:paraId="307D9DBE">
      <w:pPr>
        <w:pStyle w:val="16"/>
        <w:overflowPunct w:val="0"/>
        <w:spacing w:line="600" w:lineRule="exact"/>
        <w:ind w:firstLine="0"/>
        <w:rPr>
          <w:rFonts w:hint="eastAsia" w:ascii="宋体" w:hAnsi="宋体" w:eastAsia="宋体" w:cs="宋体"/>
          <w:b/>
          <w:color w:val="auto"/>
          <w:szCs w:val="21"/>
          <w:highlight w:val="none"/>
        </w:rPr>
      </w:pPr>
    </w:p>
    <w:p w14:paraId="1DE68B1D">
      <w:pPr>
        <w:pStyle w:val="16"/>
        <w:overflowPunct w:val="0"/>
        <w:spacing w:line="600" w:lineRule="exact"/>
        <w:ind w:firstLine="0"/>
        <w:rPr>
          <w:rFonts w:hint="eastAsia" w:ascii="宋体" w:hAnsi="宋体" w:eastAsia="宋体" w:cs="宋体"/>
          <w:b/>
          <w:color w:val="auto"/>
          <w:szCs w:val="21"/>
          <w:highlight w:val="none"/>
        </w:rPr>
      </w:pPr>
    </w:p>
    <w:p w14:paraId="1FD51DE8">
      <w:pPr>
        <w:pStyle w:val="16"/>
        <w:overflowPunct w:val="0"/>
        <w:spacing w:line="600" w:lineRule="exact"/>
        <w:ind w:firstLine="0"/>
        <w:rPr>
          <w:rFonts w:hint="eastAsia" w:ascii="宋体" w:hAnsi="宋体" w:eastAsia="宋体" w:cs="宋体"/>
          <w:b/>
          <w:color w:val="auto"/>
          <w:szCs w:val="21"/>
          <w:highlight w:val="none"/>
        </w:rPr>
      </w:pPr>
    </w:p>
    <w:p w14:paraId="5710CC92">
      <w:pPr>
        <w:pStyle w:val="16"/>
        <w:overflowPunct w:val="0"/>
        <w:spacing w:line="600" w:lineRule="exact"/>
        <w:ind w:firstLine="0"/>
        <w:rPr>
          <w:rFonts w:hint="eastAsia" w:ascii="宋体" w:hAnsi="宋体" w:eastAsia="宋体" w:cs="宋体"/>
          <w:b/>
          <w:color w:val="auto"/>
          <w:szCs w:val="21"/>
          <w:highlight w:val="none"/>
        </w:rPr>
      </w:pPr>
    </w:p>
    <w:p w14:paraId="77EB9AF0">
      <w:pPr>
        <w:pStyle w:val="16"/>
        <w:overflowPunct w:val="0"/>
        <w:spacing w:line="600" w:lineRule="exact"/>
        <w:ind w:firstLine="0"/>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rPr>
        <w:br w:type="page"/>
      </w:r>
      <w:r>
        <w:rPr>
          <w:rFonts w:hint="eastAsia" w:ascii="宋体" w:hAnsi="宋体" w:eastAsia="宋体" w:cs="宋体"/>
          <w:b/>
          <w:snapToGrid/>
          <w:color w:val="auto"/>
          <w:kern w:val="2"/>
          <w:sz w:val="21"/>
          <w:szCs w:val="21"/>
          <w:highlight w:val="none"/>
          <w:lang w:val="en-US" w:eastAsia="zh-CN" w:bidi="ar-SA"/>
        </w:rPr>
        <w:t>附件8</w:t>
      </w:r>
    </w:p>
    <w:p w14:paraId="245B9891">
      <w:pPr>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技术文件</w:t>
      </w:r>
    </w:p>
    <w:p w14:paraId="642D1569">
      <w:pPr>
        <w:rPr>
          <w:rFonts w:hint="eastAsia" w:ascii="宋体" w:hAnsi="宋体" w:eastAsia="宋体" w:cs="宋体"/>
          <w:color w:val="auto"/>
          <w:highlight w:val="none"/>
        </w:rPr>
      </w:pPr>
    </w:p>
    <w:p w14:paraId="660210D3">
      <w:pPr>
        <w:pStyle w:val="33"/>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（货物名称、型号、规格、数量、性能、内部配置、使用原材料、引进新技术、新工艺、新</w:t>
      </w:r>
      <w:r>
        <w:rPr>
          <w:rFonts w:hint="eastAsia" w:hAnsi="宋体" w:cs="宋体"/>
          <w:color w:val="auto"/>
          <w:sz w:val="21"/>
          <w:szCs w:val="21"/>
          <w:highlight w:val="none"/>
          <w:lang w:eastAsia="zh-CN"/>
        </w:rPr>
        <w:t>材料</w:t>
      </w:r>
      <w:r>
        <w:rPr>
          <w:rFonts w:hint="eastAsia" w:ascii="宋体" w:hAnsi="宋体" w:eastAsia="宋体" w:cs="宋体"/>
          <w:color w:val="auto"/>
          <w:sz w:val="21"/>
          <w:szCs w:val="21"/>
          <w:highlight w:val="none"/>
        </w:rPr>
        <w:t>等情况）</w:t>
      </w:r>
    </w:p>
    <w:p w14:paraId="0E516069">
      <w:pPr>
        <w:spacing w:line="300" w:lineRule="auto"/>
        <w:rPr>
          <w:rFonts w:hint="eastAsia" w:ascii="宋体" w:hAnsi="宋体" w:eastAsia="宋体" w:cs="宋体"/>
          <w:color w:val="auto"/>
          <w:szCs w:val="21"/>
          <w:highlight w:val="none"/>
        </w:rPr>
      </w:pPr>
    </w:p>
    <w:p w14:paraId="568E55A6">
      <w:pPr>
        <w:spacing w:line="300" w:lineRule="auto"/>
        <w:rPr>
          <w:rFonts w:hint="eastAsia" w:ascii="宋体" w:hAnsi="宋体" w:eastAsia="宋体" w:cs="宋体"/>
          <w:color w:val="auto"/>
          <w:szCs w:val="21"/>
          <w:highlight w:val="none"/>
        </w:rPr>
      </w:pPr>
    </w:p>
    <w:p w14:paraId="21116F9A">
      <w:pPr>
        <w:spacing w:line="300" w:lineRule="auto"/>
        <w:rPr>
          <w:rFonts w:hint="eastAsia" w:ascii="宋体" w:hAnsi="宋体" w:eastAsia="宋体" w:cs="宋体"/>
          <w:color w:val="auto"/>
          <w:szCs w:val="21"/>
          <w:highlight w:val="none"/>
        </w:rPr>
      </w:pPr>
    </w:p>
    <w:p w14:paraId="7DF92FD2">
      <w:pPr>
        <w:spacing w:line="300" w:lineRule="auto"/>
        <w:rPr>
          <w:rFonts w:hint="eastAsia" w:ascii="宋体" w:hAnsi="宋体" w:eastAsia="宋体" w:cs="宋体"/>
          <w:color w:val="auto"/>
          <w:szCs w:val="21"/>
          <w:highlight w:val="none"/>
        </w:rPr>
      </w:pPr>
    </w:p>
    <w:p w14:paraId="2C9CCB26">
      <w:pPr>
        <w:spacing w:line="300" w:lineRule="auto"/>
        <w:rPr>
          <w:rFonts w:hint="eastAsia" w:ascii="宋体" w:hAnsi="宋体" w:eastAsia="宋体" w:cs="宋体"/>
          <w:color w:val="auto"/>
          <w:szCs w:val="21"/>
          <w:highlight w:val="none"/>
        </w:rPr>
      </w:pPr>
    </w:p>
    <w:p w14:paraId="4A94E145">
      <w:pPr>
        <w:spacing w:line="300" w:lineRule="auto"/>
        <w:rPr>
          <w:rFonts w:hint="eastAsia" w:ascii="宋体" w:hAnsi="宋体" w:eastAsia="宋体" w:cs="宋体"/>
          <w:color w:val="auto"/>
          <w:szCs w:val="21"/>
          <w:highlight w:val="none"/>
        </w:rPr>
      </w:pPr>
    </w:p>
    <w:p w14:paraId="0C0CE915">
      <w:pPr>
        <w:spacing w:line="300" w:lineRule="auto"/>
        <w:rPr>
          <w:rFonts w:hint="eastAsia" w:ascii="宋体" w:hAnsi="宋体" w:eastAsia="宋体" w:cs="宋体"/>
          <w:color w:val="auto"/>
          <w:szCs w:val="21"/>
          <w:highlight w:val="none"/>
        </w:rPr>
      </w:pPr>
    </w:p>
    <w:p w14:paraId="19D5A927">
      <w:pPr>
        <w:spacing w:line="300" w:lineRule="auto"/>
        <w:rPr>
          <w:rFonts w:hint="eastAsia" w:ascii="宋体" w:hAnsi="宋体" w:eastAsia="宋体" w:cs="宋体"/>
          <w:color w:val="auto"/>
          <w:szCs w:val="21"/>
          <w:highlight w:val="none"/>
        </w:rPr>
      </w:pPr>
    </w:p>
    <w:p w14:paraId="2B39A7D2">
      <w:pPr>
        <w:spacing w:line="300" w:lineRule="auto"/>
        <w:rPr>
          <w:rFonts w:hint="eastAsia" w:ascii="宋体" w:hAnsi="宋体" w:eastAsia="宋体" w:cs="宋体"/>
          <w:color w:val="auto"/>
          <w:szCs w:val="21"/>
          <w:highlight w:val="none"/>
        </w:rPr>
      </w:pPr>
    </w:p>
    <w:p w14:paraId="7EA5843B">
      <w:pPr>
        <w:spacing w:line="300" w:lineRule="auto"/>
        <w:rPr>
          <w:rFonts w:hint="eastAsia" w:ascii="宋体" w:hAnsi="宋体" w:eastAsia="宋体" w:cs="宋体"/>
          <w:color w:val="auto"/>
          <w:szCs w:val="21"/>
          <w:highlight w:val="none"/>
        </w:rPr>
      </w:pPr>
    </w:p>
    <w:p w14:paraId="1990B632">
      <w:pPr>
        <w:spacing w:line="300" w:lineRule="auto"/>
        <w:rPr>
          <w:rFonts w:hint="eastAsia" w:ascii="宋体" w:hAnsi="宋体" w:eastAsia="宋体" w:cs="宋体"/>
          <w:color w:val="auto"/>
          <w:szCs w:val="21"/>
          <w:highlight w:val="none"/>
        </w:rPr>
      </w:pPr>
    </w:p>
    <w:p w14:paraId="0408581C">
      <w:pPr>
        <w:spacing w:line="300" w:lineRule="auto"/>
        <w:rPr>
          <w:rFonts w:hint="eastAsia" w:ascii="宋体" w:hAnsi="宋体" w:eastAsia="宋体" w:cs="宋体"/>
          <w:color w:val="auto"/>
          <w:szCs w:val="21"/>
          <w:highlight w:val="none"/>
        </w:rPr>
      </w:pPr>
    </w:p>
    <w:p w14:paraId="7C692068">
      <w:pPr>
        <w:spacing w:line="300" w:lineRule="auto"/>
        <w:rPr>
          <w:rFonts w:hint="eastAsia" w:ascii="宋体" w:hAnsi="宋体" w:eastAsia="宋体" w:cs="宋体"/>
          <w:color w:val="auto"/>
          <w:szCs w:val="21"/>
          <w:highlight w:val="none"/>
        </w:rPr>
      </w:pPr>
    </w:p>
    <w:p w14:paraId="25B88565">
      <w:pPr>
        <w:spacing w:line="300" w:lineRule="auto"/>
        <w:rPr>
          <w:rFonts w:hint="eastAsia" w:ascii="宋体" w:hAnsi="宋体" w:eastAsia="宋体" w:cs="宋体"/>
          <w:color w:val="auto"/>
          <w:szCs w:val="21"/>
          <w:highlight w:val="none"/>
        </w:rPr>
      </w:pPr>
    </w:p>
    <w:p w14:paraId="670C76EF">
      <w:pPr>
        <w:spacing w:line="300" w:lineRule="auto"/>
        <w:rPr>
          <w:rFonts w:hint="eastAsia" w:ascii="宋体" w:hAnsi="宋体" w:eastAsia="宋体" w:cs="宋体"/>
          <w:color w:val="auto"/>
          <w:szCs w:val="21"/>
          <w:highlight w:val="none"/>
        </w:rPr>
      </w:pPr>
    </w:p>
    <w:p w14:paraId="0FC7EAAC">
      <w:pPr>
        <w:spacing w:line="300" w:lineRule="auto"/>
        <w:rPr>
          <w:rFonts w:hint="eastAsia" w:ascii="宋体" w:hAnsi="宋体" w:eastAsia="宋体" w:cs="宋体"/>
          <w:color w:val="auto"/>
          <w:szCs w:val="21"/>
          <w:highlight w:val="none"/>
        </w:rPr>
      </w:pPr>
    </w:p>
    <w:p w14:paraId="4DA1BF7C">
      <w:pPr>
        <w:pStyle w:val="33"/>
        <w:adjustRightInd w:val="0"/>
        <w:snapToGrid w:val="0"/>
        <w:jc w:val="both"/>
        <w:rPr>
          <w:rFonts w:hint="eastAsia" w:ascii="宋体" w:hAnsi="宋体" w:eastAsia="宋体" w:cs="宋体"/>
          <w:color w:val="auto"/>
          <w:highlight w:val="none"/>
          <w:u w:val="single"/>
        </w:rPr>
      </w:pPr>
    </w:p>
    <w:p w14:paraId="2EF6D4B2">
      <w:pPr>
        <w:pStyle w:val="33"/>
        <w:adjustRightInd w:val="0"/>
        <w:snapToGrid w:val="0"/>
        <w:jc w:val="center"/>
        <w:rPr>
          <w:rFonts w:hint="eastAsia" w:ascii="宋体" w:hAnsi="宋体" w:eastAsia="宋体" w:cs="宋体"/>
          <w:color w:val="auto"/>
          <w:highlight w:val="none"/>
          <w:u w:val="single"/>
        </w:rPr>
      </w:pPr>
    </w:p>
    <w:p w14:paraId="0BF1DDF4">
      <w:pPr>
        <w:pStyle w:val="33"/>
        <w:adjustRightInd w:val="0"/>
        <w:snapToGrid w:val="0"/>
        <w:jc w:val="center"/>
        <w:rPr>
          <w:rFonts w:hint="eastAsia" w:ascii="宋体" w:hAnsi="宋体" w:eastAsia="宋体" w:cs="宋体"/>
          <w:color w:val="auto"/>
          <w:highlight w:val="none"/>
          <w:u w:val="single"/>
        </w:rPr>
      </w:pPr>
    </w:p>
    <w:p w14:paraId="2D5D8F9A">
      <w:pPr>
        <w:pStyle w:val="33"/>
        <w:adjustRightInd w:val="0"/>
        <w:snapToGrid w:val="0"/>
        <w:jc w:val="center"/>
        <w:rPr>
          <w:rFonts w:hint="eastAsia" w:ascii="宋体" w:hAnsi="宋体" w:eastAsia="宋体" w:cs="宋体"/>
          <w:color w:val="auto"/>
          <w:highlight w:val="none"/>
          <w:u w:val="single"/>
        </w:rPr>
      </w:pPr>
    </w:p>
    <w:p w14:paraId="495EB554">
      <w:pPr>
        <w:pStyle w:val="33"/>
        <w:adjustRightInd w:val="0"/>
        <w:snapToGrid w:val="0"/>
        <w:jc w:val="center"/>
        <w:rPr>
          <w:rFonts w:hint="eastAsia" w:ascii="宋体" w:hAnsi="宋体" w:eastAsia="宋体" w:cs="宋体"/>
          <w:color w:val="auto"/>
          <w:highlight w:val="none"/>
          <w:u w:val="single"/>
        </w:rPr>
      </w:pPr>
    </w:p>
    <w:p w14:paraId="452434DD">
      <w:pPr>
        <w:pStyle w:val="33"/>
        <w:adjustRightInd w:val="0"/>
        <w:snapToGrid w:val="0"/>
        <w:jc w:val="center"/>
        <w:rPr>
          <w:rFonts w:hint="eastAsia" w:ascii="宋体" w:hAnsi="宋体" w:eastAsia="宋体" w:cs="宋体"/>
          <w:color w:val="auto"/>
          <w:highlight w:val="none"/>
          <w:u w:val="single"/>
        </w:rPr>
      </w:pPr>
    </w:p>
    <w:p w14:paraId="40249646">
      <w:pPr>
        <w:pStyle w:val="33"/>
        <w:adjustRightInd w:val="0"/>
        <w:snapToGrid w:val="0"/>
        <w:jc w:val="center"/>
        <w:rPr>
          <w:rFonts w:hint="eastAsia" w:ascii="宋体" w:hAnsi="宋体" w:eastAsia="宋体" w:cs="宋体"/>
          <w:color w:val="auto"/>
          <w:highlight w:val="none"/>
          <w:u w:val="single"/>
        </w:rPr>
      </w:pPr>
    </w:p>
    <w:p w14:paraId="32AC57AD">
      <w:pPr>
        <w:pStyle w:val="33"/>
        <w:adjustRightInd w:val="0"/>
        <w:snapToGrid w:val="0"/>
        <w:jc w:val="center"/>
        <w:rPr>
          <w:rFonts w:hint="eastAsia" w:ascii="宋体" w:hAnsi="宋体" w:eastAsia="宋体" w:cs="宋体"/>
          <w:color w:val="auto"/>
          <w:highlight w:val="none"/>
          <w:u w:val="single"/>
        </w:rPr>
      </w:pPr>
    </w:p>
    <w:p w14:paraId="72D294F3">
      <w:pPr>
        <w:pStyle w:val="33"/>
        <w:adjustRightInd w:val="0"/>
        <w:snapToGrid w:val="0"/>
        <w:jc w:val="center"/>
        <w:rPr>
          <w:rFonts w:hint="eastAsia" w:ascii="宋体" w:hAnsi="宋体" w:eastAsia="宋体" w:cs="宋体"/>
          <w:color w:val="auto"/>
          <w:highlight w:val="none"/>
          <w:u w:val="single"/>
        </w:rPr>
      </w:pPr>
    </w:p>
    <w:p w14:paraId="0823D17A">
      <w:pPr>
        <w:pStyle w:val="33"/>
        <w:adjustRightInd w:val="0"/>
        <w:snapToGrid w:val="0"/>
        <w:jc w:val="center"/>
        <w:rPr>
          <w:rFonts w:hint="eastAsia" w:ascii="宋体" w:hAnsi="宋体" w:eastAsia="宋体" w:cs="宋体"/>
          <w:color w:val="auto"/>
          <w:highlight w:val="none"/>
          <w:u w:val="single"/>
        </w:rPr>
      </w:pPr>
    </w:p>
    <w:p w14:paraId="58B8106E">
      <w:pPr>
        <w:pStyle w:val="33"/>
        <w:adjustRightInd w:val="0"/>
        <w:snapToGrid w:val="0"/>
        <w:jc w:val="center"/>
        <w:rPr>
          <w:rFonts w:hint="eastAsia" w:ascii="宋体" w:hAnsi="宋体" w:eastAsia="宋体" w:cs="宋体"/>
          <w:color w:val="auto"/>
          <w:highlight w:val="none"/>
          <w:u w:val="single"/>
        </w:rPr>
      </w:pPr>
    </w:p>
    <w:p w14:paraId="349BDBD8">
      <w:pPr>
        <w:pStyle w:val="33"/>
        <w:adjustRightInd w:val="0"/>
        <w:snapToGrid w:val="0"/>
        <w:jc w:val="center"/>
        <w:rPr>
          <w:rFonts w:hint="eastAsia" w:ascii="宋体" w:hAnsi="宋体" w:eastAsia="宋体" w:cs="宋体"/>
          <w:color w:val="auto"/>
          <w:highlight w:val="none"/>
          <w:u w:val="single"/>
        </w:rPr>
      </w:pPr>
    </w:p>
    <w:p w14:paraId="33B93C6E">
      <w:pPr>
        <w:pStyle w:val="33"/>
        <w:adjustRightInd w:val="0"/>
        <w:snapToGrid w:val="0"/>
        <w:jc w:val="center"/>
        <w:rPr>
          <w:rFonts w:hint="eastAsia" w:ascii="宋体" w:hAnsi="宋体" w:eastAsia="宋体" w:cs="宋体"/>
          <w:color w:val="auto"/>
          <w:highlight w:val="none"/>
          <w:u w:val="single"/>
        </w:rPr>
      </w:pPr>
    </w:p>
    <w:p w14:paraId="4E2302E4">
      <w:pPr>
        <w:pStyle w:val="33"/>
        <w:adjustRightInd w:val="0"/>
        <w:snapToGrid w:val="0"/>
        <w:jc w:val="center"/>
        <w:rPr>
          <w:rFonts w:hint="eastAsia" w:ascii="宋体" w:hAnsi="宋体" w:eastAsia="宋体" w:cs="宋体"/>
          <w:color w:val="auto"/>
          <w:highlight w:val="none"/>
          <w:u w:val="single"/>
        </w:rPr>
      </w:pPr>
    </w:p>
    <w:p w14:paraId="032626DD">
      <w:pPr>
        <w:pStyle w:val="33"/>
        <w:adjustRightInd w:val="0"/>
        <w:snapToGrid w:val="0"/>
        <w:jc w:val="center"/>
        <w:rPr>
          <w:rFonts w:hint="eastAsia" w:ascii="宋体" w:hAnsi="宋体" w:eastAsia="宋体" w:cs="宋体"/>
          <w:color w:val="auto"/>
          <w:highlight w:val="none"/>
          <w:u w:val="single"/>
        </w:rPr>
      </w:pPr>
    </w:p>
    <w:p w14:paraId="1A0549AD">
      <w:pPr>
        <w:pStyle w:val="33"/>
        <w:adjustRightInd w:val="0"/>
        <w:snapToGrid w:val="0"/>
        <w:jc w:val="center"/>
        <w:rPr>
          <w:rFonts w:hint="eastAsia" w:ascii="宋体" w:hAnsi="宋体" w:eastAsia="宋体" w:cs="宋体"/>
          <w:color w:val="auto"/>
          <w:highlight w:val="none"/>
          <w:u w:val="single"/>
        </w:rPr>
      </w:pPr>
    </w:p>
    <w:p w14:paraId="63D1AE60">
      <w:pPr>
        <w:pStyle w:val="33"/>
        <w:adjustRightInd w:val="0"/>
        <w:snapToGrid w:val="0"/>
        <w:jc w:val="center"/>
        <w:rPr>
          <w:rFonts w:hint="eastAsia" w:ascii="宋体" w:hAnsi="宋体" w:eastAsia="宋体" w:cs="宋体"/>
          <w:color w:val="auto"/>
          <w:highlight w:val="none"/>
          <w:u w:val="single"/>
        </w:rPr>
      </w:pPr>
    </w:p>
    <w:p w14:paraId="7FA80DBB">
      <w:pP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br w:type="page"/>
      </w:r>
    </w:p>
    <w:p w14:paraId="443C1664">
      <w:pPr>
        <w:spacing w:line="600" w:lineRule="exact"/>
        <w:rPr>
          <w:rFonts w:hint="default" w:ascii="宋体" w:hAnsi="宋体" w:eastAsia="宋体" w:cs="宋体"/>
          <w:b/>
          <w:color w:val="auto"/>
          <w:szCs w:val="21"/>
          <w:highlight w:val="none"/>
          <w:lang w:val="en-US" w:eastAsia="zh-CN"/>
        </w:rPr>
      </w:pPr>
      <w:r>
        <w:rPr>
          <w:rFonts w:hint="eastAsia" w:ascii="宋体" w:hAnsi="宋体" w:eastAsia="宋体" w:cs="宋体"/>
          <w:b/>
          <w:color w:val="auto"/>
          <w:szCs w:val="21"/>
          <w:highlight w:val="none"/>
        </w:rPr>
        <w:t>附件</w:t>
      </w:r>
      <w:r>
        <w:rPr>
          <w:rFonts w:hint="eastAsia" w:ascii="宋体" w:hAnsi="宋体" w:cs="宋体"/>
          <w:b/>
          <w:color w:val="auto"/>
          <w:szCs w:val="21"/>
          <w:highlight w:val="none"/>
          <w:lang w:val="en-US" w:eastAsia="zh-CN"/>
        </w:rPr>
        <w:t>9</w:t>
      </w:r>
    </w:p>
    <w:p w14:paraId="39F5EA68">
      <w:pPr>
        <w:pStyle w:val="33"/>
        <w:adjustRightInd w:val="0"/>
        <w:snapToGrid w:val="0"/>
        <w:spacing w:line="60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售后服务承诺书</w:t>
      </w:r>
      <w:r>
        <w:rPr>
          <w:rFonts w:hint="eastAsia" w:ascii="宋体" w:hAnsi="宋体" w:eastAsia="宋体" w:cs="宋体"/>
          <w:b/>
          <w:bCs/>
          <w:color w:val="auto"/>
          <w:sz w:val="32"/>
          <w:highlight w:val="none"/>
        </w:rPr>
        <w:t>格式</w:t>
      </w:r>
    </w:p>
    <w:p w14:paraId="0A1D2B8E">
      <w:pPr>
        <w:spacing w:line="360" w:lineRule="exact"/>
        <w:rPr>
          <w:rFonts w:hint="eastAsia" w:ascii="宋体" w:hAnsi="宋体" w:eastAsia="宋体" w:cs="宋体"/>
          <w:color w:val="auto"/>
          <w:highlight w:val="none"/>
        </w:rPr>
      </w:pPr>
    </w:p>
    <w:p w14:paraId="326D929E">
      <w:pPr>
        <w:keepNext w:val="0"/>
        <w:keepLines w:val="0"/>
        <w:pageBreakBefore w:val="0"/>
        <w:widowControl w:val="0"/>
        <w:kinsoku/>
        <w:wordWrap/>
        <w:overflowPunct/>
        <w:topLinePunct w:val="0"/>
        <w:autoSpaceDE/>
        <w:autoSpaceDN/>
        <w:bidi w:val="0"/>
        <w:adjustRightInd w:val="0"/>
        <w:snapToGrid/>
        <w:spacing w:line="400" w:lineRule="exact"/>
        <w:ind w:firstLine="420" w:firstLineChars="200"/>
        <w:textAlignment w:val="auto"/>
        <w:rPr>
          <w:rFonts w:hint="eastAsia" w:ascii="宋体" w:hAnsi="宋体" w:eastAsia="宋体" w:cs="宋体"/>
          <w:b/>
          <w:color w:val="auto"/>
          <w:kern w:val="0"/>
          <w:sz w:val="32"/>
          <w:szCs w:val="32"/>
          <w:highlight w:val="none"/>
        </w:rPr>
      </w:pPr>
      <w:r>
        <w:rPr>
          <w:rFonts w:hint="eastAsia" w:ascii="宋体" w:hAnsi="宋体" w:eastAsia="宋体" w:cs="宋体"/>
          <w:color w:val="auto"/>
          <w:highlight w:val="none"/>
        </w:rPr>
        <w:t>【由谈判供应商按《</w:t>
      </w:r>
      <w:r>
        <w:rPr>
          <w:rFonts w:hint="eastAsia" w:ascii="宋体" w:hAnsi="宋体" w:eastAsia="宋体" w:cs="宋体"/>
          <w:color w:val="auto"/>
          <w:highlight w:val="none"/>
          <w:lang w:val="en-US" w:eastAsia="zh-CN"/>
        </w:rPr>
        <w:t>采购</w:t>
      </w:r>
      <w:r>
        <w:rPr>
          <w:rFonts w:hint="eastAsia" w:ascii="宋体" w:hAnsi="宋体" w:eastAsia="宋体" w:cs="宋体"/>
          <w:color w:val="auto"/>
          <w:highlight w:val="none"/>
        </w:rPr>
        <w:t>项目需求》售后服务要求自行填写</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内容可以是提供的切实可行的售后服务和优惠承诺】</w:t>
      </w:r>
    </w:p>
    <w:p w14:paraId="456A46DA">
      <w:pPr>
        <w:spacing w:line="300" w:lineRule="auto"/>
        <w:ind w:left="420" w:hanging="420"/>
        <w:jc w:val="center"/>
        <w:rPr>
          <w:rFonts w:hint="eastAsia" w:ascii="宋体" w:hAnsi="宋体" w:eastAsia="宋体" w:cs="宋体"/>
          <w:b/>
          <w:color w:val="auto"/>
          <w:kern w:val="0"/>
          <w:sz w:val="32"/>
          <w:szCs w:val="32"/>
          <w:highlight w:val="none"/>
        </w:rPr>
      </w:pPr>
    </w:p>
    <w:p w14:paraId="5ACED163">
      <w:pPr>
        <w:outlineLvl w:val="9"/>
        <w:rPr>
          <w:rFonts w:hint="eastAsia" w:ascii="宋体" w:hAnsi="宋体" w:eastAsia="宋体" w:cs="宋体"/>
          <w:b/>
          <w:color w:val="auto"/>
          <w:kern w:val="0"/>
          <w:sz w:val="32"/>
          <w:szCs w:val="32"/>
          <w:highlight w:val="none"/>
        </w:rPr>
      </w:pPr>
    </w:p>
    <w:p w14:paraId="52F3A373">
      <w:pPr>
        <w:jc w:val="center"/>
        <w:rPr>
          <w:rFonts w:hint="eastAsia" w:ascii="宋体" w:hAnsi="宋体" w:eastAsia="宋体" w:cs="宋体"/>
          <w:color w:val="auto"/>
          <w:kern w:val="0"/>
          <w:highlight w:val="none"/>
        </w:rPr>
      </w:pPr>
    </w:p>
    <w:p w14:paraId="29CBB0CA">
      <w:pPr>
        <w:jc w:val="center"/>
        <w:rPr>
          <w:rFonts w:hint="eastAsia" w:ascii="宋体" w:hAnsi="宋体" w:eastAsia="宋体" w:cs="宋体"/>
          <w:color w:val="auto"/>
          <w:kern w:val="0"/>
          <w:highlight w:val="none"/>
        </w:rPr>
      </w:pPr>
    </w:p>
    <w:p w14:paraId="472BF1C0">
      <w:pPr>
        <w:jc w:val="center"/>
        <w:rPr>
          <w:rFonts w:hint="eastAsia" w:ascii="宋体" w:hAnsi="宋体" w:eastAsia="宋体" w:cs="宋体"/>
          <w:color w:val="auto"/>
          <w:kern w:val="0"/>
          <w:highlight w:val="none"/>
        </w:rPr>
      </w:pPr>
    </w:p>
    <w:p w14:paraId="617B7A67">
      <w:pPr>
        <w:rPr>
          <w:rFonts w:hint="eastAsia" w:ascii="宋体" w:hAnsi="宋体" w:eastAsia="宋体" w:cs="宋体"/>
          <w:color w:val="auto"/>
          <w:highlight w:val="none"/>
        </w:rPr>
      </w:pPr>
    </w:p>
    <w:p w14:paraId="16931309">
      <w:pPr>
        <w:rPr>
          <w:rFonts w:hint="eastAsia" w:ascii="宋体" w:hAnsi="宋体" w:eastAsia="宋体" w:cs="宋体"/>
          <w:color w:val="auto"/>
          <w:highlight w:val="none"/>
        </w:rPr>
      </w:pPr>
    </w:p>
    <w:p w14:paraId="4616D47D">
      <w:pPr>
        <w:spacing w:line="600" w:lineRule="exact"/>
        <w:rPr>
          <w:rFonts w:hint="eastAsia" w:ascii="宋体" w:hAnsi="宋体" w:eastAsia="宋体" w:cs="宋体"/>
          <w:b/>
          <w:color w:val="auto"/>
          <w:szCs w:val="21"/>
          <w:highlight w:val="none"/>
        </w:rPr>
      </w:pPr>
      <w:r>
        <w:rPr>
          <w:rFonts w:hint="eastAsia" w:ascii="宋体" w:hAnsi="宋体" w:eastAsia="宋体" w:cs="宋体"/>
          <w:color w:val="auto"/>
          <w:szCs w:val="21"/>
          <w:highlight w:val="none"/>
        </w:rPr>
        <w:br w:type="page"/>
      </w:r>
    </w:p>
    <w:p w14:paraId="0BF1AC92">
      <w:pPr>
        <w:pStyle w:val="57"/>
        <w:widowControl w:val="0"/>
        <w:adjustRightInd w:val="0"/>
        <w:snapToGrid w:val="0"/>
        <w:spacing w:before="0" w:beforeAutospacing="0" w:after="0" w:afterAutospacing="0" w:line="360" w:lineRule="exact"/>
        <w:ind w:right="420"/>
        <w:rPr>
          <w:rFonts w:hint="default" w:ascii="宋体" w:hAnsi="宋体" w:eastAsia="宋体" w:cs="宋体"/>
          <w:b/>
          <w:bCs/>
          <w:color w:val="auto"/>
          <w:highlight w:val="none"/>
          <w:lang w:val="en-US" w:eastAsia="zh-CN"/>
        </w:rPr>
      </w:pPr>
      <w:r>
        <w:rPr>
          <w:rFonts w:hint="eastAsia" w:ascii="宋体" w:hAnsi="宋体" w:eastAsia="宋体" w:cs="宋体"/>
          <w:b/>
          <w:bCs/>
          <w:color w:val="auto"/>
          <w:highlight w:val="none"/>
          <w:lang w:eastAsia="zh-CN"/>
        </w:rPr>
        <w:t>附件</w:t>
      </w:r>
      <w:r>
        <w:rPr>
          <w:rFonts w:hint="eastAsia" w:ascii="宋体" w:hAnsi="宋体" w:eastAsia="宋体" w:cs="宋体"/>
          <w:b/>
          <w:bCs/>
          <w:color w:val="auto"/>
          <w:highlight w:val="none"/>
          <w:lang w:val="en-US" w:eastAsia="zh-CN"/>
        </w:rPr>
        <w:t>1</w:t>
      </w:r>
      <w:r>
        <w:rPr>
          <w:rFonts w:hint="eastAsia" w:cs="宋体"/>
          <w:b/>
          <w:bCs/>
          <w:color w:val="auto"/>
          <w:highlight w:val="none"/>
          <w:lang w:val="en-US" w:eastAsia="zh-CN"/>
        </w:rPr>
        <w:t>0</w:t>
      </w:r>
    </w:p>
    <w:p w14:paraId="77A3BC14">
      <w:pPr>
        <w:widowControl/>
        <w:spacing w:before="100" w:beforeAutospacing="1" w:after="100" w:afterAutospacing="1" w:line="425" w:lineRule="atLeast"/>
        <w:jc w:val="center"/>
        <w:rPr>
          <w:rFonts w:hint="eastAsia" w:ascii="宋体" w:hAnsi="宋体" w:eastAsia="宋体" w:cs="宋体"/>
          <w:color w:val="auto"/>
          <w:kern w:val="0"/>
          <w:sz w:val="28"/>
          <w:szCs w:val="28"/>
          <w:highlight w:val="none"/>
        </w:rPr>
      </w:pPr>
      <w:r>
        <w:rPr>
          <w:rFonts w:hint="eastAsia" w:ascii="宋体" w:hAnsi="宋体" w:eastAsia="宋体" w:cs="宋体"/>
          <w:b/>
          <w:bCs/>
          <w:color w:val="auto"/>
          <w:kern w:val="0"/>
          <w:sz w:val="28"/>
          <w:szCs w:val="28"/>
          <w:highlight w:val="none"/>
        </w:rPr>
        <w:t>残疾人福利性单位声明函</w:t>
      </w:r>
    </w:p>
    <w:p w14:paraId="0F16BCB4">
      <w:pPr>
        <w:widowControl/>
        <w:spacing w:before="100" w:beforeAutospacing="1" w:after="100" w:afterAutospacing="1" w:line="40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本单位郑重声明</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根据《财政部 民政部 中国残疾人联合会关于促进残疾人就业政府采购政策的通知》（财库〔2017〕141号）的规定</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本单位为符合条件的残疾人福利性单位</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且本单位参加</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单位的</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项目采购活动提供本单位制造的货物（由本单位承担工程/提供服务）</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或者提供其他残疾人福利性单位制造的货物（不包括使用非残疾人福利性单位注册商标的货物）。</w:t>
      </w:r>
    </w:p>
    <w:p w14:paraId="0399B450">
      <w:pPr>
        <w:widowControl/>
        <w:spacing w:before="100" w:beforeAutospacing="1" w:after="100" w:afterAutospacing="1" w:line="40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本单位对上述声明的真实性负责。如有虚假</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将依法承担相应责任。</w:t>
      </w:r>
    </w:p>
    <w:p w14:paraId="71B41ACB">
      <w:pPr>
        <w:widowControl/>
        <w:spacing w:before="100" w:beforeAutospacing="1" w:after="100" w:afterAutospacing="1" w:line="40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w:t>
      </w:r>
      <w:r>
        <w:rPr>
          <w:rFonts w:hint="eastAsia" w:ascii="宋体" w:hAnsi="宋体" w:eastAsia="宋体" w:cs="宋体"/>
          <w:color w:val="auto"/>
          <w:kern w:val="0"/>
          <w:szCs w:val="21"/>
          <w:highlight w:val="none"/>
          <w:lang w:eastAsia="zh-CN"/>
        </w:rPr>
        <w:t>谈判供应商</w:t>
      </w:r>
      <w:r>
        <w:rPr>
          <w:rFonts w:hint="eastAsia" w:ascii="宋体" w:hAnsi="宋体" w:eastAsia="宋体" w:cs="宋体"/>
          <w:color w:val="auto"/>
          <w:kern w:val="0"/>
          <w:szCs w:val="21"/>
          <w:highlight w:val="none"/>
        </w:rPr>
        <w:t>名称</w:t>
      </w:r>
      <w:r>
        <w:rPr>
          <w:rFonts w:hint="eastAsia" w:ascii="宋体" w:hAnsi="宋体" w:cs="宋体"/>
          <w:color w:val="auto"/>
          <w:kern w:val="0"/>
          <w:szCs w:val="21"/>
          <w:highlight w:val="none"/>
          <w:lang w:eastAsia="zh-CN"/>
        </w:rPr>
        <w:t>（电子公章）</w:t>
      </w:r>
      <w:r>
        <w:rPr>
          <w:rFonts w:hint="eastAsia" w:ascii="宋体" w:hAnsi="宋体" w:eastAsia="宋体" w:cs="宋体"/>
          <w:color w:val="auto"/>
          <w:kern w:val="0"/>
          <w:szCs w:val="21"/>
          <w:highlight w:val="none"/>
        </w:rPr>
        <w:t>：</w:t>
      </w:r>
    </w:p>
    <w:p w14:paraId="3AFBF329">
      <w:pPr>
        <w:widowControl/>
        <w:spacing w:before="100" w:beforeAutospacing="1" w:after="100" w:afterAutospacing="1" w:line="40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w:t>
      </w: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sz w:val="21"/>
          <w:szCs w:val="21"/>
          <w:highlight w:val="none"/>
        </w:rPr>
        <w:t>日    期：</w:t>
      </w:r>
    </w:p>
    <w:p w14:paraId="75C3BE50">
      <w:pPr>
        <w:widowControl/>
        <w:spacing w:before="100" w:beforeAutospacing="1" w:after="100" w:afterAutospacing="1" w:line="40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注：</w:t>
      </w:r>
      <w:r>
        <w:rPr>
          <w:rFonts w:hint="eastAsia" w:ascii="宋体" w:hAnsi="宋体" w:eastAsia="宋体" w:cs="宋体"/>
          <w:color w:val="auto"/>
          <w:kern w:val="0"/>
          <w:szCs w:val="21"/>
          <w:highlight w:val="none"/>
          <w:lang w:val="en-US" w:eastAsia="zh-CN"/>
        </w:rPr>
        <w:t>谈判供应商</w:t>
      </w:r>
      <w:r>
        <w:rPr>
          <w:rFonts w:hint="eastAsia" w:ascii="宋体" w:hAnsi="宋体" w:eastAsia="宋体" w:cs="宋体"/>
          <w:color w:val="auto"/>
          <w:kern w:val="0"/>
          <w:szCs w:val="21"/>
          <w:highlight w:val="none"/>
        </w:rPr>
        <w:t>如为残疾人福利性单位并提供本《残疾人福利性单位声明函》的</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必须对声明的真实性负责。</w:t>
      </w:r>
    </w:p>
    <w:p w14:paraId="36C4E306">
      <w:pPr>
        <w:snapToGrid w:val="0"/>
        <w:spacing w:before="156" w:beforeLines="50" w:after="50" w:line="400" w:lineRule="exact"/>
        <w:jc w:val="left"/>
        <w:rPr>
          <w:rFonts w:hint="eastAsia" w:ascii="宋体" w:hAnsi="宋体" w:eastAsia="宋体" w:cs="宋体"/>
          <w:b/>
          <w:bCs/>
          <w:color w:val="auto"/>
          <w:sz w:val="24"/>
          <w:highlight w:val="none"/>
          <w:lang w:val="en-US" w:eastAsia="zh-CN"/>
        </w:rPr>
      </w:pPr>
      <w:r>
        <w:rPr>
          <w:rFonts w:hint="eastAsia" w:ascii="宋体" w:hAnsi="宋体" w:eastAsia="宋体" w:cs="宋体"/>
          <w:color w:val="auto"/>
          <w:kern w:val="0"/>
          <w:szCs w:val="21"/>
          <w:highlight w:val="none"/>
        </w:rPr>
        <w:br w:type="page"/>
      </w:r>
      <w:r>
        <w:rPr>
          <w:rFonts w:hint="eastAsia" w:ascii="宋体" w:hAnsi="宋体" w:eastAsia="宋体" w:cs="宋体"/>
          <w:b/>
          <w:bCs/>
          <w:color w:val="auto"/>
          <w:kern w:val="0"/>
          <w:szCs w:val="21"/>
          <w:highlight w:val="none"/>
          <w:lang w:eastAsia="zh-CN"/>
        </w:rPr>
        <w:t>附件</w:t>
      </w:r>
      <w:r>
        <w:rPr>
          <w:rFonts w:hint="eastAsia" w:ascii="宋体" w:hAnsi="宋体" w:eastAsia="宋体" w:cs="宋体"/>
          <w:b/>
          <w:bCs/>
          <w:color w:val="auto"/>
          <w:sz w:val="24"/>
          <w:highlight w:val="none"/>
        </w:rPr>
        <w:t>1</w:t>
      </w:r>
      <w:r>
        <w:rPr>
          <w:rFonts w:hint="eastAsia" w:ascii="宋体" w:hAnsi="宋体" w:cs="宋体"/>
          <w:b/>
          <w:bCs/>
          <w:color w:val="auto"/>
          <w:sz w:val="24"/>
          <w:highlight w:val="none"/>
          <w:lang w:val="en-US" w:eastAsia="zh-CN"/>
        </w:rPr>
        <w:t>1</w:t>
      </w:r>
      <w:r>
        <w:rPr>
          <w:rFonts w:hint="eastAsia" w:ascii="宋体" w:hAnsi="宋体" w:eastAsia="宋体" w:cs="宋体"/>
          <w:b/>
          <w:bCs/>
          <w:color w:val="auto"/>
          <w:sz w:val="24"/>
          <w:highlight w:val="none"/>
          <w:lang w:val="en-US" w:eastAsia="zh-CN"/>
        </w:rPr>
        <w:t xml:space="preserve">                        </w:t>
      </w:r>
    </w:p>
    <w:p w14:paraId="4E862347">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中小企业声明函（货物）</w:t>
      </w:r>
    </w:p>
    <w:p w14:paraId="7461BCF2">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 xml:space="preserve">本公司（联合体）郑重声明，根据《政府采购促进中小企业发展管理办法》（财库﹝2020﹞46 号）的规定，本公司（联合体）参加 </w:t>
      </w:r>
      <w:r>
        <w:rPr>
          <w:rFonts w:hint="eastAsia" w:ascii="宋体" w:hAnsi="宋体" w:cs="宋体"/>
          <w:color w:val="auto"/>
          <w:sz w:val="21"/>
          <w:szCs w:val="21"/>
          <w:highlight w:val="none"/>
          <w:u w:val="single"/>
        </w:rPr>
        <w:t xml:space="preserve">（采购人） </w:t>
      </w:r>
      <w:r>
        <w:rPr>
          <w:rFonts w:hint="eastAsia" w:ascii="宋体" w:hAnsi="宋体" w:cs="宋体"/>
          <w:color w:val="auto"/>
          <w:sz w:val="21"/>
          <w:szCs w:val="21"/>
          <w:highlight w:val="none"/>
        </w:rPr>
        <w:t xml:space="preserve">的 </w:t>
      </w:r>
      <w:r>
        <w:rPr>
          <w:rFonts w:hint="eastAsia" w:ascii="宋体" w:hAnsi="宋体" w:cs="宋体"/>
          <w:color w:val="auto"/>
          <w:sz w:val="21"/>
          <w:szCs w:val="21"/>
          <w:highlight w:val="none"/>
          <w:u w:val="single"/>
        </w:rPr>
        <w:t>（项目名称）</w:t>
      </w:r>
      <w:r>
        <w:rPr>
          <w:rFonts w:hint="eastAsia" w:ascii="宋体" w:hAnsi="宋体" w:cs="宋体"/>
          <w:color w:val="auto"/>
          <w:sz w:val="21"/>
          <w:szCs w:val="21"/>
          <w:highlight w:val="none"/>
        </w:rPr>
        <w:t xml:space="preserve"> 采购活动，提供的货物全部由符合政策要求的中小企业制造。相关企业（含联合体中的中小企业、签订分包意向协议的中小企业）的具体情况如下：</w:t>
      </w:r>
    </w:p>
    <w:p w14:paraId="1F55C8BD">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 xml:space="preserve">1. </w:t>
      </w:r>
      <w:r>
        <w:rPr>
          <w:rFonts w:hint="eastAsia" w:ascii="宋体" w:hAnsi="宋体" w:cs="宋体"/>
          <w:color w:val="auto"/>
          <w:sz w:val="21"/>
          <w:szCs w:val="21"/>
          <w:highlight w:val="none"/>
          <w:u w:val="single"/>
        </w:rPr>
        <w:t>（标的名称）</w:t>
      </w:r>
      <w:r>
        <w:rPr>
          <w:rFonts w:hint="eastAsia" w:ascii="宋体" w:hAnsi="宋体" w:cs="宋体"/>
          <w:color w:val="auto"/>
          <w:sz w:val="21"/>
          <w:szCs w:val="21"/>
          <w:highlight w:val="none"/>
        </w:rPr>
        <w:t xml:space="preserve"> ，属于 </w:t>
      </w:r>
      <w:r>
        <w:rPr>
          <w:rFonts w:hint="eastAsia" w:ascii="宋体" w:hAnsi="宋体" w:cs="宋体"/>
          <w:color w:val="auto"/>
          <w:sz w:val="21"/>
          <w:szCs w:val="21"/>
          <w:highlight w:val="none"/>
          <w:u w:val="single"/>
        </w:rPr>
        <w:t>（采购文件中明确的所属行业）</w:t>
      </w:r>
      <w:r>
        <w:rPr>
          <w:rFonts w:hint="eastAsia" w:ascii="宋体" w:hAnsi="宋体" w:cs="宋体"/>
          <w:color w:val="auto"/>
          <w:sz w:val="21"/>
          <w:szCs w:val="21"/>
          <w:highlight w:val="none"/>
        </w:rPr>
        <w:t>行业 ；制造商为</w:t>
      </w:r>
      <w:r>
        <w:rPr>
          <w:rFonts w:hint="eastAsia" w:ascii="宋体" w:hAnsi="宋体" w:cs="宋体"/>
          <w:color w:val="auto"/>
          <w:sz w:val="21"/>
          <w:szCs w:val="21"/>
          <w:highlight w:val="none"/>
          <w:u w:val="single"/>
        </w:rPr>
        <w:t xml:space="preserve"> （企业名称）</w:t>
      </w:r>
      <w:r>
        <w:rPr>
          <w:rFonts w:hint="eastAsia" w:ascii="宋体" w:hAnsi="宋体" w:cs="宋体"/>
          <w:color w:val="auto"/>
          <w:sz w:val="21"/>
          <w:szCs w:val="21"/>
          <w:highlight w:val="none"/>
        </w:rPr>
        <w:t xml:space="preserve"> ，从业人员</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人，营业收入为</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万元，资产总额为</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万元，属于</w:t>
      </w:r>
      <w:r>
        <w:rPr>
          <w:rFonts w:hint="eastAsia" w:ascii="宋体" w:hAnsi="宋体" w:cs="宋体"/>
          <w:color w:val="auto"/>
          <w:sz w:val="21"/>
          <w:szCs w:val="21"/>
          <w:highlight w:val="none"/>
          <w:u w:val="single"/>
        </w:rPr>
        <w:t xml:space="preserve"> （中型企业、小型企业、微型企业）</w:t>
      </w:r>
      <w:r>
        <w:rPr>
          <w:rFonts w:hint="eastAsia" w:ascii="宋体" w:hAnsi="宋体" w:cs="宋体"/>
          <w:color w:val="auto"/>
          <w:sz w:val="21"/>
          <w:szCs w:val="21"/>
          <w:highlight w:val="none"/>
        </w:rPr>
        <w:t xml:space="preserve"> ；</w:t>
      </w:r>
    </w:p>
    <w:p w14:paraId="05F821DC">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 xml:space="preserve">2. </w:t>
      </w:r>
      <w:r>
        <w:rPr>
          <w:rFonts w:hint="eastAsia" w:ascii="宋体" w:hAnsi="宋体" w:cs="宋体"/>
          <w:color w:val="auto"/>
          <w:sz w:val="21"/>
          <w:szCs w:val="21"/>
          <w:highlight w:val="none"/>
          <w:u w:val="single"/>
        </w:rPr>
        <w:t>（标的名称）</w:t>
      </w:r>
      <w:r>
        <w:rPr>
          <w:rFonts w:hint="eastAsia" w:ascii="宋体" w:hAnsi="宋体" w:cs="宋体"/>
          <w:color w:val="auto"/>
          <w:sz w:val="21"/>
          <w:szCs w:val="21"/>
          <w:highlight w:val="none"/>
        </w:rPr>
        <w:t xml:space="preserve"> ，属于 </w:t>
      </w:r>
      <w:r>
        <w:rPr>
          <w:rFonts w:hint="eastAsia" w:ascii="宋体" w:hAnsi="宋体" w:cs="宋体"/>
          <w:color w:val="auto"/>
          <w:sz w:val="21"/>
          <w:szCs w:val="21"/>
          <w:highlight w:val="none"/>
          <w:u w:val="single"/>
        </w:rPr>
        <w:t>（采购文件中明确的所属行业）</w:t>
      </w:r>
      <w:r>
        <w:rPr>
          <w:rFonts w:hint="eastAsia" w:ascii="宋体" w:hAnsi="宋体" w:cs="宋体"/>
          <w:color w:val="auto"/>
          <w:sz w:val="21"/>
          <w:szCs w:val="21"/>
          <w:highlight w:val="none"/>
        </w:rPr>
        <w:t>行业 ；制造商为</w:t>
      </w:r>
      <w:r>
        <w:rPr>
          <w:rFonts w:hint="eastAsia" w:ascii="宋体" w:hAnsi="宋体" w:cs="宋体"/>
          <w:color w:val="auto"/>
          <w:sz w:val="21"/>
          <w:szCs w:val="21"/>
          <w:highlight w:val="none"/>
          <w:u w:val="single"/>
        </w:rPr>
        <w:t xml:space="preserve"> （企业名称）</w:t>
      </w:r>
      <w:r>
        <w:rPr>
          <w:rFonts w:hint="eastAsia" w:ascii="宋体" w:hAnsi="宋体" w:cs="宋体"/>
          <w:color w:val="auto"/>
          <w:sz w:val="21"/>
          <w:szCs w:val="21"/>
          <w:highlight w:val="none"/>
        </w:rPr>
        <w:t xml:space="preserve"> ，从业人员</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人，营业收入为</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万元，资产总额为</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万元，属于</w:t>
      </w:r>
      <w:r>
        <w:rPr>
          <w:rFonts w:hint="eastAsia" w:ascii="宋体" w:hAnsi="宋体" w:cs="宋体"/>
          <w:color w:val="auto"/>
          <w:sz w:val="21"/>
          <w:szCs w:val="21"/>
          <w:highlight w:val="none"/>
          <w:u w:val="single"/>
        </w:rPr>
        <w:t xml:space="preserve"> （中型企业、小型企业、微型企业）</w:t>
      </w:r>
      <w:r>
        <w:rPr>
          <w:rFonts w:hint="eastAsia" w:ascii="宋体" w:hAnsi="宋体" w:cs="宋体"/>
          <w:color w:val="auto"/>
          <w:sz w:val="21"/>
          <w:szCs w:val="21"/>
          <w:highlight w:val="none"/>
        </w:rPr>
        <w:t xml:space="preserve"> ；</w:t>
      </w:r>
    </w:p>
    <w:p w14:paraId="339152EC">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w:t>
      </w:r>
    </w:p>
    <w:p w14:paraId="6D56A918">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以上企业，不属于大企业的分支机构，不存在控股股东为大企业的情形，也不存在与大企业的负责人为同一人的情形。</w:t>
      </w:r>
    </w:p>
    <w:p w14:paraId="18BF2B4D">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本企业对上述声明内容的真实性负责。如有虚假，将依法承担相应责任。</w:t>
      </w:r>
    </w:p>
    <w:p w14:paraId="604B51BD">
      <w:pPr>
        <w:snapToGrid w:val="0"/>
        <w:spacing w:line="360" w:lineRule="auto"/>
        <w:ind w:firstLine="4515" w:firstLineChars="2150"/>
        <w:rPr>
          <w:rFonts w:ascii="宋体" w:hAnsi="宋体" w:cs="宋体"/>
          <w:color w:val="auto"/>
          <w:kern w:val="0"/>
          <w:sz w:val="21"/>
          <w:szCs w:val="21"/>
          <w:highlight w:val="none"/>
        </w:rPr>
      </w:pPr>
      <w:r>
        <w:rPr>
          <w:rFonts w:hint="eastAsia" w:cs="宋体" w:asciiTheme="minorEastAsia" w:hAnsiTheme="minorEastAsia" w:eastAsiaTheme="minorEastAsia"/>
          <w:color w:val="auto"/>
          <w:kern w:val="0"/>
          <w:sz w:val="21"/>
          <w:szCs w:val="21"/>
          <w:highlight w:val="none"/>
          <w:lang w:val="zh-CN"/>
        </w:rPr>
        <w:t>谈判供应商名称（公章）</w:t>
      </w:r>
      <w:r>
        <w:rPr>
          <w:rFonts w:hint="eastAsia" w:cs="仿宋_GB2312" w:asciiTheme="minorEastAsia" w:hAnsiTheme="minorEastAsia" w:eastAsiaTheme="minorEastAsia"/>
          <w:color w:val="auto"/>
          <w:kern w:val="0"/>
          <w:sz w:val="21"/>
          <w:szCs w:val="21"/>
          <w:highlight w:val="none"/>
        </w:rPr>
        <w:t>：</w:t>
      </w:r>
    </w:p>
    <w:p w14:paraId="1C76E3AC">
      <w:pPr>
        <w:snapToGrid w:val="0"/>
        <w:spacing w:line="360" w:lineRule="auto"/>
        <w:rPr>
          <w:rFonts w:ascii="宋体" w:hAnsi="宋体" w:cs="宋体"/>
          <w:color w:val="auto"/>
          <w:kern w:val="0"/>
          <w:sz w:val="21"/>
          <w:szCs w:val="21"/>
          <w:highlight w:val="none"/>
          <w:lang w:val="zh-CN"/>
        </w:rPr>
      </w:pPr>
      <w:r>
        <w:rPr>
          <w:rFonts w:hint="eastAsia" w:ascii="宋体" w:hAnsi="宋体" w:cs="宋体"/>
          <w:color w:val="auto"/>
          <w:kern w:val="0"/>
          <w:sz w:val="21"/>
          <w:szCs w:val="21"/>
          <w:highlight w:val="none"/>
          <w:lang w:val="zh-CN"/>
        </w:rPr>
        <w:t xml:space="preserve">                                           日期</w:t>
      </w:r>
      <w:r>
        <w:rPr>
          <w:rFonts w:hint="eastAsia" w:ascii="宋体" w:hAnsi="宋体" w:cs="宋体"/>
          <w:color w:val="auto"/>
          <w:kern w:val="0"/>
          <w:sz w:val="21"/>
          <w:szCs w:val="21"/>
          <w:highlight w:val="none"/>
        </w:rPr>
        <w:t xml:space="preserve">：  年  </w:t>
      </w:r>
      <w:r>
        <w:rPr>
          <w:rFonts w:hint="eastAsia" w:ascii="宋体" w:hAnsi="宋体" w:cs="宋体"/>
          <w:color w:val="auto"/>
          <w:kern w:val="0"/>
          <w:sz w:val="21"/>
          <w:szCs w:val="21"/>
          <w:highlight w:val="none"/>
          <w:lang w:val="zh-CN"/>
        </w:rPr>
        <w:t>月</w:t>
      </w:r>
      <w:r>
        <w:rPr>
          <w:rFonts w:hint="eastAsia" w:ascii="宋体" w:hAnsi="宋体" w:cs="宋体"/>
          <w:color w:val="auto"/>
          <w:kern w:val="0"/>
          <w:sz w:val="21"/>
          <w:szCs w:val="21"/>
          <w:highlight w:val="none"/>
        </w:rPr>
        <w:t xml:space="preserve">   </w:t>
      </w:r>
      <w:r>
        <w:rPr>
          <w:rFonts w:hint="eastAsia" w:ascii="宋体" w:hAnsi="宋体" w:cs="宋体"/>
          <w:color w:val="auto"/>
          <w:kern w:val="0"/>
          <w:sz w:val="21"/>
          <w:szCs w:val="21"/>
          <w:highlight w:val="none"/>
          <w:lang w:val="zh-CN"/>
        </w:rPr>
        <w:t>日</w:t>
      </w:r>
    </w:p>
    <w:p w14:paraId="404E0EEE">
      <w:pPr>
        <w:spacing w:line="360" w:lineRule="auto"/>
        <w:ind w:right="420"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注：</w:t>
      </w:r>
    </w:p>
    <w:p w14:paraId="21551DB6">
      <w:pPr>
        <w:spacing w:line="360" w:lineRule="auto"/>
        <w:ind w:right="420"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cs="宋体"/>
          <w:color w:val="auto"/>
          <w:sz w:val="21"/>
          <w:szCs w:val="21"/>
          <w:highlight w:val="none"/>
        </w:rPr>
        <w:t>填写要求：①“标的名称”、“采购文件中明确的所属行业”依据谈判文件第三部分供应商须知前附表中“采购标的及其对应的中小企业划分标准所属行业”的指引，逐</w:t>
      </w:r>
      <w:r>
        <w:rPr>
          <w:rFonts w:hint="eastAsia" w:ascii="宋体" w:hAnsi="宋体" w:cs="宋体"/>
          <w:color w:val="auto"/>
          <w:sz w:val="21"/>
          <w:szCs w:val="21"/>
          <w:highlight w:val="none"/>
          <w:lang w:val="en-US" w:eastAsia="zh-CN"/>
        </w:rPr>
        <w:t>项</w:t>
      </w:r>
      <w:r>
        <w:rPr>
          <w:rFonts w:hint="eastAsia" w:ascii="宋体" w:hAnsi="宋体" w:cs="宋体"/>
          <w:color w:val="auto"/>
          <w:sz w:val="21"/>
          <w:szCs w:val="21"/>
          <w:highlight w:val="none"/>
        </w:rPr>
        <w:t>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供应商提供的《中小企业声明函》与实际情况不符的或者未按以上要求填写的，中小企业声明函无效，不享受中小企业扶持政策。声明内容不实的，属于提供虚假材料谋取中标、成交的，依法承担法律责任。</w:t>
      </w:r>
    </w:p>
    <w:p w14:paraId="4DD5EAF7">
      <w:pPr>
        <w:spacing w:line="360" w:lineRule="auto"/>
        <w:ind w:right="420"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cs="宋体"/>
          <w:color w:val="auto"/>
          <w:sz w:val="21"/>
          <w:szCs w:val="21"/>
          <w:highlight w:val="none"/>
        </w:rPr>
        <w:t>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14:paraId="4703DEBD">
      <w:pPr>
        <w:rPr>
          <w:rFonts w:hint="eastAsia" w:ascii="黑体" w:eastAsia="黑体"/>
          <w:color w:val="auto"/>
          <w:kern w:val="0"/>
          <w:sz w:val="32"/>
          <w:szCs w:val="21"/>
          <w:highlight w:val="none"/>
        </w:rPr>
      </w:pPr>
    </w:p>
    <w:p w14:paraId="2914BE2D">
      <w:pPr>
        <w:rPr>
          <w:rFonts w:hint="eastAsia" w:ascii="黑体" w:eastAsia="黑体"/>
          <w:color w:val="auto"/>
          <w:kern w:val="0"/>
          <w:sz w:val="32"/>
          <w:szCs w:val="21"/>
          <w:highlight w:val="none"/>
        </w:rPr>
      </w:pPr>
    </w:p>
    <w:p w14:paraId="616DA033">
      <w:pPr>
        <w:rPr>
          <w:rFonts w:hint="eastAsia" w:ascii="黑体" w:eastAsia="黑体"/>
          <w:color w:val="auto"/>
          <w:kern w:val="0"/>
          <w:sz w:val="32"/>
          <w:szCs w:val="21"/>
          <w:highlight w:val="none"/>
        </w:rPr>
      </w:pPr>
    </w:p>
    <w:p w14:paraId="6734172B">
      <w:pPr>
        <w:rPr>
          <w:rFonts w:hint="eastAsia" w:ascii="黑体" w:eastAsia="黑体"/>
          <w:color w:val="auto"/>
          <w:kern w:val="0"/>
          <w:sz w:val="32"/>
          <w:szCs w:val="21"/>
          <w:highlight w:val="none"/>
        </w:rPr>
      </w:pPr>
    </w:p>
    <w:p w14:paraId="4B520AD8">
      <w:pPr>
        <w:rPr>
          <w:rFonts w:hint="eastAsia" w:ascii="黑体" w:eastAsia="黑体"/>
          <w:color w:val="auto"/>
          <w:kern w:val="0"/>
          <w:sz w:val="32"/>
          <w:szCs w:val="21"/>
          <w:highlight w:val="none"/>
        </w:rPr>
      </w:pPr>
    </w:p>
    <w:p w14:paraId="3AA5DDDD">
      <w:pPr>
        <w:rPr>
          <w:rFonts w:hint="eastAsia" w:ascii="黑体" w:eastAsia="黑体"/>
          <w:color w:val="auto"/>
          <w:kern w:val="0"/>
          <w:sz w:val="32"/>
          <w:szCs w:val="21"/>
          <w:highlight w:val="none"/>
        </w:rPr>
      </w:pPr>
    </w:p>
    <w:p w14:paraId="7041773F">
      <w:pPr>
        <w:rPr>
          <w:rFonts w:hint="eastAsia" w:ascii="黑体" w:eastAsia="黑体"/>
          <w:color w:val="auto"/>
          <w:kern w:val="0"/>
          <w:sz w:val="32"/>
          <w:szCs w:val="21"/>
          <w:highlight w:val="none"/>
        </w:rPr>
      </w:pPr>
    </w:p>
    <w:p w14:paraId="4B95A701">
      <w:pPr>
        <w:widowControl/>
        <w:spacing w:line="330" w:lineRule="atLeast"/>
        <w:jc w:val="center"/>
        <w:rPr>
          <w:rFonts w:hint="eastAsia" w:ascii="方正小标宋_GBK" w:hAnsi="宋体" w:eastAsia="方正小标宋_GBK" w:cs="宋体"/>
          <w:color w:val="auto"/>
          <w:kern w:val="0"/>
          <w:sz w:val="36"/>
          <w:szCs w:val="32"/>
          <w:highlight w:val="none"/>
        </w:rPr>
      </w:pPr>
      <w:r>
        <w:rPr>
          <w:rFonts w:hint="eastAsia" w:ascii="方正小标宋_GBK" w:hAnsi="宋体" w:eastAsia="方正小标宋_GBK" w:cs="宋体"/>
          <w:color w:val="auto"/>
          <w:kern w:val="0"/>
          <w:sz w:val="36"/>
          <w:szCs w:val="32"/>
          <w:highlight w:val="none"/>
        </w:rPr>
        <w:t>统计上大中小微型企业划分标准</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69D83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jc w:val="center"/>
        </w:trPr>
        <w:tc>
          <w:tcPr>
            <w:tcW w:w="2113" w:type="dxa"/>
            <w:noWrap w:val="0"/>
            <w:vAlign w:val="center"/>
          </w:tcPr>
          <w:p w14:paraId="4F3369C2">
            <w:pPr>
              <w:widowControl/>
              <w:spacing w:line="240" w:lineRule="exact"/>
              <w:jc w:val="center"/>
              <w:rPr>
                <w:rFonts w:ascii="宋体" w:hAnsi="宋体" w:cs="宋体"/>
                <w:b/>
                <w:bCs/>
                <w:color w:val="auto"/>
                <w:kern w:val="0"/>
                <w:sz w:val="18"/>
                <w:szCs w:val="21"/>
                <w:highlight w:val="none"/>
              </w:rPr>
            </w:pPr>
            <w:r>
              <w:rPr>
                <w:rFonts w:hint="eastAsia" w:ascii="宋体" w:hAnsi="宋体" w:cs="宋体"/>
                <w:b/>
                <w:bCs/>
                <w:color w:val="auto"/>
                <w:kern w:val="0"/>
                <w:sz w:val="18"/>
                <w:szCs w:val="21"/>
                <w:highlight w:val="none"/>
              </w:rPr>
              <w:t>行业名称</w:t>
            </w:r>
          </w:p>
        </w:tc>
        <w:tc>
          <w:tcPr>
            <w:tcW w:w="1369" w:type="dxa"/>
            <w:noWrap w:val="0"/>
            <w:vAlign w:val="center"/>
          </w:tcPr>
          <w:p w14:paraId="64258999">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指标名称</w:t>
            </w:r>
          </w:p>
        </w:tc>
        <w:tc>
          <w:tcPr>
            <w:tcW w:w="709" w:type="dxa"/>
            <w:noWrap w:val="0"/>
            <w:vAlign w:val="center"/>
          </w:tcPr>
          <w:p w14:paraId="2DE0B4F1">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计量</w:t>
            </w:r>
          </w:p>
          <w:p w14:paraId="72D129FE">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单位</w:t>
            </w:r>
          </w:p>
        </w:tc>
        <w:tc>
          <w:tcPr>
            <w:tcW w:w="1125" w:type="dxa"/>
            <w:noWrap w:val="0"/>
            <w:vAlign w:val="center"/>
          </w:tcPr>
          <w:p w14:paraId="47083D0B">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大型</w:t>
            </w:r>
          </w:p>
        </w:tc>
        <w:tc>
          <w:tcPr>
            <w:tcW w:w="1701" w:type="dxa"/>
            <w:noWrap w:val="0"/>
            <w:vAlign w:val="center"/>
          </w:tcPr>
          <w:p w14:paraId="4EB7A875">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中型</w:t>
            </w:r>
          </w:p>
        </w:tc>
        <w:tc>
          <w:tcPr>
            <w:tcW w:w="1426" w:type="dxa"/>
            <w:noWrap w:val="0"/>
            <w:vAlign w:val="center"/>
          </w:tcPr>
          <w:p w14:paraId="7BFEDB38">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小型</w:t>
            </w:r>
          </w:p>
        </w:tc>
        <w:tc>
          <w:tcPr>
            <w:tcW w:w="992" w:type="dxa"/>
            <w:noWrap w:val="0"/>
            <w:vAlign w:val="center"/>
          </w:tcPr>
          <w:p w14:paraId="57E1ABCA">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微型</w:t>
            </w:r>
          </w:p>
        </w:tc>
      </w:tr>
      <w:tr w14:paraId="19A30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52A8A25C">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农、林、牧、渔业</w:t>
            </w:r>
          </w:p>
        </w:tc>
        <w:tc>
          <w:tcPr>
            <w:tcW w:w="1369" w:type="dxa"/>
            <w:noWrap w:val="0"/>
            <w:vAlign w:val="center"/>
          </w:tcPr>
          <w:p w14:paraId="2D0AB5D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01C5D93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1E4B41C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1701" w:type="dxa"/>
            <w:noWrap w:val="0"/>
            <w:vAlign w:val="center"/>
          </w:tcPr>
          <w:p w14:paraId="3B22962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500≤Y＜20000</w:t>
            </w:r>
          </w:p>
        </w:tc>
        <w:tc>
          <w:tcPr>
            <w:tcW w:w="1426" w:type="dxa"/>
            <w:noWrap w:val="0"/>
            <w:vAlign w:val="center"/>
          </w:tcPr>
          <w:p w14:paraId="1303174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50≤Y＜500</w:t>
            </w:r>
          </w:p>
        </w:tc>
        <w:tc>
          <w:tcPr>
            <w:tcW w:w="992" w:type="dxa"/>
            <w:noWrap w:val="0"/>
            <w:vAlign w:val="center"/>
          </w:tcPr>
          <w:p w14:paraId="21167BF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18F96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1C19BC1B">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工业 *</w:t>
            </w:r>
          </w:p>
        </w:tc>
        <w:tc>
          <w:tcPr>
            <w:tcW w:w="1369" w:type="dxa"/>
            <w:noWrap w:val="0"/>
            <w:vAlign w:val="center"/>
          </w:tcPr>
          <w:p w14:paraId="0D63168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54511EC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45BE61A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noWrap w:val="0"/>
            <w:vAlign w:val="center"/>
          </w:tcPr>
          <w:p w14:paraId="6E99D01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noWrap w:val="0"/>
            <w:vAlign w:val="center"/>
          </w:tcPr>
          <w:p w14:paraId="122A78D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20≤X＜300</w:t>
            </w:r>
          </w:p>
        </w:tc>
        <w:tc>
          <w:tcPr>
            <w:tcW w:w="992" w:type="dxa"/>
            <w:noWrap w:val="0"/>
            <w:vAlign w:val="center"/>
          </w:tcPr>
          <w:p w14:paraId="67BFB58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59F27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23EB3C7C">
            <w:pPr>
              <w:widowControl/>
              <w:jc w:val="left"/>
              <w:rPr>
                <w:rFonts w:ascii="宋体" w:hAnsi="宋体" w:cs="宋体"/>
                <w:color w:val="auto"/>
                <w:kern w:val="0"/>
                <w:sz w:val="18"/>
                <w:szCs w:val="18"/>
                <w:highlight w:val="none"/>
              </w:rPr>
            </w:pPr>
          </w:p>
        </w:tc>
        <w:tc>
          <w:tcPr>
            <w:tcW w:w="1369" w:type="dxa"/>
            <w:noWrap w:val="0"/>
            <w:vAlign w:val="center"/>
          </w:tcPr>
          <w:p w14:paraId="1F378E46">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7231242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2EA2BA5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1701" w:type="dxa"/>
            <w:noWrap w:val="0"/>
            <w:vAlign w:val="center"/>
          </w:tcPr>
          <w:p w14:paraId="01278FE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426" w:type="dxa"/>
            <w:noWrap w:val="0"/>
            <w:vAlign w:val="center"/>
          </w:tcPr>
          <w:p w14:paraId="40971F5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300≤Y＜2000</w:t>
            </w:r>
          </w:p>
        </w:tc>
        <w:tc>
          <w:tcPr>
            <w:tcW w:w="992" w:type="dxa"/>
            <w:noWrap w:val="0"/>
            <w:vAlign w:val="center"/>
          </w:tcPr>
          <w:p w14:paraId="2DC7A0E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173BD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49BCFAFB">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建筑业</w:t>
            </w:r>
          </w:p>
        </w:tc>
        <w:tc>
          <w:tcPr>
            <w:tcW w:w="1369" w:type="dxa"/>
            <w:noWrap w:val="0"/>
            <w:vAlign w:val="center"/>
          </w:tcPr>
          <w:p w14:paraId="291127E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274021B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76B2690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Y≥80000</w:t>
            </w:r>
          </w:p>
        </w:tc>
        <w:tc>
          <w:tcPr>
            <w:tcW w:w="1701" w:type="dxa"/>
            <w:noWrap w:val="0"/>
            <w:vAlign w:val="center"/>
          </w:tcPr>
          <w:p w14:paraId="1B1F755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426" w:type="dxa"/>
            <w:noWrap w:val="0"/>
            <w:vAlign w:val="center"/>
          </w:tcPr>
          <w:p w14:paraId="3C8AE21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300≤Y＜6000</w:t>
            </w:r>
          </w:p>
        </w:tc>
        <w:tc>
          <w:tcPr>
            <w:tcW w:w="992" w:type="dxa"/>
            <w:noWrap w:val="0"/>
            <w:vAlign w:val="center"/>
          </w:tcPr>
          <w:p w14:paraId="45A6449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148C5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4E7989D">
            <w:pPr>
              <w:widowControl/>
              <w:jc w:val="left"/>
              <w:rPr>
                <w:rFonts w:ascii="宋体" w:hAnsi="宋体" w:cs="宋体"/>
                <w:color w:val="auto"/>
                <w:kern w:val="0"/>
                <w:sz w:val="18"/>
                <w:szCs w:val="18"/>
                <w:highlight w:val="none"/>
              </w:rPr>
            </w:pPr>
          </w:p>
        </w:tc>
        <w:tc>
          <w:tcPr>
            <w:tcW w:w="1369" w:type="dxa"/>
            <w:noWrap w:val="0"/>
            <w:vAlign w:val="center"/>
          </w:tcPr>
          <w:p w14:paraId="00ABE2F7">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09" w:type="dxa"/>
            <w:noWrap w:val="0"/>
            <w:vAlign w:val="center"/>
          </w:tcPr>
          <w:p w14:paraId="54373B2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5F2282A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Z≥80000</w:t>
            </w:r>
          </w:p>
        </w:tc>
        <w:tc>
          <w:tcPr>
            <w:tcW w:w="1701" w:type="dxa"/>
            <w:noWrap w:val="0"/>
            <w:vAlign w:val="center"/>
          </w:tcPr>
          <w:p w14:paraId="031C335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426" w:type="dxa"/>
            <w:noWrap w:val="0"/>
            <w:vAlign w:val="center"/>
          </w:tcPr>
          <w:p w14:paraId="3DB0E0A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300≤Z＜5000</w:t>
            </w:r>
          </w:p>
        </w:tc>
        <w:tc>
          <w:tcPr>
            <w:tcW w:w="992" w:type="dxa"/>
            <w:noWrap w:val="0"/>
            <w:vAlign w:val="center"/>
          </w:tcPr>
          <w:p w14:paraId="7506764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25FC7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5486DD7">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批发业</w:t>
            </w:r>
          </w:p>
        </w:tc>
        <w:tc>
          <w:tcPr>
            <w:tcW w:w="1369" w:type="dxa"/>
            <w:noWrap w:val="0"/>
            <w:vAlign w:val="center"/>
          </w:tcPr>
          <w:p w14:paraId="167BC12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4178077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7C00EFB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1701" w:type="dxa"/>
            <w:noWrap w:val="0"/>
            <w:vAlign w:val="center"/>
          </w:tcPr>
          <w:p w14:paraId="57FC8D0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426" w:type="dxa"/>
            <w:noWrap w:val="0"/>
            <w:vAlign w:val="center"/>
          </w:tcPr>
          <w:p w14:paraId="4F35372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5≤X＜20</w:t>
            </w:r>
          </w:p>
        </w:tc>
        <w:tc>
          <w:tcPr>
            <w:tcW w:w="992" w:type="dxa"/>
            <w:noWrap w:val="0"/>
            <w:vAlign w:val="center"/>
          </w:tcPr>
          <w:p w14:paraId="2569C21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341B0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43724E93">
            <w:pPr>
              <w:widowControl/>
              <w:jc w:val="left"/>
              <w:rPr>
                <w:rFonts w:ascii="宋体" w:hAnsi="宋体" w:cs="宋体"/>
                <w:color w:val="auto"/>
                <w:kern w:val="0"/>
                <w:sz w:val="18"/>
                <w:szCs w:val="18"/>
                <w:highlight w:val="none"/>
              </w:rPr>
            </w:pPr>
          </w:p>
        </w:tc>
        <w:tc>
          <w:tcPr>
            <w:tcW w:w="1369" w:type="dxa"/>
            <w:noWrap w:val="0"/>
            <w:vAlign w:val="center"/>
          </w:tcPr>
          <w:p w14:paraId="497B4E15">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6864671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42B9C7B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1701" w:type="dxa"/>
            <w:noWrap w:val="0"/>
            <w:vAlign w:val="center"/>
          </w:tcPr>
          <w:p w14:paraId="2350ACE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426" w:type="dxa"/>
            <w:noWrap w:val="0"/>
            <w:vAlign w:val="center"/>
          </w:tcPr>
          <w:p w14:paraId="1E3C4281">
            <w:pPr>
              <w:widowControl/>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992" w:type="dxa"/>
            <w:noWrap w:val="0"/>
            <w:vAlign w:val="center"/>
          </w:tcPr>
          <w:p w14:paraId="71F4167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661CF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045D2285">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零售业</w:t>
            </w:r>
          </w:p>
        </w:tc>
        <w:tc>
          <w:tcPr>
            <w:tcW w:w="1369" w:type="dxa"/>
            <w:noWrap w:val="0"/>
            <w:vAlign w:val="center"/>
          </w:tcPr>
          <w:p w14:paraId="2150AD7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227DAC2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545A940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4E06F1C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426" w:type="dxa"/>
            <w:noWrap w:val="0"/>
            <w:vAlign w:val="center"/>
          </w:tcPr>
          <w:p w14:paraId="072BDD24">
            <w:pPr>
              <w:widowControl/>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10≤X＜50 </w:t>
            </w:r>
          </w:p>
        </w:tc>
        <w:tc>
          <w:tcPr>
            <w:tcW w:w="992" w:type="dxa"/>
            <w:noWrap w:val="0"/>
            <w:vAlign w:val="center"/>
          </w:tcPr>
          <w:p w14:paraId="7EB499B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1EA58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6BBA8489">
            <w:pPr>
              <w:widowControl/>
              <w:jc w:val="left"/>
              <w:rPr>
                <w:rFonts w:ascii="宋体" w:hAnsi="宋体" w:cs="宋体"/>
                <w:color w:val="auto"/>
                <w:kern w:val="0"/>
                <w:sz w:val="18"/>
                <w:szCs w:val="18"/>
                <w:highlight w:val="none"/>
              </w:rPr>
            </w:pPr>
          </w:p>
        </w:tc>
        <w:tc>
          <w:tcPr>
            <w:tcW w:w="1369" w:type="dxa"/>
            <w:noWrap w:val="0"/>
            <w:vAlign w:val="center"/>
          </w:tcPr>
          <w:p w14:paraId="287906B0">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6913FB8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184EA89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1701" w:type="dxa"/>
            <w:noWrap w:val="0"/>
            <w:vAlign w:val="center"/>
          </w:tcPr>
          <w:p w14:paraId="00C5320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500≤Y＜20000</w:t>
            </w:r>
          </w:p>
        </w:tc>
        <w:tc>
          <w:tcPr>
            <w:tcW w:w="1426" w:type="dxa"/>
            <w:noWrap w:val="0"/>
            <w:vAlign w:val="center"/>
          </w:tcPr>
          <w:p w14:paraId="787778D5">
            <w:pPr>
              <w:widowControl/>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100≤Y＜500 </w:t>
            </w:r>
          </w:p>
        </w:tc>
        <w:tc>
          <w:tcPr>
            <w:tcW w:w="992" w:type="dxa"/>
            <w:noWrap w:val="0"/>
            <w:vAlign w:val="center"/>
          </w:tcPr>
          <w:p w14:paraId="2678810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311F7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69BE41D">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交通运输业 *</w:t>
            </w:r>
          </w:p>
        </w:tc>
        <w:tc>
          <w:tcPr>
            <w:tcW w:w="1369" w:type="dxa"/>
            <w:noWrap w:val="0"/>
            <w:vAlign w:val="center"/>
          </w:tcPr>
          <w:p w14:paraId="7D5825E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5BD8914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3FBAF41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noWrap w:val="0"/>
            <w:vAlign w:val="center"/>
          </w:tcPr>
          <w:p w14:paraId="4F0C7DC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noWrap w:val="0"/>
            <w:vAlign w:val="center"/>
          </w:tcPr>
          <w:p w14:paraId="4AA4ACB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20≤X＜300</w:t>
            </w:r>
          </w:p>
        </w:tc>
        <w:tc>
          <w:tcPr>
            <w:tcW w:w="992" w:type="dxa"/>
            <w:noWrap w:val="0"/>
            <w:vAlign w:val="center"/>
          </w:tcPr>
          <w:p w14:paraId="773051B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702E0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2F4F565F">
            <w:pPr>
              <w:widowControl/>
              <w:jc w:val="left"/>
              <w:rPr>
                <w:rFonts w:ascii="宋体" w:hAnsi="宋体" w:cs="宋体"/>
                <w:color w:val="auto"/>
                <w:kern w:val="0"/>
                <w:sz w:val="18"/>
                <w:szCs w:val="18"/>
                <w:highlight w:val="none"/>
              </w:rPr>
            </w:pPr>
          </w:p>
        </w:tc>
        <w:tc>
          <w:tcPr>
            <w:tcW w:w="1369" w:type="dxa"/>
            <w:noWrap w:val="0"/>
            <w:vAlign w:val="center"/>
          </w:tcPr>
          <w:p w14:paraId="05FF84C6">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1B181EC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0332B68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noWrap w:val="0"/>
            <w:vAlign w:val="center"/>
          </w:tcPr>
          <w:p w14:paraId="03605E0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426" w:type="dxa"/>
            <w:noWrap w:val="0"/>
            <w:vAlign w:val="center"/>
          </w:tcPr>
          <w:p w14:paraId="345E085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200≤Y＜3000</w:t>
            </w:r>
          </w:p>
        </w:tc>
        <w:tc>
          <w:tcPr>
            <w:tcW w:w="992" w:type="dxa"/>
            <w:noWrap w:val="0"/>
            <w:vAlign w:val="center"/>
          </w:tcPr>
          <w:p w14:paraId="2102760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72B06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71A0C32A">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仓储业*</w:t>
            </w:r>
          </w:p>
        </w:tc>
        <w:tc>
          <w:tcPr>
            <w:tcW w:w="1369" w:type="dxa"/>
            <w:noWrap w:val="0"/>
            <w:vAlign w:val="center"/>
          </w:tcPr>
          <w:p w14:paraId="0D5EB41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5FBE027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216E9E5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1701" w:type="dxa"/>
            <w:noWrap w:val="0"/>
            <w:vAlign w:val="center"/>
          </w:tcPr>
          <w:p w14:paraId="22E484A9">
            <w:pPr>
              <w:widowControl/>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426" w:type="dxa"/>
            <w:noWrap w:val="0"/>
            <w:vAlign w:val="center"/>
          </w:tcPr>
          <w:p w14:paraId="440C9EB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20≤X＜100</w:t>
            </w:r>
          </w:p>
        </w:tc>
        <w:tc>
          <w:tcPr>
            <w:tcW w:w="992" w:type="dxa"/>
            <w:noWrap w:val="0"/>
            <w:vAlign w:val="center"/>
          </w:tcPr>
          <w:p w14:paraId="099C95F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0B95A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4CA59AA">
            <w:pPr>
              <w:widowControl/>
              <w:jc w:val="left"/>
              <w:rPr>
                <w:rFonts w:ascii="宋体" w:hAnsi="宋体" w:cs="宋体"/>
                <w:color w:val="auto"/>
                <w:kern w:val="0"/>
                <w:sz w:val="18"/>
                <w:szCs w:val="18"/>
                <w:highlight w:val="none"/>
              </w:rPr>
            </w:pPr>
          </w:p>
        </w:tc>
        <w:tc>
          <w:tcPr>
            <w:tcW w:w="1369" w:type="dxa"/>
            <w:noWrap w:val="0"/>
            <w:vAlign w:val="center"/>
          </w:tcPr>
          <w:p w14:paraId="375B04AB">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2DCC086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719E51A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noWrap w:val="0"/>
            <w:vAlign w:val="center"/>
          </w:tcPr>
          <w:p w14:paraId="175244C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426" w:type="dxa"/>
            <w:noWrap w:val="0"/>
            <w:vAlign w:val="center"/>
          </w:tcPr>
          <w:p w14:paraId="7EC3BCB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100≤Y＜1000</w:t>
            </w:r>
          </w:p>
        </w:tc>
        <w:tc>
          <w:tcPr>
            <w:tcW w:w="992" w:type="dxa"/>
            <w:noWrap w:val="0"/>
            <w:vAlign w:val="center"/>
          </w:tcPr>
          <w:p w14:paraId="5869E58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77AA7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4E6B3C1A">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邮政业</w:t>
            </w:r>
          </w:p>
        </w:tc>
        <w:tc>
          <w:tcPr>
            <w:tcW w:w="1369" w:type="dxa"/>
            <w:noWrap w:val="0"/>
            <w:vAlign w:val="center"/>
          </w:tcPr>
          <w:p w14:paraId="018D472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0B62F68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0CE4DAC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noWrap w:val="0"/>
            <w:vAlign w:val="center"/>
          </w:tcPr>
          <w:p w14:paraId="74E0D21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noWrap w:val="0"/>
            <w:vAlign w:val="center"/>
          </w:tcPr>
          <w:p w14:paraId="0227F7E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20≤X＜300</w:t>
            </w:r>
          </w:p>
        </w:tc>
        <w:tc>
          <w:tcPr>
            <w:tcW w:w="992" w:type="dxa"/>
            <w:noWrap w:val="0"/>
            <w:vAlign w:val="center"/>
          </w:tcPr>
          <w:p w14:paraId="45F4CD5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1A098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8D64BE3">
            <w:pPr>
              <w:widowControl/>
              <w:jc w:val="left"/>
              <w:rPr>
                <w:rFonts w:ascii="宋体" w:hAnsi="宋体" w:cs="宋体"/>
                <w:color w:val="auto"/>
                <w:kern w:val="0"/>
                <w:sz w:val="18"/>
                <w:szCs w:val="18"/>
                <w:highlight w:val="none"/>
              </w:rPr>
            </w:pPr>
          </w:p>
        </w:tc>
        <w:tc>
          <w:tcPr>
            <w:tcW w:w="1369" w:type="dxa"/>
            <w:noWrap w:val="0"/>
            <w:vAlign w:val="center"/>
          </w:tcPr>
          <w:p w14:paraId="4724E2C0">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5627C59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010ABF5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noWrap w:val="0"/>
            <w:vAlign w:val="center"/>
          </w:tcPr>
          <w:p w14:paraId="0A18A0B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426" w:type="dxa"/>
            <w:noWrap w:val="0"/>
            <w:vAlign w:val="center"/>
          </w:tcPr>
          <w:p w14:paraId="16EB75E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100≤Y＜2000</w:t>
            </w:r>
          </w:p>
        </w:tc>
        <w:tc>
          <w:tcPr>
            <w:tcW w:w="992" w:type="dxa"/>
            <w:noWrap w:val="0"/>
            <w:vAlign w:val="center"/>
          </w:tcPr>
          <w:p w14:paraId="360DC72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1A3DA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5005958F">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住宿业</w:t>
            </w:r>
          </w:p>
        </w:tc>
        <w:tc>
          <w:tcPr>
            <w:tcW w:w="1369" w:type="dxa"/>
            <w:noWrap w:val="0"/>
            <w:vAlign w:val="center"/>
          </w:tcPr>
          <w:p w14:paraId="1314F92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1F7591A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25D04C8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45E419B4">
            <w:pPr>
              <w:widowControl/>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426" w:type="dxa"/>
            <w:noWrap w:val="0"/>
            <w:vAlign w:val="center"/>
          </w:tcPr>
          <w:p w14:paraId="4E3FFBC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10≤X＜100</w:t>
            </w:r>
          </w:p>
        </w:tc>
        <w:tc>
          <w:tcPr>
            <w:tcW w:w="992" w:type="dxa"/>
            <w:noWrap w:val="0"/>
            <w:vAlign w:val="center"/>
          </w:tcPr>
          <w:p w14:paraId="3CEA3D7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62953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2BBA33A5">
            <w:pPr>
              <w:widowControl/>
              <w:jc w:val="left"/>
              <w:rPr>
                <w:rFonts w:ascii="宋体" w:hAnsi="宋体" w:cs="宋体"/>
                <w:color w:val="auto"/>
                <w:kern w:val="0"/>
                <w:sz w:val="18"/>
                <w:szCs w:val="18"/>
                <w:highlight w:val="none"/>
              </w:rPr>
            </w:pPr>
          </w:p>
        </w:tc>
        <w:tc>
          <w:tcPr>
            <w:tcW w:w="1369" w:type="dxa"/>
            <w:noWrap w:val="0"/>
            <w:vAlign w:val="center"/>
          </w:tcPr>
          <w:p w14:paraId="162B205F">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58F6DE3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10BFBEE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noWrap w:val="0"/>
            <w:vAlign w:val="center"/>
          </w:tcPr>
          <w:p w14:paraId="0716F16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426" w:type="dxa"/>
            <w:noWrap w:val="0"/>
            <w:vAlign w:val="center"/>
          </w:tcPr>
          <w:p w14:paraId="108AF5D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100≤Y＜2000</w:t>
            </w:r>
          </w:p>
        </w:tc>
        <w:tc>
          <w:tcPr>
            <w:tcW w:w="992" w:type="dxa"/>
            <w:noWrap w:val="0"/>
            <w:vAlign w:val="center"/>
          </w:tcPr>
          <w:p w14:paraId="4BC097A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053C9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2EE59C30">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餐饮业</w:t>
            </w:r>
          </w:p>
        </w:tc>
        <w:tc>
          <w:tcPr>
            <w:tcW w:w="1369" w:type="dxa"/>
            <w:noWrap w:val="0"/>
            <w:vAlign w:val="center"/>
          </w:tcPr>
          <w:p w14:paraId="3627E48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27539B8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287DDD9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1622C768">
            <w:pPr>
              <w:widowControl/>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426" w:type="dxa"/>
            <w:noWrap w:val="0"/>
            <w:vAlign w:val="center"/>
          </w:tcPr>
          <w:p w14:paraId="6BCE4FB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10≤X＜100</w:t>
            </w:r>
          </w:p>
        </w:tc>
        <w:tc>
          <w:tcPr>
            <w:tcW w:w="992" w:type="dxa"/>
            <w:noWrap w:val="0"/>
            <w:vAlign w:val="center"/>
          </w:tcPr>
          <w:p w14:paraId="17BB2D4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46A67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6A1FE20">
            <w:pPr>
              <w:widowControl/>
              <w:jc w:val="left"/>
              <w:rPr>
                <w:rFonts w:ascii="宋体" w:hAnsi="宋体" w:cs="宋体"/>
                <w:color w:val="auto"/>
                <w:kern w:val="0"/>
                <w:sz w:val="18"/>
                <w:szCs w:val="18"/>
                <w:highlight w:val="none"/>
              </w:rPr>
            </w:pPr>
          </w:p>
        </w:tc>
        <w:tc>
          <w:tcPr>
            <w:tcW w:w="1369" w:type="dxa"/>
            <w:noWrap w:val="0"/>
            <w:vAlign w:val="center"/>
          </w:tcPr>
          <w:p w14:paraId="05379029">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236628F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6676732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noWrap w:val="0"/>
            <w:vAlign w:val="center"/>
          </w:tcPr>
          <w:p w14:paraId="67C7251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426" w:type="dxa"/>
            <w:noWrap w:val="0"/>
            <w:vAlign w:val="center"/>
          </w:tcPr>
          <w:p w14:paraId="7CAC8ED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100≤Y＜2000</w:t>
            </w:r>
          </w:p>
        </w:tc>
        <w:tc>
          <w:tcPr>
            <w:tcW w:w="992" w:type="dxa"/>
            <w:noWrap w:val="0"/>
            <w:vAlign w:val="center"/>
          </w:tcPr>
          <w:p w14:paraId="558A00F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07A9C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03AF533">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信息传输业 *</w:t>
            </w:r>
          </w:p>
        </w:tc>
        <w:tc>
          <w:tcPr>
            <w:tcW w:w="1369" w:type="dxa"/>
            <w:noWrap w:val="0"/>
            <w:vAlign w:val="center"/>
          </w:tcPr>
          <w:p w14:paraId="4562655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1FA4057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4E54479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X≥2000</w:t>
            </w:r>
          </w:p>
        </w:tc>
        <w:tc>
          <w:tcPr>
            <w:tcW w:w="1701" w:type="dxa"/>
            <w:noWrap w:val="0"/>
            <w:vAlign w:val="center"/>
          </w:tcPr>
          <w:p w14:paraId="27FF9A8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426" w:type="dxa"/>
            <w:noWrap w:val="0"/>
            <w:vAlign w:val="center"/>
          </w:tcPr>
          <w:p w14:paraId="6C5B783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10≤X＜100</w:t>
            </w:r>
          </w:p>
        </w:tc>
        <w:tc>
          <w:tcPr>
            <w:tcW w:w="992" w:type="dxa"/>
            <w:noWrap w:val="0"/>
            <w:vAlign w:val="center"/>
          </w:tcPr>
          <w:p w14:paraId="0BD60A7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1E529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26FCBE4E">
            <w:pPr>
              <w:widowControl/>
              <w:jc w:val="left"/>
              <w:rPr>
                <w:rFonts w:ascii="宋体" w:hAnsi="宋体" w:cs="宋体"/>
                <w:color w:val="auto"/>
                <w:kern w:val="0"/>
                <w:sz w:val="18"/>
                <w:szCs w:val="18"/>
                <w:highlight w:val="none"/>
              </w:rPr>
            </w:pPr>
          </w:p>
        </w:tc>
        <w:tc>
          <w:tcPr>
            <w:tcW w:w="1369" w:type="dxa"/>
            <w:noWrap w:val="0"/>
            <w:vAlign w:val="center"/>
          </w:tcPr>
          <w:p w14:paraId="44458348">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2741A87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198F86C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Y≥100000</w:t>
            </w:r>
          </w:p>
        </w:tc>
        <w:tc>
          <w:tcPr>
            <w:tcW w:w="1701" w:type="dxa"/>
            <w:noWrap w:val="0"/>
            <w:vAlign w:val="center"/>
          </w:tcPr>
          <w:p w14:paraId="0A9BDEB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1000≤Y＜100000</w:t>
            </w:r>
          </w:p>
        </w:tc>
        <w:tc>
          <w:tcPr>
            <w:tcW w:w="1426" w:type="dxa"/>
            <w:noWrap w:val="0"/>
            <w:vAlign w:val="center"/>
          </w:tcPr>
          <w:p w14:paraId="43470E1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100≤Y＜1000</w:t>
            </w:r>
          </w:p>
        </w:tc>
        <w:tc>
          <w:tcPr>
            <w:tcW w:w="992" w:type="dxa"/>
            <w:noWrap w:val="0"/>
            <w:vAlign w:val="center"/>
          </w:tcPr>
          <w:p w14:paraId="56032AD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363C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36851EF5">
            <w:pPr>
              <w:widowControl/>
              <w:spacing w:line="240" w:lineRule="exact"/>
              <w:jc w:val="left"/>
              <w:rPr>
                <w:rFonts w:ascii="宋体" w:hAnsi="宋体" w:cs="宋体"/>
                <w:color w:val="auto"/>
                <w:spacing w:val="-12"/>
                <w:kern w:val="0"/>
                <w:sz w:val="18"/>
                <w:szCs w:val="18"/>
                <w:highlight w:val="none"/>
              </w:rPr>
            </w:pPr>
            <w:r>
              <w:rPr>
                <w:rFonts w:hint="eastAsia" w:ascii="宋体" w:hAnsi="宋体" w:cs="宋体"/>
                <w:color w:val="auto"/>
                <w:spacing w:val="-12"/>
                <w:kern w:val="0"/>
                <w:sz w:val="18"/>
                <w:szCs w:val="18"/>
                <w:highlight w:val="none"/>
              </w:rPr>
              <w:t>软件和信息技术服</w:t>
            </w:r>
            <w:r>
              <w:rPr>
                <w:rFonts w:hint="eastAsia" w:ascii="宋体" w:hAnsi="宋体" w:cs="宋体"/>
                <w:color w:val="auto"/>
                <w:kern w:val="0"/>
                <w:sz w:val="18"/>
                <w:szCs w:val="18"/>
                <w:highlight w:val="none"/>
              </w:rPr>
              <w:t>务业</w:t>
            </w:r>
          </w:p>
        </w:tc>
        <w:tc>
          <w:tcPr>
            <w:tcW w:w="1369" w:type="dxa"/>
            <w:noWrap w:val="0"/>
            <w:vAlign w:val="center"/>
          </w:tcPr>
          <w:p w14:paraId="22B38FE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58151FE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785ED0B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3A4152FE">
            <w:pPr>
              <w:widowControl/>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426" w:type="dxa"/>
            <w:noWrap w:val="0"/>
            <w:vAlign w:val="center"/>
          </w:tcPr>
          <w:p w14:paraId="15FEBE6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10≤X＜100</w:t>
            </w:r>
          </w:p>
        </w:tc>
        <w:tc>
          <w:tcPr>
            <w:tcW w:w="992" w:type="dxa"/>
            <w:noWrap w:val="0"/>
            <w:vAlign w:val="center"/>
          </w:tcPr>
          <w:p w14:paraId="096D47B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0549E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0629E710">
            <w:pPr>
              <w:widowControl/>
              <w:jc w:val="left"/>
              <w:rPr>
                <w:rFonts w:ascii="宋体" w:hAnsi="宋体" w:cs="宋体"/>
                <w:color w:val="auto"/>
                <w:spacing w:val="-12"/>
                <w:kern w:val="0"/>
                <w:sz w:val="18"/>
                <w:szCs w:val="18"/>
                <w:highlight w:val="none"/>
              </w:rPr>
            </w:pPr>
          </w:p>
        </w:tc>
        <w:tc>
          <w:tcPr>
            <w:tcW w:w="1369" w:type="dxa"/>
            <w:noWrap w:val="0"/>
            <w:vAlign w:val="center"/>
          </w:tcPr>
          <w:p w14:paraId="15B4594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277C0B5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2382BDE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noWrap w:val="0"/>
            <w:vAlign w:val="center"/>
          </w:tcPr>
          <w:p w14:paraId="17DB47C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426" w:type="dxa"/>
            <w:noWrap w:val="0"/>
            <w:vAlign w:val="center"/>
          </w:tcPr>
          <w:p w14:paraId="3ED1C40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50≤Y＜1000</w:t>
            </w:r>
          </w:p>
        </w:tc>
        <w:tc>
          <w:tcPr>
            <w:tcW w:w="992" w:type="dxa"/>
            <w:noWrap w:val="0"/>
            <w:vAlign w:val="center"/>
          </w:tcPr>
          <w:p w14:paraId="40E1051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20B20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73ED6A6E">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房地产开发经营</w:t>
            </w:r>
          </w:p>
        </w:tc>
        <w:tc>
          <w:tcPr>
            <w:tcW w:w="1369" w:type="dxa"/>
            <w:noWrap w:val="0"/>
            <w:vAlign w:val="center"/>
          </w:tcPr>
          <w:p w14:paraId="7A16691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698AC5A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5F8E865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Y≥200000</w:t>
            </w:r>
          </w:p>
        </w:tc>
        <w:tc>
          <w:tcPr>
            <w:tcW w:w="1701" w:type="dxa"/>
            <w:noWrap w:val="0"/>
            <w:vAlign w:val="center"/>
          </w:tcPr>
          <w:p w14:paraId="4BCFC8C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1000≤Y＜200000</w:t>
            </w:r>
          </w:p>
        </w:tc>
        <w:tc>
          <w:tcPr>
            <w:tcW w:w="1426" w:type="dxa"/>
            <w:noWrap w:val="0"/>
            <w:vAlign w:val="center"/>
          </w:tcPr>
          <w:p w14:paraId="76845BF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100≤Y＜1000</w:t>
            </w:r>
          </w:p>
        </w:tc>
        <w:tc>
          <w:tcPr>
            <w:tcW w:w="992" w:type="dxa"/>
            <w:noWrap w:val="0"/>
            <w:vAlign w:val="center"/>
          </w:tcPr>
          <w:p w14:paraId="4073CB5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0A24B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3D7241B3">
            <w:pPr>
              <w:widowControl/>
              <w:jc w:val="left"/>
              <w:rPr>
                <w:rFonts w:ascii="宋体" w:hAnsi="宋体" w:cs="宋体"/>
                <w:color w:val="auto"/>
                <w:kern w:val="0"/>
                <w:sz w:val="18"/>
                <w:szCs w:val="18"/>
                <w:highlight w:val="none"/>
              </w:rPr>
            </w:pPr>
          </w:p>
        </w:tc>
        <w:tc>
          <w:tcPr>
            <w:tcW w:w="1369" w:type="dxa"/>
            <w:noWrap w:val="0"/>
            <w:vAlign w:val="center"/>
          </w:tcPr>
          <w:p w14:paraId="0DE8799E">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09" w:type="dxa"/>
            <w:noWrap w:val="0"/>
            <w:vAlign w:val="center"/>
          </w:tcPr>
          <w:p w14:paraId="1E80D5F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1E6E26A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Z≥10000</w:t>
            </w:r>
          </w:p>
        </w:tc>
        <w:tc>
          <w:tcPr>
            <w:tcW w:w="1701" w:type="dxa"/>
            <w:noWrap w:val="0"/>
            <w:vAlign w:val="center"/>
          </w:tcPr>
          <w:p w14:paraId="34A8800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426" w:type="dxa"/>
            <w:noWrap w:val="0"/>
            <w:vAlign w:val="center"/>
          </w:tcPr>
          <w:p w14:paraId="5F9027C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2000≤Z＜5000   </w:t>
            </w:r>
          </w:p>
        </w:tc>
        <w:tc>
          <w:tcPr>
            <w:tcW w:w="992" w:type="dxa"/>
            <w:noWrap w:val="0"/>
            <w:vAlign w:val="center"/>
          </w:tcPr>
          <w:p w14:paraId="2129E3B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Z＜2000</w:t>
            </w:r>
          </w:p>
        </w:tc>
      </w:tr>
      <w:tr w14:paraId="296D6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76AF7637">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物业管理</w:t>
            </w:r>
          </w:p>
        </w:tc>
        <w:tc>
          <w:tcPr>
            <w:tcW w:w="1369" w:type="dxa"/>
            <w:noWrap w:val="0"/>
            <w:vAlign w:val="center"/>
          </w:tcPr>
          <w:p w14:paraId="1455064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71C2D0F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7768B0E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noWrap w:val="0"/>
            <w:vAlign w:val="center"/>
          </w:tcPr>
          <w:p w14:paraId="50037CA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noWrap w:val="0"/>
            <w:vAlign w:val="center"/>
          </w:tcPr>
          <w:p w14:paraId="359F2B3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992" w:type="dxa"/>
            <w:noWrap w:val="0"/>
            <w:vAlign w:val="center"/>
          </w:tcPr>
          <w:p w14:paraId="6FA5CB6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1636B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4026AAA3">
            <w:pPr>
              <w:widowControl/>
              <w:jc w:val="left"/>
              <w:rPr>
                <w:rFonts w:ascii="宋体" w:hAnsi="宋体" w:cs="宋体"/>
                <w:color w:val="auto"/>
                <w:kern w:val="0"/>
                <w:sz w:val="18"/>
                <w:szCs w:val="18"/>
                <w:highlight w:val="none"/>
              </w:rPr>
            </w:pPr>
          </w:p>
        </w:tc>
        <w:tc>
          <w:tcPr>
            <w:tcW w:w="1369" w:type="dxa"/>
            <w:noWrap w:val="0"/>
            <w:vAlign w:val="center"/>
          </w:tcPr>
          <w:p w14:paraId="40485523">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14:paraId="020E179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09C35F3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Y≥5000</w:t>
            </w:r>
          </w:p>
        </w:tc>
        <w:tc>
          <w:tcPr>
            <w:tcW w:w="1701" w:type="dxa"/>
            <w:noWrap w:val="0"/>
            <w:vAlign w:val="center"/>
          </w:tcPr>
          <w:p w14:paraId="4B6D03FF">
            <w:pPr>
              <w:widowControl/>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1000≤Y＜5000 </w:t>
            </w:r>
          </w:p>
        </w:tc>
        <w:tc>
          <w:tcPr>
            <w:tcW w:w="1426" w:type="dxa"/>
            <w:noWrap w:val="0"/>
            <w:vAlign w:val="center"/>
          </w:tcPr>
          <w:p w14:paraId="04C41B3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500≤Y＜1000</w:t>
            </w:r>
          </w:p>
        </w:tc>
        <w:tc>
          <w:tcPr>
            <w:tcW w:w="992" w:type="dxa"/>
            <w:noWrap w:val="0"/>
            <w:vAlign w:val="center"/>
          </w:tcPr>
          <w:p w14:paraId="55A22B5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1C3F3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402DF107">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租赁和商务服务业</w:t>
            </w:r>
          </w:p>
        </w:tc>
        <w:tc>
          <w:tcPr>
            <w:tcW w:w="1369" w:type="dxa"/>
            <w:noWrap w:val="0"/>
            <w:vAlign w:val="center"/>
          </w:tcPr>
          <w:p w14:paraId="072601D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3F7E6E7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7E555CC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336A98DD">
            <w:pPr>
              <w:widowControl/>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426" w:type="dxa"/>
            <w:noWrap w:val="0"/>
            <w:vAlign w:val="center"/>
          </w:tcPr>
          <w:p w14:paraId="4BDD529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10≤X＜100</w:t>
            </w:r>
          </w:p>
        </w:tc>
        <w:tc>
          <w:tcPr>
            <w:tcW w:w="992" w:type="dxa"/>
            <w:noWrap w:val="0"/>
            <w:vAlign w:val="center"/>
          </w:tcPr>
          <w:p w14:paraId="6D4D376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42F0B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2984BEDE">
            <w:pPr>
              <w:widowControl/>
              <w:jc w:val="left"/>
              <w:rPr>
                <w:rFonts w:ascii="宋体" w:hAnsi="宋体" w:cs="宋体"/>
                <w:color w:val="auto"/>
                <w:kern w:val="0"/>
                <w:sz w:val="18"/>
                <w:szCs w:val="18"/>
                <w:highlight w:val="none"/>
              </w:rPr>
            </w:pPr>
          </w:p>
        </w:tc>
        <w:tc>
          <w:tcPr>
            <w:tcW w:w="1369" w:type="dxa"/>
            <w:noWrap w:val="0"/>
            <w:vAlign w:val="center"/>
          </w:tcPr>
          <w:p w14:paraId="384E0733">
            <w:pPr>
              <w:widowControl/>
              <w:spacing w:line="24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09" w:type="dxa"/>
            <w:noWrap w:val="0"/>
            <w:vAlign w:val="center"/>
          </w:tcPr>
          <w:p w14:paraId="0D4C382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14:paraId="6F0E1B2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Z≥120000</w:t>
            </w:r>
          </w:p>
        </w:tc>
        <w:tc>
          <w:tcPr>
            <w:tcW w:w="1701" w:type="dxa"/>
            <w:noWrap w:val="0"/>
            <w:vAlign w:val="center"/>
          </w:tcPr>
          <w:p w14:paraId="1EB65B6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8000≤Z＜120000</w:t>
            </w:r>
          </w:p>
        </w:tc>
        <w:tc>
          <w:tcPr>
            <w:tcW w:w="1426" w:type="dxa"/>
            <w:noWrap w:val="0"/>
            <w:vAlign w:val="center"/>
          </w:tcPr>
          <w:p w14:paraId="04AC0C7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100≤Z＜8000</w:t>
            </w:r>
          </w:p>
        </w:tc>
        <w:tc>
          <w:tcPr>
            <w:tcW w:w="992" w:type="dxa"/>
            <w:noWrap w:val="0"/>
            <w:vAlign w:val="center"/>
          </w:tcPr>
          <w:p w14:paraId="38C9D27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Z＜100</w:t>
            </w:r>
          </w:p>
        </w:tc>
      </w:tr>
      <w:tr w14:paraId="706DD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48D2D292">
            <w:pPr>
              <w:widowControl/>
              <w:spacing w:line="24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其他未列明行业 *</w:t>
            </w:r>
          </w:p>
        </w:tc>
        <w:tc>
          <w:tcPr>
            <w:tcW w:w="1369" w:type="dxa"/>
            <w:noWrap w:val="0"/>
            <w:vAlign w:val="center"/>
          </w:tcPr>
          <w:p w14:paraId="7DBD55B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14:paraId="6E92059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14:paraId="6736ADE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14:paraId="6E25A7FF">
            <w:pPr>
              <w:widowControl/>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426" w:type="dxa"/>
            <w:noWrap w:val="0"/>
            <w:vAlign w:val="center"/>
          </w:tcPr>
          <w:p w14:paraId="59E872B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10≤X＜100</w:t>
            </w:r>
          </w:p>
        </w:tc>
        <w:tc>
          <w:tcPr>
            <w:tcW w:w="992" w:type="dxa"/>
            <w:noWrap w:val="0"/>
            <w:vAlign w:val="center"/>
          </w:tcPr>
          <w:p w14:paraId="6817B69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3C1EEBB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color w:val="auto"/>
          <w:spacing w:val="8"/>
          <w:kern w:val="0"/>
          <w:sz w:val="21"/>
          <w:szCs w:val="21"/>
          <w:highlight w:val="none"/>
        </w:rPr>
      </w:pPr>
      <w:r>
        <w:rPr>
          <w:rFonts w:hint="eastAsia" w:ascii="宋体" w:hAnsi="宋体" w:eastAsia="宋体" w:cs="宋体"/>
          <w:color w:val="auto"/>
          <w:spacing w:val="8"/>
          <w:kern w:val="0"/>
          <w:sz w:val="21"/>
          <w:szCs w:val="21"/>
          <w:highlight w:val="none"/>
        </w:rPr>
        <w:t>说明：</w:t>
      </w:r>
    </w:p>
    <w:p w14:paraId="5FC2064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pacing w:val="8"/>
          <w:kern w:val="0"/>
          <w:sz w:val="21"/>
          <w:szCs w:val="21"/>
          <w:highlight w:val="none"/>
        </w:rPr>
      </w:pPr>
      <w:r>
        <w:rPr>
          <w:rFonts w:hint="eastAsia" w:ascii="宋体" w:hAnsi="宋体" w:eastAsia="宋体" w:cs="宋体"/>
          <w:color w:val="auto"/>
          <w:spacing w:val="8"/>
          <w:kern w:val="0"/>
          <w:sz w:val="21"/>
          <w:szCs w:val="21"/>
          <w:highlight w:val="none"/>
        </w:rPr>
        <w:t>　　1.大型、中型和小型企业须同时满足所列指标的下限，否则下划一档；微型企业只</w:t>
      </w:r>
      <w:r>
        <w:rPr>
          <w:rFonts w:hint="eastAsia" w:ascii="宋体" w:hAnsi="宋体" w:cs="宋体"/>
          <w:color w:val="auto"/>
          <w:spacing w:val="8"/>
          <w:kern w:val="0"/>
          <w:sz w:val="21"/>
          <w:szCs w:val="21"/>
          <w:highlight w:val="none"/>
          <w:lang w:eastAsia="zh-CN"/>
        </w:rPr>
        <w:t>需</w:t>
      </w:r>
      <w:r>
        <w:rPr>
          <w:rFonts w:hint="eastAsia" w:ascii="宋体" w:hAnsi="宋体" w:eastAsia="宋体" w:cs="宋体"/>
          <w:color w:val="auto"/>
          <w:spacing w:val="8"/>
          <w:kern w:val="0"/>
          <w:sz w:val="21"/>
          <w:szCs w:val="21"/>
          <w:highlight w:val="none"/>
        </w:rPr>
        <w:t>满足所列指标中的一项即可。</w:t>
      </w:r>
    </w:p>
    <w:p w14:paraId="5CC5719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pacing w:val="8"/>
          <w:kern w:val="0"/>
          <w:sz w:val="21"/>
          <w:szCs w:val="21"/>
          <w:highlight w:val="none"/>
        </w:rPr>
      </w:pPr>
      <w:r>
        <w:rPr>
          <w:rFonts w:hint="eastAsia" w:ascii="宋体" w:hAnsi="宋体" w:eastAsia="宋体" w:cs="宋体"/>
          <w:color w:val="auto"/>
          <w:spacing w:val="8"/>
          <w:kern w:val="0"/>
          <w:sz w:val="21"/>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ascii="宋体" w:hAnsi="宋体" w:cs="宋体"/>
          <w:color w:val="auto"/>
          <w:spacing w:val="8"/>
          <w:kern w:val="0"/>
          <w:sz w:val="21"/>
          <w:szCs w:val="21"/>
          <w:highlight w:val="none"/>
          <w:lang w:eastAsia="zh-CN"/>
        </w:rPr>
        <w:t>；</w:t>
      </w:r>
      <w:r>
        <w:rPr>
          <w:rFonts w:hint="eastAsia" w:ascii="宋体" w:hAnsi="宋体" w:eastAsia="宋体" w:cs="宋体"/>
          <w:color w:val="auto"/>
          <w:spacing w:val="8"/>
          <w:kern w:val="0"/>
          <w:sz w:val="21"/>
          <w:szCs w:val="21"/>
          <w:highlight w:val="none"/>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4E97DC3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color w:val="auto"/>
          <w:highlight w:val="none"/>
          <w:lang w:eastAsia="zh-CN"/>
        </w:rPr>
      </w:pPr>
      <w:r>
        <w:rPr>
          <w:rFonts w:hint="eastAsia" w:ascii="宋体" w:hAnsi="宋体" w:eastAsia="宋体" w:cs="宋体"/>
          <w:color w:val="auto"/>
          <w:spacing w:val="8"/>
          <w:kern w:val="0"/>
          <w:sz w:val="21"/>
          <w:szCs w:val="21"/>
          <w:highlight w:val="none"/>
        </w:rPr>
        <w:t>　　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r>
        <w:rPr>
          <w:rFonts w:hint="eastAsia" w:ascii="宋体" w:hAnsi="宋体" w:eastAsia="宋体" w:cs="宋体"/>
          <w:color w:val="auto"/>
          <w:spacing w:val="8"/>
          <w:kern w:val="0"/>
          <w:sz w:val="21"/>
          <w:szCs w:val="21"/>
          <w:highlight w:val="none"/>
          <w:lang w:eastAsia="zh-CN"/>
        </w:rPr>
        <w:t>。</w:t>
      </w:r>
    </w:p>
    <w:p w14:paraId="73BEAC2A">
      <w:pPr>
        <w:rPr>
          <w:rFonts w:hint="eastAsia" w:ascii="黑体" w:eastAsia="黑体"/>
          <w:color w:val="auto"/>
          <w:kern w:val="0"/>
          <w:sz w:val="32"/>
          <w:szCs w:val="21"/>
          <w:highlight w:val="none"/>
        </w:rPr>
      </w:pPr>
      <w:r>
        <w:rPr>
          <w:rFonts w:hint="eastAsia" w:ascii="黑体" w:eastAsia="黑体"/>
          <w:color w:val="auto"/>
          <w:kern w:val="0"/>
          <w:sz w:val="32"/>
          <w:szCs w:val="21"/>
          <w:highlight w:val="none"/>
        </w:rPr>
        <w:br w:type="page"/>
      </w:r>
    </w:p>
    <w:p w14:paraId="0F62145C">
      <w:pPr>
        <w:rPr>
          <w:rFonts w:hint="eastAsia" w:ascii="黑体" w:eastAsia="黑体"/>
          <w:color w:val="auto"/>
          <w:kern w:val="0"/>
          <w:sz w:val="32"/>
          <w:szCs w:val="21"/>
          <w:highlight w:val="none"/>
        </w:rPr>
      </w:pPr>
      <w:r>
        <w:rPr>
          <w:rFonts w:hint="eastAsia" w:ascii="宋体" w:hAnsi="宋体" w:eastAsia="宋体" w:cs="宋体"/>
          <w:b/>
          <w:bCs/>
          <w:color w:val="auto"/>
          <w:kern w:val="0"/>
          <w:szCs w:val="21"/>
          <w:highlight w:val="none"/>
          <w:lang w:eastAsia="zh-CN"/>
        </w:rPr>
        <w:t>附件</w:t>
      </w:r>
      <w:r>
        <w:rPr>
          <w:rFonts w:hint="eastAsia" w:ascii="宋体" w:hAnsi="宋体" w:eastAsia="宋体" w:cs="宋体"/>
          <w:b/>
          <w:bCs/>
          <w:color w:val="auto"/>
          <w:sz w:val="24"/>
          <w:highlight w:val="none"/>
        </w:rPr>
        <w:t>1</w:t>
      </w:r>
      <w:r>
        <w:rPr>
          <w:rFonts w:hint="eastAsia" w:ascii="宋体" w:hAnsi="宋体" w:cs="宋体"/>
          <w:b/>
          <w:bCs/>
          <w:color w:val="auto"/>
          <w:sz w:val="24"/>
          <w:highlight w:val="none"/>
          <w:lang w:val="en-US" w:eastAsia="zh-CN"/>
        </w:rPr>
        <w:t>2</w:t>
      </w:r>
    </w:p>
    <w:p w14:paraId="679030F7">
      <w:pPr>
        <w:ind w:firstLine="640" w:firstLineChars="200"/>
        <w:jc w:val="center"/>
        <w:rPr>
          <w:rFonts w:hint="eastAsia" w:ascii="黑体" w:eastAsia="黑体"/>
          <w:color w:val="auto"/>
          <w:kern w:val="0"/>
          <w:sz w:val="32"/>
          <w:szCs w:val="21"/>
          <w:highlight w:val="none"/>
        </w:rPr>
      </w:pPr>
      <w:r>
        <w:rPr>
          <w:rFonts w:hint="eastAsia" w:ascii="黑体" w:eastAsia="黑体"/>
          <w:color w:val="auto"/>
          <w:kern w:val="0"/>
          <w:sz w:val="32"/>
          <w:szCs w:val="21"/>
          <w:highlight w:val="none"/>
        </w:rPr>
        <w:t>无串通竞标行为的承诺函（格式）</w:t>
      </w:r>
    </w:p>
    <w:p w14:paraId="641F2405">
      <w:pPr>
        <w:widowControl/>
        <w:ind w:firstLine="640" w:firstLineChars="200"/>
        <w:jc w:val="left"/>
        <w:rPr>
          <w:rFonts w:hint="eastAsia" w:ascii="仿宋_GB2312" w:eastAsia="仿宋_GB2312"/>
          <w:color w:val="auto"/>
          <w:kern w:val="0"/>
          <w:sz w:val="32"/>
          <w:szCs w:val="21"/>
          <w:highlight w:val="none"/>
        </w:rPr>
      </w:pPr>
    </w:p>
    <w:p w14:paraId="172B301F">
      <w:pPr>
        <w:widowControl/>
        <w:spacing w:line="300" w:lineRule="auto"/>
        <w:jc w:val="left"/>
        <w:rPr>
          <w:rFonts w:hint="eastAsia" w:ascii="宋体"/>
          <w:color w:val="auto"/>
          <w:kern w:val="0"/>
          <w:szCs w:val="21"/>
          <w:highlight w:val="none"/>
        </w:rPr>
      </w:pPr>
      <w:r>
        <w:rPr>
          <w:rFonts w:hint="eastAsia" w:ascii="宋体"/>
          <w:color w:val="auto"/>
          <w:kern w:val="0"/>
          <w:szCs w:val="21"/>
          <w:highlight w:val="none"/>
          <w:lang w:val="en-US" w:eastAsia="zh-CN"/>
        </w:rPr>
        <w:t>广西科联招标中心有限公司</w:t>
      </w:r>
      <w:r>
        <w:rPr>
          <w:rFonts w:hint="eastAsia" w:ascii="宋体"/>
          <w:color w:val="auto"/>
          <w:kern w:val="0"/>
          <w:szCs w:val="21"/>
          <w:highlight w:val="none"/>
        </w:rPr>
        <w:t>：</w:t>
      </w:r>
    </w:p>
    <w:p w14:paraId="289D3462">
      <w:pPr>
        <w:widowControl/>
        <w:spacing w:line="300" w:lineRule="auto"/>
        <w:ind w:firstLine="420" w:firstLineChars="200"/>
        <w:jc w:val="left"/>
        <w:rPr>
          <w:rFonts w:hint="eastAsia" w:ascii="宋体"/>
          <w:color w:val="auto"/>
          <w:kern w:val="0"/>
          <w:szCs w:val="21"/>
          <w:highlight w:val="none"/>
        </w:rPr>
      </w:pPr>
      <w:r>
        <w:rPr>
          <w:rFonts w:hint="eastAsia" w:ascii="宋体"/>
          <w:color w:val="auto"/>
          <w:kern w:val="0"/>
          <w:szCs w:val="21"/>
          <w:highlight w:val="none"/>
        </w:rPr>
        <w:t>我方作为本次采购项目的</w:t>
      </w:r>
      <w:r>
        <w:rPr>
          <w:rFonts w:hint="eastAsia" w:ascii="宋体"/>
          <w:color w:val="auto"/>
          <w:kern w:val="0"/>
          <w:szCs w:val="21"/>
          <w:highlight w:val="none"/>
          <w:lang w:val="en-US" w:eastAsia="zh-CN"/>
        </w:rPr>
        <w:t>谈判</w:t>
      </w:r>
      <w:r>
        <w:rPr>
          <w:rFonts w:hint="eastAsia" w:ascii="宋体"/>
          <w:color w:val="auto"/>
          <w:kern w:val="0"/>
          <w:szCs w:val="21"/>
          <w:highlight w:val="none"/>
        </w:rPr>
        <w:t>供应商</w:t>
      </w:r>
      <w:r>
        <w:rPr>
          <w:rFonts w:hint="eastAsia" w:ascii="宋体"/>
          <w:color w:val="auto"/>
          <w:kern w:val="0"/>
          <w:szCs w:val="21"/>
          <w:highlight w:val="none"/>
          <w:lang w:eastAsia="zh-CN"/>
        </w:rPr>
        <w:t>，</w:t>
      </w:r>
      <w:r>
        <w:rPr>
          <w:rFonts w:hint="eastAsia" w:ascii="宋体"/>
          <w:color w:val="auto"/>
          <w:kern w:val="0"/>
          <w:szCs w:val="21"/>
          <w:highlight w:val="none"/>
        </w:rPr>
        <w:t>根据</w:t>
      </w:r>
      <w:r>
        <w:rPr>
          <w:rFonts w:hint="eastAsia" w:ascii="宋体"/>
          <w:color w:val="auto"/>
          <w:kern w:val="0"/>
          <w:szCs w:val="21"/>
          <w:highlight w:val="none"/>
          <w:lang w:eastAsia="zh-CN"/>
        </w:rPr>
        <w:t>谈判文件</w:t>
      </w:r>
      <w:r>
        <w:rPr>
          <w:rFonts w:hint="eastAsia" w:ascii="宋体"/>
          <w:color w:val="auto"/>
          <w:kern w:val="0"/>
          <w:szCs w:val="21"/>
          <w:highlight w:val="none"/>
        </w:rPr>
        <w:t>要求</w:t>
      </w:r>
      <w:r>
        <w:rPr>
          <w:rFonts w:hint="eastAsia" w:ascii="宋体"/>
          <w:color w:val="auto"/>
          <w:kern w:val="0"/>
          <w:szCs w:val="21"/>
          <w:highlight w:val="none"/>
          <w:lang w:eastAsia="zh-CN"/>
        </w:rPr>
        <w:t>，</w:t>
      </w:r>
      <w:r>
        <w:rPr>
          <w:rFonts w:hint="eastAsia" w:ascii="宋体"/>
          <w:color w:val="auto"/>
          <w:kern w:val="0"/>
          <w:szCs w:val="21"/>
          <w:highlight w:val="none"/>
        </w:rPr>
        <w:t>现郑重承诺如下：</w:t>
      </w:r>
    </w:p>
    <w:p w14:paraId="68605BCD">
      <w:pPr>
        <w:widowControl/>
        <w:spacing w:line="300" w:lineRule="auto"/>
        <w:ind w:firstLine="420" w:firstLineChars="200"/>
        <w:jc w:val="left"/>
        <w:rPr>
          <w:rFonts w:hint="eastAsia" w:ascii="宋体"/>
          <w:color w:val="auto"/>
          <w:kern w:val="0"/>
          <w:szCs w:val="21"/>
          <w:highlight w:val="none"/>
        </w:rPr>
      </w:pPr>
      <w:r>
        <w:rPr>
          <w:rFonts w:hint="eastAsia" w:ascii="宋体"/>
          <w:color w:val="auto"/>
          <w:kern w:val="0"/>
          <w:szCs w:val="21"/>
          <w:highlight w:val="none"/>
        </w:rPr>
        <w:t>一、我方已认真阅读并接受本项目</w:t>
      </w:r>
      <w:r>
        <w:rPr>
          <w:rFonts w:hint="eastAsia" w:ascii="宋体"/>
          <w:color w:val="auto"/>
          <w:kern w:val="0"/>
          <w:szCs w:val="21"/>
          <w:highlight w:val="none"/>
          <w:lang w:eastAsia="zh-CN"/>
        </w:rPr>
        <w:t>谈判文件</w:t>
      </w:r>
      <w:r>
        <w:rPr>
          <w:rFonts w:hint="eastAsia" w:ascii="宋体"/>
          <w:color w:val="auto"/>
          <w:kern w:val="0"/>
          <w:szCs w:val="21"/>
          <w:highlight w:val="none"/>
        </w:rPr>
        <w:t>第二章的全部实质性要求</w:t>
      </w:r>
      <w:r>
        <w:rPr>
          <w:rFonts w:hint="eastAsia" w:ascii="宋体"/>
          <w:color w:val="auto"/>
          <w:kern w:val="0"/>
          <w:szCs w:val="21"/>
          <w:highlight w:val="none"/>
          <w:lang w:eastAsia="zh-CN"/>
        </w:rPr>
        <w:t>，</w:t>
      </w:r>
      <w:r>
        <w:rPr>
          <w:rFonts w:hint="eastAsia" w:ascii="宋体"/>
          <w:color w:val="auto"/>
          <w:kern w:val="0"/>
          <w:szCs w:val="21"/>
          <w:highlight w:val="none"/>
        </w:rPr>
        <w:t>如对</w:t>
      </w:r>
      <w:r>
        <w:rPr>
          <w:rFonts w:hint="eastAsia" w:ascii="宋体"/>
          <w:color w:val="auto"/>
          <w:kern w:val="0"/>
          <w:szCs w:val="21"/>
          <w:highlight w:val="none"/>
          <w:lang w:eastAsia="zh-CN"/>
        </w:rPr>
        <w:t>谈判文件</w:t>
      </w:r>
      <w:r>
        <w:rPr>
          <w:rFonts w:hint="eastAsia" w:ascii="宋体"/>
          <w:color w:val="auto"/>
          <w:kern w:val="0"/>
          <w:szCs w:val="21"/>
          <w:highlight w:val="none"/>
        </w:rPr>
        <w:t>有异议</w:t>
      </w:r>
      <w:r>
        <w:rPr>
          <w:rFonts w:hint="eastAsia" w:ascii="宋体"/>
          <w:color w:val="auto"/>
          <w:kern w:val="0"/>
          <w:szCs w:val="21"/>
          <w:highlight w:val="none"/>
          <w:lang w:eastAsia="zh-CN"/>
        </w:rPr>
        <w:t>，</w:t>
      </w:r>
      <w:r>
        <w:rPr>
          <w:rFonts w:hint="eastAsia" w:ascii="宋体"/>
          <w:color w:val="auto"/>
          <w:kern w:val="0"/>
          <w:szCs w:val="21"/>
          <w:highlight w:val="none"/>
        </w:rPr>
        <w:t>已依法进行维权救济</w:t>
      </w:r>
      <w:r>
        <w:rPr>
          <w:rFonts w:hint="eastAsia" w:ascii="宋体"/>
          <w:color w:val="auto"/>
          <w:kern w:val="0"/>
          <w:szCs w:val="21"/>
          <w:highlight w:val="none"/>
          <w:lang w:eastAsia="zh-CN"/>
        </w:rPr>
        <w:t>，</w:t>
      </w:r>
      <w:r>
        <w:rPr>
          <w:rFonts w:hint="eastAsia" w:ascii="宋体"/>
          <w:color w:val="auto"/>
          <w:kern w:val="0"/>
          <w:szCs w:val="21"/>
          <w:highlight w:val="none"/>
        </w:rPr>
        <w:t>不存在对</w:t>
      </w:r>
      <w:r>
        <w:rPr>
          <w:rFonts w:hint="eastAsia" w:ascii="宋体"/>
          <w:color w:val="auto"/>
          <w:kern w:val="0"/>
          <w:szCs w:val="21"/>
          <w:highlight w:val="none"/>
          <w:lang w:eastAsia="zh-CN"/>
        </w:rPr>
        <w:t>谈判文件</w:t>
      </w:r>
      <w:r>
        <w:rPr>
          <w:rFonts w:hint="eastAsia" w:ascii="宋体"/>
          <w:color w:val="auto"/>
          <w:kern w:val="0"/>
          <w:szCs w:val="21"/>
          <w:highlight w:val="none"/>
        </w:rPr>
        <w:t>有异议的同时又参加</w:t>
      </w:r>
      <w:r>
        <w:rPr>
          <w:rFonts w:hint="eastAsia" w:ascii="宋体"/>
          <w:color w:val="auto"/>
          <w:kern w:val="0"/>
          <w:szCs w:val="21"/>
          <w:highlight w:val="none"/>
          <w:lang w:eastAsia="zh-CN"/>
        </w:rPr>
        <w:t>谈判</w:t>
      </w:r>
      <w:r>
        <w:rPr>
          <w:rFonts w:hint="eastAsia" w:ascii="宋体"/>
          <w:color w:val="auto"/>
          <w:kern w:val="0"/>
          <w:szCs w:val="21"/>
          <w:highlight w:val="none"/>
        </w:rPr>
        <w:t>以求侥幸成交或者为实现其他非法目的的行为。</w:t>
      </w:r>
    </w:p>
    <w:p w14:paraId="12723D17">
      <w:pPr>
        <w:widowControl/>
        <w:spacing w:line="300" w:lineRule="auto"/>
        <w:ind w:firstLine="420" w:firstLineChars="200"/>
        <w:jc w:val="left"/>
        <w:rPr>
          <w:rFonts w:hint="eastAsia" w:ascii="宋体"/>
          <w:color w:val="auto"/>
          <w:kern w:val="0"/>
          <w:szCs w:val="21"/>
          <w:highlight w:val="none"/>
        </w:rPr>
      </w:pPr>
      <w:r>
        <w:rPr>
          <w:rFonts w:hint="eastAsia" w:ascii="宋体"/>
          <w:color w:val="auto"/>
          <w:kern w:val="0"/>
          <w:szCs w:val="21"/>
          <w:highlight w:val="none"/>
        </w:rPr>
        <w:t>二、参加本次采购活动</w:t>
      </w:r>
      <w:r>
        <w:rPr>
          <w:rFonts w:hint="eastAsia" w:ascii="宋体"/>
          <w:color w:val="auto"/>
          <w:kern w:val="0"/>
          <w:szCs w:val="21"/>
          <w:highlight w:val="none"/>
          <w:lang w:eastAsia="zh-CN"/>
        </w:rPr>
        <w:t>，</w:t>
      </w:r>
      <w:r>
        <w:rPr>
          <w:rFonts w:hint="eastAsia" w:ascii="宋体"/>
          <w:color w:val="auto"/>
          <w:kern w:val="0"/>
          <w:szCs w:val="21"/>
          <w:highlight w:val="none"/>
        </w:rPr>
        <w:t>不存在与单位负责人为同一人或者存在直接控股、管理关系的其他供应商参与同一合同项下的政府采购活动的行为。</w:t>
      </w:r>
    </w:p>
    <w:p w14:paraId="0E0DE0FE">
      <w:pPr>
        <w:widowControl/>
        <w:spacing w:line="300" w:lineRule="auto"/>
        <w:ind w:firstLine="420" w:firstLineChars="200"/>
        <w:jc w:val="left"/>
        <w:rPr>
          <w:rFonts w:hint="eastAsia" w:ascii="宋体"/>
          <w:color w:val="auto"/>
          <w:kern w:val="0"/>
          <w:szCs w:val="21"/>
          <w:highlight w:val="none"/>
        </w:rPr>
      </w:pPr>
      <w:r>
        <w:rPr>
          <w:rFonts w:hint="eastAsia" w:ascii="宋体"/>
          <w:color w:val="auto"/>
          <w:kern w:val="0"/>
          <w:szCs w:val="21"/>
          <w:highlight w:val="none"/>
        </w:rPr>
        <w:t>三、为采购项目提供整体设计、规范编制或者项目管理、监理、检测等服务的供应商</w:t>
      </w:r>
      <w:r>
        <w:rPr>
          <w:rFonts w:hint="eastAsia" w:ascii="宋体"/>
          <w:color w:val="auto"/>
          <w:kern w:val="0"/>
          <w:szCs w:val="21"/>
          <w:highlight w:val="none"/>
          <w:lang w:eastAsia="zh-CN"/>
        </w:rPr>
        <w:t>，</w:t>
      </w:r>
      <w:r>
        <w:rPr>
          <w:rFonts w:hint="eastAsia" w:ascii="宋体"/>
          <w:color w:val="auto"/>
          <w:kern w:val="0"/>
          <w:szCs w:val="21"/>
          <w:highlight w:val="none"/>
        </w:rPr>
        <w:t>不得再参加该采购项目的其他采购活动</w:t>
      </w:r>
      <w:r>
        <w:rPr>
          <w:rFonts w:hint="eastAsia" w:ascii="宋体"/>
          <w:color w:val="auto"/>
          <w:kern w:val="0"/>
          <w:szCs w:val="21"/>
          <w:highlight w:val="none"/>
          <w:lang w:eastAsia="zh-CN"/>
        </w:rPr>
        <w:t>，</w:t>
      </w:r>
      <w:r>
        <w:rPr>
          <w:rFonts w:hint="eastAsia" w:ascii="宋体"/>
          <w:color w:val="auto"/>
          <w:kern w:val="0"/>
          <w:szCs w:val="21"/>
          <w:highlight w:val="none"/>
        </w:rPr>
        <w:t>我方承诺不属于此类禁止参加本项目的供应商。</w:t>
      </w:r>
    </w:p>
    <w:p w14:paraId="07D7757D">
      <w:pPr>
        <w:widowControl/>
        <w:spacing w:line="300" w:lineRule="auto"/>
        <w:ind w:firstLine="420" w:firstLineChars="200"/>
        <w:jc w:val="left"/>
        <w:rPr>
          <w:rFonts w:hint="eastAsia" w:ascii="宋体"/>
          <w:color w:val="auto"/>
          <w:kern w:val="0"/>
          <w:szCs w:val="21"/>
          <w:highlight w:val="none"/>
        </w:rPr>
      </w:pPr>
      <w:r>
        <w:rPr>
          <w:rFonts w:hint="eastAsia" w:ascii="宋体"/>
          <w:color w:val="auto"/>
          <w:kern w:val="0"/>
          <w:szCs w:val="21"/>
          <w:highlight w:val="none"/>
        </w:rPr>
        <w:t>四、参加本次采购活动</w:t>
      </w:r>
      <w:r>
        <w:rPr>
          <w:rFonts w:hint="eastAsia" w:ascii="宋体"/>
          <w:color w:val="auto"/>
          <w:kern w:val="0"/>
          <w:szCs w:val="21"/>
          <w:highlight w:val="none"/>
          <w:lang w:eastAsia="zh-CN"/>
        </w:rPr>
        <w:t>，</w:t>
      </w:r>
      <w:r>
        <w:rPr>
          <w:rFonts w:hint="eastAsia" w:ascii="宋体"/>
          <w:color w:val="auto"/>
          <w:kern w:val="0"/>
          <w:szCs w:val="21"/>
          <w:highlight w:val="none"/>
        </w:rPr>
        <w:t>不存在和其他供应商在同一合同项下的采购项目中</w:t>
      </w:r>
      <w:r>
        <w:rPr>
          <w:rFonts w:hint="eastAsia" w:ascii="宋体"/>
          <w:color w:val="auto"/>
          <w:kern w:val="0"/>
          <w:szCs w:val="21"/>
          <w:highlight w:val="none"/>
          <w:lang w:eastAsia="zh-CN"/>
        </w:rPr>
        <w:t>，</w:t>
      </w:r>
      <w:r>
        <w:rPr>
          <w:rFonts w:hint="eastAsia" w:ascii="宋体"/>
          <w:color w:val="auto"/>
          <w:kern w:val="0"/>
          <w:szCs w:val="21"/>
          <w:highlight w:val="none"/>
        </w:rPr>
        <w:t>同时委托同一个自然人、同一家庭的人员、同一单位的人员作为代理人的行为。</w:t>
      </w:r>
    </w:p>
    <w:p w14:paraId="0CE71466">
      <w:pPr>
        <w:widowControl/>
        <w:spacing w:line="300" w:lineRule="auto"/>
        <w:ind w:firstLine="420" w:firstLineChars="200"/>
        <w:jc w:val="left"/>
        <w:rPr>
          <w:rFonts w:hint="eastAsia" w:ascii="宋体"/>
          <w:color w:val="auto"/>
          <w:kern w:val="0"/>
          <w:szCs w:val="21"/>
          <w:highlight w:val="none"/>
        </w:rPr>
      </w:pPr>
      <w:r>
        <w:rPr>
          <w:rFonts w:hint="eastAsia" w:ascii="宋体"/>
          <w:color w:val="auto"/>
          <w:kern w:val="0"/>
          <w:szCs w:val="21"/>
          <w:highlight w:val="none"/>
        </w:rPr>
        <w:t>五、</w:t>
      </w:r>
      <w:r>
        <w:rPr>
          <w:rFonts w:hint="eastAsia" w:ascii="宋体"/>
          <w:color w:val="auto"/>
          <w:kern w:val="0"/>
          <w:szCs w:val="21"/>
          <w:highlight w:val="none"/>
          <w:lang w:eastAsia="zh-CN"/>
        </w:rPr>
        <w:t>谈判文件</w:t>
      </w:r>
      <w:r>
        <w:rPr>
          <w:rFonts w:hint="eastAsia" w:ascii="宋体"/>
          <w:color w:val="auto"/>
          <w:kern w:val="0"/>
          <w:szCs w:val="21"/>
          <w:highlight w:val="none"/>
        </w:rPr>
        <w:t>中提供的能够给予我方带来优惠、好处的任何材料资料和技术、服务、商务、响应产品等响应承诺情况都是真实的、有效的、合法的。</w:t>
      </w:r>
    </w:p>
    <w:p w14:paraId="46A3D19B">
      <w:pPr>
        <w:widowControl/>
        <w:spacing w:line="300" w:lineRule="auto"/>
        <w:ind w:firstLine="420" w:firstLineChars="200"/>
        <w:jc w:val="left"/>
        <w:rPr>
          <w:rFonts w:hint="eastAsia" w:ascii="宋体"/>
          <w:color w:val="auto"/>
          <w:kern w:val="0"/>
          <w:szCs w:val="21"/>
          <w:highlight w:val="none"/>
        </w:rPr>
      </w:pPr>
      <w:r>
        <w:rPr>
          <w:rFonts w:hint="eastAsia" w:ascii="宋体"/>
          <w:color w:val="auto"/>
          <w:kern w:val="0"/>
          <w:szCs w:val="21"/>
          <w:highlight w:val="none"/>
        </w:rPr>
        <w:t>六、参加本次采购活动</w:t>
      </w:r>
      <w:r>
        <w:rPr>
          <w:rFonts w:hint="eastAsia" w:ascii="宋体"/>
          <w:color w:val="auto"/>
          <w:kern w:val="0"/>
          <w:szCs w:val="21"/>
          <w:highlight w:val="none"/>
          <w:lang w:eastAsia="zh-CN"/>
        </w:rPr>
        <w:t>，</w:t>
      </w:r>
      <w:r>
        <w:rPr>
          <w:rFonts w:hint="eastAsia" w:ascii="宋体"/>
          <w:color w:val="auto"/>
          <w:kern w:val="0"/>
          <w:szCs w:val="21"/>
          <w:highlight w:val="none"/>
        </w:rPr>
        <w:t>我方完全同意</w:t>
      </w:r>
      <w:r>
        <w:rPr>
          <w:rFonts w:hint="eastAsia" w:ascii="宋体"/>
          <w:color w:val="auto"/>
          <w:kern w:val="0"/>
          <w:szCs w:val="21"/>
          <w:highlight w:val="none"/>
          <w:lang w:eastAsia="zh-CN"/>
        </w:rPr>
        <w:t>谈判文件</w:t>
      </w:r>
      <w:r>
        <w:rPr>
          <w:rFonts w:hint="eastAsia" w:ascii="宋体"/>
          <w:color w:val="auto"/>
          <w:kern w:val="0"/>
          <w:szCs w:val="21"/>
          <w:highlight w:val="none"/>
        </w:rPr>
        <w:t>第二章关于“成交费用”、“质量（履约）保证金”的实质性要求</w:t>
      </w:r>
      <w:r>
        <w:rPr>
          <w:rFonts w:hint="eastAsia" w:ascii="宋体"/>
          <w:color w:val="auto"/>
          <w:kern w:val="0"/>
          <w:szCs w:val="21"/>
          <w:highlight w:val="none"/>
          <w:lang w:eastAsia="zh-CN"/>
        </w:rPr>
        <w:t>，</w:t>
      </w:r>
      <w:r>
        <w:rPr>
          <w:rFonts w:hint="eastAsia" w:ascii="宋体"/>
          <w:color w:val="auto"/>
          <w:kern w:val="0"/>
          <w:szCs w:val="21"/>
          <w:highlight w:val="none"/>
        </w:rPr>
        <w:t>并承诺严格按照</w:t>
      </w:r>
      <w:r>
        <w:rPr>
          <w:rFonts w:hint="eastAsia" w:ascii="宋体"/>
          <w:color w:val="auto"/>
          <w:kern w:val="0"/>
          <w:szCs w:val="21"/>
          <w:highlight w:val="none"/>
          <w:lang w:eastAsia="zh-CN"/>
        </w:rPr>
        <w:t>谈判文件</w:t>
      </w:r>
      <w:r>
        <w:rPr>
          <w:rFonts w:hint="eastAsia" w:ascii="宋体"/>
          <w:color w:val="auto"/>
          <w:kern w:val="0"/>
          <w:szCs w:val="21"/>
          <w:highlight w:val="none"/>
        </w:rPr>
        <w:t>要求履行。</w:t>
      </w:r>
    </w:p>
    <w:p w14:paraId="14AAF362">
      <w:pPr>
        <w:widowControl/>
        <w:spacing w:line="300" w:lineRule="auto"/>
        <w:ind w:firstLine="420" w:firstLineChars="200"/>
        <w:jc w:val="left"/>
        <w:rPr>
          <w:rFonts w:hint="eastAsia" w:ascii="宋体"/>
          <w:color w:val="auto"/>
          <w:kern w:val="0"/>
          <w:szCs w:val="21"/>
          <w:highlight w:val="none"/>
        </w:rPr>
      </w:pPr>
      <w:r>
        <w:rPr>
          <w:rFonts w:hint="eastAsia" w:ascii="宋体"/>
          <w:color w:val="auto"/>
          <w:kern w:val="0"/>
          <w:szCs w:val="21"/>
          <w:highlight w:val="none"/>
        </w:rPr>
        <w:t>七、我方保证在本项目使用的任何产品和服务（包括部分使用）时</w:t>
      </w:r>
      <w:r>
        <w:rPr>
          <w:rFonts w:hint="eastAsia" w:ascii="宋体"/>
          <w:color w:val="auto"/>
          <w:kern w:val="0"/>
          <w:szCs w:val="21"/>
          <w:highlight w:val="none"/>
          <w:lang w:eastAsia="zh-CN"/>
        </w:rPr>
        <w:t>，</w:t>
      </w:r>
      <w:r>
        <w:rPr>
          <w:rFonts w:hint="eastAsia" w:ascii="宋体"/>
          <w:color w:val="auto"/>
          <w:kern w:val="0"/>
          <w:szCs w:val="21"/>
          <w:highlight w:val="none"/>
        </w:rPr>
        <w:t>不会产生因第三方提出侵犯其专利权、商标权或其它知识产权而引起的法律和经济纠纷</w:t>
      </w:r>
      <w:r>
        <w:rPr>
          <w:rFonts w:hint="eastAsia" w:ascii="宋体"/>
          <w:color w:val="auto"/>
          <w:kern w:val="0"/>
          <w:szCs w:val="21"/>
          <w:highlight w:val="none"/>
          <w:lang w:eastAsia="zh-CN"/>
        </w:rPr>
        <w:t>，</w:t>
      </w:r>
      <w:r>
        <w:rPr>
          <w:rFonts w:hint="eastAsia" w:ascii="宋体"/>
          <w:color w:val="auto"/>
          <w:kern w:val="0"/>
          <w:szCs w:val="21"/>
          <w:highlight w:val="none"/>
        </w:rPr>
        <w:t>如因专利权、商标权或其它知识产权而引起法律和经济纠纷</w:t>
      </w:r>
      <w:r>
        <w:rPr>
          <w:rFonts w:hint="eastAsia" w:ascii="宋体"/>
          <w:color w:val="auto"/>
          <w:kern w:val="0"/>
          <w:szCs w:val="21"/>
          <w:highlight w:val="none"/>
          <w:lang w:eastAsia="zh-CN"/>
        </w:rPr>
        <w:t>，</w:t>
      </w:r>
      <w:r>
        <w:rPr>
          <w:rFonts w:hint="eastAsia" w:ascii="宋体"/>
          <w:color w:val="auto"/>
          <w:kern w:val="0"/>
          <w:szCs w:val="21"/>
          <w:highlight w:val="none"/>
        </w:rPr>
        <w:t>由我方承担所有相关责任。采购人享有本项目实施过程中产生的知识成果及知识产权。如我方在项目实施过程中采用自有知识成果</w:t>
      </w:r>
      <w:r>
        <w:rPr>
          <w:rFonts w:hint="eastAsia" w:ascii="宋体"/>
          <w:color w:val="auto"/>
          <w:kern w:val="0"/>
          <w:szCs w:val="21"/>
          <w:highlight w:val="none"/>
          <w:lang w:eastAsia="zh-CN"/>
        </w:rPr>
        <w:t>，</w:t>
      </w:r>
      <w:r>
        <w:rPr>
          <w:rFonts w:hint="eastAsia" w:ascii="宋体"/>
          <w:color w:val="auto"/>
          <w:kern w:val="0"/>
          <w:szCs w:val="21"/>
          <w:highlight w:val="none"/>
        </w:rPr>
        <w:t>我方承诺提供开发接口和开发手册等技术文档</w:t>
      </w:r>
      <w:r>
        <w:rPr>
          <w:rFonts w:hint="eastAsia" w:ascii="宋体"/>
          <w:color w:val="auto"/>
          <w:kern w:val="0"/>
          <w:szCs w:val="21"/>
          <w:highlight w:val="none"/>
          <w:lang w:eastAsia="zh-CN"/>
        </w:rPr>
        <w:t>，</w:t>
      </w:r>
      <w:r>
        <w:rPr>
          <w:rFonts w:hint="eastAsia" w:ascii="宋体"/>
          <w:color w:val="auto"/>
          <w:kern w:val="0"/>
          <w:szCs w:val="21"/>
          <w:highlight w:val="none"/>
        </w:rPr>
        <w:t>并提供无限期技术支持</w:t>
      </w:r>
      <w:r>
        <w:rPr>
          <w:rFonts w:hint="eastAsia" w:ascii="宋体"/>
          <w:color w:val="auto"/>
          <w:kern w:val="0"/>
          <w:szCs w:val="21"/>
          <w:highlight w:val="none"/>
          <w:lang w:eastAsia="zh-CN"/>
        </w:rPr>
        <w:t>，</w:t>
      </w:r>
      <w:r>
        <w:rPr>
          <w:rFonts w:hint="eastAsia" w:ascii="宋体"/>
          <w:color w:val="auto"/>
          <w:kern w:val="0"/>
          <w:szCs w:val="21"/>
          <w:highlight w:val="none"/>
        </w:rPr>
        <w:t>采购人享有永久使用权（含采购人委托第三方在该项目后续开发的使用权）。如我方在项目实施过程中采用非自有的知识产权</w:t>
      </w:r>
      <w:r>
        <w:rPr>
          <w:rFonts w:hint="eastAsia" w:ascii="宋体"/>
          <w:color w:val="auto"/>
          <w:kern w:val="0"/>
          <w:szCs w:val="21"/>
          <w:highlight w:val="none"/>
          <w:lang w:eastAsia="zh-CN"/>
        </w:rPr>
        <w:t>，</w:t>
      </w:r>
      <w:r>
        <w:rPr>
          <w:rFonts w:hint="eastAsia" w:ascii="宋体"/>
          <w:color w:val="auto"/>
          <w:kern w:val="0"/>
          <w:szCs w:val="21"/>
          <w:highlight w:val="none"/>
        </w:rPr>
        <w:t>则在</w:t>
      </w:r>
      <w:r>
        <w:rPr>
          <w:rFonts w:hint="eastAsia" w:ascii="宋体"/>
          <w:color w:val="auto"/>
          <w:kern w:val="0"/>
          <w:szCs w:val="21"/>
          <w:highlight w:val="none"/>
          <w:lang w:eastAsia="zh-CN"/>
        </w:rPr>
        <w:t>谈判</w:t>
      </w:r>
      <w:r>
        <w:rPr>
          <w:rFonts w:hint="eastAsia" w:ascii="宋体"/>
          <w:color w:val="auto"/>
          <w:kern w:val="0"/>
          <w:szCs w:val="21"/>
          <w:highlight w:val="none"/>
        </w:rPr>
        <w:t>报价中已包括合法获取该知识产权的相关费用。</w:t>
      </w:r>
    </w:p>
    <w:p w14:paraId="1A233E3B">
      <w:pPr>
        <w:widowControl/>
        <w:spacing w:line="300" w:lineRule="auto"/>
        <w:ind w:firstLine="420" w:firstLineChars="200"/>
        <w:jc w:val="left"/>
        <w:rPr>
          <w:rFonts w:hint="eastAsia" w:ascii="宋体"/>
          <w:color w:val="auto"/>
          <w:kern w:val="0"/>
          <w:szCs w:val="21"/>
          <w:highlight w:val="none"/>
        </w:rPr>
      </w:pPr>
      <w:r>
        <w:rPr>
          <w:rFonts w:hint="eastAsia" w:ascii="宋体"/>
          <w:color w:val="auto"/>
          <w:kern w:val="0"/>
          <w:szCs w:val="21"/>
          <w:highlight w:val="none"/>
        </w:rPr>
        <w:t>我方对上述承诺的内容事项真实性负责。如经查实上述承诺的内容事项存在虚假</w:t>
      </w:r>
      <w:r>
        <w:rPr>
          <w:rFonts w:hint="eastAsia" w:ascii="宋体"/>
          <w:color w:val="auto"/>
          <w:kern w:val="0"/>
          <w:szCs w:val="21"/>
          <w:highlight w:val="none"/>
          <w:lang w:eastAsia="zh-CN"/>
        </w:rPr>
        <w:t>，</w:t>
      </w:r>
      <w:r>
        <w:rPr>
          <w:rFonts w:hint="eastAsia" w:ascii="宋体"/>
          <w:color w:val="auto"/>
          <w:kern w:val="0"/>
          <w:szCs w:val="21"/>
          <w:highlight w:val="none"/>
        </w:rPr>
        <w:t>我方愿意接受以提供虚假材料谋取</w:t>
      </w:r>
      <w:r>
        <w:rPr>
          <w:rFonts w:hint="eastAsia" w:ascii="宋体"/>
          <w:color w:val="auto"/>
          <w:kern w:val="0"/>
          <w:szCs w:val="21"/>
          <w:highlight w:val="none"/>
          <w:lang w:eastAsia="zh-CN"/>
        </w:rPr>
        <w:t>成交</w:t>
      </w:r>
      <w:r>
        <w:rPr>
          <w:rFonts w:hint="eastAsia" w:ascii="宋体"/>
          <w:color w:val="auto"/>
          <w:kern w:val="0"/>
          <w:szCs w:val="21"/>
          <w:highlight w:val="none"/>
        </w:rPr>
        <w:t>追究法律责任。</w:t>
      </w:r>
    </w:p>
    <w:p w14:paraId="13982DE8">
      <w:pPr>
        <w:spacing w:line="300" w:lineRule="auto"/>
        <w:ind w:firstLine="3150" w:firstLineChars="1500"/>
        <w:rPr>
          <w:rFonts w:hint="eastAsia" w:ascii="宋体" w:hAnsi="Times New Roman" w:eastAsia="宋体" w:cs="Times New Roman"/>
          <w:color w:val="auto"/>
          <w:szCs w:val="21"/>
          <w:highlight w:val="none"/>
          <w:lang w:val="en-US" w:eastAsia="zh-CN"/>
        </w:rPr>
      </w:pPr>
    </w:p>
    <w:p w14:paraId="0A25F0E8">
      <w:pPr>
        <w:spacing w:line="300" w:lineRule="auto"/>
        <w:ind w:firstLine="3150" w:firstLineChars="1500"/>
        <w:rPr>
          <w:rFonts w:hint="eastAsia" w:ascii="宋体" w:hAnsi="Times New Roman" w:eastAsia="宋体" w:cs="Times New Roman"/>
          <w:color w:val="auto"/>
          <w:szCs w:val="21"/>
          <w:highlight w:val="none"/>
          <w:lang w:val="en-US" w:eastAsia="zh-CN"/>
        </w:rPr>
      </w:pPr>
    </w:p>
    <w:p w14:paraId="1013A540">
      <w:pPr>
        <w:spacing w:line="300" w:lineRule="auto"/>
        <w:ind w:firstLine="3150" w:firstLineChars="15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谈判</w:t>
      </w:r>
      <w:r>
        <w:rPr>
          <w:rFonts w:hint="eastAsia" w:ascii="宋体" w:hAnsi="Times New Roman" w:eastAsia="宋体" w:cs="Times New Roman"/>
          <w:color w:val="auto"/>
          <w:szCs w:val="21"/>
          <w:highlight w:val="none"/>
        </w:rPr>
        <w:t>供应商</w:t>
      </w:r>
      <w:r>
        <w:rPr>
          <w:rFonts w:hint="eastAsia" w:ascii="宋体" w:hAnsi="Times New Roman" w:eastAsia="宋体" w:cs="Times New Roman"/>
          <w:color w:val="auto"/>
          <w:szCs w:val="21"/>
          <w:highlight w:val="none"/>
          <w:lang w:val="en-US" w:eastAsia="zh-CN"/>
        </w:rPr>
        <w:t>名称</w:t>
      </w:r>
      <w:r>
        <w:rPr>
          <w:rFonts w:hint="eastAsia" w:ascii="宋体" w:cs="Times New Roman"/>
          <w:color w:val="auto"/>
          <w:szCs w:val="21"/>
          <w:highlight w:val="none"/>
          <w:lang w:eastAsia="zh-CN"/>
        </w:rPr>
        <w:t>（电子公章）</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u w:val="single"/>
        </w:rPr>
        <w:t xml:space="preserve">    </w:t>
      </w:r>
      <w:r>
        <w:rPr>
          <w:rFonts w:hint="eastAsia" w:ascii="宋体" w:hAnsi="Times New Roman" w:eastAsia="宋体" w:cs="Times New Roman"/>
          <w:color w:val="auto"/>
          <w:szCs w:val="21"/>
          <w:highlight w:val="none"/>
          <w:u w:val="single"/>
          <w:lang w:val="en-US" w:eastAsia="zh-CN"/>
        </w:rPr>
        <w:t xml:space="preserve">          </w:t>
      </w:r>
      <w:r>
        <w:rPr>
          <w:rFonts w:hint="eastAsia" w:ascii="宋体" w:hAnsi="Times New Roman" w:eastAsia="宋体" w:cs="Times New Roman"/>
          <w:color w:val="auto"/>
          <w:szCs w:val="21"/>
          <w:highlight w:val="none"/>
          <w:u w:val="single"/>
        </w:rPr>
        <w:t xml:space="preserve">  </w:t>
      </w:r>
      <w:r>
        <w:rPr>
          <w:rFonts w:hint="eastAsia" w:ascii="宋体" w:hAnsi="Times New Roman" w:eastAsia="宋体" w:cs="Times New Roman"/>
          <w:color w:val="auto"/>
          <w:szCs w:val="21"/>
          <w:highlight w:val="none"/>
        </w:rPr>
        <w:t xml:space="preserve">               </w:t>
      </w:r>
    </w:p>
    <w:p w14:paraId="10F6E1B0">
      <w:pPr>
        <w:spacing w:line="300" w:lineRule="auto"/>
        <w:ind w:firstLine="3150" w:firstLineChars="15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法定代表人（负责人）或委托代理人（签字）：</w:t>
      </w:r>
      <w:r>
        <w:rPr>
          <w:rFonts w:hint="eastAsia" w:ascii="宋体" w:hAnsi="Times New Roman" w:eastAsia="宋体" w:cs="Times New Roman"/>
          <w:color w:val="auto"/>
          <w:szCs w:val="21"/>
          <w:highlight w:val="none"/>
          <w:u w:val="single"/>
        </w:rPr>
        <w:t xml:space="preserve">  </w:t>
      </w:r>
      <w:r>
        <w:rPr>
          <w:rFonts w:hint="eastAsia" w:ascii="宋体" w:hAnsi="Times New Roman" w:eastAsia="宋体" w:cs="Times New Roman"/>
          <w:color w:val="auto"/>
          <w:szCs w:val="21"/>
          <w:highlight w:val="none"/>
          <w:u w:val="single"/>
          <w:lang w:val="en-US" w:eastAsia="zh-CN"/>
        </w:rPr>
        <w:t xml:space="preserve">      </w:t>
      </w:r>
      <w:r>
        <w:rPr>
          <w:rFonts w:hint="eastAsia" w:ascii="宋体" w:hAnsi="Times New Roman" w:eastAsia="宋体" w:cs="Times New Roman"/>
          <w:color w:val="auto"/>
          <w:szCs w:val="21"/>
          <w:highlight w:val="none"/>
          <w:u w:val="single"/>
        </w:rPr>
        <w:t xml:space="preserve">    </w:t>
      </w:r>
      <w:r>
        <w:rPr>
          <w:rFonts w:hint="eastAsia" w:ascii="宋体" w:hAnsi="Times New Roman" w:eastAsia="宋体" w:cs="Times New Roman"/>
          <w:color w:val="auto"/>
          <w:szCs w:val="21"/>
          <w:highlight w:val="none"/>
        </w:rPr>
        <w:t xml:space="preserve">              </w:t>
      </w:r>
    </w:p>
    <w:p w14:paraId="03E806B0">
      <w:pPr>
        <w:spacing w:line="300" w:lineRule="auto"/>
        <w:ind w:firstLine="3150" w:firstLineChars="15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日期：</w:t>
      </w:r>
      <w:r>
        <w:rPr>
          <w:rFonts w:hint="eastAsia" w:ascii="宋体" w:hAnsi="Times New Roman" w:eastAsia="宋体" w:cs="Times New Roman"/>
          <w:color w:val="auto"/>
          <w:szCs w:val="21"/>
          <w:highlight w:val="none"/>
          <w:u w:val="single"/>
        </w:rPr>
        <w:t xml:space="preserve">      </w:t>
      </w:r>
      <w:r>
        <w:rPr>
          <w:rFonts w:hint="eastAsia" w:ascii="宋体" w:hAnsi="Times New Roman" w:eastAsia="宋体" w:cs="Times New Roman"/>
          <w:color w:val="auto"/>
          <w:szCs w:val="21"/>
          <w:highlight w:val="none"/>
        </w:rPr>
        <w:t>年</w:t>
      </w:r>
      <w:r>
        <w:rPr>
          <w:rFonts w:hint="eastAsia" w:ascii="宋体" w:hAnsi="Times New Roman" w:eastAsia="宋体" w:cs="Times New Roman"/>
          <w:color w:val="auto"/>
          <w:szCs w:val="21"/>
          <w:highlight w:val="none"/>
          <w:u w:val="single"/>
        </w:rPr>
        <w:t xml:space="preserve">      </w:t>
      </w:r>
      <w:r>
        <w:rPr>
          <w:rFonts w:hint="eastAsia" w:ascii="宋体" w:hAnsi="Times New Roman" w:eastAsia="宋体" w:cs="Times New Roman"/>
          <w:color w:val="auto"/>
          <w:szCs w:val="21"/>
          <w:highlight w:val="none"/>
        </w:rPr>
        <w:t>月</w:t>
      </w:r>
      <w:r>
        <w:rPr>
          <w:rFonts w:hint="eastAsia" w:ascii="宋体" w:hAnsi="Times New Roman" w:eastAsia="宋体" w:cs="Times New Roman"/>
          <w:color w:val="auto"/>
          <w:szCs w:val="21"/>
          <w:highlight w:val="none"/>
          <w:u w:val="single"/>
        </w:rPr>
        <w:t xml:space="preserve">      </w:t>
      </w:r>
      <w:r>
        <w:rPr>
          <w:rFonts w:hint="eastAsia" w:ascii="宋体" w:hAnsi="Times New Roman" w:eastAsia="宋体" w:cs="Times New Roman"/>
          <w:color w:val="auto"/>
          <w:szCs w:val="21"/>
          <w:highlight w:val="none"/>
        </w:rPr>
        <w:t>日</w:t>
      </w:r>
    </w:p>
    <w:p w14:paraId="19C444E6">
      <w:pPr>
        <w:jc w:val="left"/>
        <w:outlineLvl w:val="9"/>
        <w:rPr>
          <w:rFonts w:hint="eastAsia" w:ascii="宋体" w:hAnsi="宋体" w:eastAsia="宋体" w:cs="宋体"/>
          <w:b/>
          <w:bCs/>
          <w:color w:val="auto"/>
          <w:kern w:val="0"/>
          <w:szCs w:val="21"/>
          <w:highlight w:val="none"/>
          <w:lang w:val="en-US" w:eastAsia="zh-CN"/>
        </w:rPr>
      </w:pPr>
      <w:r>
        <w:rPr>
          <w:rFonts w:hint="eastAsia" w:ascii="宋体" w:hAnsi="宋体" w:eastAsia="宋体" w:cs="宋体"/>
          <w:b/>
          <w:bCs/>
          <w:color w:val="auto"/>
          <w:sz w:val="28"/>
          <w:szCs w:val="28"/>
          <w:highlight w:val="none"/>
          <w:lang w:val="en-US" w:eastAsia="zh-CN"/>
        </w:rPr>
        <w:br w:type="page"/>
      </w:r>
      <w:r>
        <w:rPr>
          <w:rFonts w:hint="eastAsia" w:ascii="宋体" w:hAnsi="宋体" w:eastAsia="宋体" w:cs="宋体"/>
          <w:b/>
          <w:bCs/>
          <w:color w:val="auto"/>
          <w:kern w:val="0"/>
          <w:szCs w:val="21"/>
          <w:highlight w:val="none"/>
          <w:lang w:eastAsia="zh-CN"/>
        </w:rPr>
        <w:t>附件</w:t>
      </w:r>
      <w:r>
        <w:rPr>
          <w:rFonts w:hint="eastAsia" w:ascii="宋体" w:hAnsi="宋体" w:eastAsia="宋体" w:cs="宋体"/>
          <w:b/>
          <w:bCs/>
          <w:color w:val="auto"/>
          <w:kern w:val="0"/>
          <w:szCs w:val="21"/>
          <w:highlight w:val="none"/>
          <w:lang w:val="en-US" w:eastAsia="zh-CN"/>
        </w:rPr>
        <w:t>1</w:t>
      </w:r>
      <w:r>
        <w:rPr>
          <w:rFonts w:hint="eastAsia" w:ascii="宋体" w:hAnsi="宋体" w:cs="宋体"/>
          <w:b/>
          <w:bCs/>
          <w:color w:val="auto"/>
          <w:kern w:val="0"/>
          <w:szCs w:val="21"/>
          <w:highlight w:val="none"/>
          <w:lang w:val="en-US" w:eastAsia="zh-CN"/>
        </w:rPr>
        <w:t>3</w:t>
      </w:r>
    </w:p>
    <w:p w14:paraId="162C4EF9">
      <w:pPr>
        <w:jc w:val="center"/>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 xml:space="preserve"> 供应商直接控股股东及出资信息表</w:t>
      </w:r>
      <w:r>
        <w:rPr>
          <w:rFonts w:hint="eastAsia" w:ascii="宋体" w:hAnsi="宋体" w:eastAsia="宋体" w:cs="宋体"/>
          <w:b/>
          <w:bCs/>
          <w:color w:val="auto"/>
          <w:sz w:val="28"/>
          <w:szCs w:val="28"/>
          <w:highlight w:val="none"/>
        </w:rPr>
        <w:t>（格式）</w:t>
      </w:r>
    </w:p>
    <w:p w14:paraId="696AFAB2">
      <w:pPr>
        <w:spacing w:before="25" w:after="25"/>
        <w:jc w:val="left"/>
        <w:rPr>
          <w:rFonts w:hint="eastAsia" w:ascii="宋体" w:hAnsi="宋体" w:eastAsia="宋体" w:cs="宋体"/>
          <w:bCs/>
          <w:color w:val="auto"/>
          <w:spacing w:val="10"/>
          <w:kern w:val="0"/>
          <w:sz w:val="21"/>
          <w:szCs w:val="21"/>
          <w:highlight w:val="none"/>
        </w:rPr>
      </w:pPr>
    </w:p>
    <w:tbl>
      <w:tblPr>
        <w:tblStyle w:val="61"/>
        <w:tblW w:w="95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7"/>
        <w:gridCol w:w="2083"/>
        <w:gridCol w:w="1750"/>
        <w:gridCol w:w="2701"/>
        <w:gridCol w:w="1903"/>
      </w:tblGrid>
      <w:tr w14:paraId="09486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noWrap w:val="0"/>
            <w:vAlign w:val="center"/>
          </w:tcPr>
          <w:p w14:paraId="011C332B">
            <w:pPr>
              <w:spacing w:before="25" w:after="25"/>
              <w:jc w:val="center"/>
              <w:rPr>
                <w:rFonts w:hint="eastAsia" w:ascii="宋体" w:hAnsi="宋体" w:eastAsia="宋体" w:cs="宋体"/>
                <w:b/>
                <w:bCs/>
                <w:color w:val="auto"/>
                <w:spacing w:val="10"/>
                <w:kern w:val="0"/>
                <w:sz w:val="21"/>
                <w:szCs w:val="21"/>
                <w:highlight w:val="none"/>
              </w:rPr>
            </w:pPr>
            <w:r>
              <w:rPr>
                <w:rFonts w:hint="eastAsia" w:ascii="宋体" w:hAnsi="宋体" w:eastAsia="宋体" w:cs="宋体"/>
                <w:b/>
                <w:bCs/>
                <w:color w:val="auto"/>
                <w:spacing w:val="10"/>
                <w:kern w:val="0"/>
                <w:sz w:val="21"/>
                <w:szCs w:val="21"/>
                <w:highlight w:val="none"/>
              </w:rPr>
              <w:t>序号</w:t>
            </w:r>
          </w:p>
        </w:tc>
        <w:tc>
          <w:tcPr>
            <w:tcW w:w="2083" w:type="dxa"/>
            <w:noWrap w:val="0"/>
            <w:vAlign w:val="center"/>
          </w:tcPr>
          <w:p w14:paraId="6006A989">
            <w:pPr>
              <w:spacing w:before="25" w:after="25"/>
              <w:jc w:val="center"/>
              <w:rPr>
                <w:rFonts w:hint="eastAsia" w:ascii="宋体" w:hAnsi="宋体" w:eastAsia="宋体" w:cs="宋体"/>
                <w:b/>
                <w:bCs/>
                <w:color w:val="auto"/>
                <w:spacing w:val="10"/>
                <w:kern w:val="0"/>
                <w:sz w:val="21"/>
                <w:szCs w:val="21"/>
                <w:highlight w:val="none"/>
              </w:rPr>
            </w:pPr>
            <w:r>
              <w:rPr>
                <w:rFonts w:hint="eastAsia" w:ascii="宋体" w:hAnsi="宋体" w:eastAsia="宋体" w:cs="宋体"/>
                <w:b/>
                <w:bCs/>
                <w:color w:val="auto"/>
                <w:spacing w:val="10"/>
                <w:kern w:val="0"/>
                <w:sz w:val="21"/>
                <w:szCs w:val="21"/>
                <w:highlight w:val="none"/>
                <w:lang w:val="en-US" w:eastAsia="zh-CN"/>
              </w:rPr>
              <w:t>直接控股</w:t>
            </w:r>
            <w:r>
              <w:rPr>
                <w:rFonts w:hint="eastAsia" w:ascii="宋体" w:hAnsi="宋体" w:eastAsia="宋体" w:cs="宋体"/>
                <w:b/>
                <w:bCs/>
                <w:color w:val="auto"/>
                <w:spacing w:val="10"/>
                <w:kern w:val="0"/>
                <w:sz w:val="21"/>
                <w:szCs w:val="21"/>
                <w:highlight w:val="none"/>
              </w:rPr>
              <w:t>股东名称</w:t>
            </w:r>
          </w:p>
        </w:tc>
        <w:tc>
          <w:tcPr>
            <w:tcW w:w="1750" w:type="dxa"/>
            <w:noWrap w:val="0"/>
            <w:vAlign w:val="center"/>
          </w:tcPr>
          <w:p w14:paraId="340F4317">
            <w:pPr>
              <w:widowControl/>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出资比例</w:t>
            </w:r>
          </w:p>
        </w:tc>
        <w:tc>
          <w:tcPr>
            <w:tcW w:w="2701" w:type="dxa"/>
            <w:noWrap w:val="0"/>
            <w:vAlign w:val="center"/>
          </w:tcPr>
          <w:p w14:paraId="0206C447">
            <w:pPr>
              <w:spacing w:before="25" w:after="25"/>
              <w:jc w:val="center"/>
              <w:rPr>
                <w:rFonts w:hint="eastAsia" w:ascii="宋体" w:hAnsi="宋体" w:eastAsia="宋体" w:cs="宋体"/>
                <w:b/>
                <w:bCs/>
                <w:color w:val="auto"/>
                <w:spacing w:val="10"/>
                <w:kern w:val="0"/>
                <w:sz w:val="21"/>
                <w:szCs w:val="21"/>
                <w:highlight w:val="none"/>
              </w:rPr>
            </w:pPr>
            <w:r>
              <w:rPr>
                <w:rFonts w:hint="eastAsia" w:ascii="宋体" w:hAnsi="宋体" w:eastAsia="宋体" w:cs="宋体"/>
                <w:b/>
                <w:bCs/>
                <w:color w:val="auto"/>
                <w:spacing w:val="10"/>
                <w:kern w:val="0"/>
                <w:sz w:val="21"/>
                <w:szCs w:val="21"/>
                <w:highlight w:val="none"/>
              </w:rPr>
              <w:t>身份证号码（或</w:t>
            </w:r>
            <w:r>
              <w:rPr>
                <w:rFonts w:hint="eastAsia" w:ascii="宋体" w:hAnsi="宋体" w:eastAsia="宋体" w:cs="宋体"/>
                <w:b/>
                <w:bCs/>
                <w:color w:val="auto"/>
                <w:spacing w:val="10"/>
                <w:kern w:val="0"/>
                <w:sz w:val="21"/>
                <w:szCs w:val="21"/>
                <w:highlight w:val="none"/>
                <w:lang w:val="en-US" w:eastAsia="zh-CN"/>
              </w:rPr>
              <w:t>统一社会信用代码</w:t>
            </w:r>
            <w:r>
              <w:rPr>
                <w:rFonts w:hint="eastAsia" w:ascii="宋体" w:hAnsi="宋体" w:eastAsia="宋体" w:cs="宋体"/>
                <w:b/>
                <w:bCs/>
                <w:color w:val="auto"/>
                <w:spacing w:val="10"/>
                <w:kern w:val="0"/>
                <w:sz w:val="21"/>
                <w:szCs w:val="21"/>
                <w:highlight w:val="none"/>
              </w:rPr>
              <w:t>）</w:t>
            </w:r>
          </w:p>
        </w:tc>
        <w:tc>
          <w:tcPr>
            <w:tcW w:w="1903" w:type="dxa"/>
            <w:noWrap w:val="0"/>
            <w:vAlign w:val="center"/>
          </w:tcPr>
          <w:p w14:paraId="320245E7">
            <w:pPr>
              <w:widowControl/>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备注</w:t>
            </w:r>
          </w:p>
        </w:tc>
      </w:tr>
      <w:tr w14:paraId="0BDA3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noWrap w:val="0"/>
            <w:vAlign w:val="top"/>
          </w:tcPr>
          <w:p w14:paraId="26747746">
            <w:pPr>
              <w:spacing w:before="25" w:after="25"/>
              <w:jc w:val="center"/>
              <w:rPr>
                <w:rFonts w:hint="eastAsia" w:ascii="宋体" w:hAnsi="宋体" w:eastAsia="宋体" w:cs="宋体"/>
                <w:bCs/>
                <w:color w:val="auto"/>
                <w:spacing w:val="10"/>
                <w:kern w:val="0"/>
                <w:sz w:val="21"/>
                <w:szCs w:val="21"/>
                <w:highlight w:val="none"/>
              </w:rPr>
            </w:pPr>
            <w:r>
              <w:rPr>
                <w:rFonts w:hint="eastAsia" w:ascii="宋体" w:hAnsi="宋体" w:eastAsia="宋体" w:cs="宋体"/>
                <w:bCs/>
                <w:color w:val="auto"/>
                <w:spacing w:val="10"/>
                <w:kern w:val="0"/>
                <w:sz w:val="21"/>
                <w:szCs w:val="21"/>
                <w:highlight w:val="none"/>
              </w:rPr>
              <w:t>1</w:t>
            </w:r>
          </w:p>
        </w:tc>
        <w:tc>
          <w:tcPr>
            <w:tcW w:w="2083" w:type="dxa"/>
            <w:noWrap w:val="0"/>
            <w:vAlign w:val="top"/>
          </w:tcPr>
          <w:p w14:paraId="00071AAC">
            <w:pPr>
              <w:spacing w:before="25" w:after="25"/>
              <w:jc w:val="left"/>
              <w:rPr>
                <w:rFonts w:hint="eastAsia" w:ascii="宋体" w:hAnsi="宋体" w:eastAsia="宋体" w:cs="宋体"/>
                <w:bCs/>
                <w:color w:val="auto"/>
                <w:spacing w:val="10"/>
                <w:kern w:val="0"/>
                <w:sz w:val="21"/>
                <w:szCs w:val="21"/>
                <w:highlight w:val="none"/>
              </w:rPr>
            </w:pPr>
          </w:p>
        </w:tc>
        <w:tc>
          <w:tcPr>
            <w:tcW w:w="1750" w:type="dxa"/>
            <w:noWrap w:val="0"/>
            <w:vAlign w:val="top"/>
          </w:tcPr>
          <w:p w14:paraId="3E4E760B">
            <w:pPr>
              <w:spacing w:before="25" w:after="25"/>
              <w:jc w:val="left"/>
              <w:rPr>
                <w:rFonts w:hint="eastAsia" w:ascii="宋体" w:hAnsi="宋体" w:eastAsia="宋体" w:cs="宋体"/>
                <w:bCs/>
                <w:color w:val="auto"/>
                <w:spacing w:val="10"/>
                <w:kern w:val="0"/>
                <w:sz w:val="21"/>
                <w:szCs w:val="21"/>
                <w:highlight w:val="none"/>
              </w:rPr>
            </w:pPr>
          </w:p>
        </w:tc>
        <w:tc>
          <w:tcPr>
            <w:tcW w:w="2701" w:type="dxa"/>
            <w:noWrap w:val="0"/>
            <w:vAlign w:val="top"/>
          </w:tcPr>
          <w:p w14:paraId="3BFF4120">
            <w:pPr>
              <w:spacing w:before="25" w:after="25"/>
              <w:jc w:val="left"/>
              <w:rPr>
                <w:rFonts w:hint="eastAsia" w:ascii="宋体" w:hAnsi="宋体" w:eastAsia="宋体" w:cs="宋体"/>
                <w:bCs/>
                <w:color w:val="auto"/>
                <w:spacing w:val="10"/>
                <w:kern w:val="0"/>
                <w:sz w:val="21"/>
                <w:szCs w:val="21"/>
                <w:highlight w:val="none"/>
              </w:rPr>
            </w:pPr>
          </w:p>
        </w:tc>
        <w:tc>
          <w:tcPr>
            <w:tcW w:w="1903" w:type="dxa"/>
            <w:noWrap w:val="0"/>
            <w:vAlign w:val="top"/>
          </w:tcPr>
          <w:p w14:paraId="373A802B">
            <w:pPr>
              <w:spacing w:before="25" w:after="25"/>
              <w:jc w:val="left"/>
              <w:rPr>
                <w:rFonts w:hint="eastAsia" w:ascii="宋体" w:hAnsi="宋体" w:eastAsia="宋体" w:cs="宋体"/>
                <w:bCs/>
                <w:color w:val="auto"/>
                <w:spacing w:val="10"/>
                <w:kern w:val="0"/>
                <w:sz w:val="21"/>
                <w:szCs w:val="21"/>
                <w:highlight w:val="none"/>
              </w:rPr>
            </w:pPr>
          </w:p>
        </w:tc>
      </w:tr>
      <w:tr w14:paraId="66D21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noWrap w:val="0"/>
            <w:vAlign w:val="top"/>
          </w:tcPr>
          <w:p w14:paraId="3C664CFF">
            <w:pPr>
              <w:spacing w:before="25" w:after="25"/>
              <w:jc w:val="center"/>
              <w:rPr>
                <w:rFonts w:hint="eastAsia" w:ascii="宋体" w:hAnsi="宋体" w:eastAsia="宋体" w:cs="宋体"/>
                <w:bCs/>
                <w:color w:val="auto"/>
                <w:spacing w:val="10"/>
                <w:kern w:val="0"/>
                <w:sz w:val="21"/>
                <w:szCs w:val="21"/>
                <w:highlight w:val="none"/>
              </w:rPr>
            </w:pPr>
            <w:r>
              <w:rPr>
                <w:rFonts w:hint="eastAsia" w:ascii="宋体" w:hAnsi="宋体" w:eastAsia="宋体" w:cs="宋体"/>
                <w:bCs/>
                <w:color w:val="auto"/>
                <w:spacing w:val="10"/>
                <w:kern w:val="0"/>
                <w:sz w:val="21"/>
                <w:szCs w:val="21"/>
                <w:highlight w:val="none"/>
              </w:rPr>
              <w:t>2</w:t>
            </w:r>
          </w:p>
        </w:tc>
        <w:tc>
          <w:tcPr>
            <w:tcW w:w="2083" w:type="dxa"/>
            <w:noWrap w:val="0"/>
            <w:vAlign w:val="top"/>
          </w:tcPr>
          <w:p w14:paraId="7036D02E">
            <w:pPr>
              <w:spacing w:before="25" w:after="25"/>
              <w:jc w:val="left"/>
              <w:rPr>
                <w:rFonts w:hint="eastAsia" w:ascii="宋体" w:hAnsi="宋体" w:eastAsia="宋体" w:cs="宋体"/>
                <w:bCs/>
                <w:color w:val="auto"/>
                <w:spacing w:val="10"/>
                <w:kern w:val="0"/>
                <w:sz w:val="21"/>
                <w:szCs w:val="21"/>
                <w:highlight w:val="none"/>
              </w:rPr>
            </w:pPr>
          </w:p>
        </w:tc>
        <w:tc>
          <w:tcPr>
            <w:tcW w:w="1750" w:type="dxa"/>
            <w:noWrap w:val="0"/>
            <w:vAlign w:val="top"/>
          </w:tcPr>
          <w:p w14:paraId="0058727A">
            <w:pPr>
              <w:spacing w:before="25" w:after="25"/>
              <w:jc w:val="left"/>
              <w:rPr>
                <w:rFonts w:hint="eastAsia" w:ascii="宋体" w:hAnsi="宋体" w:eastAsia="宋体" w:cs="宋体"/>
                <w:bCs/>
                <w:color w:val="auto"/>
                <w:spacing w:val="10"/>
                <w:kern w:val="0"/>
                <w:sz w:val="21"/>
                <w:szCs w:val="21"/>
                <w:highlight w:val="none"/>
              </w:rPr>
            </w:pPr>
          </w:p>
        </w:tc>
        <w:tc>
          <w:tcPr>
            <w:tcW w:w="2701" w:type="dxa"/>
            <w:noWrap w:val="0"/>
            <w:vAlign w:val="top"/>
          </w:tcPr>
          <w:p w14:paraId="630F6050">
            <w:pPr>
              <w:spacing w:before="25" w:after="25"/>
              <w:jc w:val="left"/>
              <w:rPr>
                <w:rFonts w:hint="eastAsia" w:ascii="宋体" w:hAnsi="宋体" w:eastAsia="宋体" w:cs="宋体"/>
                <w:bCs/>
                <w:color w:val="auto"/>
                <w:spacing w:val="10"/>
                <w:kern w:val="0"/>
                <w:sz w:val="21"/>
                <w:szCs w:val="21"/>
                <w:highlight w:val="none"/>
              </w:rPr>
            </w:pPr>
          </w:p>
        </w:tc>
        <w:tc>
          <w:tcPr>
            <w:tcW w:w="1903" w:type="dxa"/>
            <w:noWrap w:val="0"/>
            <w:vAlign w:val="top"/>
          </w:tcPr>
          <w:p w14:paraId="779FA761">
            <w:pPr>
              <w:spacing w:before="25" w:after="25"/>
              <w:jc w:val="left"/>
              <w:rPr>
                <w:rFonts w:hint="eastAsia" w:ascii="宋体" w:hAnsi="宋体" w:eastAsia="宋体" w:cs="宋体"/>
                <w:bCs/>
                <w:color w:val="auto"/>
                <w:spacing w:val="10"/>
                <w:kern w:val="0"/>
                <w:sz w:val="21"/>
                <w:szCs w:val="21"/>
                <w:highlight w:val="none"/>
              </w:rPr>
            </w:pPr>
          </w:p>
        </w:tc>
      </w:tr>
      <w:tr w14:paraId="41844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noWrap w:val="0"/>
            <w:vAlign w:val="top"/>
          </w:tcPr>
          <w:p w14:paraId="56C287C6">
            <w:pPr>
              <w:spacing w:before="25" w:after="25"/>
              <w:jc w:val="center"/>
              <w:rPr>
                <w:rFonts w:hint="eastAsia" w:ascii="宋体" w:hAnsi="宋体" w:eastAsia="宋体" w:cs="宋体"/>
                <w:bCs/>
                <w:color w:val="auto"/>
                <w:spacing w:val="10"/>
                <w:kern w:val="0"/>
                <w:sz w:val="21"/>
                <w:szCs w:val="21"/>
                <w:highlight w:val="none"/>
                <w:lang w:val="en-US" w:eastAsia="zh-CN"/>
              </w:rPr>
            </w:pPr>
            <w:r>
              <w:rPr>
                <w:rFonts w:hint="eastAsia" w:ascii="宋体" w:hAnsi="宋体" w:eastAsia="宋体" w:cs="宋体"/>
                <w:bCs/>
                <w:color w:val="auto"/>
                <w:spacing w:val="10"/>
                <w:kern w:val="0"/>
                <w:sz w:val="21"/>
                <w:szCs w:val="21"/>
                <w:highlight w:val="none"/>
                <w:lang w:val="en-US" w:eastAsia="zh-CN"/>
              </w:rPr>
              <w:t>.....</w:t>
            </w:r>
          </w:p>
        </w:tc>
        <w:tc>
          <w:tcPr>
            <w:tcW w:w="2083" w:type="dxa"/>
            <w:noWrap w:val="0"/>
            <w:vAlign w:val="top"/>
          </w:tcPr>
          <w:p w14:paraId="013011C6">
            <w:pPr>
              <w:spacing w:before="25" w:after="25"/>
              <w:jc w:val="left"/>
              <w:rPr>
                <w:rFonts w:hint="eastAsia" w:ascii="宋体" w:hAnsi="宋体" w:eastAsia="宋体" w:cs="宋体"/>
                <w:bCs/>
                <w:color w:val="auto"/>
                <w:spacing w:val="10"/>
                <w:kern w:val="0"/>
                <w:sz w:val="21"/>
                <w:szCs w:val="21"/>
                <w:highlight w:val="none"/>
              </w:rPr>
            </w:pPr>
          </w:p>
        </w:tc>
        <w:tc>
          <w:tcPr>
            <w:tcW w:w="1750" w:type="dxa"/>
            <w:noWrap w:val="0"/>
            <w:vAlign w:val="top"/>
          </w:tcPr>
          <w:p w14:paraId="046CEAE7">
            <w:pPr>
              <w:spacing w:before="25" w:after="25"/>
              <w:jc w:val="left"/>
              <w:rPr>
                <w:rFonts w:hint="eastAsia" w:ascii="宋体" w:hAnsi="宋体" w:eastAsia="宋体" w:cs="宋体"/>
                <w:bCs/>
                <w:color w:val="auto"/>
                <w:spacing w:val="10"/>
                <w:kern w:val="0"/>
                <w:sz w:val="21"/>
                <w:szCs w:val="21"/>
                <w:highlight w:val="none"/>
              </w:rPr>
            </w:pPr>
          </w:p>
        </w:tc>
        <w:tc>
          <w:tcPr>
            <w:tcW w:w="2701" w:type="dxa"/>
            <w:noWrap w:val="0"/>
            <w:vAlign w:val="top"/>
          </w:tcPr>
          <w:p w14:paraId="67B20694">
            <w:pPr>
              <w:spacing w:before="25" w:after="25"/>
              <w:jc w:val="left"/>
              <w:rPr>
                <w:rFonts w:hint="eastAsia" w:ascii="宋体" w:hAnsi="宋体" w:eastAsia="宋体" w:cs="宋体"/>
                <w:bCs/>
                <w:color w:val="auto"/>
                <w:spacing w:val="10"/>
                <w:kern w:val="0"/>
                <w:sz w:val="21"/>
                <w:szCs w:val="21"/>
                <w:highlight w:val="none"/>
              </w:rPr>
            </w:pPr>
          </w:p>
        </w:tc>
        <w:tc>
          <w:tcPr>
            <w:tcW w:w="1903" w:type="dxa"/>
            <w:noWrap w:val="0"/>
            <w:vAlign w:val="top"/>
          </w:tcPr>
          <w:p w14:paraId="293DAB66">
            <w:pPr>
              <w:spacing w:before="25" w:after="25"/>
              <w:jc w:val="left"/>
              <w:rPr>
                <w:rFonts w:hint="eastAsia" w:ascii="宋体" w:hAnsi="宋体" w:eastAsia="宋体" w:cs="宋体"/>
                <w:bCs/>
                <w:color w:val="auto"/>
                <w:spacing w:val="10"/>
                <w:kern w:val="0"/>
                <w:sz w:val="21"/>
                <w:szCs w:val="21"/>
                <w:highlight w:val="none"/>
              </w:rPr>
            </w:pPr>
          </w:p>
        </w:tc>
      </w:tr>
    </w:tbl>
    <w:p w14:paraId="2D4B7A3D">
      <w:pPr>
        <w:keepNext w:val="0"/>
        <w:keepLines w:val="0"/>
        <w:pageBreakBefore w:val="0"/>
        <w:widowControl w:val="0"/>
        <w:kinsoku/>
        <w:overflowPunct/>
        <w:topLinePunct w:val="0"/>
        <w:autoSpaceDE/>
        <w:autoSpaceDN/>
        <w:bidi w:val="0"/>
        <w:adjustRightInd/>
        <w:snapToGrid w:val="0"/>
        <w:spacing w:line="400" w:lineRule="exact"/>
        <w:textAlignment w:val="auto"/>
        <w:rPr>
          <w:rFonts w:hint="eastAsia" w:ascii="宋体" w:hAnsi="宋体" w:eastAsia="宋体" w:cs="宋体"/>
          <w:b/>
          <w:bCs/>
          <w:color w:val="auto"/>
          <w:sz w:val="21"/>
          <w:szCs w:val="21"/>
          <w:highlight w:val="none"/>
          <w:lang w:val="en-US" w:eastAsia="zh-CN"/>
        </w:rPr>
      </w:pPr>
    </w:p>
    <w:p w14:paraId="55E21405">
      <w:pPr>
        <w:keepNext w:val="0"/>
        <w:keepLines w:val="0"/>
        <w:pageBreakBefore w:val="0"/>
        <w:widowControl w:val="0"/>
        <w:kinsoku/>
        <w:overflowPunct/>
        <w:topLinePunct w:val="0"/>
        <w:autoSpaceDE/>
        <w:autoSpaceDN/>
        <w:bidi w:val="0"/>
        <w:adjustRightInd/>
        <w:snapToGrid w:val="0"/>
        <w:spacing w:line="400" w:lineRule="exact"/>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说明：</w:t>
      </w:r>
    </w:p>
    <w:p w14:paraId="05FB4808">
      <w:pPr>
        <w:widowControl/>
        <w:spacing w:line="300" w:lineRule="auto"/>
        <w:ind w:firstLine="420" w:firstLineChars="200"/>
        <w:jc w:val="left"/>
        <w:rPr>
          <w:rFonts w:hint="eastAsia" w:ascii="宋体" w:hAnsi="Times New Roman" w:eastAsia="宋体" w:cs="Times New Roman"/>
          <w:color w:val="auto"/>
          <w:kern w:val="0"/>
          <w:szCs w:val="21"/>
          <w:highlight w:val="none"/>
          <w:lang w:val="en-US" w:eastAsia="zh-CN"/>
        </w:rPr>
      </w:pPr>
      <w:r>
        <w:rPr>
          <w:rFonts w:hint="eastAsia" w:ascii="宋体" w:hAnsi="Times New Roman" w:eastAsia="宋体" w:cs="Times New Roman"/>
          <w:color w:val="auto"/>
          <w:kern w:val="0"/>
          <w:szCs w:val="21"/>
          <w:highlight w:val="none"/>
        </w:rPr>
        <w:t>1</w:t>
      </w:r>
      <w:r>
        <w:rPr>
          <w:rFonts w:hint="eastAsia" w:ascii="宋体" w:hAnsi="Times New Roman" w:eastAsia="宋体" w:cs="Times New Roman"/>
          <w:color w:val="auto"/>
          <w:kern w:val="0"/>
          <w:szCs w:val="21"/>
          <w:highlight w:val="none"/>
          <w:lang w:val="en-US" w:eastAsia="zh-CN"/>
        </w:rPr>
        <w:t>.直接控股股东是指其出资额占有</w:t>
      </w:r>
      <w:r>
        <w:rPr>
          <w:rFonts w:hint="eastAsia" w:ascii="宋体" w:cs="Times New Roman"/>
          <w:color w:val="auto"/>
          <w:kern w:val="0"/>
          <w:szCs w:val="21"/>
          <w:highlight w:val="none"/>
          <w:lang w:val="en-US" w:eastAsia="zh-CN"/>
        </w:rPr>
        <w:t>限</w:t>
      </w:r>
      <w:r>
        <w:rPr>
          <w:rFonts w:hint="eastAsia" w:ascii="宋体" w:hAnsi="Times New Roman" w:eastAsia="宋体" w:cs="Times New Roman"/>
          <w:color w:val="auto"/>
          <w:kern w:val="0"/>
          <w:szCs w:val="21"/>
          <w:highlight w:val="none"/>
          <w:lang w:val="en-US" w:eastAsia="zh-CN"/>
        </w:rPr>
        <w:t>责任公司总资本百分之五十以上或者其持有的股份占股份有限公司股份总额百分之五十以上的股东；出资额或持有股份的比例虽然不足百分之五十，但依其出资额或者持有的股份所享有的表决权已足以对股东、股东大会的决议产生重大影响的股东。</w:t>
      </w:r>
    </w:p>
    <w:p w14:paraId="575172DF">
      <w:pPr>
        <w:keepNext w:val="0"/>
        <w:keepLines w:val="0"/>
        <w:pageBreakBefore w:val="0"/>
        <w:widowControl/>
        <w:kinsoku/>
        <w:wordWrap w:val="0"/>
        <w:overflowPunct/>
        <w:topLinePunct w:val="0"/>
        <w:autoSpaceDE/>
        <w:autoSpaceDN/>
        <w:bidi w:val="0"/>
        <w:adjustRightInd w:val="0"/>
        <w:snapToGrid/>
        <w:spacing w:line="300" w:lineRule="auto"/>
        <w:ind w:firstLine="420" w:firstLineChars="200"/>
        <w:jc w:val="left"/>
        <w:textAlignment w:val="auto"/>
        <w:rPr>
          <w:rFonts w:hint="eastAsia" w:ascii="宋体" w:hAnsi="Times New Roman" w:eastAsia="宋体" w:cs="Times New Roman"/>
          <w:color w:val="auto"/>
          <w:kern w:val="0"/>
          <w:szCs w:val="21"/>
          <w:highlight w:val="none"/>
        </w:rPr>
      </w:pPr>
      <w:r>
        <w:rPr>
          <w:rFonts w:hint="eastAsia" w:ascii="宋体" w:hAnsi="Times New Roman" w:eastAsia="宋体" w:cs="Times New Roman"/>
          <w:color w:val="auto"/>
          <w:kern w:val="0"/>
          <w:szCs w:val="21"/>
          <w:highlight w:val="none"/>
          <w:lang w:val="en-US" w:eastAsia="zh-CN"/>
        </w:rPr>
        <w:t>2.</w:t>
      </w:r>
      <w:r>
        <w:rPr>
          <w:rFonts w:hint="eastAsia" w:ascii="宋体" w:hAnsi="Times New Roman" w:eastAsia="宋体" w:cs="Times New Roman"/>
          <w:color w:val="auto"/>
          <w:kern w:val="0"/>
          <w:szCs w:val="21"/>
          <w:highlight w:val="none"/>
        </w:rPr>
        <w:t>各股东名称必须与《国家企业信用信息公示系统》</w:t>
      </w:r>
      <w:r>
        <w:rPr>
          <w:rFonts w:hint="eastAsia" w:ascii="宋体" w:hAnsi="Times New Roman" w:eastAsia="宋体" w:cs="Times New Roman"/>
          <w:color w:val="auto"/>
          <w:kern w:val="0"/>
          <w:szCs w:val="21"/>
          <w:highlight w:val="none"/>
          <w:lang w:val="en-US" w:eastAsia="zh-CN"/>
        </w:rPr>
        <w:t xml:space="preserve"> </w:t>
      </w:r>
      <w:r>
        <w:rPr>
          <w:rFonts w:hint="eastAsia" w:ascii="宋体" w:hAnsi="Times New Roman" w:eastAsia="宋体" w:cs="Times New Roman"/>
          <w:color w:val="auto"/>
          <w:kern w:val="0"/>
          <w:szCs w:val="21"/>
          <w:highlight w:val="none"/>
        </w:rPr>
        <w:t>（网址：http</w:t>
      </w:r>
      <w:r>
        <w:rPr>
          <w:rFonts w:hint="eastAsia" w:ascii="宋体" w:cs="Times New Roman"/>
          <w:color w:val="auto"/>
          <w:kern w:val="0"/>
          <w:szCs w:val="21"/>
          <w:highlight w:val="none"/>
          <w:lang w:eastAsia="zh-CN"/>
        </w:rPr>
        <w:t>:</w:t>
      </w:r>
      <w:r>
        <w:rPr>
          <w:rFonts w:hint="eastAsia" w:ascii="宋体" w:hAnsi="Times New Roman" w:eastAsia="宋体" w:cs="Times New Roman"/>
          <w:color w:val="auto"/>
          <w:kern w:val="0"/>
          <w:szCs w:val="21"/>
          <w:highlight w:val="none"/>
        </w:rPr>
        <w:t>//www.gsxt.gov.cn/index.html）“股东及出资信息”的信息相符</w:t>
      </w:r>
      <w:r>
        <w:rPr>
          <w:rFonts w:hint="eastAsia" w:ascii="宋体" w:hAnsi="Times New Roman" w:eastAsia="宋体" w:cs="Times New Roman"/>
          <w:color w:val="auto"/>
          <w:kern w:val="0"/>
          <w:szCs w:val="21"/>
          <w:highlight w:val="none"/>
          <w:lang w:eastAsia="zh-CN"/>
        </w:rPr>
        <w:t>，</w:t>
      </w:r>
      <w:r>
        <w:rPr>
          <w:rFonts w:hint="eastAsia" w:ascii="宋体" w:hAnsi="Times New Roman" w:eastAsia="宋体" w:cs="Times New Roman"/>
          <w:color w:val="auto"/>
          <w:kern w:val="0"/>
          <w:szCs w:val="21"/>
          <w:highlight w:val="none"/>
        </w:rPr>
        <w:t>否则</w:t>
      </w:r>
      <w:r>
        <w:rPr>
          <w:rFonts w:hint="eastAsia" w:ascii="宋体" w:hAnsi="Times New Roman" w:eastAsia="宋体" w:cs="Times New Roman"/>
          <w:color w:val="auto"/>
          <w:kern w:val="0"/>
          <w:szCs w:val="21"/>
          <w:highlight w:val="none"/>
          <w:lang w:eastAsia="zh-CN"/>
        </w:rPr>
        <w:t>响应文件</w:t>
      </w:r>
      <w:r>
        <w:rPr>
          <w:rFonts w:hint="eastAsia" w:ascii="宋体" w:hAnsi="Times New Roman" w:eastAsia="宋体" w:cs="Times New Roman"/>
          <w:color w:val="auto"/>
          <w:kern w:val="0"/>
          <w:szCs w:val="21"/>
          <w:highlight w:val="none"/>
        </w:rPr>
        <w:t>作无效处理。</w:t>
      </w:r>
    </w:p>
    <w:p w14:paraId="3990547F">
      <w:pPr>
        <w:widowControl/>
        <w:spacing w:line="300" w:lineRule="auto"/>
        <w:ind w:firstLine="420" w:firstLineChars="200"/>
        <w:jc w:val="left"/>
        <w:rPr>
          <w:rFonts w:hint="eastAsia" w:ascii="宋体" w:hAnsi="Times New Roman" w:eastAsia="宋体" w:cs="Times New Roman"/>
          <w:color w:val="auto"/>
          <w:kern w:val="0"/>
          <w:szCs w:val="21"/>
          <w:highlight w:val="none"/>
        </w:rPr>
      </w:pPr>
      <w:r>
        <w:rPr>
          <w:rFonts w:hint="eastAsia" w:ascii="宋体" w:hAnsi="Times New Roman" w:eastAsia="宋体" w:cs="Times New Roman"/>
          <w:color w:val="auto"/>
          <w:kern w:val="0"/>
          <w:szCs w:val="21"/>
          <w:highlight w:val="none"/>
          <w:lang w:val="en-US" w:eastAsia="zh-CN"/>
        </w:rPr>
        <w:t>3.</w:t>
      </w:r>
      <w:r>
        <w:rPr>
          <w:rFonts w:hint="eastAsia" w:ascii="宋体" w:hAnsi="Times New Roman" w:eastAsia="宋体" w:cs="Times New Roman"/>
          <w:color w:val="auto"/>
          <w:kern w:val="0"/>
          <w:szCs w:val="21"/>
          <w:highlight w:val="none"/>
        </w:rPr>
        <w:t>供应商如为事业单位、其他团体组织、个人的</w:t>
      </w:r>
      <w:r>
        <w:rPr>
          <w:rFonts w:hint="eastAsia" w:ascii="宋体" w:hAnsi="Times New Roman" w:eastAsia="宋体" w:cs="Times New Roman"/>
          <w:color w:val="auto"/>
          <w:kern w:val="0"/>
          <w:szCs w:val="21"/>
          <w:highlight w:val="none"/>
          <w:lang w:eastAsia="zh-CN"/>
        </w:rPr>
        <w:t>，</w:t>
      </w:r>
      <w:r>
        <w:rPr>
          <w:rFonts w:hint="eastAsia" w:ascii="宋体" w:hAnsi="Times New Roman" w:eastAsia="宋体" w:cs="Times New Roman"/>
          <w:color w:val="auto"/>
          <w:kern w:val="0"/>
          <w:szCs w:val="21"/>
          <w:highlight w:val="none"/>
        </w:rPr>
        <w:t>不需要提供本表。</w:t>
      </w:r>
    </w:p>
    <w:p w14:paraId="1093A120">
      <w:pPr>
        <w:ind w:firstLine="420" w:firstLineChars="200"/>
        <w:jc w:val="left"/>
        <w:outlineLvl w:val="9"/>
        <w:rPr>
          <w:rFonts w:hint="eastAsia" w:ascii="宋体" w:hAnsi="Times New Roman" w:eastAsia="宋体" w:cs="Times New Roman"/>
          <w:color w:val="auto"/>
          <w:kern w:val="0"/>
          <w:szCs w:val="21"/>
          <w:highlight w:val="none"/>
        </w:rPr>
      </w:pPr>
      <w:r>
        <w:rPr>
          <w:rFonts w:hint="eastAsia" w:ascii="宋体" w:hAnsi="Times New Roman" w:eastAsia="宋体" w:cs="Times New Roman"/>
          <w:color w:val="auto"/>
          <w:kern w:val="0"/>
          <w:szCs w:val="21"/>
          <w:highlight w:val="none"/>
        </w:rPr>
        <w:t>4.供应商不存在直接控股股东的</w:t>
      </w:r>
      <w:r>
        <w:rPr>
          <w:rFonts w:hint="eastAsia" w:ascii="宋体" w:hAnsi="Times New Roman" w:eastAsia="宋体" w:cs="Times New Roman"/>
          <w:color w:val="auto"/>
          <w:kern w:val="0"/>
          <w:szCs w:val="21"/>
          <w:highlight w:val="none"/>
          <w:lang w:eastAsia="zh-CN"/>
        </w:rPr>
        <w:t>，</w:t>
      </w:r>
      <w:r>
        <w:rPr>
          <w:rFonts w:hint="eastAsia" w:ascii="宋体" w:hAnsi="Times New Roman" w:eastAsia="宋体" w:cs="Times New Roman"/>
          <w:color w:val="auto"/>
          <w:kern w:val="0"/>
          <w:szCs w:val="21"/>
          <w:highlight w:val="none"/>
        </w:rPr>
        <w:t>则填“无”。</w:t>
      </w:r>
    </w:p>
    <w:p w14:paraId="2FA5DEA4">
      <w:pPr>
        <w:outlineLvl w:val="9"/>
        <w:rPr>
          <w:rFonts w:hint="eastAsia"/>
          <w:color w:val="auto"/>
          <w:highlight w:val="none"/>
        </w:rPr>
      </w:pPr>
    </w:p>
    <w:p w14:paraId="76729FF8">
      <w:pPr>
        <w:jc w:val="center"/>
        <w:outlineLvl w:val="9"/>
        <w:rPr>
          <w:rFonts w:hint="eastAsia" w:ascii="宋体" w:hAnsi="宋体" w:eastAsia="宋体" w:cs="宋体"/>
          <w:b/>
          <w:bCs/>
          <w:color w:val="auto"/>
          <w:sz w:val="21"/>
          <w:szCs w:val="21"/>
          <w:highlight w:val="none"/>
          <w:u w:val="single"/>
          <w:lang w:val="en-US" w:eastAsia="zh-CN"/>
        </w:rPr>
      </w:pPr>
      <w:r>
        <w:rPr>
          <w:rFonts w:hint="eastAsia" w:ascii="宋体" w:hAnsi="宋体" w:eastAsia="宋体" w:cs="宋体"/>
          <w:color w:val="auto"/>
          <w:sz w:val="21"/>
          <w:szCs w:val="21"/>
          <w:highlight w:val="none"/>
          <w:lang w:val="en-US" w:eastAsia="zh-CN"/>
        </w:rPr>
        <w:t xml:space="preserve">                                   </w:t>
      </w:r>
      <w:r>
        <w:rPr>
          <w:rFonts w:hint="eastAsia" w:ascii="宋体" w:hAnsi="Times New Roman" w:eastAsia="宋体" w:cs="Times New Roman"/>
          <w:color w:val="auto"/>
          <w:kern w:val="0"/>
          <w:szCs w:val="21"/>
          <w:highlight w:val="none"/>
          <w:lang w:val="en-US" w:eastAsia="zh-CN"/>
        </w:rPr>
        <w:t>谈判供应商名称</w:t>
      </w:r>
      <w:r>
        <w:rPr>
          <w:rFonts w:hint="eastAsia" w:ascii="宋体" w:cs="Times New Roman"/>
          <w:color w:val="auto"/>
          <w:kern w:val="0"/>
          <w:szCs w:val="21"/>
          <w:highlight w:val="none"/>
          <w:lang w:val="en-US" w:eastAsia="zh-CN"/>
        </w:rPr>
        <w:t>（电子公章）</w:t>
      </w:r>
      <w:r>
        <w:rPr>
          <w:rFonts w:hint="eastAsia" w:ascii="宋体" w:hAnsi="宋体" w:eastAsia="宋体" w:cs="宋体"/>
          <w:color w:val="auto"/>
          <w:sz w:val="21"/>
          <w:szCs w:val="21"/>
          <w:highlight w:val="none"/>
          <w:lang w:eastAsia="zh-CN"/>
        </w:rPr>
        <w:t>：</w:t>
      </w:r>
      <w:r>
        <w:rPr>
          <w:rFonts w:hint="eastAsia" w:ascii="宋体" w:hAnsi="宋体" w:eastAsia="宋体" w:cs="宋体"/>
          <w:b w:val="0"/>
          <w:bCs w:val="0"/>
          <w:color w:val="auto"/>
          <w:sz w:val="21"/>
          <w:szCs w:val="21"/>
          <w:highlight w:val="none"/>
          <w:u w:val="single"/>
          <w:lang w:val="en-US" w:eastAsia="zh-CN"/>
        </w:rPr>
        <w:t xml:space="preserve">             </w:t>
      </w:r>
    </w:p>
    <w:p w14:paraId="69122C12">
      <w:pPr>
        <w:jc w:val="left"/>
        <w:outlineLvl w:val="9"/>
        <w:rPr>
          <w:rFonts w:hint="default" w:ascii="宋体" w:hAnsi="宋体" w:eastAsia="宋体" w:cs="宋体"/>
          <w:b/>
          <w:bCs/>
          <w:color w:val="auto"/>
          <w:kern w:val="0"/>
          <w:szCs w:val="21"/>
          <w:highlight w:val="none"/>
          <w:lang w:val="en-US" w:eastAsia="zh-CN"/>
        </w:rPr>
      </w:pPr>
      <w:r>
        <w:rPr>
          <w:rFonts w:hint="eastAsia" w:ascii="宋体" w:hAnsi="宋体" w:eastAsia="宋体" w:cs="宋体"/>
          <w:b/>
          <w:bCs/>
          <w:color w:val="auto"/>
          <w:sz w:val="28"/>
          <w:szCs w:val="28"/>
          <w:highlight w:val="none"/>
          <w:lang w:val="en-US" w:eastAsia="zh-CN"/>
        </w:rPr>
        <w:br w:type="page"/>
      </w:r>
      <w:r>
        <w:rPr>
          <w:rFonts w:hint="eastAsia" w:ascii="宋体" w:hAnsi="宋体" w:eastAsia="宋体" w:cs="宋体"/>
          <w:b/>
          <w:bCs/>
          <w:color w:val="auto"/>
          <w:kern w:val="0"/>
          <w:szCs w:val="21"/>
          <w:highlight w:val="none"/>
          <w:lang w:eastAsia="zh-CN"/>
        </w:rPr>
        <w:t>附件</w:t>
      </w:r>
      <w:r>
        <w:rPr>
          <w:rFonts w:hint="eastAsia" w:ascii="宋体" w:hAnsi="宋体" w:eastAsia="宋体" w:cs="宋体"/>
          <w:b/>
          <w:bCs/>
          <w:color w:val="auto"/>
          <w:kern w:val="0"/>
          <w:szCs w:val="21"/>
          <w:highlight w:val="none"/>
          <w:lang w:val="en-US" w:eastAsia="zh-CN"/>
        </w:rPr>
        <w:t>1</w:t>
      </w:r>
      <w:r>
        <w:rPr>
          <w:rFonts w:hint="eastAsia" w:ascii="宋体" w:hAnsi="宋体" w:cs="宋体"/>
          <w:b/>
          <w:bCs/>
          <w:color w:val="auto"/>
          <w:kern w:val="0"/>
          <w:szCs w:val="21"/>
          <w:highlight w:val="none"/>
          <w:lang w:val="en-US" w:eastAsia="zh-CN"/>
        </w:rPr>
        <w:t>4</w:t>
      </w:r>
    </w:p>
    <w:p w14:paraId="293645A3">
      <w:pPr>
        <w:jc w:val="center"/>
        <w:outlineLvl w:val="9"/>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 xml:space="preserve"> 供应商直接管理关系</w:t>
      </w:r>
      <w:r>
        <w:rPr>
          <w:rFonts w:hint="eastAsia" w:ascii="宋体" w:hAnsi="宋体" w:eastAsia="宋体" w:cs="宋体"/>
          <w:b/>
          <w:bCs/>
          <w:color w:val="auto"/>
          <w:sz w:val="28"/>
          <w:szCs w:val="28"/>
          <w:highlight w:val="none"/>
        </w:rPr>
        <w:t>信息表（格式）</w:t>
      </w:r>
    </w:p>
    <w:tbl>
      <w:tblPr>
        <w:tblStyle w:val="61"/>
        <w:tblW w:w="8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7"/>
        <w:gridCol w:w="3077"/>
        <w:gridCol w:w="2805"/>
        <w:gridCol w:w="1648"/>
      </w:tblGrid>
      <w:tr w14:paraId="16C33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noWrap w:val="0"/>
            <w:vAlign w:val="top"/>
          </w:tcPr>
          <w:p w14:paraId="6340A89D">
            <w:pPr>
              <w:spacing w:before="25" w:after="25"/>
              <w:jc w:val="center"/>
              <w:rPr>
                <w:rFonts w:hint="eastAsia" w:ascii="宋体" w:hAnsi="宋体" w:eastAsia="宋体" w:cs="宋体"/>
                <w:b/>
                <w:bCs/>
                <w:color w:val="auto"/>
                <w:spacing w:val="10"/>
                <w:kern w:val="0"/>
                <w:sz w:val="21"/>
                <w:szCs w:val="21"/>
                <w:highlight w:val="none"/>
              </w:rPr>
            </w:pPr>
            <w:r>
              <w:rPr>
                <w:rFonts w:hint="eastAsia" w:ascii="宋体" w:hAnsi="宋体" w:eastAsia="宋体" w:cs="宋体"/>
                <w:b/>
                <w:bCs/>
                <w:color w:val="auto"/>
                <w:spacing w:val="10"/>
                <w:kern w:val="0"/>
                <w:sz w:val="21"/>
                <w:szCs w:val="21"/>
                <w:highlight w:val="none"/>
              </w:rPr>
              <w:t>序号</w:t>
            </w:r>
          </w:p>
        </w:tc>
        <w:tc>
          <w:tcPr>
            <w:tcW w:w="3077" w:type="dxa"/>
            <w:noWrap w:val="0"/>
            <w:vAlign w:val="top"/>
          </w:tcPr>
          <w:p w14:paraId="78C74C12">
            <w:pPr>
              <w:spacing w:before="25" w:after="25"/>
              <w:jc w:val="center"/>
              <w:rPr>
                <w:rFonts w:hint="eastAsia" w:ascii="宋体" w:hAnsi="宋体" w:eastAsia="宋体" w:cs="宋体"/>
                <w:b/>
                <w:bCs/>
                <w:color w:val="auto"/>
                <w:spacing w:val="10"/>
                <w:kern w:val="0"/>
                <w:sz w:val="21"/>
                <w:szCs w:val="21"/>
                <w:highlight w:val="none"/>
                <w:lang w:val="en-US" w:eastAsia="zh-CN"/>
              </w:rPr>
            </w:pPr>
            <w:r>
              <w:rPr>
                <w:rFonts w:hint="eastAsia" w:ascii="宋体" w:hAnsi="宋体" w:eastAsia="宋体" w:cs="宋体"/>
                <w:b/>
                <w:bCs/>
                <w:color w:val="auto"/>
                <w:spacing w:val="10"/>
                <w:kern w:val="0"/>
                <w:sz w:val="21"/>
                <w:szCs w:val="21"/>
                <w:highlight w:val="none"/>
                <w:lang w:val="en-US" w:eastAsia="zh-CN"/>
              </w:rPr>
              <w:t>直接管理关系单位名称</w:t>
            </w:r>
          </w:p>
        </w:tc>
        <w:tc>
          <w:tcPr>
            <w:tcW w:w="2805" w:type="dxa"/>
            <w:noWrap w:val="0"/>
            <w:vAlign w:val="top"/>
          </w:tcPr>
          <w:p w14:paraId="3F1469CE">
            <w:pPr>
              <w:spacing w:before="25" w:after="25"/>
              <w:jc w:val="center"/>
              <w:rPr>
                <w:rFonts w:hint="eastAsia" w:ascii="宋体" w:hAnsi="宋体" w:eastAsia="宋体" w:cs="宋体"/>
                <w:b/>
                <w:bCs/>
                <w:color w:val="auto"/>
                <w:spacing w:val="10"/>
                <w:kern w:val="0"/>
                <w:sz w:val="21"/>
                <w:szCs w:val="21"/>
                <w:highlight w:val="none"/>
              </w:rPr>
            </w:pPr>
            <w:r>
              <w:rPr>
                <w:rFonts w:hint="eastAsia" w:ascii="宋体" w:hAnsi="宋体" w:eastAsia="宋体" w:cs="宋体"/>
                <w:b/>
                <w:bCs/>
                <w:color w:val="auto"/>
                <w:spacing w:val="10"/>
                <w:kern w:val="0"/>
                <w:sz w:val="21"/>
                <w:szCs w:val="21"/>
                <w:highlight w:val="none"/>
                <w:lang w:val="en-US" w:eastAsia="zh-CN"/>
              </w:rPr>
              <w:t>统一社会信用代码</w:t>
            </w:r>
          </w:p>
        </w:tc>
        <w:tc>
          <w:tcPr>
            <w:tcW w:w="1648" w:type="dxa"/>
            <w:noWrap w:val="0"/>
            <w:vAlign w:val="top"/>
          </w:tcPr>
          <w:p w14:paraId="77A7F581">
            <w:pPr>
              <w:widowControl/>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备注</w:t>
            </w:r>
          </w:p>
        </w:tc>
      </w:tr>
      <w:tr w14:paraId="6A3B6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noWrap w:val="0"/>
            <w:vAlign w:val="top"/>
          </w:tcPr>
          <w:p w14:paraId="1026B5B0">
            <w:pPr>
              <w:spacing w:before="25" w:after="25"/>
              <w:jc w:val="center"/>
              <w:rPr>
                <w:rFonts w:hint="eastAsia" w:ascii="宋体" w:hAnsi="宋体" w:eastAsia="宋体" w:cs="宋体"/>
                <w:bCs/>
                <w:color w:val="auto"/>
                <w:spacing w:val="10"/>
                <w:kern w:val="0"/>
                <w:sz w:val="21"/>
                <w:szCs w:val="21"/>
                <w:highlight w:val="none"/>
              </w:rPr>
            </w:pPr>
            <w:r>
              <w:rPr>
                <w:rFonts w:hint="eastAsia" w:ascii="宋体" w:hAnsi="宋体" w:eastAsia="宋体" w:cs="宋体"/>
                <w:bCs/>
                <w:color w:val="auto"/>
                <w:spacing w:val="10"/>
                <w:kern w:val="0"/>
                <w:sz w:val="21"/>
                <w:szCs w:val="21"/>
                <w:highlight w:val="none"/>
              </w:rPr>
              <w:t>1</w:t>
            </w:r>
          </w:p>
        </w:tc>
        <w:tc>
          <w:tcPr>
            <w:tcW w:w="3077" w:type="dxa"/>
            <w:noWrap w:val="0"/>
            <w:vAlign w:val="top"/>
          </w:tcPr>
          <w:p w14:paraId="6A830818">
            <w:pPr>
              <w:spacing w:before="25" w:after="25"/>
              <w:jc w:val="left"/>
              <w:rPr>
                <w:rFonts w:hint="eastAsia" w:ascii="宋体" w:hAnsi="宋体" w:eastAsia="宋体" w:cs="宋体"/>
                <w:bCs/>
                <w:color w:val="auto"/>
                <w:spacing w:val="10"/>
                <w:kern w:val="0"/>
                <w:sz w:val="21"/>
                <w:szCs w:val="21"/>
                <w:highlight w:val="none"/>
              </w:rPr>
            </w:pPr>
          </w:p>
        </w:tc>
        <w:tc>
          <w:tcPr>
            <w:tcW w:w="2805" w:type="dxa"/>
            <w:noWrap w:val="0"/>
            <w:vAlign w:val="top"/>
          </w:tcPr>
          <w:p w14:paraId="5FBC99A1">
            <w:pPr>
              <w:spacing w:before="25" w:after="25"/>
              <w:jc w:val="left"/>
              <w:rPr>
                <w:rFonts w:hint="eastAsia" w:ascii="宋体" w:hAnsi="宋体" w:eastAsia="宋体" w:cs="宋体"/>
                <w:bCs/>
                <w:color w:val="auto"/>
                <w:spacing w:val="10"/>
                <w:kern w:val="0"/>
                <w:sz w:val="21"/>
                <w:szCs w:val="21"/>
                <w:highlight w:val="none"/>
              </w:rPr>
            </w:pPr>
          </w:p>
        </w:tc>
        <w:tc>
          <w:tcPr>
            <w:tcW w:w="1648" w:type="dxa"/>
            <w:noWrap w:val="0"/>
            <w:vAlign w:val="top"/>
          </w:tcPr>
          <w:p w14:paraId="0037E064">
            <w:pPr>
              <w:spacing w:before="25" w:after="25"/>
              <w:jc w:val="left"/>
              <w:rPr>
                <w:rFonts w:hint="eastAsia" w:ascii="宋体" w:hAnsi="宋体" w:eastAsia="宋体" w:cs="宋体"/>
                <w:bCs/>
                <w:color w:val="auto"/>
                <w:spacing w:val="10"/>
                <w:kern w:val="0"/>
                <w:sz w:val="21"/>
                <w:szCs w:val="21"/>
                <w:highlight w:val="none"/>
              </w:rPr>
            </w:pPr>
          </w:p>
        </w:tc>
      </w:tr>
      <w:tr w14:paraId="48575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noWrap w:val="0"/>
            <w:vAlign w:val="top"/>
          </w:tcPr>
          <w:p w14:paraId="503EC299">
            <w:pPr>
              <w:spacing w:before="25" w:after="25"/>
              <w:jc w:val="center"/>
              <w:rPr>
                <w:rFonts w:hint="eastAsia" w:ascii="宋体" w:hAnsi="宋体" w:eastAsia="宋体" w:cs="宋体"/>
                <w:bCs/>
                <w:color w:val="auto"/>
                <w:spacing w:val="10"/>
                <w:kern w:val="0"/>
                <w:sz w:val="21"/>
                <w:szCs w:val="21"/>
                <w:highlight w:val="none"/>
              </w:rPr>
            </w:pPr>
            <w:r>
              <w:rPr>
                <w:rFonts w:hint="eastAsia" w:ascii="宋体" w:hAnsi="宋体" w:eastAsia="宋体" w:cs="宋体"/>
                <w:bCs/>
                <w:color w:val="auto"/>
                <w:spacing w:val="10"/>
                <w:kern w:val="0"/>
                <w:sz w:val="21"/>
                <w:szCs w:val="21"/>
                <w:highlight w:val="none"/>
              </w:rPr>
              <w:t>2</w:t>
            </w:r>
          </w:p>
        </w:tc>
        <w:tc>
          <w:tcPr>
            <w:tcW w:w="3077" w:type="dxa"/>
            <w:noWrap w:val="0"/>
            <w:vAlign w:val="top"/>
          </w:tcPr>
          <w:p w14:paraId="6CA43FA6">
            <w:pPr>
              <w:spacing w:before="25" w:after="25"/>
              <w:jc w:val="left"/>
              <w:rPr>
                <w:rFonts w:hint="eastAsia" w:ascii="宋体" w:hAnsi="宋体" w:eastAsia="宋体" w:cs="宋体"/>
                <w:bCs/>
                <w:color w:val="auto"/>
                <w:spacing w:val="10"/>
                <w:kern w:val="0"/>
                <w:sz w:val="21"/>
                <w:szCs w:val="21"/>
                <w:highlight w:val="none"/>
              </w:rPr>
            </w:pPr>
          </w:p>
        </w:tc>
        <w:tc>
          <w:tcPr>
            <w:tcW w:w="2805" w:type="dxa"/>
            <w:noWrap w:val="0"/>
            <w:vAlign w:val="top"/>
          </w:tcPr>
          <w:p w14:paraId="55AAEAF5">
            <w:pPr>
              <w:spacing w:before="25" w:after="25"/>
              <w:jc w:val="left"/>
              <w:rPr>
                <w:rFonts w:hint="eastAsia" w:ascii="宋体" w:hAnsi="宋体" w:eastAsia="宋体" w:cs="宋体"/>
                <w:bCs/>
                <w:color w:val="auto"/>
                <w:spacing w:val="10"/>
                <w:kern w:val="0"/>
                <w:sz w:val="21"/>
                <w:szCs w:val="21"/>
                <w:highlight w:val="none"/>
              </w:rPr>
            </w:pPr>
          </w:p>
        </w:tc>
        <w:tc>
          <w:tcPr>
            <w:tcW w:w="1648" w:type="dxa"/>
            <w:noWrap w:val="0"/>
            <w:vAlign w:val="top"/>
          </w:tcPr>
          <w:p w14:paraId="0DE4E0D5">
            <w:pPr>
              <w:spacing w:before="25" w:after="25"/>
              <w:jc w:val="left"/>
              <w:rPr>
                <w:rFonts w:hint="eastAsia" w:ascii="宋体" w:hAnsi="宋体" w:eastAsia="宋体" w:cs="宋体"/>
                <w:bCs/>
                <w:color w:val="auto"/>
                <w:spacing w:val="10"/>
                <w:kern w:val="0"/>
                <w:sz w:val="21"/>
                <w:szCs w:val="21"/>
                <w:highlight w:val="none"/>
              </w:rPr>
            </w:pPr>
          </w:p>
        </w:tc>
      </w:tr>
      <w:tr w14:paraId="75B03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noWrap w:val="0"/>
            <w:vAlign w:val="top"/>
          </w:tcPr>
          <w:p w14:paraId="34D071AE">
            <w:pPr>
              <w:spacing w:before="25" w:after="25"/>
              <w:jc w:val="center"/>
              <w:rPr>
                <w:rFonts w:hint="eastAsia" w:ascii="宋体" w:hAnsi="宋体" w:eastAsia="宋体" w:cs="宋体"/>
                <w:bCs/>
                <w:color w:val="auto"/>
                <w:spacing w:val="10"/>
                <w:kern w:val="0"/>
                <w:sz w:val="21"/>
                <w:szCs w:val="21"/>
                <w:highlight w:val="none"/>
                <w:lang w:val="en-US" w:eastAsia="zh-CN"/>
              </w:rPr>
            </w:pPr>
            <w:r>
              <w:rPr>
                <w:rFonts w:hint="eastAsia" w:ascii="宋体" w:hAnsi="宋体" w:eastAsia="宋体" w:cs="宋体"/>
                <w:bCs/>
                <w:color w:val="auto"/>
                <w:spacing w:val="10"/>
                <w:kern w:val="0"/>
                <w:sz w:val="21"/>
                <w:szCs w:val="21"/>
                <w:highlight w:val="none"/>
                <w:lang w:val="en-US" w:eastAsia="zh-CN"/>
              </w:rPr>
              <w:t>3</w:t>
            </w:r>
          </w:p>
        </w:tc>
        <w:tc>
          <w:tcPr>
            <w:tcW w:w="3077" w:type="dxa"/>
            <w:noWrap w:val="0"/>
            <w:vAlign w:val="top"/>
          </w:tcPr>
          <w:p w14:paraId="2C763973">
            <w:pPr>
              <w:spacing w:before="25" w:after="25"/>
              <w:jc w:val="left"/>
              <w:rPr>
                <w:rFonts w:hint="eastAsia" w:ascii="宋体" w:hAnsi="宋体" w:eastAsia="宋体" w:cs="宋体"/>
                <w:bCs/>
                <w:color w:val="auto"/>
                <w:spacing w:val="10"/>
                <w:kern w:val="0"/>
                <w:sz w:val="21"/>
                <w:szCs w:val="21"/>
                <w:highlight w:val="none"/>
              </w:rPr>
            </w:pPr>
          </w:p>
        </w:tc>
        <w:tc>
          <w:tcPr>
            <w:tcW w:w="2805" w:type="dxa"/>
            <w:noWrap w:val="0"/>
            <w:vAlign w:val="top"/>
          </w:tcPr>
          <w:p w14:paraId="29EBF52F">
            <w:pPr>
              <w:spacing w:before="25" w:after="25"/>
              <w:jc w:val="left"/>
              <w:rPr>
                <w:rFonts w:hint="eastAsia" w:ascii="宋体" w:hAnsi="宋体" w:eastAsia="宋体" w:cs="宋体"/>
                <w:bCs/>
                <w:color w:val="auto"/>
                <w:spacing w:val="10"/>
                <w:kern w:val="0"/>
                <w:sz w:val="21"/>
                <w:szCs w:val="21"/>
                <w:highlight w:val="none"/>
              </w:rPr>
            </w:pPr>
          </w:p>
        </w:tc>
        <w:tc>
          <w:tcPr>
            <w:tcW w:w="1648" w:type="dxa"/>
            <w:noWrap w:val="0"/>
            <w:vAlign w:val="top"/>
          </w:tcPr>
          <w:p w14:paraId="25E0C5BF">
            <w:pPr>
              <w:spacing w:before="25" w:after="25"/>
              <w:jc w:val="left"/>
              <w:rPr>
                <w:rFonts w:hint="eastAsia" w:ascii="宋体" w:hAnsi="宋体" w:eastAsia="宋体" w:cs="宋体"/>
                <w:bCs/>
                <w:color w:val="auto"/>
                <w:spacing w:val="10"/>
                <w:kern w:val="0"/>
                <w:sz w:val="21"/>
                <w:szCs w:val="21"/>
                <w:highlight w:val="none"/>
              </w:rPr>
            </w:pPr>
          </w:p>
        </w:tc>
      </w:tr>
      <w:tr w14:paraId="7968F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noWrap w:val="0"/>
            <w:vAlign w:val="top"/>
          </w:tcPr>
          <w:p w14:paraId="3BB38874">
            <w:pPr>
              <w:spacing w:before="25" w:after="25"/>
              <w:jc w:val="center"/>
              <w:rPr>
                <w:rFonts w:hint="eastAsia" w:ascii="宋体" w:hAnsi="宋体" w:eastAsia="宋体" w:cs="宋体"/>
                <w:bCs/>
                <w:color w:val="auto"/>
                <w:spacing w:val="10"/>
                <w:kern w:val="0"/>
                <w:sz w:val="21"/>
                <w:szCs w:val="21"/>
                <w:highlight w:val="none"/>
                <w:lang w:val="en-US" w:eastAsia="zh-CN"/>
              </w:rPr>
            </w:pPr>
            <w:r>
              <w:rPr>
                <w:rFonts w:hint="eastAsia" w:ascii="宋体" w:hAnsi="宋体" w:eastAsia="宋体" w:cs="宋体"/>
                <w:bCs/>
                <w:color w:val="auto"/>
                <w:spacing w:val="10"/>
                <w:kern w:val="0"/>
                <w:sz w:val="21"/>
                <w:szCs w:val="21"/>
                <w:highlight w:val="none"/>
                <w:lang w:val="en-US" w:eastAsia="zh-CN"/>
              </w:rPr>
              <w:t>.....</w:t>
            </w:r>
          </w:p>
        </w:tc>
        <w:tc>
          <w:tcPr>
            <w:tcW w:w="3077" w:type="dxa"/>
            <w:noWrap w:val="0"/>
            <w:vAlign w:val="top"/>
          </w:tcPr>
          <w:p w14:paraId="61B91B1B">
            <w:pPr>
              <w:spacing w:before="25" w:after="25"/>
              <w:jc w:val="left"/>
              <w:rPr>
                <w:rFonts w:hint="eastAsia" w:ascii="宋体" w:hAnsi="宋体" w:eastAsia="宋体" w:cs="宋体"/>
                <w:bCs/>
                <w:color w:val="auto"/>
                <w:spacing w:val="10"/>
                <w:kern w:val="0"/>
                <w:sz w:val="21"/>
                <w:szCs w:val="21"/>
                <w:highlight w:val="none"/>
              </w:rPr>
            </w:pPr>
          </w:p>
        </w:tc>
        <w:tc>
          <w:tcPr>
            <w:tcW w:w="2805" w:type="dxa"/>
            <w:noWrap w:val="0"/>
            <w:vAlign w:val="top"/>
          </w:tcPr>
          <w:p w14:paraId="7CA0AC55">
            <w:pPr>
              <w:spacing w:before="25" w:after="25"/>
              <w:jc w:val="left"/>
              <w:rPr>
                <w:rFonts w:hint="eastAsia" w:ascii="宋体" w:hAnsi="宋体" w:eastAsia="宋体" w:cs="宋体"/>
                <w:bCs/>
                <w:color w:val="auto"/>
                <w:spacing w:val="10"/>
                <w:kern w:val="0"/>
                <w:sz w:val="21"/>
                <w:szCs w:val="21"/>
                <w:highlight w:val="none"/>
              </w:rPr>
            </w:pPr>
          </w:p>
        </w:tc>
        <w:tc>
          <w:tcPr>
            <w:tcW w:w="1648" w:type="dxa"/>
            <w:noWrap w:val="0"/>
            <w:vAlign w:val="top"/>
          </w:tcPr>
          <w:p w14:paraId="3AF6C189">
            <w:pPr>
              <w:spacing w:before="25" w:after="25"/>
              <w:jc w:val="left"/>
              <w:rPr>
                <w:rFonts w:hint="eastAsia" w:ascii="宋体" w:hAnsi="宋体" w:eastAsia="宋体" w:cs="宋体"/>
                <w:bCs/>
                <w:color w:val="auto"/>
                <w:spacing w:val="10"/>
                <w:kern w:val="0"/>
                <w:sz w:val="21"/>
                <w:szCs w:val="21"/>
                <w:highlight w:val="none"/>
              </w:rPr>
            </w:pPr>
          </w:p>
        </w:tc>
      </w:tr>
    </w:tbl>
    <w:p w14:paraId="3D409DB2">
      <w:pPr>
        <w:widowControl/>
        <w:spacing w:line="300" w:lineRule="auto"/>
        <w:ind w:firstLine="420" w:firstLineChars="200"/>
        <w:jc w:val="left"/>
        <w:rPr>
          <w:rFonts w:hint="eastAsia" w:ascii="宋体" w:hAnsi="Times New Roman" w:eastAsia="宋体" w:cs="Times New Roman"/>
          <w:color w:val="auto"/>
          <w:kern w:val="0"/>
          <w:szCs w:val="21"/>
          <w:highlight w:val="none"/>
          <w:lang w:val="en-US" w:eastAsia="zh-CN"/>
        </w:rPr>
      </w:pPr>
    </w:p>
    <w:p w14:paraId="192F040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Times New Roman" w:eastAsia="宋体" w:cs="Times New Roman"/>
          <w:b/>
          <w:bCs/>
          <w:color w:val="auto"/>
          <w:kern w:val="0"/>
          <w:szCs w:val="21"/>
          <w:highlight w:val="none"/>
          <w:lang w:val="en-US" w:eastAsia="zh-CN"/>
        </w:rPr>
      </w:pPr>
      <w:r>
        <w:rPr>
          <w:rFonts w:hint="eastAsia" w:ascii="宋体" w:hAnsi="Times New Roman" w:eastAsia="宋体" w:cs="Times New Roman"/>
          <w:b/>
          <w:bCs/>
          <w:color w:val="auto"/>
          <w:kern w:val="0"/>
          <w:szCs w:val="21"/>
          <w:highlight w:val="none"/>
          <w:lang w:val="en-US" w:eastAsia="zh-CN"/>
        </w:rPr>
        <w:t>说明：</w:t>
      </w:r>
    </w:p>
    <w:p w14:paraId="21D80D1F">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Times New Roman" w:eastAsia="宋体" w:cs="Times New Roman"/>
          <w:color w:val="auto"/>
          <w:kern w:val="0"/>
          <w:szCs w:val="21"/>
          <w:highlight w:val="none"/>
          <w:lang w:val="en-US" w:eastAsia="zh-CN"/>
        </w:rPr>
      </w:pPr>
      <w:r>
        <w:rPr>
          <w:rFonts w:hint="eastAsia" w:ascii="宋体" w:hAnsi="Times New Roman" w:eastAsia="宋体" w:cs="Times New Roman"/>
          <w:color w:val="auto"/>
          <w:kern w:val="0"/>
          <w:szCs w:val="21"/>
          <w:highlight w:val="none"/>
          <w:lang w:val="en-US" w:eastAsia="zh-CN"/>
        </w:rPr>
        <w:t>1.管理关系：是指不具有出资持股关系的其他单位之间的管理与被管理关系。</w:t>
      </w:r>
    </w:p>
    <w:p w14:paraId="4091DCE5">
      <w:pPr>
        <w:widowControl/>
        <w:spacing w:line="300" w:lineRule="auto"/>
        <w:ind w:firstLine="420" w:firstLineChars="200"/>
        <w:jc w:val="left"/>
        <w:rPr>
          <w:rFonts w:hint="eastAsia" w:ascii="宋体" w:hAnsi="Times New Roman" w:eastAsia="宋体" w:cs="Times New Roman"/>
          <w:color w:val="auto"/>
          <w:kern w:val="0"/>
          <w:szCs w:val="21"/>
          <w:highlight w:val="none"/>
          <w:lang w:val="en-US" w:eastAsia="zh-CN"/>
        </w:rPr>
      </w:pPr>
      <w:r>
        <w:rPr>
          <w:rFonts w:hint="eastAsia" w:ascii="宋体" w:hAnsi="Times New Roman" w:eastAsia="宋体" w:cs="Times New Roman"/>
          <w:color w:val="auto"/>
          <w:kern w:val="0"/>
          <w:szCs w:val="21"/>
          <w:highlight w:val="none"/>
          <w:lang w:val="en-US" w:eastAsia="zh-CN"/>
        </w:rPr>
        <w:t>2.本表所指的管理关系仅限于直接管理关系，不包含间接的管理关系。</w:t>
      </w:r>
    </w:p>
    <w:p w14:paraId="5086D6F7">
      <w:pPr>
        <w:widowControl/>
        <w:spacing w:line="300" w:lineRule="auto"/>
        <w:ind w:firstLine="420" w:firstLineChars="200"/>
        <w:jc w:val="left"/>
        <w:rPr>
          <w:rFonts w:hint="eastAsia" w:ascii="宋体" w:hAnsi="Times New Roman" w:eastAsia="宋体" w:cs="Times New Roman"/>
          <w:color w:val="auto"/>
          <w:kern w:val="0"/>
          <w:szCs w:val="21"/>
          <w:highlight w:val="none"/>
          <w:lang w:val="en-US" w:eastAsia="zh-CN"/>
        </w:rPr>
      </w:pPr>
      <w:r>
        <w:rPr>
          <w:rFonts w:hint="eastAsia" w:ascii="宋体" w:hAnsi="Times New Roman" w:eastAsia="宋体" w:cs="Times New Roman"/>
          <w:color w:val="auto"/>
          <w:kern w:val="0"/>
          <w:szCs w:val="21"/>
          <w:highlight w:val="none"/>
          <w:lang w:val="en-US" w:eastAsia="zh-CN"/>
        </w:rPr>
        <w:t>3.</w:t>
      </w:r>
      <w:r>
        <w:rPr>
          <w:rFonts w:hint="eastAsia" w:ascii="宋体" w:hAnsi="Times New Roman" w:eastAsia="宋体" w:cs="Times New Roman"/>
          <w:color w:val="auto"/>
          <w:kern w:val="0"/>
          <w:sz w:val="21"/>
          <w:szCs w:val="21"/>
          <w:highlight w:val="none"/>
          <w:lang w:val="en-US" w:eastAsia="zh-CN" w:bidi="ar-SA"/>
        </w:rPr>
        <w:t>供应商不存在直接管理关系的，则填“无”。</w:t>
      </w:r>
    </w:p>
    <w:p w14:paraId="4907E67D">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Times New Roman" w:eastAsia="宋体" w:cs="Times New Roman"/>
          <w:color w:val="auto"/>
          <w:kern w:val="0"/>
          <w:szCs w:val="21"/>
          <w:highlight w:val="none"/>
          <w:lang w:val="en-US" w:eastAsia="zh-CN"/>
        </w:rPr>
      </w:pPr>
    </w:p>
    <w:p w14:paraId="1E53A94F">
      <w:pPr>
        <w:widowControl/>
        <w:spacing w:line="300" w:lineRule="auto"/>
        <w:ind w:firstLine="420" w:firstLineChars="200"/>
        <w:jc w:val="left"/>
        <w:rPr>
          <w:rFonts w:hint="eastAsia" w:ascii="宋体" w:hAnsi="Times New Roman" w:eastAsia="宋体" w:cs="Times New Roman"/>
          <w:color w:val="auto"/>
          <w:kern w:val="0"/>
          <w:szCs w:val="21"/>
          <w:highlight w:val="none"/>
          <w:lang w:val="en-US" w:eastAsia="zh-CN"/>
        </w:rPr>
      </w:pPr>
    </w:p>
    <w:p w14:paraId="006556BF">
      <w:pPr>
        <w:widowControl/>
        <w:spacing w:line="300" w:lineRule="auto"/>
        <w:ind w:firstLine="420" w:firstLineChars="200"/>
        <w:jc w:val="center"/>
        <w:rPr>
          <w:rFonts w:hint="default" w:ascii="宋体" w:hAnsi="Times New Roman" w:eastAsia="宋体" w:cs="Times New Roman"/>
          <w:color w:val="auto"/>
          <w:kern w:val="0"/>
          <w:szCs w:val="21"/>
          <w:highlight w:val="none"/>
          <w:lang w:val="en-US" w:eastAsia="zh-CN"/>
        </w:rPr>
      </w:pPr>
      <w:r>
        <w:rPr>
          <w:rFonts w:hint="eastAsia" w:ascii="宋体" w:hAnsi="宋体" w:eastAsia="宋体" w:cs="宋体"/>
          <w:b w:val="0"/>
          <w:bCs w:val="0"/>
          <w:color w:val="auto"/>
          <w:sz w:val="21"/>
          <w:szCs w:val="21"/>
          <w:highlight w:val="none"/>
        </w:rPr>
        <w:t>谈判供应商</w:t>
      </w:r>
      <w:r>
        <w:rPr>
          <w:rFonts w:hint="eastAsia" w:ascii="宋体" w:hAnsi="宋体" w:eastAsia="宋体" w:cs="宋体"/>
          <w:b w:val="0"/>
          <w:bCs w:val="0"/>
          <w:color w:val="auto"/>
          <w:sz w:val="21"/>
          <w:szCs w:val="21"/>
          <w:highlight w:val="none"/>
          <w:lang w:eastAsia="zh-CN"/>
        </w:rPr>
        <w:t>名称</w:t>
      </w:r>
      <w:r>
        <w:rPr>
          <w:rFonts w:hint="eastAsia" w:ascii="宋体" w:hAnsi="宋体" w:cs="宋体"/>
          <w:b w:val="0"/>
          <w:bCs w:val="0"/>
          <w:color w:val="auto"/>
          <w:sz w:val="21"/>
          <w:szCs w:val="21"/>
          <w:highlight w:val="none"/>
          <w:lang w:eastAsia="zh-CN"/>
        </w:rPr>
        <w:t>（电子公章）</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u w:val="single"/>
          <w:lang w:val="en-US" w:eastAsia="zh-CN"/>
        </w:rPr>
        <w:t xml:space="preserve">             </w:t>
      </w:r>
    </w:p>
    <w:p w14:paraId="3C660D02">
      <w:pPr>
        <w:tabs>
          <w:tab w:val="left" w:pos="0"/>
        </w:tabs>
        <w:autoSpaceDE w:val="0"/>
        <w:autoSpaceDN w:val="0"/>
        <w:spacing w:line="360" w:lineRule="auto"/>
        <w:ind w:firstLine="2880" w:firstLineChars="800"/>
        <w:rPr>
          <w:rFonts w:cs="仿宋_GB2312" w:asciiTheme="minorEastAsia" w:hAnsiTheme="minorEastAsia" w:eastAsiaTheme="minorEastAsia"/>
          <w:b/>
          <w:bCs/>
          <w:color w:val="auto"/>
          <w:sz w:val="30"/>
          <w:szCs w:val="30"/>
          <w:highlight w:val="none"/>
        </w:rPr>
      </w:pPr>
      <w:r>
        <w:rPr>
          <w:rFonts w:hint="eastAsia" w:cs="仿宋_GB2312" w:asciiTheme="minorEastAsia" w:hAnsiTheme="minorEastAsia" w:eastAsiaTheme="minorEastAsia"/>
          <w:color w:val="auto"/>
          <w:sz w:val="36"/>
          <w:szCs w:val="36"/>
          <w:highlight w:val="none"/>
        </w:rPr>
        <w:br w:type="page"/>
      </w:r>
    </w:p>
    <w:p w14:paraId="0BECC36E">
      <w:pPr>
        <w:tabs>
          <w:tab w:val="left" w:pos="0"/>
        </w:tabs>
        <w:autoSpaceDE w:val="0"/>
        <w:autoSpaceDN w:val="0"/>
        <w:spacing w:line="360" w:lineRule="auto"/>
        <w:jc w:val="both"/>
        <w:rPr>
          <w:rFonts w:hint="eastAsia" w:cs="仿宋_GB2312" w:asciiTheme="minorEastAsia" w:hAnsiTheme="minorEastAsia" w:eastAsiaTheme="minorEastAsia"/>
          <w:b/>
          <w:bCs/>
          <w:color w:val="auto"/>
          <w:sz w:val="30"/>
          <w:szCs w:val="30"/>
          <w:highlight w:val="none"/>
          <w:lang w:val="en-US" w:eastAsia="zh-CN"/>
        </w:rPr>
      </w:pPr>
      <w:r>
        <w:rPr>
          <w:rFonts w:hint="eastAsia" w:ascii="宋体" w:hAnsi="宋体" w:eastAsia="宋体" w:cs="宋体"/>
          <w:b/>
          <w:bCs/>
          <w:color w:val="auto"/>
          <w:kern w:val="0"/>
          <w:szCs w:val="21"/>
          <w:highlight w:val="none"/>
          <w:lang w:eastAsia="zh-CN"/>
        </w:rPr>
        <w:t>附件</w:t>
      </w:r>
      <w:r>
        <w:rPr>
          <w:rFonts w:hint="eastAsia" w:ascii="宋体" w:hAnsi="宋体" w:eastAsia="宋体" w:cs="宋体"/>
          <w:b/>
          <w:bCs/>
          <w:color w:val="auto"/>
          <w:kern w:val="0"/>
          <w:szCs w:val="21"/>
          <w:highlight w:val="none"/>
          <w:lang w:val="en-US" w:eastAsia="zh-CN"/>
        </w:rPr>
        <w:t>1</w:t>
      </w:r>
      <w:r>
        <w:rPr>
          <w:rFonts w:hint="eastAsia" w:ascii="宋体" w:hAnsi="宋体" w:cs="宋体"/>
          <w:b/>
          <w:bCs/>
          <w:color w:val="auto"/>
          <w:kern w:val="0"/>
          <w:szCs w:val="21"/>
          <w:highlight w:val="none"/>
          <w:lang w:val="en-US" w:eastAsia="zh-CN"/>
        </w:rPr>
        <w:t>5</w:t>
      </w:r>
      <w:r>
        <w:rPr>
          <w:rFonts w:hint="eastAsia" w:cs="仿宋_GB2312" w:asciiTheme="minorEastAsia" w:hAnsiTheme="minorEastAsia" w:eastAsiaTheme="minorEastAsia"/>
          <w:b/>
          <w:bCs/>
          <w:color w:val="auto"/>
          <w:sz w:val="30"/>
          <w:szCs w:val="30"/>
          <w:highlight w:val="none"/>
          <w:lang w:val="en-US" w:eastAsia="zh-CN"/>
        </w:rPr>
        <w:t xml:space="preserve"> </w:t>
      </w:r>
    </w:p>
    <w:p w14:paraId="60AD20EB">
      <w:pPr>
        <w:tabs>
          <w:tab w:val="left" w:pos="0"/>
        </w:tabs>
        <w:autoSpaceDE w:val="0"/>
        <w:autoSpaceDN w:val="0"/>
        <w:spacing w:line="360" w:lineRule="auto"/>
        <w:jc w:val="center"/>
        <w:rPr>
          <w:rFonts w:cs="仿宋_GB2312" w:asciiTheme="minorEastAsia" w:hAnsiTheme="minorEastAsia" w:eastAsiaTheme="minorEastAsia"/>
          <w:b/>
          <w:bCs/>
          <w:color w:val="auto"/>
          <w:sz w:val="30"/>
          <w:szCs w:val="30"/>
          <w:highlight w:val="none"/>
        </w:rPr>
      </w:pPr>
      <w:r>
        <w:rPr>
          <w:rFonts w:hint="eastAsia" w:cs="宋体" w:asciiTheme="minorEastAsia" w:hAnsiTheme="minorEastAsia" w:eastAsiaTheme="minorEastAsia"/>
          <w:b/>
          <w:color w:val="auto"/>
          <w:kern w:val="0"/>
          <w:sz w:val="32"/>
          <w:szCs w:val="32"/>
          <w:highlight w:val="none"/>
          <w:lang w:val="zh-CN"/>
        </w:rPr>
        <w:t>政府采购供应商廉洁自律承诺书</w:t>
      </w:r>
    </w:p>
    <w:p w14:paraId="7A49365C">
      <w:pPr>
        <w:autoSpaceDE w:val="0"/>
        <w:autoSpaceDN w:val="0"/>
        <w:spacing w:line="360" w:lineRule="auto"/>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sz w:val="24"/>
          <w:highlight w:val="none"/>
        </w:rPr>
        <w:t>（采购人）</w:t>
      </w:r>
      <w:r>
        <w:rPr>
          <w:rFonts w:hint="eastAsia" w:cs="仿宋_GB2312" w:asciiTheme="minorEastAsia" w:hAnsiTheme="minorEastAsia" w:eastAsiaTheme="minorEastAsia"/>
          <w:color w:val="auto"/>
          <w:kern w:val="0"/>
          <w:sz w:val="24"/>
          <w:highlight w:val="none"/>
          <w:lang w:val="zh-CN"/>
        </w:rPr>
        <w:t xml:space="preserve">：    </w:t>
      </w:r>
    </w:p>
    <w:p w14:paraId="6B9E2B13">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我单位响应你</w:t>
      </w:r>
      <w:r>
        <w:rPr>
          <w:rFonts w:hint="eastAsia" w:cs="仿宋_GB2312" w:asciiTheme="minorEastAsia" w:hAnsiTheme="minorEastAsia" w:eastAsiaTheme="minorEastAsia"/>
          <w:color w:val="auto"/>
          <w:sz w:val="24"/>
          <w:highlight w:val="none"/>
        </w:rPr>
        <w:t>单位</w:t>
      </w:r>
      <w:r>
        <w:rPr>
          <w:rFonts w:hint="eastAsia" w:cs="仿宋_GB2312" w:asciiTheme="minorEastAsia" w:hAnsiTheme="minorEastAsia" w:eastAsiaTheme="minorEastAsia"/>
          <w:color w:val="auto"/>
          <w:kern w:val="0"/>
          <w:sz w:val="24"/>
          <w:highlight w:val="none"/>
          <w:lang w:val="zh-CN"/>
        </w:rPr>
        <w:t>项目采购要求参加响应。在这次响应过程中和成交后，我们将严格遵守国家法律法规要求，并郑重承诺：</w:t>
      </w:r>
    </w:p>
    <w:p w14:paraId="1CD85015">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 xml:space="preserve">一、不向项目有关人员及部门赠送礼金礼物、有价证券、回扣以及中介费、介绍费、咨询费等好处费； </w:t>
      </w:r>
    </w:p>
    <w:p w14:paraId="2B8B69A0">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 xml:space="preserve">二、不为项目有关人员及部门报销应由你方单位或个人支付的费用； </w:t>
      </w:r>
    </w:p>
    <w:p w14:paraId="17727C24">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 xml:space="preserve">三、不向项目有关人员及部门提供有可能影响公正的宴请和健身娱乐等活动； </w:t>
      </w:r>
    </w:p>
    <w:p w14:paraId="007BD789">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四、不为项目有关人员及部门出国（境）、旅游等提供方便；</w:t>
      </w:r>
    </w:p>
    <w:p w14:paraId="0D833E92">
      <w:pPr>
        <w:autoSpaceDE w:val="0"/>
        <w:autoSpaceDN w:val="0"/>
        <w:spacing w:line="360" w:lineRule="auto"/>
        <w:ind w:left="481" w:leftChars="229"/>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五、不为项目有关人员个人装修住房、婚丧嫁娶、配偶子女工作安排等提供</w:t>
      </w:r>
    </w:p>
    <w:p w14:paraId="7FE40DBE">
      <w:pPr>
        <w:autoSpaceDE w:val="0"/>
        <w:autoSpaceDN w:val="0"/>
        <w:spacing w:line="360" w:lineRule="auto"/>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好处；</w:t>
      </w:r>
    </w:p>
    <w:p w14:paraId="603E6B3A">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六、严格遵守《中华人民共和国政府采购法》《中华人民共和国招标</w:t>
      </w:r>
      <w:r>
        <w:rPr>
          <w:rFonts w:hint="eastAsia" w:cs="仿宋_GB2312" w:asciiTheme="minorEastAsia" w:hAnsiTheme="minorEastAsia" w:eastAsiaTheme="minorEastAsia"/>
          <w:color w:val="auto"/>
          <w:kern w:val="0"/>
          <w:sz w:val="24"/>
          <w:highlight w:val="none"/>
          <w:lang w:val="en-US" w:eastAsia="zh-CN"/>
        </w:rPr>
        <w:t>投标法</w:t>
      </w:r>
      <w:r>
        <w:rPr>
          <w:rFonts w:hint="eastAsia" w:cs="仿宋_GB2312" w:asciiTheme="minorEastAsia" w:hAnsiTheme="minorEastAsia" w:eastAsiaTheme="minorEastAsia"/>
          <w:color w:val="auto"/>
          <w:kern w:val="0"/>
          <w:sz w:val="24"/>
          <w:highlight w:val="none"/>
          <w:lang w:val="zh-CN"/>
        </w:rPr>
        <w:t xml:space="preserve">》《中华人民共和国民法典》等法律法规，诚实守信，合法经营，坚决抵制各种违法违纪行为。 </w:t>
      </w:r>
    </w:p>
    <w:p w14:paraId="0CA8FB1F">
      <w:pPr>
        <w:autoSpaceDE w:val="0"/>
        <w:autoSpaceDN w:val="0"/>
        <w:spacing w:line="360" w:lineRule="auto"/>
        <w:ind w:firstLine="480" w:firstLineChars="20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如违反上述承诺，你</w:t>
      </w:r>
      <w:r>
        <w:rPr>
          <w:rFonts w:hint="eastAsia" w:cs="仿宋_GB2312" w:asciiTheme="minorEastAsia" w:hAnsiTheme="minorEastAsia" w:eastAsiaTheme="minorEastAsia"/>
          <w:color w:val="auto"/>
          <w:sz w:val="24"/>
          <w:highlight w:val="none"/>
        </w:rPr>
        <w:t>单位</w:t>
      </w:r>
      <w:r>
        <w:rPr>
          <w:rFonts w:hint="eastAsia" w:cs="仿宋_GB2312" w:asciiTheme="minorEastAsia" w:hAnsiTheme="minorEastAsia" w:eastAsiaTheme="minorEastAsia"/>
          <w:color w:val="auto"/>
          <w:kern w:val="0"/>
          <w:sz w:val="24"/>
          <w:highlight w:val="none"/>
          <w:lang w:val="zh-CN"/>
        </w:rPr>
        <w:t>有权立即取消我单位响应、成交或在建项目的建设资格，有权拒绝我单位在一定时期内进入你</w:t>
      </w:r>
      <w:r>
        <w:rPr>
          <w:rFonts w:hint="eastAsia" w:cs="仿宋_GB2312" w:asciiTheme="minorEastAsia" w:hAnsiTheme="minorEastAsia" w:eastAsiaTheme="minorEastAsia"/>
          <w:color w:val="auto"/>
          <w:sz w:val="24"/>
          <w:highlight w:val="none"/>
        </w:rPr>
        <w:t>单位</w:t>
      </w:r>
      <w:r>
        <w:rPr>
          <w:rFonts w:hint="eastAsia" w:cs="仿宋_GB2312" w:asciiTheme="minorEastAsia" w:hAnsiTheme="minorEastAsia" w:eastAsiaTheme="minorEastAsia"/>
          <w:color w:val="auto"/>
          <w:kern w:val="0"/>
          <w:sz w:val="24"/>
          <w:highlight w:val="none"/>
          <w:lang w:val="zh-CN"/>
        </w:rPr>
        <w:t>进行项目建设或其他经营活动，并通报市财政局。由此引起的相应损失均由我单位承担。</w:t>
      </w:r>
    </w:p>
    <w:p w14:paraId="1824BB05">
      <w:pPr>
        <w:autoSpaceDE w:val="0"/>
        <w:autoSpaceDN w:val="0"/>
        <w:spacing w:line="360" w:lineRule="auto"/>
        <w:ind w:left="2"/>
        <w:jc w:val="left"/>
        <w:rPr>
          <w:rFonts w:cs="仿宋_GB2312" w:asciiTheme="minorEastAsia" w:hAnsiTheme="minorEastAsia" w:eastAsiaTheme="minorEastAsia"/>
          <w:color w:val="auto"/>
          <w:kern w:val="0"/>
          <w:sz w:val="24"/>
          <w:highlight w:val="none"/>
          <w:lang w:val="zh-CN"/>
        </w:rPr>
      </w:pPr>
    </w:p>
    <w:p w14:paraId="1781BBD9">
      <w:pPr>
        <w:autoSpaceDE w:val="0"/>
        <w:autoSpaceDN w:val="0"/>
        <w:spacing w:line="360" w:lineRule="auto"/>
        <w:ind w:left="2"/>
        <w:jc w:val="left"/>
        <w:rPr>
          <w:rFonts w:cs="仿宋_GB2312" w:asciiTheme="minorEastAsia" w:hAnsiTheme="minorEastAsia" w:eastAsiaTheme="minorEastAsia"/>
          <w:color w:val="auto"/>
          <w:kern w:val="0"/>
          <w:sz w:val="24"/>
          <w:highlight w:val="none"/>
          <w:lang w:val="zh-CN"/>
        </w:rPr>
      </w:pPr>
    </w:p>
    <w:p w14:paraId="264BEEF5">
      <w:pPr>
        <w:autoSpaceDE w:val="0"/>
        <w:autoSpaceDN w:val="0"/>
        <w:spacing w:line="360" w:lineRule="auto"/>
        <w:ind w:left="2"/>
        <w:jc w:val="left"/>
        <w:rPr>
          <w:rFonts w:cs="仿宋_GB2312" w:asciiTheme="minorEastAsia" w:hAnsiTheme="minorEastAsia" w:eastAsiaTheme="minorEastAsia"/>
          <w:color w:val="auto"/>
          <w:kern w:val="0"/>
          <w:sz w:val="24"/>
          <w:highlight w:val="none"/>
          <w:lang w:val="zh-CN"/>
        </w:rPr>
      </w:pPr>
    </w:p>
    <w:p w14:paraId="3E4E19A8">
      <w:pPr>
        <w:autoSpaceDE w:val="0"/>
        <w:autoSpaceDN w:val="0"/>
        <w:spacing w:line="360" w:lineRule="auto"/>
        <w:ind w:left="2" w:leftChars="1" w:firstLine="4560" w:firstLineChars="1900"/>
        <w:jc w:val="left"/>
        <w:rPr>
          <w:rFonts w:cs="仿宋_GB2312"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lang w:val="zh-CN"/>
        </w:rPr>
        <w:t>谈判供应商名称（</w:t>
      </w:r>
      <w:r>
        <w:rPr>
          <w:rFonts w:hint="eastAsia" w:cs="宋体" w:asciiTheme="minorEastAsia" w:hAnsiTheme="minorEastAsia" w:eastAsiaTheme="minorEastAsia"/>
          <w:color w:val="auto"/>
          <w:kern w:val="0"/>
          <w:sz w:val="24"/>
          <w:highlight w:val="none"/>
          <w:lang w:val="en-US" w:eastAsia="zh-CN"/>
        </w:rPr>
        <w:t>电子</w:t>
      </w:r>
      <w:r>
        <w:rPr>
          <w:rFonts w:hint="eastAsia" w:cs="宋体" w:asciiTheme="minorEastAsia" w:hAnsiTheme="minorEastAsia" w:eastAsiaTheme="minorEastAsia"/>
          <w:color w:val="auto"/>
          <w:kern w:val="0"/>
          <w:sz w:val="24"/>
          <w:highlight w:val="none"/>
          <w:lang w:val="zh-CN"/>
        </w:rPr>
        <w:t>公章）</w:t>
      </w:r>
      <w:r>
        <w:rPr>
          <w:rFonts w:hint="eastAsia" w:cs="仿宋_GB2312" w:asciiTheme="minorEastAsia" w:hAnsiTheme="minorEastAsia" w:eastAsiaTheme="minorEastAsia"/>
          <w:color w:val="auto"/>
          <w:kern w:val="0"/>
          <w:sz w:val="24"/>
          <w:highlight w:val="none"/>
        </w:rPr>
        <w:t>：</w:t>
      </w:r>
    </w:p>
    <w:p w14:paraId="7C11EBC5">
      <w:pPr>
        <w:autoSpaceDE w:val="0"/>
        <w:autoSpaceDN w:val="0"/>
        <w:spacing w:line="360" w:lineRule="auto"/>
        <w:ind w:left="2" w:leftChars="1" w:firstLine="4560" w:firstLineChars="190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 xml:space="preserve">法定代表人（负责人）或委托代理人（签名）：                   </w:t>
      </w:r>
    </w:p>
    <w:p w14:paraId="47F30895">
      <w:pPr>
        <w:spacing w:line="360" w:lineRule="auto"/>
        <w:ind w:left="4620" w:leftChars="2200"/>
        <w:rPr>
          <w:rFonts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0"/>
          <w:sz w:val="24"/>
          <w:highlight w:val="none"/>
          <w:lang w:val="zh-CN"/>
        </w:rPr>
        <w:t>日期</w:t>
      </w:r>
      <w:r>
        <w:rPr>
          <w:rFonts w:hint="eastAsia" w:cs="仿宋_GB2312" w:asciiTheme="minorEastAsia" w:hAnsiTheme="minorEastAsia" w:eastAsiaTheme="minorEastAsia"/>
          <w:color w:val="auto"/>
          <w:kern w:val="0"/>
          <w:sz w:val="24"/>
          <w:highlight w:val="none"/>
        </w:rPr>
        <w:t>：</w:t>
      </w:r>
      <w:r>
        <w:rPr>
          <w:rFonts w:hint="eastAsia" w:cs="仿宋_GB2312" w:asciiTheme="minorEastAsia" w:hAnsiTheme="minorEastAsia" w:eastAsiaTheme="minorEastAsia"/>
          <w:color w:val="auto"/>
          <w:kern w:val="0"/>
          <w:sz w:val="24"/>
          <w:highlight w:val="none"/>
          <w:lang w:val="zh-CN"/>
        </w:rPr>
        <w:t xml:space="preserve">   年   月   日</w:t>
      </w:r>
    </w:p>
    <w:p w14:paraId="38163EC8">
      <w:pPr>
        <w:ind w:firstLine="1911" w:firstLineChars="595"/>
        <w:jc w:val="center"/>
        <w:rPr>
          <w:rFonts w:ascii="宋体" w:hAnsi="宋体" w:cs="宋体"/>
          <w:b/>
          <w:bCs/>
          <w:color w:val="auto"/>
          <w:sz w:val="32"/>
          <w:szCs w:val="32"/>
          <w:highlight w:val="none"/>
        </w:rPr>
      </w:pPr>
    </w:p>
    <w:p w14:paraId="57281374">
      <w:pPr>
        <w:ind w:firstLine="1911" w:firstLineChars="595"/>
        <w:jc w:val="center"/>
        <w:rPr>
          <w:rFonts w:ascii="宋体" w:hAnsi="宋体" w:cs="宋体"/>
          <w:b/>
          <w:bCs/>
          <w:color w:val="auto"/>
          <w:sz w:val="32"/>
          <w:szCs w:val="32"/>
          <w:highlight w:val="none"/>
        </w:rPr>
      </w:pPr>
    </w:p>
    <w:p w14:paraId="39C5408D">
      <w:pPr>
        <w:ind w:firstLine="1911" w:firstLineChars="595"/>
        <w:jc w:val="center"/>
        <w:rPr>
          <w:rFonts w:ascii="宋体" w:hAnsi="宋体" w:cs="宋体"/>
          <w:b/>
          <w:bCs/>
          <w:color w:val="auto"/>
          <w:sz w:val="32"/>
          <w:szCs w:val="32"/>
          <w:highlight w:val="none"/>
        </w:rPr>
      </w:pPr>
    </w:p>
    <w:p w14:paraId="6E46B405">
      <w:pPr>
        <w:ind w:firstLine="1911" w:firstLineChars="595"/>
        <w:jc w:val="center"/>
        <w:rPr>
          <w:rFonts w:ascii="宋体" w:hAnsi="宋体" w:cs="宋体"/>
          <w:b/>
          <w:bCs/>
          <w:color w:val="auto"/>
          <w:sz w:val="32"/>
          <w:szCs w:val="32"/>
          <w:highlight w:val="none"/>
        </w:rPr>
      </w:pPr>
    </w:p>
    <w:p w14:paraId="3F683A11">
      <w:pPr>
        <w:ind w:firstLine="1911" w:firstLineChars="595"/>
        <w:jc w:val="center"/>
        <w:rPr>
          <w:rFonts w:ascii="宋体" w:hAnsi="宋体" w:cs="宋体"/>
          <w:b/>
          <w:bCs/>
          <w:color w:val="auto"/>
          <w:sz w:val="32"/>
          <w:szCs w:val="32"/>
          <w:highlight w:val="none"/>
        </w:rPr>
      </w:pPr>
    </w:p>
    <w:p w14:paraId="63F7BF8B">
      <w:pPr>
        <w:ind w:firstLine="1911" w:firstLineChars="595"/>
        <w:jc w:val="center"/>
        <w:rPr>
          <w:rFonts w:ascii="宋体" w:hAnsi="宋体" w:cs="宋体"/>
          <w:b/>
          <w:bCs/>
          <w:color w:val="auto"/>
          <w:sz w:val="32"/>
          <w:szCs w:val="32"/>
          <w:highlight w:val="none"/>
        </w:rPr>
      </w:pPr>
    </w:p>
    <w:p w14:paraId="35C68789">
      <w:pPr>
        <w:ind w:firstLine="1911" w:firstLineChars="595"/>
        <w:jc w:val="center"/>
        <w:rPr>
          <w:rFonts w:ascii="宋体" w:hAnsi="宋体" w:cs="宋体"/>
          <w:b/>
          <w:bCs/>
          <w:color w:val="auto"/>
          <w:sz w:val="32"/>
          <w:szCs w:val="32"/>
          <w:highlight w:val="none"/>
        </w:rPr>
      </w:pPr>
    </w:p>
    <w:p w14:paraId="4FDFD017">
      <w:pPr>
        <w:ind w:firstLine="1911" w:firstLineChars="595"/>
        <w:jc w:val="center"/>
        <w:rPr>
          <w:rFonts w:ascii="宋体" w:hAnsi="宋体" w:cs="宋体"/>
          <w:b/>
          <w:bCs/>
          <w:color w:val="auto"/>
          <w:sz w:val="32"/>
          <w:szCs w:val="32"/>
          <w:highlight w:val="none"/>
        </w:rPr>
      </w:pPr>
    </w:p>
    <w:p w14:paraId="0439C4E8">
      <w:pPr>
        <w:rPr>
          <w:rFonts w:hint="eastAsia" w:ascii="宋体" w:hAnsi="宋体" w:eastAsia="宋体" w:cs="宋体"/>
          <w:b/>
          <w:bCs/>
          <w:color w:val="auto"/>
          <w:kern w:val="0"/>
          <w:szCs w:val="21"/>
          <w:highlight w:val="none"/>
          <w:lang w:eastAsia="zh-CN"/>
        </w:rPr>
      </w:pPr>
      <w:r>
        <w:rPr>
          <w:rFonts w:hint="eastAsia" w:ascii="宋体" w:hAnsi="宋体" w:eastAsia="宋体" w:cs="宋体"/>
          <w:b/>
          <w:bCs/>
          <w:color w:val="auto"/>
          <w:kern w:val="0"/>
          <w:szCs w:val="21"/>
          <w:highlight w:val="none"/>
          <w:lang w:eastAsia="zh-CN"/>
        </w:rPr>
        <w:br w:type="page"/>
      </w:r>
    </w:p>
    <w:p w14:paraId="0858BB53">
      <w:pPr>
        <w:jc w:val="left"/>
        <w:rPr>
          <w:rFonts w:hint="default" w:ascii="宋体" w:hAnsi="宋体" w:cs="宋体"/>
          <w:b/>
          <w:bCs/>
          <w:color w:val="auto"/>
          <w:sz w:val="32"/>
          <w:szCs w:val="32"/>
          <w:highlight w:val="none"/>
          <w:lang w:val="en-US"/>
        </w:rPr>
      </w:pPr>
      <w:r>
        <w:rPr>
          <w:rFonts w:hint="eastAsia" w:ascii="宋体" w:hAnsi="宋体" w:eastAsia="宋体" w:cs="宋体"/>
          <w:b/>
          <w:bCs/>
          <w:color w:val="auto"/>
          <w:kern w:val="0"/>
          <w:szCs w:val="21"/>
          <w:highlight w:val="none"/>
          <w:lang w:eastAsia="zh-CN"/>
        </w:rPr>
        <w:t>附件</w:t>
      </w:r>
      <w:r>
        <w:rPr>
          <w:rFonts w:hint="eastAsia" w:ascii="宋体" w:hAnsi="宋体" w:eastAsia="宋体" w:cs="宋体"/>
          <w:b/>
          <w:bCs/>
          <w:color w:val="auto"/>
          <w:kern w:val="0"/>
          <w:szCs w:val="21"/>
          <w:highlight w:val="none"/>
          <w:lang w:val="en-US" w:eastAsia="zh-CN"/>
        </w:rPr>
        <w:t>1</w:t>
      </w:r>
      <w:r>
        <w:rPr>
          <w:rFonts w:hint="eastAsia" w:ascii="宋体" w:hAnsi="宋体" w:cs="宋体"/>
          <w:b/>
          <w:bCs/>
          <w:color w:val="auto"/>
          <w:kern w:val="0"/>
          <w:szCs w:val="21"/>
          <w:highlight w:val="none"/>
          <w:lang w:val="en-US" w:eastAsia="zh-CN"/>
        </w:rPr>
        <w:t>6</w:t>
      </w:r>
    </w:p>
    <w:p w14:paraId="6BBAFBF6">
      <w:pPr>
        <w:ind w:firstLine="1911" w:firstLineChars="595"/>
        <w:jc w:val="center"/>
        <w:rPr>
          <w:rFonts w:ascii="宋体" w:hAnsi="宋体" w:cs="宋体"/>
          <w:b/>
          <w:bCs/>
          <w:color w:val="auto"/>
          <w:sz w:val="32"/>
          <w:szCs w:val="32"/>
          <w:highlight w:val="none"/>
        </w:rPr>
      </w:pPr>
    </w:p>
    <w:p w14:paraId="1299C956">
      <w:pPr>
        <w:jc w:val="center"/>
        <w:rPr>
          <w:rFonts w:ascii="宋体" w:hAnsi="宋体" w:cs="宋体"/>
          <w:b/>
          <w:color w:val="auto"/>
          <w:kern w:val="0"/>
          <w:sz w:val="32"/>
          <w:szCs w:val="21"/>
          <w:highlight w:val="none"/>
        </w:rPr>
      </w:pPr>
      <w:r>
        <w:rPr>
          <w:rFonts w:hint="eastAsia" w:ascii="宋体" w:hAnsi="宋体" w:cs="宋体"/>
          <w:b/>
          <w:color w:val="auto"/>
          <w:kern w:val="0"/>
          <w:sz w:val="32"/>
          <w:szCs w:val="21"/>
          <w:highlight w:val="none"/>
        </w:rPr>
        <w:t>承诺函</w:t>
      </w:r>
    </w:p>
    <w:p w14:paraId="724233AE">
      <w:pPr>
        <w:widowControl/>
        <w:adjustRightInd/>
        <w:ind w:firstLine="640" w:firstLineChars="200"/>
        <w:jc w:val="left"/>
        <w:rPr>
          <w:rFonts w:ascii="宋体" w:hAnsi="宋体" w:cs="宋体"/>
          <w:color w:val="auto"/>
          <w:kern w:val="0"/>
          <w:sz w:val="32"/>
          <w:szCs w:val="21"/>
          <w:highlight w:val="none"/>
        </w:rPr>
      </w:pPr>
    </w:p>
    <w:p w14:paraId="3DD5DDBC">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14:paraId="3B8B05C0">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我方作为本次采购项目的谈判供应商，根据谈判文件要求，现郑重承诺如下：</w:t>
      </w:r>
    </w:p>
    <w:p w14:paraId="5EB35044">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一、我方已认真阅读并接受本项目谈判文件第三部分的全部实质性要求，如对谈判文件有异议，已依法进行维权救济，不存在对谈判文件有异议的同时又参加谈判以求侥幸成交或者为实现其他非法目的的行为。</w:t>
      </w:r>
    </w:p>
    <w:p w14:paraId="7735EEB6">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二、参加本次谈判采购活动，不存在与单位负责人为同一人或者存在直接控股、管理关系的其他供应商参与同一合同项下的政府采购活动的行为。</w:t>
      </w:r>
    </w:p>
    <w:p w14:paraId="5CDA09BD">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三、为采购项目提供整体设计、规范编制或者项目管理、监理、检测等服务的供应商，不得再参加该采购项目的其他采购活动，我方承诺不属于此类禁止参加本项目的供应商。</w:t>
      </w:r>
    </w:p>
    <w:p w14:paraId="1CC4B659">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四、参加本次谈判采购活动，不存在和其他供应商在同一合同项下的采购项目中，同时委托同一个自然人、同一家庭的人员、同一单位的人员作为代理人的行为。</w:t>
      </w:r>
    </w:p>
    <w:p w14:paraId="66659FF2">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五、响应文件中提供的能够给予我方带来优惠、好处的任何材料资料和技术、服务、商务、响应产品等响应承诺情况都是真实的、有效的、合法的。</w:t>
      </w:r>
    </w:p>
    <w:p w14:paraId="75577477">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六、如本项目评审过程中需要提供样品，则我方提供的样品即为成交后将要提供的成交产品，我方对提供样品的性能和质量负责，因样品存在缺陷或者不符合谈判文件要求导致未能成交的，我方愿意承担相应不利后果。</w:t>
      </w:r>
    </w:p>
    <w:p w14:paraId="0D420D3C">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七、国家或行业主管部门对采购产品的技术标准、质量标准和资格资质条件等有强制性规定的，我方承诺符合其要求。</w:t>
      </w:r>
    </w:p>
    <w:p w14:paraId="3B21B649">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八、参加本次谈判采购活动，我方完全同意谈判文件第三部分关于“谈判费用”、“合同分包”、“合同转包”、“履约保证金”的实质性要求，并承诺严格按照谈判文件要求履行。</w:t>
      </w:r>
    </w:p>
    <w:p w14:paraId="2C6DBC08">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响应报价中已包括合法获取该知识产权的相关费用。</w:t>
      </w:r>
    </w:p>
    <w:p w14:paraId="459CC6FA">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我方对上述承诺的内容事项真实性负责。如经查实上述承诺的内容事项存在虚假，我方愿意接受以提供虚假材料谋取中标追究法律责任。</w:t>
      </w:r>
    </w:p>
    <w:p w14:paraId="0C9480ED">
      <w:pPr>
        <w:widowControl/>
        <w:adjustRightInd/>
        <w:spacing w:line="360" w:lineRule="auto"/>
        <w:ind w:firstLine="480" w:firstLineChars="200"/>
        <w:jc w:val="left"/>
        <w:rPr>
          <w:rFonts w:ascii="宋体" w:hAnsi="宋体" w:cs="宋体"/>
          <w:color w:val="auto"/>
          <w:kern w:val="0"/>
          <w:sz w:val="24"/>
          <w:highlight w:val="none"/>
        </w:rPr>
      </w:pPr>
    </w:p>
    <w:p w14:paraId="2ADABDF0">
      <w:pPr>
        <w:autoSpaceDE w:val="0"/>
        <w:autoSpaceDN w:val="0"/>
        <w:spacing w:line="360" w:lineRule="auto"/>
        <w:ind w:left="2" w:leftChars="1" w:firstLine="4560" w:firstLineChars="1900"/>
        <w:jc w:val="left"/>
        <w:rPr>
          <w:rFonts w:cs="仿宋_GB2312"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lang w:val="zh-CN"/>
        </w:rPr>
        <w:t>谈判供应商名称（</w:t>
      </w:r>
      <w:r>
        <w:rPr>
          <w:rFonts w:hint="eastAsia" w:cs="宋体" w:asciiTheme="minorEastAsia" w:hAnsiTheme="minorEastAsia" w:eastAsiaTheme="minorEastAsia"/>
          <w:color w:val="auto"/>
          <w:kern w:val="0"/>
          <w:sz w:val="24"/>
          <w:highlight w:val="none"/>
          <w:lang w:val="en-US" w:eastAsia="zh-CN"/>
        </w:rPr>
        <w:t>电子</w:t>
      </w:r>
      <w:r>
        <w:rPr>
          <w:rFonts w:hint="eastAsia" w:cs="宋体" w:asciiTheme="minorEastAsia" w:hAnsiTheme="minorEastAsia" w:eastAsiaTheme="minorEastAsia"/>
          <w:color w:val="auto"/>
          <w:kern w:val="0"/>
          <w:sz w:val="24"/>
          <w:highlight w:val="none"/>
          <w:lang w:val="zh-CN"/>
        </w:rPr>
        <w:t>公章）</w:t>
      </w:r>
      <w:r>
        <w:rPr>
          <w:rFonts w:hint="eastAsia" w:cs="仿宋_GB2312" w:asciiTheme="minorEastAsia" w:hAnsiTheme="minorEastAsia" w:eastAsiaTheme="minorEastAsia"/>
          <w:color w:val="auto"/>
          <w:kern w:val="0"/>
          <w:sz w:val="24"/>
          <w:highlight w:val="none"/>
        </w:rPr>
        <w:t>：</w:t>
      </w:r>
    </w:p>
    <w:p w14:paraId="65328733">
      <w:pPr>
        <w:autoSpaceDE w:val="0"/>
        <w:autoSpaceDN w:val="0"/>
        <w:spacing w:line="360" w:lineRule="auto"/>
        <w:ind w:left="2" w:leftChars="1" w:firstLine="4560" w:firstLineChars="190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 xml:space="preserve">法定代表人（负责人）或委托代理人（签名）：                   </w:t>
      </w:r>
    </w:p>
    <w:p w14:paraId="1921DC87">
      <w:pPr>
        <w:spacing w:line="360" w:lineRule="auto"/>
        <w:ind w:left="4620" w:leftChars="2200"/>
        <w:rPr>
          <w:rFonts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0"/>
          <w:sz w:val="24"/>
          <w:highlight w:val="none"/>
          <w:lang w:val="zh-CN"/>
        </w:rPr>
        <w:t>日期</w:t>
      </w:r>
      <w:r>
        <w:rPr>
          <w:rFonts w:hint="eastAsia" w:cs="仿宋_GB2312" w:asciiTheme="minorEastAsia" w:hAnsiTheme="minorEastAsia" w:eastAsiaTheme="minorEastAsia"/>
          <w:color w:val="auto"/>
          <w:kern w:val="0"/>
          <w:sz w:val="24"/>
          <w:highlight w:val="none"/>
        </w:rPr>
        <w:t>：</w:t>
      </w:r>
      <w:r>
        <w:rPr>
          <w:rFonts w:hint="eastAsia" w:cs="仿宋_GB2312" w:asciiTheme="minorEastAsia" w:hAnsiTheme="minorEastAsia" w:eastAsiaTheme="minorEastAsia"/>
          <w:color w:val="auto"/>
          <w:kern w:val="0"/>
          <w:sz w:val="24"/>
          <w:highlight w:val="none"/>
          <w:lang w:val="zh-CN"/>
        </w:rPr>
        <w:t xml:space="preserve">   年   月   日</w:t>
      </w:r>
    </w:p>
    <w:p w14:paraId="335D6ADF">
      <w:pPr>
        <w:spacing w:line="360" w:lineRule="auto"/>
        <w:jc w:val="center"/>
        <w:rPr>
          <w:rFonts w:ascii="宋体" w:hAnsi="宋体" w:cs="宋体"/>
          <w:b/>
          <w:bCs/>
          <w:color w:val="auto"/>
          <w:sz w:val="24"/>
          <w:highlight w:val="none"/>
        </w:rPr>
      </w:pPr>
    </w:p>
    <w:p w14:paraId="04020D57">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028F0330">
      <w:pPr>
        <w:spacing w:line="360" w:lineRule="auto"/>
        <w:jc w:val="center"/>
        <w:rPr>
          <w:rFonts w:cs="仿宋_GB2312" w:asciiTheme="minorEastAsia" w:hAnsiTheme="minorEastAsia" w:eastAsiaTheme="minorEastAsia"/>
          <w:b/>
          <w:color w:val="auto"/>
          <w:sz w:val="36"/>
          <w:szCs w:val="36"/>
          <w:highlight w:val="none"/>
        </w:rPr>
      </w:pPr>
    </w:p>
    <w:p w14:paraId="54A67185">
      <w:pPr>
        <w:widowControl/>
        <w:adjustRightInd/>
        <w:jc w:val="left"/>
        <w:rPr>
          <w:rFonts w:cs="仿宋_GB2312" w:asciiTheme="minorEastAsia" w:hAnsiTheme="minorEastAsia" w:eastAsiaTheme="minorEastAsia"/>
          <w:b/>
          <w:color w:val="auto"/>
          <w:sz w:val="36"/>
          <w:szCs w:val="36"/>
          <w:highlight w:val="none"/>
        </w:rPr>
      </w:pPr>
      <w:r>
        <w:rPr>
          <w:rFonts w:cs="仿宋_GB2312" w:asciiTheme="minorEastAsia" w:hAnsiTheme="minorEastAsia" w:eastAsiaTheme="minorEastAsia"/>
          <w:b/>
          <w:color w:val="auto"/>
          <w:sz w:val="36"/>
          <w:szCs w:val="36"/>
          <w:highlight w:val="none"/>
        </w:rPr>
        <w:br w:type="page"/>
      </w:r>
    </w:p>
    <w:p w14:paraId="03D4DB2D">
      <w:pPr>
        <w:jc w:val="left"/>
        <w:rPr>
          <w:rFonts w:hint="eastAsia"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lang w:eastAsia="zh-CN"/>
        </w:rPr>
        <w:t>附件</w:t>
      </w:r>
      <w:r>
        <w:rPr>
          <w:rFonts w:hint="eastAsia" w:ascii="宋体" w:hAnsi="宋体" w:eastAsia="宋体" w:cs="宋体"/>
          <w:b/>
          <w:bCs/>
          <w:color w:val="auto"/>
          <w:kern w:val="0"/>
          <w:szCs w:val="21"/>
          <w:highlight w:val="none"/>
          <w:lang w:val="en-US" w:eastAsia="zh-CN"/>
        </w:rPr>
        <w:t>17：</w:t>
      </w:r>
    </w:p>
    <w:p w14:paraId="7FDF40E9">
      <w:pPr>
        <w:pStyle w:val="5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5" w:afterAutospacing="0" w:line="540" w:lineRule="atLeast"/>
        <w:ind w:left="0" w:right="0" w:firstLine="0"/>
        <w:jc w:val="center"/>
        <w:rPr>
          <w:rFonts w:hint="eastAsia" w:ascii="宋体" w:hAnsi="宋体" w:eastAsia="宋体" w:cs="宋体"/>
          <w:b/>
          <w:bCs/>
          <w:i w:val="0"/>
          <w:iCs w:val="0"/>
          <w:caps w:val="0"/>
          <w:color w:val="auto"/>
          <w:spacing w:val="0"/>
          <w:sz w:val="24"/>
          <w:szCs w:val="24"/>
          <w:highlight w:val="none"/>
        </w:rPr>
      </w:pPr>
      <w:r>
        <w:rPr>
          <w:rFonts w:hint="eastAsia" w:ascii="宋体" w:hAnsi="宋体" w:eastAsia="宋体" w:cs="宋体"/>
          <w:b/>
          <w:bCs/>
          <w:i w:val="0"/>
          <w:iCs w:val="0"/>
          <w:caps w:val="0"/>
          <w:color w:val="auto"/>
          <w:spacing w:val="0"/>
          <w:sz w:val="24"/>
          <w:szCs w:val="24"/>
          <w:highlight w:val="none"/>
        </w:rPr>
        <w:t>关于符合本国产品标准的声明函</w:t>
      </w:r>
    </w:p>
    <w:p w14:paraId="6F46DFCD">
      <w:pPr>
        <w:pStyle w:val="5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5" w:afterAutospacing="0" w:line="540" w:lineRule="atLeast"/>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本公司（单位）郑重声明，根据《国务院办公厅关于在政府采购中实施本国产品标准及相关政策的通知》（国办发〔2025〕34号）的规定，本公司（单位）提供的以下产品属于本国产品。具体情况如下：</w:t>
      </w:r>
    </w:p>
    <w:p w14:paraId="49AB53CC">
      <w:pPr>
        <w:pStyle w:val="5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5" w:afterAutospacing="0" w:line="540" w:lineRule="atLeast"/>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1.</w:t>
      </w:r>
      <w:r>
        <w:rPr>
          <w:rFonts w:hint="eastAsia" w:ascii="宋体" w:hAnsi="宋体" w:eastAsia="宋体" w:cs="宋体"/>
          <w:i w:val="0"/>
          <w:iCs w:val="0"/>
          <w:caps w:val="0"/>
          <w:color w:val="auto"/>
          <w:spacing w:val="0"/>
          <w:sz w:val="24"/>
          <w:szCs w:val="24"/>
          <w:highlight w:val="none"/>
          <w:u w:val="single"/>
        </w:rPr>
        <w:t>（产品名称1）1</w:t>
      </w:r>
      <w:r>
        <w:rPr>
          <w:rFonts w:hint="eastAsia" w:ascii="宋体" w:hAnsi="宋体" w:eastAsia="宋体" w:cs="宋体"/>
          <w:i w:val="0"/>
          <w:iCs w:val="0"/>
          <w:caps w:val="0"/>
          <w:color w:val="auto"/>
          <w:spacing w:val="0"/>
          <w:sz w:val="24"/>
          <w:szCs w:val="24"/>
          <w:highlight w:val="none"/>
        </w:rPr>
        <w:t>，生产厂为</w:t>
      </w:r>
      <w:r>
        <w:rPr>
          <w:rFonts w:hint="eastAsia" w:ascii="宋体" w:hAnsi="宋体" w:eastAsia="宋体" w:cs="宋体"/>
          <w:i w:val="0"/>
          <w:iCs w:val="0"/>
          <w:caps w:val="0"/>
          <w:color w:val="auto"/>
          <w:spacing w:val="0"/>
          <w:sz w:val="24"/>
          <w:szCs w:val="24"/>
          <w:highlight w:val="none"/>
          <w:u w:val="single"/>
        </w:rPr>
        <w:t>（厂名）2</w:t>
      </w:r>
      <w:r>
        <w:rPr>
          <w:rFonts w:hint="eastAsia" w:ascii="宋体" w:hAnsi="宋体" w:eastAsia="宋体" w:cs="宋体"/>
          <w:i w:val="0"/>
          <w:iCs w:val="0"/>
          <w:caps w:val="0"/>
          <w:color w:val="auto"/>
          <w:spacing w:val="0"/>
          <w:sz w:val="24"/>
          <w:szCs w:val="24"/>
          <w:highlight w:val="none"/>
        </w:rPr>
        <w:t>，厂址为</w:t>
      </w:r>
      <w:r>
        <w:rPr>
          <w:rFonts w:hint="eastAsia" w:ascii="宋体" w:hAnsi="宋体" w:eastAsia="宋体" w:cs="宋体"/>
          <w:i w:val="0"/>
          <w:iCs w:val="0"/>
          <w:caps w:val="0"/>
          <w:color w:val="auto"/>
          <w:spacing w:val="0"/>
          <w:sz w:val="24"/>
          <w:szCs w:val="24"/>
          <w:highlight w:val="none"/>
          <w:u w:val="single"/>
        </w:rPr>
        <w:t>（生产厂址）</w:t>
      </w:r>
      <w:r>
        <w:rPr>
          <w:rFonts w:hint="eastAsia" w:ascii="宋体" w:hAnsi="宋体" w:eastAsia="宋体" w:cs="宋体"/>
          <w:i w:val="0"/>
          <w:iCs w:val="0"/>
          <w:caps w:val="0"/>
          <w:color w:val="auto"/>
          <w:spacing w:val="0"/>
          <w:sz w:val="24"/>
          <w:szCs w:val="24"/>
          <w:highlight w:val="none"/>
        </w:rPr>
        <w:t>。</w:t>
      </w:r>
      <w:r>
        <w:rPr>
          <w:rFonts w:hint="eastAsia" w:ascii="宋体" w:hAnsi="宋体" w:eastAsia="宋体" w:cs="宋体"/>
          <w:i w:val="0"/>
          <w:iCs w:val="0"/>
          <w:caps w:val="0"/>
          <w:color w:val="auto"/>
          <w:spacing w:val="0"/>
          <w:sz w:val="24"/>
          <w:szCs w:val="24"/>
          <w:highlight w:val="none"/>
          <w:u w:val="single"/>
        </w:rPr>
        <w:t>（产品名称1）</w:t>
      </w:r>
      <w:r>
        <w:rPr>
          <w:rFonts w:hint="eastAsia" w:ascii="宋体" w:hAnsi="宋体" w:eastAsia="宋体" w:cs="宋体"/>
          <w:i w:val="0"/>
          <w:iCs w:val="0"/>
          <w:caps w:val="0"/>
          <w:color w:val="auto"/>
          <w:spacing w:val="0"/>
          <w:sz w:val="24"/>
          <w:szCs w:val="24"/>
          <w:highlight w:val="none"/>
        </w:rPr>
        <w:t>的中国境内生产的组件成本占比≥</w:t>
      </w:r>
      <w:r>
        <w:rPr>
          <w:rFonts w:hint="eastAsia" w:ascii="宋体" w:hAnsi="宋体" w:eastAsia="宋体" w:cs="宋体"/>
          <w:i w:val="0"/>
          <w:iCs w:val="0"/>
          <w:caps w:val="0"/>
          <w:color w:val="auto"/>
          <w:spacing w:val="0"/>
          <w:sz w:val="24"/>
          <w:szCs w:val="24"/>
          <w:highlight w:val="none"/>
          <w:u w:val="single"/>
        </w:rPr>
        <w:t>（规定比例）3</w:t>
      </w:r>
      <w:r>
        <w:rPr>
          <w:rFonts w:hint="eastAsia" w:ascii="宋体" w:hAnsi="宋体" w:eastAsia="宋体" w:cs="宋体"/>
          <w:i w:val="0"/>
          <w:iCs w:val="0"/>
          <w:caps w:val="0"/>
          <w:color w:val="auto"/>
          <w:spacing w:val="0"/>
          <w:sz w:val="24"/>
          <w:szCs w:val="24"/>
          <w:highlight w:val="none"/>
        </w:rPr>
        <w:t>。</w:t>
      </w:r>
      <w:r>
        <w:rPr>
          <w:rFonts w:hint="eastAsia" w:ascii="宋体" w:hAnsi="宋体" w:eastAsia="宋体" w:cs="宋体"/>
          <w:i w:val="0"/>
          <w:iCs w:val="0"/>
          <w:caps w:val="0"/>
          <w:color w:val="auto"/>
          <w:spacing w:val="0"/>
          <w:sz w:val="24"/>
          <w:szCs w:val="24"/>
          <w:highlight w:val="none"/>
          <w:u w:val="single"/>
        </w:rPr>
        <w:t>（产品名称1）</w:t>
      </w:r>
      <w:r>
        <w:rPr>
          <w:rFonts w:hint="eastAsia" w:ascii="宋体" w:hAnsi="宋体" w:eastAsia="宋体" w:cs="宋体"/>
          <w:i w:val="0"/>
          <w:iCs w:val="0"/>
          <w:caps w:val="0"/>
          <w:color w:val="auto"/>
          <w:spacing w:val="0"/>
          <w:sz w:val="24"/>
          <w:szCs w:val="24"/>
          <w:highlight w:val="none"/>
        </w:rPr>
        <w:t>的</w:t>
      </w:r>
      <w:r>
        <w:rPr>
          <w:rFonts w:hint="eastAsia" w:ascii="宋体" w:hAnsi="宋体" w:eastAsia="宋体" w:cs="宋体"/>
          <w:i w:val="0"/>
          <w:iCs w:val="0"/>
          <w:caps w:val="0"/>
          <w:color w:val="auto"/>
          <w:spacing w:val="0"/>
          <w:sz w:val="24"/>
          <w:szCs w:val="24"/>
          <w:highlight w:val="none"/>
          <w:u w:val="single"/>
        </w:rPr>
        <w:t>（关键组件）4</w:t>
      </w:r>
      <w:r>
        <w:rPr>
          <w:rFonts w:hint="eastAsia" w:ascii="宋体" w:hAnsi="宋体" w:eastAsia="宋体" w:cs="宋体"/>
          <w:i w:val="0"/>
          <w:iCs w:val="0"/>
          <w:caps w:val="0"/>
          <w:color w:val="auto"/>
          <w:spacing w:val="0"/>
          <w:sz w:val="24"/>
          <w:szCs w:val="24"/>
          <w:highlight w:val="none"/>
        </w:rPr>
        <w:t>在中国境内生产。</w:t>
      </w:r>
      <w:r>
        <w:rPr>
          <w:rFonts w:hint="eastAsia" w:ascii="宋体" w:hAnsi="宋体" w:eastAsia="宋体" w:cs="宋体"/>
          <w:i w:val="0"/>
          <w:iCs w:val="0"/>
          <w:caps w:val="0"/>
          <w:color w:val="auto"/>
          <w:spacing w:val="0"/>
          <w:sz w:val="24"/>
          <w:szCs w:val="24"/>
          <w:highlight w:val="none"/>
          <w:u w:val="single"/>
        </w:rPr>
        <w:t>（产品名称1）</w:t>
      </w:r>
      <w:r>
        <w:rPr>
          <w:rFonts w:hint="eastAsia" w:ascii="宋体" w:hAnsi="宋体" w:eastAsia="宋体" w:cs="宋体"/>
          <w:i w:val="0"/>
          <w:iCs w:val="0"/>
          <w:caps w:val="0"/>
          <w:color w:val="auto"/>
          <w:spacing w:val="0"/>
          <w:sz w:val="24"/>
          <w:szCs w:val="24"/>
          <w:highlight w:val="none"/>
        </w:rPr>
        <w:t>的</w:t>
      </w:r>
      <w:r>
        <w:rPr>
          <w:rFonts w:hint="eastAsia" w:ascii="宋体" w:hAnsi="宋体" w:eastAsia="宋体" w:cs="宋体"/>
          <w:i w:val="0"/>
          <w:iCs w:val="0"/>
          <w:caps w:val="0"/>
          <w:color w:val="auto"/>
          <w:spacing w:val="0"/>
          <w:sz w:val="24"/>
          <w:szCs w:val="24"/>
          <w:highlight w:val="none"/>
          <w:u w:val="single"/>
        </w:rPr>
        <w:t>（关键工序）5</w:t>
      </w:r>
      <w:r>
        <w:rPr>
          <w:rFonts w:hint="eastAsia" w:ascii="宋体" w:hAnsi="宋体" w:eastAsia="宋体" w:cs="宋体"/>
          <w:i w:val="0"/>
          <w:iCs w:val="0"/>
          <w:caps w:val="0"/>
          <w:color w:val="auto"/>
          <w:spacing w:val="0"/>
          <w:sz w:val="24"/>
          <w:szCs w:val="24"/>
          <w:highlight w:val="none"/>
        </w:rPr>
        <w:t>在中国境内完成。</w:t>
      </w:r>
    </w:p>
    <w:p w14:paraId="2AC271E6">
      <w:pPr>
        <w:pStyle w:val="5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5" w:afterAutospacing="0" w:line="540" w:lineRule="atLeast"/>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2.</w:t>
      </w:r>
      <w:r>
        <w:rPr>
          <w:rFonts w:hint="eastAsia" w:ascii="宋体" w:hAnsi="宋体" w:eastAsia="宋体" w:cs="宋体"/>
          <w:i w:val="0"/>
          <w:iCs w:val="0"/>
          <w:caps w:val="0"/>
          <w:color w:val="auto"/>
          <w:spacing w:val="0"/>
          <w:sz w:val="24"/>
          <w:szCs w:val="24"/>
          <w:highlight w:val="none"/>
          <w:u w:val="single"/>
        </w:rPr>
        <w:t>（产品名称2）</w:t>
      </w:r>
      <w:r>
        <w:rPr>
          <w:rFonts w:hint="eastAsia" w:ascii="宋体" w:hAnsi="宋体" w:eastAsia="宋体" w:cs="宋体"/>
          <w:i w:val="0"/>
          <w:iCs w:val="0"/>
          <w:caps w:val="0"/>
          <w:color w:val="auto"/>
          <w:spacing w:val="0"/>
          <w:sz w:val="24"/>
          <w:szCs w:val="24"/>
          <w:highlight w:val="none"/>
        </w:rPr>
        <w:t>，生产厂为</w:t>
      </w:r>
      <w:r>
        <w:rPr>
          <w:rFonts w:hint="eastAsia" w:ascii="宋体" w:hAnsi="宋体" w:eastAsia="宋体" w:cs="宋体"/>
          <w:i w:val="0"/>
          <w:iCs w:val="0"/>
          <w:caps w:val="0"/>
          <w:color w:val="auto"/>
          <w:spacing w:val="0"/>
          <w:sz w:val="24"/>
          <w:szCs w:val="24"/>
          <w:highlight w:val="none"/>
          <w:u w:val="single"/>
        </w:rPr>
        <w:t>（厂名）</w:t>
      </w:r>
      <w:r>
        <w:rPr>
          <w:rFonts w:hint="eastAsia" w:ascii="宋体" w:hAnsi="宋体" w:eastAsia="宋体" w:cs="宋体"/>
          <w:i w:val="0"/>
          <w:iCs w:val="0"/>
          <w:caps w:val="0"/>
          <w:color w:val="auto"/>
          <w:spacing w:val="0"/>
          <w:sz w:val="24"/>
          <w:szCs w:val="24"/>
          <w:highlight w:val="none"/>
        </w:rPr>
        <w:t>，厂址为</w:t>
      </w:r>
      <w:r>
        <w:rPr>
          <w:rFonts w:hint="eastAsia" w:ascii="宋体" w:hAnsi="宋体" w:eastAsia="宋体" w:cs="宋体"/>
          <w:i w:val="0"/>
          <w:iCs w:val="0"/>
          <w:caps w:val="0"/>
          <w:color w:val="auto"/>
          <w:spacing w:val="0"/>
          <w:sz w:val="24"/>
          <w:szCs w:val="24"/>
          <w:highlight w:val="none"/>
          <w:u w:val="single"/>
        </w:rPr>
        <w:t>（生产厂址）</w:t>
      </w:r>
      <w:r>
        <w:rPr>
          <w:rFonts w:hint="eastAsia" w:ascii="宋体" w:hAnsi="宋体" w:eastAsia="宋体" w:cs="宋体"/>
          <w:i w:val="0"/>
          <w:iCs w:val="0"/>
          <w:caps w:val="0"/>
          <w:color w:val="auto"/>
          <w:spacing w:val="0"/>
          <w:sz w:val="24"/>
          <w:szCs w:val="24"/>
          <w:highlight w:val="none"/>
        </w:rPr>
        <w:t>。</w:t>
      </w:r>
      <w:r>
        <w:rPr>
          <w:rFonts w:hint="eastAsia" w:ascii="宋体" w:hAnsi="宋体" w:eastAsia="宋体" w:cs="宋体"/>
          <w:i w:val="0"/>
          <w:iCs w:val="0"/>
          <w:caps w:val="0"/>
          <w:color w:val="auto"/>
          <w:spacing w:val="0"/>
          <w:sz w:val="24"/>
          <w:szCs w:val="24"/>
          <w:highlight w:val="none"/>
          <w:u w:val="single"/>
        </w:rPr>
        <w:t>（产品名称2）</w:t>
      </w:r>
      <w:r>
        <w:rPr>
          <w:rFonts w:hint="eastAsia" w:ascii="宋体" w:hAnsi="宋体" w:eastAsia="宋体" w:cs="宋体"/>
          <w:i w:val="0"/>
          <w:iCs w:val="0"/>
          <w:caps w:val="0"/>
          <w:color w:val="auto"/>
          <w:spacing w:val="0"/>
          <w:sz w:val="24"/>
          <w:szCs w:val="24"/>
          <w:highlight w:val="none"/>
        </w:rPr>
        <w:t>的中国境内生产的组件成本占比≥</w:t>
      </w:r>
      <w:r>
        <w:rPr>
          <w:rFonts w:hint="eastAsia" w:ascii="宋体" w:hAnsi="宋体" w:eastAsia="宋体" w:cs="宋体"/>
          <w:i w:val="0"/>
          <w:iCs w:val="0"/>
          <w:caps w:val="0"/>
          <w:color w:val="auto"/>
          <w:spacing w:val="0"/>
          <w:sz w:val="24"/>
          <w:szCs w:val="24"/>
          <w:highlight w:val="none"/>
          <w:u w:val="single"/>
        </w:rPr>
        <w:t>（规定比例）</w:t>
      </w:r>
      <w:r>
        <w:rPr>
          <w:rFonts w:hint="eastAsia" w:ascii="宋体" w:hAnsi="宋体" w:eastAsia="宋体" w:cs="宋体"/>
          <w:i w:val="0"/>
          <w:iCs w:val="0"/>
          <w:caps w:val="0"/>
          <w:color w:val="auto"/>
          <w:spacing w:val="0"/>
          <w:sz w:val="24"/>
          <w:szCs w:val="24"/>
          <w:highlight w:val="none"/>
        </w:rPr>
        <w:t>。</w:t>
      </w:r>
      <w:r>
        <w:rPr>
          <w:rFonts w:hint="eastAsia" w:ascii="宋体" w:hAnsi="宋体" w:eastAsia="宋体" w:cs="宋体"/>
          <w:i w:val="0"/>
          <w:iCs w:val="0"/>
          <w:caps w:val="0"/>
          <w:color w:val="auto"/>
          <w:spacing w:val="0"/>
          <w:sz w:val="24"/>
          <w:szCs w:val="24"/>
          <w:highlight w:val="none"/>
          <w:u w:val="single"/>
        </w:rPr>
        <w:t>（产品名称2）</w:t>
      </w:r>
      <w:r>
        <w:rPr>
          <w:rFonts w:hint="eastAsia" w:ascii="宋体" w:hAnsi="宋体" w:eastAsia="宋体" w:cs="宋体"/>
          <w:i w:val="0"/>
          <w:iCs w:val="0"/>
          <w:caps w:val="0"/>
          <w:color w:val="auto"/>
          <w:spacing w:val="0"/>
          <w:sz w:val="24"/>
          <w:szCs w:val="24"/>
          <w:highlight w:val="none"/>
        </w:rPr>
        <w:t>的</w:t>
      </w:r>
      <w:r>
        <w:rPr>
          <w:rFonts w:hint="eastAsia" w:ascii="宋体" w:hAnsi="宋体" w:eastAsia="宋体" w:cs="宋体"/>
          <w:i w:val="0"/>
          <w:iCs w:val="0"/>
          <w:caps w:val="0"/>
          <w:color w:val="auto"/>
          <w:spacing w:val="0"/>
          <w:sz w:val="24"/>
          <w:szCs w:val="24"/>
          <w:highlight w:val="none"/>
          <w:u w:val="single"/>
        </w:rPr>
        <w:t>（关键组件）</w:t>
      </w:r>
      <w:r>
        <w:rPr>
          <w:rFonts w:hint="eastAsia" w:ascii="宋体" w:hAnsi="宋体" w:eastAsia="宋体" w:cs="宋体"/>
          <w:i w:val="0"/>
          <w:iCs w:val="0"/>
          <w:caps w:val="0"/>
          <w:color w:val="auto"/>
          <w:spacing w:val="0"/>
          <w:sz w:val="24"/>
          <w:szCs w:val="24"/>
          <w:highlight w:val="none"/>
        </w:rPr>
        <w:t>在中国境内生产。</w:t>
      </w:r>
      <w:r>
        <w:rPr>
          <w:rFonts w:hint="eastAsia" w:ascii="宋体" w:hAnsi="宋体" w:eastAsia="宋体" w:cs="宋体"/>
          <w:i w:val="0"/>
          <w:iCs w:val="0"/>
          <w:caps w:val="0"/>
          <w:color w:val="auto"/>
          <w:spacing w:val="0"/>
          <w:sz w:val="24"/>
          <w:szCs w:val="24"/>
          <w:highlight w:val="none"/>
          <w:u w:val="single"/>
        </w:rPr>
        <w:t>（产品名称2）</w:t>
      </w:r>
      <w:r>
        <w:rPr>
          <w:rFonts w:hint="eastAsia" w:ascii="宋体" w:hAnsi="宋体" w:eastAsia="宋体" w:cs="宋体"/>
          <w:i w:val="0"/>
          <w:iCs w:val="0"/>
          <w:caps w:val="0"/>
          <w:color w:val="auto"/>
          <w:spacing w:val="0"/>
          <w:sz w:val="24"/>
          <w:szCs w:val="24"/>
          <w:highlight w:val="none"/>
        </w:rPr>
        <w:t>的</w:t>
      </w:r>
      <w:r>
        <w:rPr>
          <w:rFonts w:hint="eastAsia" w:ascii="宋体" w:hAnsi="宋体" w:eastAsia="宋体" w:cs="宋体"/>
          <w:i w:val="0"/>
          <w:iCs w:val="0"/>
          <w:caps w:val="0"/>
          <w:color w:val="auto"/>
          <w:spacing w:val="0"/>
          <w:sz w:val="24"/>
          <w:szCs w:val="24"/>
          <w:highlight w:val="none"/>
          <w:u w:val="single"/>
        </w:rPr>
        <w:t>（关键工序）</w:t>
      </w:r>
      <w:r>
        <w:rPr>
          <w:rFonts w:hint="eastAsia" w:ascii="宋体" w:hAnsi="宋体" w:eastAsia="宋体" w:cs="宋体"/>
          <w:i w:val="0"/>
          <w:iCs w:val="0"/>
          <w:caps w:val="0"/>
          <w:color w:val="auto"/>
          <w:spacing w:val="0"/>
          <w:sz w:val="24"/>
          <w:szCs w:val="24"/>
          <w:highlight w:val="none"/>
        </w:rPr>
        <w:t>在中国境内完成。</w:t>
      </w:r>
    </w:p>
    <w:p w14:paraId="5A698BF3">
      <w:pPr>
        <w:pStyle w:val="5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5" w:afterAutospacing="0" w:line="540" w:lineRule="atLeast"/>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w:t>
      </w:r>
    </w:p>
    <w:p w14:paraId="4712A50B">
      <w:pPr>
        <w:pStyle w:val="5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5" w:afterAutospacing="0" w:line="540" w:lineRule="atLeast"/>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本公司（单位）对上述声明内容的真实性负责。如有虚假，愿承担相应法律责任。</w:t>
      </w:r>
    </w:p>
    <w:p w14:paraId="2BFA0F7F">
      <w:pPr>
        <w:pStyle w:val="5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5" w:afterAutospacing="0" w:line="540" w:lineRule="atLeast"/>
        <w:ind w:left="0" w:right="0" w:firstLine="0"/>
        <w:jc w:val="right"/>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公司（单位）名称（盖章）：　        </w:t>
      </w:r>
    </w:p>
    <w:p w14:paraId="2F39AE1E">
      <w:pPr>
        <w:pStyle w:val="5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5" w:afterAutospacing="0" w:line="540" w:lineRule="atLeast"/>
        <w:ind w:left="0" w:right="0" w:firstLine="0"/>
        <w:jc w:val="right"/>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日期：　     年　  月　  日         </w:t>
      </w:r>
    </w:p>
    <w:p w14:paraId="3197EC5B">
      <w:pPr>
        <w:pStyle w:val="5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5" w:afterAutospacing="0" w:line="540" w:lineRule="atLeast"/>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__________________</w:t>
      </w:r>
    </w:p>
    <w:p w14:paraId="2E864099">
      <w:pPr>
        <w:pStyle w:val="5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5" w:afterAutospacing="0" w:line="540" w:lineRule="atLeast"/>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1.产品如有型号，请在“产品名称”栏一并填写。</w:t>
      </w:r>
    </w:p>
    <w:p w14:paraId="777FC81A">
      <w:pPr>
        <w:pStyle w:val="5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5" w:afterAutospacing="0" w:line="540" w:lineRule="atLeast"/>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2.生产厂名与厂址应与生产厂营业执照载明的相关信息保持一致。</w:t>
      </w:r>
    </w:p>
    <w:p w14:paraId="5B796346">
      <w:pPr>
        <w:pStyle w:val="5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5" w:afterAutospacing="0" w:line="540" w:lineRule="atLeast"/>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3.该产品的中国境内生产的组件成本占比相关要求实施前，“规定比例”栏可不填，下同。</w:t>
      </w:r>
    </w:p>
    <w:p w14:paraId="03C24DF4">
      <w:pPr>
        <w:pStyle w:val="5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5" w:afterAutospacing="0" w:line="540" w:lineRule="atLeast"/>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4.该产品的关键组件要求实施前，“关键组件”栏可不填，下同。</w:t>
      </w:r>
    </w:p>
    <w:p w14:paraId="12DBFB18">
      <w:pPr>
        <w:pStyle w:val="5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5" w:afterAutospacing="0" w:line="540" w:lineRule="atLeast"/>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5.该产品的关键工序要求实施前，“关键工序”栏可不填，下同。</w:t>
      </w:r>
    </w:p>
    <w:p w14:paraId="3A644489">
      <w:pPr>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br w:type="page"/>
      </w:r>
    </w:p>
    <w:p w14:paraId="711CC41B">
      <w:pPr>
        <w:pStyle w:val="5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5" w:afterAutospacing="0" w:line="540" w:lineRule="atLeast"/>
        <w:ind w:left="0" w:right="0" w:firstLine="0"/>
        <w:jc w:val="center"/>
        <w:rPr>
          <w:rFonts w:hint="eastAsia" w:ascii="宋体" w:hAnsi="宋体" w:eastAsia="宋体" w:cs="宋体"/>
          <w:b/>
          <w:bCs/>
          <w:i w:val="0"/>
          <w:iCs w:val="0"/>
          <w:caps w:val="0"/>
          <w:color w:val="auto"/>
          <w:spacing w:val="0"/>
          <w:sz w:val="24"/>
          <w:szCs w:val="24"/>
          <w:highlight w:val="none"/>
        </w:rPr>
      </w:pPr>
      <w:r>
        <w:rPr>
          <w:rFonts w:hint="eastAsia" w:ascii="宋体" w:hAnsi="宋体" w:eastAsia="宋体" w:cs="宋体"/>
          <w:b/>
          <w:bCs/>
          <w:i w:val="0"/>
          <w:iCs w:val="0"/>
          <w:caps w:val="0"/>
          <w:color w:val="auto"/>
          <w:spacing w:val="0"/>
          <w:sz w:val="24"/>
          <w:szCs w:val="24"/>
          <w:highlight w:val="none"/>
        </w:rPr>
        <w:t>中国境内生产的组件成本核算基本规则</w:t>
      </w:r>
    </w:p>
    <w:p w14:paraId="415A0EF8">
      <w:pPr>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jc w:val="left"/>
        <w:textAlignment w:val="auto"/>
        <w:rPr>
          <w:rFonts w:hint="eastAsia" w:ascii="宋体" w:hAnsi="宋体" w:eastAsia="宋体" w:cs="宋体"/>
          <w:i w:val="0"/>
          <w:iCs w:val="0"/>
          <w:caps w:val="0"/>
          <w:color w:val="auto"/>
          <w:spacing w:val="0"/>
          <w:sz w:val="24"/>
          <w:szCs w:val="24"/>
          <w:highlight w:val="none"/>
          <w:shd w:val="clear" w:color="auto" w:fill="auto"/>
        </w:rPr>
      </w:pPr>
      <w:r>
        <w:rPr>
          <w:rFonts w:hint="eastAsia" w:ascii="宋体" w:hAnsi="宋体" w:eastAsia="宋体" w:cs="宋体"/>
          <w:i w:val="0"/>
          <w:iCs w:val="0"/>
          <w:caps w:val="0"/>
          <w:color w:val="auto"/>
          <w:spacing w:val="0"/>
          <w:sz w:val="24"/>
          <w:szCs w:val="24"/>
          <w:highlight w:val="none"/>
          <w:shd w:val="clear" w:color="auto" w:fill="auto"/>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02896985">
      <w:pPr>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jc w:val="left"/>
        <w:textAlignment w:val="auto"/>
        <w:rPr>
          <w:rFonts w:hint="eastAsia" w:ascii="宋体" w:hAnsi="宋体" w:eastAsia="宋体" w:cs="宋体"/>
          <w:i w:val="0"/>
          <w:iCs w:val="0"/>
          <w:caps w:val="0"/>
          <w:color w:val="auto"/>
          <w:spacing w:val="0"/>
          <w:sz w:val="24"/>
          <w:szCs w:val="24"/>
          <w:highlight w:val="none"/>
          <w:shd w:val="clear" w:color="auto" w:fill="auto"/>
        </w:rPr>
      </w:pPr>
      <w:r>
        <w:rPr>
          <w:rFonts w:hint="eastAsia" w:ascii="宋体" w:hAnsi="宋体" w:eastAsia="宋体" w:cs="宋体"/>
          <w:i w:val="0"/>
          <w:iCs w:val="0"/>
          <w:caps w:val="0"/>
          <w:color w:val="auto"/>
          <w:spacing w:val="0"/>
          <w:sz w:val="24"/>
          <w:szCs w:val="24"/>
          <w:highlight w:val="none"/>
          <w:shd w:val="clear" w:color="auto" w:fill="auto"/>
        </w:rPr>
        <w:t>一、产品的一级组件是指直接组成产品的组件。产品的二级组件是指直接组成产品一级组件的组件。一级组件不可分解的，视同二级组件。</w:t>
      </w:r>
    </w:p>
    <w:p w14:paraId="0834A455">
      <w:pPr>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jc w:val="left"/>
        <w:textAlignment w:val="auto"/>
        <w:rPr>
          <w:rFonts w:hint="eastAsia" w:ascii="宋体" w:hAnsi="宋体" w:eastAsia="宋体" w:cs="宋体"/>
          <w:i w:val="0"/>
          <w:iCs w:val="0"/>
          <w:caps w:val="0"/>
          <w:color w:val="auto"/>
          <w:spacing w:val="0"/>
          <w:sz w:val="24"/>
          <w:szCs w:val="24"/>
          <w:highlight w:val="none"/>
          <w:shd w:val="clear" w:color="auto" w:fill="auto"/>
        </w:rPr>
      </w:pPr>
      <w:r>
        <w:rPr>
          <w:rFonts w:hint="eastAsia" w:ascii="宋体" w:hAnsi="宋体" w:eastAsia="宋体" w:cs="宋体"/>
          <w:i w:val="0"/>
          <w:iCs w:val="0"/>
          <w:caps w:val="0"/>
          <w:color w:val="auto"/>
          <w:spacing w:val="0"/>
          <w:sz w:val="24"/>
          <w:szCs w:val="24"/>
          <w:highlight w:val="none"/>
          <w:shd w:val="clear" w:color="auto" w:fill="auto"/>
        </w:rPr>
        <w:t>二、二级组件在中国境内生产的，其全部成本计入中国境内生产的组件成本；二级组件不在中国境内生产的，其成本不计入中国境内生产的组件成本。</w:t>
      </w:r>
    </w:p>
    <w:p w14:paraId="15A4173F">
      <w:pPr>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jc w:val="left"/>
        <w:textAlignment w:val="auto"/>
        <w:rPr>
          <w:rFonts w:hint="eastAsia" w:ascii="宋体" w:hAnsi="宋体" w:eastAsia="宋体" w:cs="宋体"/>
          <w:i w:val="0"/>
          <w:iCs w:val="0"/>
          <w:caps w:val="0"/>
          <w:color w:val="auto"/>
          <w:spacing w:val="0"/>
          <w:sz w:val="24"/>
          <w:szCs w:val="24"/>
          <w:highlight w:val="none"/>
          <w:shd w:val="clear" w:color="auto" w:fill="auto"/>
        </w:rPr>
      </w:pPr>
      <w:r>
        <w:rPr>
          <w:rFonts w:hint="eastAsia" w:ascii="宋体" w:hAnsi="宋体" w:eastAsia="宋体" w:cs="宋体"/>
          <w:i w:val="0"/>
          <w:iCs w:val="0"/>
          <w:caps w:val="0"/>
          <w:color w:val="auto"/>
          <w:spacing w:val="0"/>
          <w:sz w:val="24"/>
          <w:szCs w:val="24"/>
          <w:highlight w:val="none"/>
          <w:shd w:val="clear" w:color="auto" w:fill="auto"/>
        </w:rPr>
        <w:t>三、产品总成本和组件成本以相关会计核算数据、采购合同、进货记录等为基础进行计算。</w:t>
      </w:r>
    </w:p>
    <w:p w14:paraId="4605FBC0">
      <w:pPr>
        <w:pStyle w:val="5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75" w:afterAutospacing="0" w:line="540" w:lineRule="atLeast"/>
        <w:ind w:left="0" w:right="0" w:firstLine="420"/>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color="auto" w:fill="auto"/>
        </w:rPr>
        <w:t>四、需要对成本核算规则予以进一步明确的其他有关事项，由财政部会同有关部门另行规定。</w:t>
      </w:r>
    </w:p>
    <w:p w14:paraId="146F8B1D">
      <w:pPr>
        <w:pStyle w:val="115"/>
        <w:keepNext w:val="0"/>
        <w:pageBreakBefore w:val="0"/>
        <w:tabs>
          <w:tab w:val="clear" w:pos="720"/>
        </w:tabs>
        <w:ind w:firstLine="640"/>
        <w:outlineLvl w:val="9"/>
        <w:rPr>
          <w:rFonts w:cs="仿宋_GB2312" w:asciiTheme="minorEastAsia" w:hAnsiTheme="minorEastAsia" w:eastAsiaTheme="minorEastAsia"/>
          <w:color w:val="auto"/>
          <w:kern w:val="2"/>
          <w:sz w:val="32"/>
          <w:szCs w:val="32"/>
          <w:highlight w:val="none"/>
        </w:rPr>
        <w:sectPr>
          <w:footerReference r:id="rId7" w:type="first"/>
          <w:footerReference r:id="rId6" w:type="default"/>
          <w:pgSz w:w="11906" w:h="16838"/>
          <w:pgMar w:top="779" w:right="1418" w:bottom="468" w:left="1418" w:header="851" w:footer="992" w:gutter="0"/>
          <w:pgNumType w:fmt="decimal" w:start="1"/>
          <w:cols w:space="720" w:num="1"/>
          <w:titlePg/>
          <w:docGrid w:linePitch="312" w:charSpace="0"/>
        </w:sectPr>
      </w:pPr>
    </w:p>
    <w:p w14:paraId="22083E8A">
      <w:pPr>
        <w:pStyle w:val="393"/>
        <w:ind w:firstLine="0" w:firstLineChars="0"/>
        <w:jc w:val="center"/>
        <w:outlineLvl w:val="0"/>
        <w:rPr>
          <w:rFonts w:cs="仿宋_GB2312" w:asciiTheme="minorEastAsia" w:hAnsiTheme="minorEastAsia" w:eastAsiaTheme="minorEastAsia"/>
          <w:b/>
          <w:color w:val="auto"/>
          <w:sz w:val="36"/>
          <w:szCs w:val="36"/>
          <w:highlight w:val="none"/>
        </w:rPr>
      </w:pPr>
      <w:bookmarkStart w:id="124" w:name="_Toc18245"/>
      <w:r>
        <w:rPr>
          <w:rFonts w:hint="eastAsia" w:cs="仿宋_GB2312" w:asciiTheme="minorEastAsia" w:hAnsiTheme="minorEastAsia" w:eastAsiaTheme="minorEastAsia"/>
          <w:b/>
          <w:color w:val="auto"/>
          <w:sz w:val="36"/>
          <w:szCs w:val="36"/>
          <w:highlight w:val="none"/>
        </w:rPr>
        <w:t>第八部分  最后报价格式</w:t>
      </w:r>
      <w:bookmarkEnd w:id="124"/>
    </w:p>
    <w:p w14:paraId="2D013685">
      <w:pPr>
        <w:spacing w:line="360" w:lineRule="auto"/>
        <w:ind w:right="-874" w:rightChars="-416"/>
        <w:jc w:val="center"/>
        <w:rPr>
          <w:rFonts w:cs="仿宋_GB2312" w:asciiTheme="minorEastAsia" w:hAnsiTheme="minorEastAsia" w:eastAsiaTheme="minorEastAsia"/>
          <w:color w:val="auto"/>
          <w:kern w:val="0"/>
          <w:sz w:val="24"/>
          <w:highlight w:val="none"/>
          <w:lang w:val="zh-CN"/>
        </w:rPr>
      </w:pPr>
      <w:r>
        <w:rPr>
          <w:rFonts w:hint="eastAsia"/>
          <w:b/>
          <w:color w:val="auto"/>
          <w:sz w:val="32"/>
          <w:szCs w:val="32"/>
          <w:highlight w:val="none"/>
        </w:rPr>
        <w:t>（一）最后报价一览表</w:t>
      </w:r>
    </w:p>
    <w:p w14:paraId="0ED34D2D">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14:paraId="64F8602B">
      <w:pPr>
        <w:snapToGrid w:val="0"/>
        <w:spacing w:line="360" w:lineRule="auto"/>
        <w:ind w:firstLine="482"/>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按你方</w:t>
      </w:r>
      <w:r>
        <w:rPr>
          <w:rFonts w:hint="eastAsia" w:ascii="宋体" w:hAnsi="宋体" w:cs="宋体"/>
          <w:color w:val="auto"/>
          <w:kern w:val="0"/>
          <w:sz w:val="24"/>
          <w:highlight w:val="none"/>
          <w:lang w:val="en-US" w:eastAsia="zh-CN"/>
        </w:rPr>
        <w:t>采购</w:t>
      </w:r>
      <w:r>
        <w:rPr>
          <w:rFonts w:hint="eastAsia" w:ascii="宋体" w:hAnsi="宋体" w:cs="宋体"/>
          <w:color w:val="auto"/>
          <w:kern w:val="0"/>
          <w:sz w:val="24"/>
          <w:highlight w:val="none"/>
          <w:lang w:val="zh-CN"/>
        </w:rPr>
        <w:t>文件要求，我们，本</w:t>
      </w:r>
      <w:r>
        <w:rPr>
          <w:rFonts w:hint="eastAsia" w:ascii="宋体" w:hAnsi="宋体" w:cs="宋体"/>
          <w:color w:val="auto"/>
          <w:kern w:val="0"/>
          <w:sz w:val="24"/>
          <w:highlight w:val="none"/>
          <w:lang w:val="en-US" w:eastAsia="zh-CN"/>
        </w:rPr>
        <w:t>响应</w:t>
      </w:r>
      <w:r>
        <w:rPr>
          <w:rFonts w:hint="eastAsia" w:ascii="宋体" w:hAnsi="宋体" w:cs="宋体"/>
          <w:color w:val="auto"/>
          <w:kern w:val="0"/>
          <w:sz w:val="24"/>
          <w:highlight w:val="none"/>
          <w:lang w:val="zh-CN"/>
        </w:rPr>
        <w:t>文件签字方，谨此向你方发出要约如下：如你方接受本次竞标，我方承诺按照如下开标一览表（报价表）的价格完成</w:t>
      </w:r>
      <w:r>
        <w:rPr>
          <w:rFonts w:hint="eastAsia" w:ascii="宋体" w:hAnsi="宋体" w:cs="宋体"/>
          <w:color w:val="auto"/>
          <w:sz w:val="24"/>
          <w:highlight w:val="none"/>
        </w:rPr>
        <w:t>（项目名称）</w:t>
      </w:r>
      <w:r>
        <w:rPr>
          <w:rFonts w:hint="eastAsia" w:ascii="宋体" w:hAnsi="宋体" w:cs="宋体"/>
          <w:color w:val="auto"/>
          <w:kern w:val="0"/>
          <w:sz w:val="24"/>
          <w:highlight w:val="none"/>
          <w:lang w:val="zh-CN"/>
        </w:rPr>
        <w:t>【招标编号：</w:t>
      </w:r>
      <w:r>
        <w:rPr>
          <w:rFonts w:hint="eastAsia" w:ascii="宋体" w:hAnsi="宋体" w:cs="宋体"/>
          <w:color w:val="auto"/>
          <w:sz w:val="24"/>
          <w:highlight w:val="none"/>
        </w:rPr>
        <w:t>（采购编号）】的实施</w:t>
      </w:r>
      <w:r>
        <w:rPr>
          <w:rFonts w:hint="eastAsia" w:ascii="宋体" w:hAnsi="宋体" w:cs="宋体"/>
          <w:color w:val="auto"/>
          <w:kern w:val="0"/>
          <w:sz w:val="24"/>
          <w:highlight w:val="none"/>
          <w:lang w:val="zh-CN"/>
        </w:rPr>
        <w:t>。</w:t>
      </w:r>
    </w:p>
    <w:p w14:paraId="4793FA69">
      <w:pPr>
        <w:pStyle w:val="632"/>
        <w:jc w:val="center"/>
        <w:rPr>
          <w:b/>
          <w:color w:val="auto"/>
          <w:sz w:val="32"/>
          <w:szCs w:val="32"/>
          <w:highlight w:val="none"/>
        </w:rPr>
      </w:pPr>
      <w:r>
        <w:rPr>
          <w:rFonts w:hint="eastAsia" w:cs="仿宋_GB2312" w:asciiTheme="minorEastAsia" w:hAnsiTheme="minorEastAsia" w:eastAsiaTheme="minorEastAsia"/>
          <w:b/>
          <w:color w:val="auto"/>
          <w:highlight w:val="none"/>
          <w:lang w:val="zh-CN"/>
        </w:rPr>
        <w:t>最后报价一览表（单位均为人民币元）</w:t>
      </w:r>
    </w:p>
    <w:tbl>
      <w:tblPr>
        <w:tblStyle w:val="61"/>
        <w:tblpPr w:leftFromText="180" w:rightFromText="180" w:vertAnchor="text" w:horzAnchor="page" w:tblpXSpec="center" w:tblpY="236"/>
        <w:tblOverlap w:val="never"/>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1180"/>
        <w:gridCol w:w="1140"/>
        <w:gridCol w:w="1140"/>
        <w:gridCol w:w="1635"/>
        <w:gridCol w:w="1745"/>
        <w:gridCol w:w="1480"/>
        <w:gridCol w:w="807"/>
      </w:tblGrid>
      <w:tr w14:paraId="5C2E5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4" w:hRule="atLeast"/>
          <w:jc w:val="center"/>
        </w:trPr>
        <w:tc>
          <w:tcPr>
            <w:tcW w:w="789" w:type="dxa"/>
            <w:tcBorders>
              <w:bottom w:val="single" w:color="auto" w:sz="4" w:space="0"/>
            </w:tcBorders>
            <w:noWrap w:val="0"/>
            <w:vAlign w:val="center"/>
          </w:tcPr>
          <w:p w14:paraId="4FA72096">
            <w:pPr>
              <w:spacing w:before="160" w:beforeLines="50" w:after="160" w:afterLines="50" w:line="360" w:lineRule="exact"/>
              <w:rPr>
                <w:rFonts w:hint="eastAsia" w:ascii="宋体" w:hAnsi="宋体" w:eastAsia="宋体" w:cs="宋体"/>
                <w:color w:val="auto"/>
                <w:spacing w:val="0"/>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pacing w:val="0"/>
                <w:szCs w:val="21"/>
                <w:highlight w:val="none"/>
              </w:rPr>
              <w:t>序号</w:t>
            </w:r>
          </w:p>
        </w:tc>
        <w:tc>
          <w:tcPr>
            <w:tcW w:w="1180" w:type="dxa"/>
            <w:tcBorders>
              <w:bottom w:val="single" w:color="auto" w:sz="4" w:space="0"/>
            </w:tcBorders>
            <w:noWrap w:val="0"/>
            <w:vAlign w:val="center"/>
          </w:tcPr>
          <w:p w14:paraId="55E65279">
            <w:pPr>
              <w:tabs>
                <w:tab w:val="left" w:pos="180"/>
                <w:tab w:val="left" w:pos="1620"/>
              </w:tabs>
              <w:spacing w:line="3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产品名称</w:t>
            </w:r>
          </w:p>
        </w:tc>
        <w:tc>
          <w:tcPr>
            <w:tcW w:w="1140" w:type="dxa"/>
            <w:tcBorders>
              <w:bottom w:val="single" w:color="auto" w:sz="4" w:space="0"/>
            </w:tcBorders>
            <w:noWrap w:val="0"/>
            <w:vAlign w:val="center"/>
          </w:tcPr>
          <w:p w14:paraId="756EF657">
            <w:pPr>
              <w:tabs>
                <w:tab w:val="left" w:pos="180"/>
                <w:tab w:val="left" w:pos="1620"/>
              </w:tabs>
              <w:spacing w:line="360" w:lineRule="exact"/>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品牌</w:t>
            </w:r>
          </w:p>
        </w:tc>
        <w:tc>
          <w:tcPr>
            <w:tcW w:w="1140" w:type="dxa"/>
            <w:tcBorders>
              <w:bottom w:val="single" w:color="auto" w:sz="4" w:space="0"/>
            </w:tcBorders>
            <w:noWrap w:val="0"/>
            <w:vAlign w:val="center"/>
          </w:tcPr>
          <w:p w14:paraId="119AC6D8">
            <w:pPr>
              <w:tabs>
                <w:tab w:val="left" w:pos="180"/>
                <w:tab w:val="left" w:pos="1620"/>
              </w:tabs>
              <w:spacing w:line="3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规格型号</w:t>
            </w:r>
          </w:p>
        </w:tc>
        <w:tc>
          <w:tcPr>
            <w:tcW w:w="1635" w:type="dxa"/>
            <w:tcBorders>
              <w:bottom w:val="single" w:color="auto" w:sz="4" w:space="0"/>
            </w:tcBorders>
            <w:noWrap w:val="0"/>
            <w:vAlign w:val="center"/>
          </w:tcPr>
          <w:p w14:paraId="3F558578">
            <w:pPr>
              <w:tabs>
                <w:tab w:val="left" w:pos="180"/>
                <w:tab w:val="left" w:pos="1620"/>
              </w:tabs>
              <w:spacing w:line="3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数量及单位</w:t>
            </w:r>
            <w:r>
              <w:rPr>
                <w:rFonts w:hint="eastAsia" w:ascii="宋体" w:hAnsi="宋体" w:eastAsia="宋体" w:cs="宋体"/>
                <w:color w:val="auto"/>
                <w:szCs w:val="21"/>
                <w:highlight w:val="none"/>
                <w:lang w:val="en-US" w:eastAsia="zh-CN"/>
              </w:rPr>
              <w:t>①</w:t>
            </w:r>
          </w:p>
        </w:tc>
        <w:tc>
          <w:tcPr>
            <w:tcW w:w="1745" w:type="dxa"/>
            <w:tcBorders>
              <w:bottom w:val="single" w:color="auto" w:sz="4" w:space="0"/>
            </w:tcBorders>
            <w:noWrap w:val="0"/>
            <w:vAlign w:val="center"/>
          </w:tcPr>
          <w:p w14:paraId="6D51B9A9">
            <w:pPr>
              <w:tabs>
                <w:tab w:val="left" w:pos="180"/>
                <w:tab w:val="left" w:pos="1620"/>
              </w:tabs>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单价</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元/米</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eastAsia="zh-CN"/>
              </w:rPr>
              <w:t>②</w:t>
            </w:r>
          </w:p>
        </w:tc>
        <w:tc>
          <w:tcPr>
            <w:tcW w:w="1480" w:type="dxa"/>
            <w:tcBorders>
              <w:bottom w:val="single" w:color="auto" w:sz="4" w:space="0"/>
            </w:tcBorders>
            <w:noWrap w:val="0"/>
            <w:vAlign w:val="center"/>
          </w:tcPr>
          <w:p w14:paraId="032016AA">
            <w:pPr>
              <w:tabs>
                <w:tab w:val="left" w:pos="180"/>
                <w:tab w:val="left" w:pos="1620"/>
              </w:tabs>
              <w:spacing w:line="36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单项合价（元）</w:t>
            </w:r>
            <w:r>
              <w:rPr>
                <w:rFonts w:hint="eastAsia" w:ascii="宋体" w:hAnsi="宋体" w:eastAsia="宋体" w:cs="宋体"/>
                <w:color w:val="auto"/>
                <w:szCs w:val="21"/>
                <w:highlight w:val="none"/>
                <w:lang w:val="en-US" w:eastAsia="zh-CN"/>
              </w:rPr>
              <w:t>③</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val="en-US" w:eastAsia="zh-CN"/>
              </w:rPr>
              <w:t>③=①*</w:t>
            </w:r>
            <w:r>
              <w:rPr>
                <w:rFonts w:hint="eastAsia" w:ascii="宋体" w:hAnsi="宋体" w:eastAsia="宋体" w:cs="宋体"/>
                <w:color w:val="auto"/>
                <w:szCs w:val="21"/>
                <w:highlight w:val="none"/>
                <w:lang w:eastAsia="zh-CN"/>
              </w:rPr>
              <w:t>②</w:t>
            </w:r>
            <w:r>
              <w:rPr>
                <w:rFonts w:hint="eastAsia" w:ascii="宋体" w:hAnsi="宋体" w:cs="宋体"/>
                <w:color w:val="auto"/>
                <w:szCs w:val="21"/>
                <w:highlight w:val="none"/>
                <w:lang w:val="en-US" w:eastAsia="zh-CN"/>
              </w:rPr>
              <w:t>）</w:t>
            </w:r>
          </w:p>
        </w:tc>
        <w:tc>
          <w:tcPr>
            <w:tcW w:w="807" w:type="dxa"/>
            <w:tcBorders>
              <w:bottom w:val="single" w:color="auto" w:sz="4" w:space="0"/>
            </w:tcBorders>
            <w:noWrap w:val="0"/>
            <w:vAlign w:val="center"/>
          </w:tcPr>
          <w:p w14:paraId="3B9A913F">
            <w:pPr>
              <w:tabs>
                <w:tab w:val="left" w:pos="180"/>
                <w:tab w:val="left" w:pos="1620"/>
              </w:tabs>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14:paraId="4A4EE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jc w:val="center"/>
        </w:trPr>
        <w:tc>
          <w:tcPr>
            <w:tcW w:w="789" w:type="dxa"/>
            <w:noWrap w:val="0"/>
            <w:vAlign w:val="center"/>
          </w:tcPr>
          <w:p w14:paraId="37A9FE52">
            <w:pPr>
              <w:spacing w:before="160" w:beforeLines="50" w:after="160" w:afterLines="50" w:line="36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1180" w:type="dxa"/>
            <w:shd w:val="clear" w:color="auto" w:fill="auto"/>
            <w:noWrap w:val="0"/>
            <w:vAlign w:val="center"/>
          </w:tcPr>
          <w:p w14:paraId="6ADD2D7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1"/>
                <w:szCs w:val="24"/>
                <w:highlight w:val="none"/>
                <w:lang w:val="en-US" w:eastAsia="zh-CN" w:bidi="ar-SA"/>
              </w:rPr>
            </w:pPr>
          </w:p>
        </w:tc>
        <w:tc>
          <w:tcPr>
            <w:tcW w:w="1140" w:type="dxa"/>
            <w:tcBorders>
              <w:bottom w:val="single" w:color="auto" w:sz="4" w:space="0"/>
            </w:tcBorders>
            <w:noWrap w:val="0"/>
            <w:vAlign w:val="center"/>
          </w:tcPr>
          <w:p w14:paraId="415BF10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Cs w:val="21"/>
                <w:highlight w:val="none"/>
              </w:rPr>
            </w:pPr>
          </w:p>
        </w:tc>
        <w:tc>
          <w:tcPr>
            <w:tcW w:w="1140" w:type="dxa"/>
            <w:tcBorders>
              <w:bottom w:val="single" w:color="auto" w:sz="4" w:space="0"/>
            </w:tcBorders>
            <w:noWrap w:val="0"/>
            <w:vAlign w:val="center"/>
          </w:tcPr>
          <w:p w14:paraId="28A5D11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Cs w:val="21"/>
                <w:highlight w:val="none"/>
              </w:rPr>
            </w:pPr>
          </w:p>
        </w:tc>
        <w:tc>
          <w:tcPr>
            <w:tcW w:w="1635" w:type="dxa"/>
            <w:tcBorders>
              <w:bottom w:val="single" w:color="auto" w:sz="4" w:space="0"/>
            </w:tcBorders>
            <w:noWrap w:val="0"/>
            <w:vAlign w:val="center"/>
          </w:tcPr>
          <w:p w14:paraId="3DDFE871">
            <w:pPr>
              <w:tabs>
                <w:tab w:val="left" w:pos="180"/>
                <w:tab w:val="left" w:pos="1620"/>
              </w:tabs>
              <w:spacing w:line="360" w:lineRule="exact"/>
              <w:jc w:val="center"/>
              <w:rPr>
                <w:rFonts w:hint="eastAsia" w:ascii="宋体" w:hAnsi="宋体" w:eastAsia="宋体" w:cs="宋体"/>
                <w:color w:val="auto"/>
                <w:szCs w:val="21"/>
                <w:highlight w:val="none"/>
              </w:rPr>
            </w:pPr>
          </w:p>
        </w:tc>
        <w:tc>
          <w:tcPr>
            <w:tcW w:w="1745" w:type="dxa"/>
            <w:tcBorders>
              <w:bottom w:val="single" w:color="auto" w:sz="4" w:space="0"/>
            </w:tcBorders>
            <w:noWrap w:val="0"/>
            <w:vAlign w:val="center"/>
          </w:tcPr>
          <w:p w14:paraId="74729EAB">
            <w:pPr>
              <w:tabs>
                <w:tab w:val="left" w:pos="180"/>
                <w:tab w:val="left" w:pos="1620"/>
              </w:tabs>
              <w:spacing w:line="360" w:lineRule="exact"/>
              <w:jc w:val="center"/>
              <w:rPr>
                <w:rFonts w:hint="eastAsia" w:ascii="宋体" w:hAnsi="宋体" w:eastAsia="宋体" w:cs="宋体"/>
                <w:color w:val="auto"/>
                <w:szCs w:val="21"/>
                <w:highlight w:val="none"/>
              </w:rPr>
            </w:pPr>
          </w:p>
        </w:tc>
        <w:tc>
          <w:tcPr>
            <w:tcW w:w="1480" w:type="dxa"/>
            <w:tcBorders>
              <w:bottom w:val="single" w:color="auto" w:sz="4" w:space="0"/>
            </w:tcBorders>
            <w:noWrap w:val="0"/>
            <w:vAlign w:val="center"/>
          </w:tcPr>
          <w:p w14:paraId="4AB78605">
            <w:pPr>
              <w:tabs>
                <w:tab w:val="left" w:pos="180"/>
                <w:tab w:val="left" w:pos="1620"/>
              </w:tabs>
              <w:spacing w:line="360" w:lineRule="exact"/>
              <w:jc w:val="center"/>
              <w:rPr>
                <w:rFonts w:hint="eastAsia" w:ascii="宋体" w:hAnsi="宋体" w:eastAsia="宋体" w:cs="宋体"/>
                <w:color w:val="auto"/>
                <w:szCs w:val="21"/>
                <w:highlight w:val="none"/>
              </w:rPr>
            </w:pPr>
          </w:p>
        </w:tc>
        <w:tc>
          <w:tcPr>
            <w:tcW w:w="807" w:type="dxa"/>
            <w:tcBorders>
              <w:bottom w:val="single" w:color="auto" w:sz="4" w:space="0"/>
            </w:tcBorders>
            <w:noWrap w:val="0"/>
            <w:vAlign w:val="center"/>
          </w:tcPr>
          <w:p w14:paraId="68AA80D9">
            <w:pPr>
              <w:tabs>
                <w:tab w:val="left" w:pos="180"/>
                <w:tab w:val="left" w:pos="1620"/>
              </w:tabs>
              <w:spacing w:line="360" w:lineRule="exact"/>
              <w:jc w:val="center"/>
              <w:rPr>
                <w:rFonts w:hint="eastAsia" w:ascii="宋体" w:hAnsi="宋体" w:eastAsia="宋体" w:cs="宋体"/>
                <w:color w:val="auto"/>
                <w:szCs w:val="21"/>
                <w:highlight w:val="none"/>
              </w:rPr>
            </w:pPr>
          </w:p>
        </w:tc>
      </w:tr>
      <w:tr w14:paraId="499B6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jc w:val="center"/>
        </w:trPr>
        <w:tc>
          <w:tcPr>
            <w:tcW w:w="789" w:type="dxa"/>
            <w:noWrap w:val="0"/>
            <w:vAlign w:val="center"/>
          </w:tcPr>
          <w:p w14:paraId="7D4760BD">
            <w:pPr>
              <w:spacing w:before="160" w:beforeLines="50" w:after="160" w:afterLines="50" w:line="360" w:lineRule="exact"/>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w:t>
            </w:r>
          </w:p>
        </w:tc>
        <w:tc>
          <w:tcPr>
            <w:tcW w:w="1180" w:type="dxa"/>
            <w:shd w:val="clear" w:color="auto" w:fill="auto"/>
            <w:noWrap w:val="0"/>
            <w:vAlign w:val="center"/>
          </w:tcPr>
          <w:p w14:paraId="1E1139A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1"/>
                <w:szCs w:val="24"/>
                <w:highlight w:val="none"/>
                <w:lang w:val="en-US" w:eastAsia="zh-CN" w:bidi="ar-SA"/>
              </w:rPr>
            </w:pPr>
          </w:p>
        </w:tc>
        <w:tc>
          <w:tcPr>
            <w:tcW w:w="1140" w:type="dxa"/>
            <w:tcBorders>
              <w:bottom w:val="single" w:color="auto" w:sz="4" w:space="0"/>
            </w:tcBorders>
            <w:noWrap w:val="0"/>
            <w:vAlign w:val="center"/>
          </w:tcPr>
          <w:p w14:paraId="3073B1E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Cs w:val="21"/>
                <w:highlight w:val="none"/>
              </w:rPr>
            </w:pPr>
          </w:p>
        </w:tc>
        <w:tc>
          <w:tcPr>
            <w:tcW w:w="1140" w:type="dxa"/>
            <w:tcBorders>
              <w:bottom w:val="single" w:color="auto" w:sz="4" w:space="0"/>
            </w:tcBorders>
            <w:noWrap w:val="0"/>
            <w:vAlign w:val="center"/>
          </w:tcPr>
          <w:p w14:paraId="5F90C72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Cs w:val="21"/>
                <w:highlight w:val="none"/>
              </w:rPr>
            </w:pPr>
          </w:p>
        </w:tc>
        <w:tc>
          <w:tcPr>
            <w:tcW w:w="1635" w:type="dxa"/>
            <w:tcBorders>
              <w:bottom w:val="single" w:color="auto" w:sz="4" w:space="0"/>
            </w:tcBorders>
            <w:noWrap w:val="0"/>
            <w:vAlign w:val="center"/>
          </w:tcPr>
          <w:p w14:paraId="19E0969B">
            <w:pPr>
              <w:tabs>
                <w:tab w:val="left" w:pos="180"/>
                <w:tab w:val="left" w:pos="1620"/>
              </w:tabs>
              <w:spacing w:line="360" w:lineRule="exact"/>
              <w:jc w:val="center"/>
              <w:rPr>
                <w:rFonts w:hint="eastAsia" w:ascii="宋体" w:hAnsi="宋体" w:eastAsia="宋体" w:cs="宋体"/>
                <w:color w:val="auto"/>
                <w:szCs w:val="21"/>
                <w:highlight w:val="none"/>
              </w:rPr>
            </w:pPr>
          </w:p>
        </w:tc>
        <w:tc>
          <w:tcPr>
            <w:tcW w:w="1745" w:type="dxa"/>
            <w:tcBorders>
              <w:bottom w:val="single" w:color="auto" w:sz="4" w:space="0"/>
            </w:tcBorders>
            <w:noWrap w:val="0"/>
            <w:vAlign w:val="center"/>
          </w:tcPr>
          <w:p w14:paraId="48FF8ABF">
            <w:pPr>
              <w:tabs>
                <w:tab w:val="left" w:pos="180"/>
                <w:tab w:val="left" w:pos="1620"/>
              </w:tabs>
              <w:spacing w:line="360" w:lineRule="exact"/>
              <w:jc w:val="center"/>
              <w:rPr>
                <w:rFonts w:hint="eastAsia" w:ascii="宋体" w:hAnsi="宋体" w:eastAsia="宋体" w:cs="宋体"/>
                <w:color w:val="auto"/>
                <w:szCs w:val="21"/>
                <w:highlight w:val="none"/>
              </w:rPr>
            </w:pPr>
          </w:p>
        </w:tc>
        <w:tc>
          <w:tcPr>
            <w:tcW w:w="1480" w:type="dxa"/>
            <w:tcBorders>
              <w:bottom w:val="single" w:color="auto" w:sz="4" w:space="0"/>
            </w:tcBorders>
            <w:noWrap w:val="0"/>
            <w:vAlign w:val="center"/>
          </w:tcPr>
          <w:p w14:paraId="7D2145D3">
            <w:pPr>
              <w:tabs>
                <w:tab w:val="left" w:pos="180"/>
                <w:tab w:val="left" w:pos="1620"/>
              </w:tabs>
              <w:spacing w:line="360" w:lineRule="exact"/>
              <w:jc w:val="center"/>
              <w:rPr>
                <w:rFonts w:hint="eastAsia" w:ascii="宋体" w:hAnsi="宋体" w:eastAsia="宋体" w:cs="宋体"/>
                <w:color w:val="auto"/>
                <w:szCs w:val="21"/>
                <w:highlight w:val="none"/>
              </w:rPr>
            </w:pPr>
          </w:p>
        </w:tc>
        <w:tc>
          <w:tcPr>
            <w:tcW w:w="807" w:type="dxa"/>
            <w:tcBorders>
              <w:bottom w:val="single" w:color="auto" w:sz="4" w:space="0"/>
            </w:tcBorders>
            <w:noWrap w:val="0"/>
            <w:vAlign w:val="center"/>
          </w:tcPr>
          <w:p w14:paraId="6D930B72">
            <w:pPr>
              <w:tabs>
                <w:tab w:val="left" w:pos="180"/>
                <w:tab w:val="left" w:pos="1620"/>
              </w:tabs>
              <w:spacing w:line="360" w:lineRule="exact"/>
              <w:jc w:val="center"/>
              <w:rPr>
                <w:rFonts w:hint="eastAsia" w:ascii="宋体" w:hAnsi="宋体" w:eastAsia="宋体" w:cs="宋体"/>
                <w:color w:val="auto"/>
                <w:szCs w:val="21"/>
                <w:highlight w:val="none"/>
              </w:rPr>
            </w:pPr>
          </w:p>
        </w:tc>
      </w:tr>
      <w:tr w14:paraId="7B275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jc w:val="center"/>
        </w:trPr>
        <w:tc>
          <w:tcPr>
            <w:tcW w:w="789" w:type="dxa"/>
            <w:noWrap w:val="0"/>
            <w:vAlign w:val="center"/>
          </w:tcPr>
          <w:p w14:paraId="662C9C98">
            <w:pPr>
              <w:spacing w:before="160" w:beforeLines="50" w:after="160" w:afterLines="50" w:line="360" w:lineRule="exact"/>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w:t>
            </w:r>
          </w:p>
        </w:tc>
        <w:tc>
          <w:tcPr>
            <w:tcW w:w="1180" w:type="dxa"/>
            <w:shd w:val="clear" w:color="auto" w:fill="auto"/>
            <w:noWrap w:val="0"/>
            <w:vAlign w:val="center"/>
          </w:tcPr>
          <w:p w14:paraId="03268B8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1"/>
                <w:szCs w:val="24"/>
                <w:highlight w:val="none"/>
                <w:lang w:val="en-US" w:eastAsia="zh-CN" w:bidi="ar-SA"/>
              </w:rPr>
            </w:pPr>
          </w:p>
        </w:tc>
        <w:tc>
          <w:tcPr>
            <w:tcW w:w="1140" w:type="dxa"/>
            <w:tcBorders>
              <w:bottom w:val="single" w:color="auto" w:sz="4" w:space="0"/>
            </w:tcBorders>
            <w:noWrap w:val="0"/>
            <w:vAlign w:val="center"/>
          </w:tcPr>
          <w:p w14:paraId="743D9BA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Cs w:val="21"/>
                <w:highlight w:val="none"/>
              </w:rPr>
            </w:pPr>
          </w:p>
        </w:tc>
        <w:tc>
          <w:tcPr>
            <w:tcW w:w="1140" w:type="dxa"/>
            <w:tcBorders>
              <w:bottom w:val="single" w:color="auto" w:sz="4" w:space="0"/>
            </w:tcBorders>
            <w:noWrap w:val="0"/>
            <w:vAlign w:val="center"/>
          </w:tcPr>
          <w:p w14:paraId="56604AE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Cs w:val="21"/>
                <w:highlight w:val="none"/>
              </w:rPr>
            </w:pPr>
          </w:p>
        </w:tc>
        <w:tc>
          <w:tcPr>
            <w:tcW w:w="1635" w:type="dxa"/>
            <w:tcBorders>
              <w:bottom w:val="single" w:color="auto" w:sz="4" w:space="0"/>
            </w:tcBorders>
            <w:noWrap w:val="0"/>
            <w:vAlign w:val="center"/>
          </w:tcPr>
          <w:p w14:paraId="0FA89558">
            <w:pPr>
              <w:tabs>
                <w:tab w:val="left" w:pos="180"/>
                <w:tab w:val="left" w:pos="1620"/>
              </w:tabs>
              <w:spacing w:line="360" w:lineRule="exact"/>
              <w:jc w:val="center"/>
              <w:rPr>
                <w:rFonts w:hint="eastAsia" w:ascii="宋体" w:hAnsi="宋体" w:eastAsia="宋体" w:cs="宋体"/>
                <w:color w:val="auto"/>
                <w:szCs w:val="21"/>
                <w:highlight w:val="none"/>
              </w:rPr>
            </w:pPr>
          </w:p>
        </w:tc>
        <w:tc>
          <w:tcPr>
            <w:tcW w:w="1745" w:type="dxa"/>
            <w:tcBorders>
              <w:bottom w:val="single" w:color="auto" w:sz="4" w:space="0"/>
            </w:tcBorders>
            <w:noWrap w:val="0"/>
            <w:vAlign w:val="center"/>
          </w:tcPr>
          <w:p w14:paraId="415C0078">
            <w:pPr>
              <w:tabs>
                <w:tab w:val="left" w:pos="180"/>
                <w:tab w:val="left" w:pos="1620"/>
              </w:tabs>
              <w:spacing w:line="360" w:lineRule="exact"/>
              <w:jc w:val="center"/>
              <w:rPr>
                <w:rFonts w:hint="eastAsia" w:ascii="宋体" w:hAnsi="宋体" w:eastAsia="宋体" w:cs="宋体"/>
                <w:color w:val="auto"/>
                <w:szCs w:val="21"/>
                <w:highlight w:val="none"/>
              </w:rPr>
            </w:pPr>
          </w:p>
        </w:tc>
        <w:tc>
          <w:tcPr>
            <w:tcW w:w="1480" w:type="dxa"/>
            <w:tcBorders>
              <w:bottom w:val="single" w:color="auto" w:sz="4" w:space="0"/>
            </w:tcBorders>
            <w:noWrap w:val="0"/>
            <w:vAlign w:val="center"/>
          </w:tcPr>
          <w:p w14:paraId="18BFEE65">
            <w:pPr>
              <w:tabs>
                <w:tab w:val="left" w:pos="180"/>
                <w:tab w:val="left" w:pos="1620"/>
              </w:tabs>
              <w:spacing w:line="360" w:lineRule="exact"/>
              <w:jc w:val="center"/>
              <w:rPr>
                <w:rFonts w:hint="eastAsia" w:ascii="宋体" w:hAnsi="宋体" w:eastAsia="宋体" w:cs="宋体"/>
                <w:color w:val="auto"/>
                <w:szCs w:val="21"/>
                <w:highlight w:val="none"/>
              </w:rPr>
            </w:pPr>
          </w:p>
        </w:tc>
        <w:tc>
          <w:tcPr>
            <w:tcW w:w="807" w:type="dxa"/>
            <w:tcBorders>
              <w:bottom w:val="single" w:color="auto" w:sz="4" w:space="0"/>
            </w:tcBorders>
            <w:noWrap w:val="0"/>
            <w:vAlign w:val="center"/>
          </w:tcPr>
          <w:p w14:paraId="5AEF2BAE">
            <w:pPr>
              <w:tabs>
                <w:tab w:val="left" w:pos="180"/>
                <w:tab w:val="left" w:pos="1620"/>
              </w:tabs>
              <w:spacing w:line="360" w:lineRule="exact"/>
              <w:jc w:val="center"/>
              <w:rPr>
                <w:rFonts w:hint="eastAsia" w:ascii="宋体" w:hAnsi="宋体" w:eastAsia="宋体" w:cs="宋体"/>
                <w:color w:val="auto"/>
                <w:szCs w:val="21"/>
                <w:highlight w:val="none"/>
              </w:rPr>
            </w:pPr>
          </w:p>
        </w:tc>
      </w:tr>
      <w:tr w14:paraId="7B261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jc w:val="center"/>
        </w:trPr>
        <w:tc>
          <w:tcPr>
            <w:tcW w:w="9916" w:type="dxa"/>
            <w:gridSpan w:val="8"/>
            <w:noWrap w:val="0"/>
            <w:vAlign w:val="center"/>
          </w:tcPr>
          <w:p w14:paraId="67603AAB">
            <w:pPr>
              <w:tabs>
                <w:tab w:val="left" w:pos="180"/>
                <w:tab w:val="left" w:pos="1620"/>
              </w:tabs>
              <w:spacing w:line="360" w:lineRule="exact"/>
              <w:jc w:val="lef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谈判总报价</w:t>
            </w:r>
            <w:r>
              <w:rPr>
                <w:rFonts w:hint="eastAsia" w:ascii="宋体" w:hAnsi="宋体" w:eastAsia="宋体" w:cs="宋体"/>
                <w:color w:val="auto"/>
                <w:szCs w:val="21"/>
                <w:highlight w:val="none"/>
                <w:lang w:val="en-US" w:eastAsia="zh-CN"/>
              </w:rPr>
              <w:t>（大写）：                              小写金额：</w:t>
            </w:r>
          </w:p>
        </w:tc>
      </w:tr>
      <w:tr w14:paraId="67997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9916" w:type="dxa"/>
            <w:gridSpan w:val="8"/>
            <w:noWrap w:val="0"/>
            <w:vAlign w:val="center"/>
          </w:tcPr>
          <w:p w14:paraId="6E4F1D8E">
            <w:pPr>
              <w:tabs>
                <w:tab w:val="left" w:pos="180"/>
                <w:tab w:val="left" w:pos="1620"/>
              </w:tabs>
              <w:spacing w:line="36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交</w:t>
            </w:r>
            <w:r>
              <w:rPr>
                <w:rFonts w:hint="eastAsia" w:ascii="宋体" w:hAnsi="宋体" w:cs="宋体"/>
                <w:color w:val="auto"/>
                <w:szCs w:val="21"/>
                <w:highlight w:val="none"/>
                <w:lang w:val="en-US" w:eastAsia="zh-CN"/>
              </w:rPr>
              <w:t>货</w:t>
            </w:r>
            <w:r>
              <w:rPr>
                <w:rFonts w:hint="eastAsia" w:ascii="宋体" w:hAnsi="宋体" w:eastAsia="宋体" w:cs="宋体"/>
                <w:color w:val="auto"/>
                <w:szCs w:val="21"/>
                <w:highlight w:val="none"/>
              </w:rPr>
              <w:t>时间：</w:t>
            </w:r>
          </w:p>
        </w:tc>
      </w:tr>
      <w:tr w14:paraId="0584C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 w:hRule="atLeast"/>
          <w:jc w:val="center"/>
        </w:trPr>
        <w:tc>
          <w:tcPr>
            <w:tcW w:w="9916" w:type="dxa"/>
            <w:gridSpan w:val="8"/>
            <w:noWrap w:val="0"/>
            <w:vAlign w:val="center"/>
          </w:tcPr>
          <w:p w14:paraId="13C7B324">
            <w:pPr>
              <w:tabs>
                <w:tab w:val="left" w:pos="180"/>
                <w:tab w:val="left" w:pos="1620"/>
              </w:tabs>
              <w:spacing w:line="36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交货地点：</w:t>
            </w:r>
          </w:p>
        </w:tc>
      </w:tr>
    </w:tbl>
    <w:p w14:paraId="5C3AB35F">
      <w:pPr>
        <w:snapToGrid w:val="0"/>
        <w:spacing w:line="360" w:lineRule="auto"/>
        <w:ind w:left="480"/>
        <w:rPr>
          <w:rFonts w:ascii="宋体" w:hAnsi="宋体" w:cs="宋体"/>
          <w:b/>
          <w:color w:val="auto"/>
          <w:kern w:val="0"/>
          <w:sz w:val="24"/>
          <w:highlight w:val="none"/>
          <w:lang w:val="zh-CN"/>
        </w:rPr>
      </w:pPr>
      <w:r>
        <w:rPr>
          <w:rFonts w:hint="eastAsia" w:ascii="宋体" w:hAnsi="宋体" w:cs="宋体"/>
          <w:b/>
          <w:color w:val="auto"/>
          <w:kern w:val="0"/>
          <w:sz w:val="24"/>
          <w:highlight w:val="none"/>
          <w:lang w:val="zh-CN"/>
        </w:rPr>
        <w:t>注：</w:t>
      </w:r>
    </w:p>
    <w:p w14:paraId="77455A8D">
      <w:pPr>
        <w:spacing w:line="360" w:lineRule="auto"/>
        <w:ind w:left="-2" w:leftChars="-1"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w:t>
      </w:r>
      <w:r>
        <w:rPr>
          <w:rFonts w:hint="eastAsia" w:cs="宋体" w:asciiTheme="minorEastAsia" w:hAnsiTheme="minorEastAsia" w:eastAsiaTheme="minorEastAsia"/>
          <w:color w:val="auto"/>
          <w:kern w:val="0"/>
          <w:sz w:val="24"/>
          <w:highlight w:val="none"/>
          <w:lang w:val="zh-CN"/>
        </w:rPr>
        <w:t>供应商</w:t>
      </w:r>
      <w:r>
        <w:rPr>
          <w:rFonts w:hint="eastAsia" w:ascii="宋体" w:hAnsi="宋体" w:cs="宋体"/>
          <w:color w:val="auto"/>
          <w:kern w:val="0"/>
          <w:sz w:val="24"/>
          <w:highlight w:val="none"/>
          <w:lang w:val="zh-CN"/>
        </w:rPr>
        <w:t>需按本表格式填写</w:t>
      </w:r>
      <w:r>
        <w:rPr>
          <w:rFonts w:hint="eastAsia" w:ascii="宋体" w:hAnsi="宋体" w:cs="宋体"/>
          <w:b/>
          <w:color w:val="auto"/>
          <w:kern w:val="0"/>
          <w:sz w:val="24"/>
          <w:highlight w:val="none"/>
          <w:lang w:val="zh-CN"/>
        </w:rPr>
        <w:t>，</w:t>
      </w:r>
      <w:r>
        <w:rPr>
          <w:rFonts w:hint="eastAsia" w:ascii="宋体" w:hAnsi="宋体" w:cs="宋体"/>
          <w:b/>
          <w:color w:val="auto"/>
          <w:kern w:val="0"/>
          <w:sz w:val="24"/>
          <w:highlight w:val="none"/>
        </w:rPr>
        <w:t>否则视为</w:t>
      </w:r>
      <w:r>
        <w:rPr>
          <w:rFonts w:hint="eastAsia" w:ascii="宋体" w:hAnsi="宋体" w:cs="宋体"/>
          <w:b/>
          <w:color w:val="auto"/>
          <w:sz w:val="24"/>
          <w:highlight w:val="none"/>
        </w:rPr>
        <w:t>响应文件含有采购人不能接受的附加条件，</w:t>
      </w:r>
      <w:r>
        <w:rPr>
          <w:rFonts w:hint="eastAsia" w:ascii="宋体" w:hAnsi="宋体" w:cs="宋体"/>
          <w:b/>
          <w:color w:val="auto"/>
          <w:sz w:val="24"/>
          <w:highlight w:val="none"/>
          <w:lang w:eastAsia="zh-CN"/>
        </w:rPr>
        <w:t>竞标</w:t>
      </w:r>
      <w:r>
        <w:rPr>
          <w:rFonts w:hint="eastAsia" w:ascii="宋体" w:hAnsi="宋体" w:cs="宋体"/>
          <w:b/>
          <w:color w:val="auto"/>
          <w:sz w:val="24"/>
          <w:highlight w:val="none"/>
        </w:rPr>
        <w:t>无效</w:t>
      </w:r>
      <w:r>
        <w:rPr>
          <w:rFonts w:hint="eastAsia" w:ascii="宋体" w:hAnsi="宋体" w:cs="宋体"/>
          <w:color w:val="auto"/>
          <w:kern w:val="0"/>
          <w:sz w:val="24"/>
          <w:highlight w:val="none"/>
          <w:lang w:val="zh-CN"/>
        </w:rPr>
        <w:t>。</w:t>
      </w:r>
    </w:p>
    <w:p w14:paraId="48392E76">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val="zh-CN"/>
        </w:rPr>
        <w:t>2.有关本项目实施所涉及的一切费用均计入报价。</w:t>
      </w:r>
      <w:r>
        <w:rPr>
          <w:rFonts w:hint="eastAsia" w:ascii="宋体" w:hAnsi="宋体" w:cs="宋体"/>
          <w:b/>
          <w:color w:val="auto"/>
          <w:kern w:val="0"/>
          <w:sz w:val="24"/>
          <w:highlight w:val="none"/>
          <w:lang w:val="zh-CN"/>
        </w:rPr>
        <w:t>采购人将以合同形式有偿取得货物或服务，不接受供应商给予的赠品、回扣或者与采购无关的其他商品、服务</w:t>
      </w:r>
      <w:r>
        <w:rPr>
          <w:rFonts w:hint="eastAsia" w:ascii="宋体" w:hAnsi="宋体" w:cs="宋体"/>
          <w:color w:val="auto"/>
          <w:kern w:val="0"/>
          <w:sz w:val="24"/>
          <w:highlight w:val="none"/>
          <w:lang w:val="zh-CN"/>
        </w:rPr>
        <w:t>，</w:t>
      </w:r>
      <w:r>
        <w:rPr>
          <w:rFonts w:hint="eastAsia" w:ascii="宋体" w:hAnsi="宋体" w:cs="宋体"/>
          <w:b/>
          <w:color w:val="auto"/>
          <w:kern w:val="0"/>
          <w:sz w:val="24"/>
          <w:highlight w:val="none"/>
          <w:lang w:val="zh-CN"/>
        </w:rPr>
        <w:t>不得出现“0元”“免费赠送”等形式的无偿报价，</w:t>
      </w:r>
      <w:r>
        <w:rPr>
          <w:rFonts w:hint="eastAsia" w:ascii="宋体" w:hAnsi="宋体" w:cs="宋体"/>
          <w:b/>
          <w:color w:val="auto"/>
          <w:kern w:val="0"/>
          <w:sz w:val="24"/>
          <w:highlight w:val="none"/>
        </w:rPr>
        <w:t>否则视为</w:t>
      </w:r>
      <w:r>
        <w:rPr>
          <w:rFonts w:hint="eastAsia" w:ascii="宋体" w:hAnsi="宋体" w:cs="宋体"/>
          <w:b/>
          <w:color w:val="auto"/>
          <w:sz w:val="24"/>
          <w:highlight w:val="none"/>
        </w:rPr>
        <w:t>响应文件含有采购人不能接受的附加条件，响应无效</w:t>
      </w:r>
      <w:r>
        <w:rPr>
          <w:rFonts w:hint="eastAsia" w:ascii="宋体" w:hAnsi="宋体" w:cs="宋体"/>
          <w:b/>
          <w:color w:val="auto"/>
          <w:kern w:val="0"/>
          <w:sz w:val="24"/>
          <w:highlight w:val="none"/>
          <w:lang w:val="zh-CN"/>
        </w:rPr>
        <w:t>；采购内容未包含在《</w:t>
      </w:r>
      <w:r>
        <w:rPr>
          <w:rFonts w:hint="eastAsia" w:cs="宋体" w:asciiTheme="minorEastAsia" w:hAnsiTheme="minorEastAsia" w:eastAsiaTheme="minorEastAsia"/>
          <w:b/>
          <w:color w:val="auto"/>
          <w:kern w:val="0"/>
          <w:sz w:val="24"/>
          <w:highlight w:val="none"/>
          <w:lang w:val="zh-CN"/>
        </w:rPr>
        <w:t>最后报价一览表</w:t>
      </w:r>
      <w:r>
        <w:rPr>
          <w:rFonts w:hint="eastAsia" w:ascii="宋体" w:hAnsi="宋体" w:cs="宋体"/>
          <w:b/>
          <w:color w:val="auto"/>
          <w:kern w:val="0"/>
          <w:sz w:val="24"/>
          <w:highlight w:val="none"/>
          <w:lang w:val="zh-CN"/>
        </w:rPr>
        <w:t>》名称栏中，</w:t>
      </w:r>
      <w:r>
        <w:rPr>
          <w:rFonts w:hint="eastAsia" w:cs="宋体" w:asciiTheme="minorEastAsia" w:hAnsiTheme="minorEastAsia" w:eastAsiaTheme="minorEastAsia"/>
          <w:b/>
          <w:color w:val="auto"/>
          <w:kern w:val="0"/>
          <w:sz w:val="24"/>
          <w:highlight w:val="none"/>
          <w:lang w:val="zh-CN"/>
        </w:rPr>
        <w:t>供应商</w:t>
      </w:r>
      <w:r>
        <w:rPr>
          <w:rFonts w:hint="eastAsia" w:ascii="宋体" w:hAnsi="宋体" w:cs="宋体"/>
          <w:b/>
          <w:color w:val="auto"/>
          <w:kern w:val="0"/>
          <w:sz w:val="24"/>
          <w:highlight w:val="none"/>
          <w:lang w:val="zh-CN"/>
        </w:rPr>
        <w:t>不能作出合理解释的，</w:t>
      </w:r>
      <w:r>
        <w:rPr>
          <w:rFonts w:hint="eastAsia" w:ascii="宋体" w:hAnsi="宋体" w:cs="宋体"/>
          <w:b/>
          <w:color w:val="auto"/>
          <w:kern w:val="0"/>
          <w:sz w:val="24"/>
          <w:highlight w:val="none"/>
        </w:rPr>
        <w:t>视为</w:t>
      </w:r>
      <w:r>
        <w:rPr>
          <w:rFonts w:hint="eastAsia" w:ascii="宋体" w:hAnsi="宋体" w:cs="宋体"/>
          <w:b/>
          <w:color w:val="auto"/>
          <w:sz w:val="24"/>
          <w:highlight w:val="none"/>
        </w:rPr>
        <w:t>响应文件含有采购人不能接受的附加条件的，响应无效。</w:t>
      </w:r>
    </w:p>
    <w:p w14:paraId="07FABBD0">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3.特别提示：采购代理机构将对项目名称和项目编号，成交供应商名称、地址和中标金额，主要中标标的名称、品牌（如果有）、规格型号、数量、单价等予以公示。</w:t>
      </w:r>
    </w:p>
    <w:p w14:paraId="1ECB38A2">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szCs w:val="22"/>
          <w:highlight w:val="none"/>
          <w:lang w:val="zh-CN"/>
        </w:rPr>
        <w:t>4.</w:t>
      </w:r>
      <w:r>
        <w:rPr>
          <w:rFonts w:hint="eastAsia" w:cs="仿宋_GB2312" w:asciiTheme="minorEastAsia" w:hAnsiTheme="minorEastAsia" w:eastAsiaTheme="minorEastAsia"/>
          <w:color w:val="auto"/>
          <w:kern w:val="0"/>
          <w:sz w:val="24"/>
          <w:highlight w:val="none"/>
          <w:lang w:val="zh-CN"/>
        </w:rPr>
        <w:t>符合谈判文件中列明的可享受中小企业扶持政策的供应商，请填写中小企业声明函。注：供应商</w:t>
      </w:r>
      <w:r>
        <w:rPr>
          <w:rFonts w:cs="仿宋_GB2312" w:asciiTheme="minorEastAsia" w:hAnsiTheme="minorEastAsia" w:eastAsiaTheme="minorEastAsia"/>
          <w:color w:val="auto"/>
          <w:kern w:val="0"/>
          <w:sz w:val="24"/>
          <w:highlight w:val="none"/>
          <w:lang w:val="zh-CN"/>
        </w:rPr>
        <w:t>提供</w:t>
      </w:r>
      <w:r>
        <w:rPr>
          <w:rFonts w:hint="eastAsia" w:cs="仿宋_GB2312" w:asciiTheme="minorEastAsia" w:hAnsiTheme="minorEastAsia" w:eastAsiaTheme="minorEastAsia"/>
          <w:color w:val="auto"/>
          <w:kern w:val="0"/>
          <w:sz w:val="24"/>
          <w:highlight w:val="none"/>
          <w:lang w:val="zh-CN"/>
        </w:rPr>
        <w:t>的中小企业</w:t>
      </w:r>
      <w:r>
        <w:rPr>
          <w:rFonts w:cs="仿宋_GB2312" w:asciiTheme="minorEastAsia" w:hAnsiTheme="minorEastAsia" w:eastAsiaTheme="minorEastAsia"/>
          <w:color w:val="auto"/>
          <w:kern w:val="0"/>
          <w:sz w:val="24"/>
          <w:highlight w:val="none"/>
          <w:lang w:val="zh-CN"/>
        </w:rPr>
        <w:t>声明函内容不实的，属于提供虚假材料谋取中标、成交</w:t>
      </w:r>
      <w:r>
        <w:rPr>
          <w:rFonts w:hint="eastAsia" w:cs="仿宋_GB2312" w:asciiTheme="minorEastAsia" w:hAnsiTheme="minorEastAsia" w:eastAsiaTheme="minorEastAsia"/>
          <w:color w:val="auto"/>
          <w:kern w:val="0"/>
          <w:sz w:val="24"/>
          <w:highlight w:val="none"/>
          <w:lang w:val="zh-CN"/>
        </w:rPr>
        <w:t>，将</w:t>
      </w:r>
      <w:r>
        <w:rPr>
          <w:rFonts w:cs="仿宋_GB2312" w:asciiTheme="minorEastAsia" w:hAnsiTheme="minorEastAsia" w:eastAsiaTheme="minorEastAsia"/>
          <w:color w:val="auto"/>
          <w:kern w:val="0"/>
          <w:sz w:val="24"/>
          <w:highlight w:val="none"/>
          <w:lang w:val="zh-CN"/>
        </w:rPr>
        <w:t>依照《中华人民共和国政府采购法》等国家有关规定追究相应责任。</w:t>
      </w:r>
    </w:p>
    <w:p w14:paraId="645F724B">
      <w:pPr>
        <w:autoSpaceDE w:val="0"/>
        <w:autoSpaceDN w:val="0"/>
        <w:spacing w:line="360" w:lineRule="auto"/>
        <w:ind w:left="2"/>
        <w:jc w:val="left"/>
        <w:rPr>
          <w:rFonts w:ascii="宋体" w:hAnsi="宋体" w:cs="宋体"/>
          <w:color w:val="auto"/>
          <w:kern w:val="0"/>
          <w:sz w:val="24"/>
          <w:highlight w:val="none"/>
          <w:lang w:val="zh-CN"/>
        </w:rPr>
      </w:pPr>
    </w:p>
    <w:p w14:paraId="2F9C18E3">
      <w:pPr>
        <w:autoSpaceDE w:val="0"/>
        <w:autoSpaceDN w:val="0"/>
        <w:spacing w:line="360" w:lineRule="auto"/>
        <w:ind w:left="2" w:leftChars="1" w:firstLine="9360" w:firstLineChars="3900"/>
        <w:jc w:val="right"/>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sz w:val="24"/>
          <w:highlight w:val="none"/>
        </w:rPr>
        <w:t xml:space="preserve">   </w:t>
      </w:r>
      <w:r>
        <w:rPr>
          <w:rFonts w:hint="eastAsia" w:cs="宋体" w:asciiTheme="minorEastAsia" w:hAnsiTheme="minorEastAsia" w:eastAsiaTheme="minorEastAsia"/>
          <w:color w:val="auto"/>
          <w:kern w:val="0"/>
          <w:sz w:val="24"/>
          <w:highlight w:val="none"/>
          <w:lang w:val="zh-CN"/>
        </w:rPr>
        <w:t>谈判供应商名称（</w:t>
      </w:r>
      <w:r>
        <w:rPr>
          <w:rFonts w:hint="eastAsia" w:cs="宋体" w:asciiTheme="minorEastAsia" w:hAnsiTheme="minorEastAsia" w:eastAsiaTheme="minorEastAsia"/>
          <w:color w:val="auto"/>
          <w:kern w:val="0"/>
          <w:sz w:val="24"/>
          <w:highlight w:val="none"/>
          <w:lang w:val="en-US" w:eastAsia="zh-CN"/>
        </w:rPr>
        <w:t>电子</w:t>
      </w:r>
      <w:r>
        <w:rPr>
          <w:rFonts w:hint="eastAsia" w:cs="宋体" w:asciiTheme="minorEastAsia" w:hAnsiTheme="minorEastAsia" w:eastAsiaTheme="minorEastAsia"/>
          <w:color w:val="auto"/>
          <w:kern w:val="0"/>
          <w:sz w:val="24"/>
          <w:highlight w:val="none"/>
          <w:lang w:val="zh-CN"/>
        </w:rPr>
        <w:t>公章）</w:t>
      </w:r>
      <w:r>
        <w:rPr>
          <w:rFonts w:hint="eastAsia" w:cs="仿宋_GB2312" w:asciiTheme="minorEastAsia" w:hAnsiTheme="minorEastAsia" w:eastAsiaTheme="minorEastAsia"/>
          <w:color w:val="auto"/>
          <w:kern w:val="0"/>
          <w:sz w:val="24"/>
          <w:highlight w:val="none"/>
        </w:rPr>
        <w:t>：</w:t>
      </w:r>
    </w:p>
    <w:p w14:paraId="7390A6D0">
      <w:pPr>
        <w:autoSpaceDE w:val="0"/>
        <w:autoSpaceDN w:val="0"/>
        <w:spacing w:line="360" w:lineRule="auto"/>
        <w:ind w:left="2" w:leftChars="1" w:firstLine="9720" w:firstLineChars="4050"/>
        <w:jc w:val="righ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en-US" w:eastAsia="zh-CN"/>
        </w:rPr>
        <w:t xml:space="preserve"> </w:t>
      </w:r>
      <w:r>
        <w:rPr>
          <w:rFonts w:hint="eastAsia" w:cs="仿宋_GB2312" w:asciiTheme="minorEastAsia" w:hAnsiTheme="minorEastAsia" w:eastAsiaTheme="minorEastAsia"/>
          <w:color w:val="auto"/>
          <w:kern w:val="0"/>
          <w:sz w:val="24"/>
          <w:highlight w:val="none"/>
          <w:lang w:val="zh-CN"/>
        </w:rPr>
        <w:t xml:space="preserve">法定代表人（负责人）或委托代理人（签名）：                   </w:t>
      </w:r>
    </w:p>
    <w:p w14:paraId="0ADA363E">
      <w:pPr>
        <w:spacing w:line="360" w:lineRule="auto"/>
        <w:ind w:left="4620" w:leftChars="2200" w:firstLine="5160" w:firstLineChars="2150"/>
        <w:jc w:val="right"/>
        <w:rPr>
          <w:rFonts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0"/>
          <w:sz w:val="24"/>
          <w:highlight w:val="none"/>
          <w:lang w:val="en-US" w:eastAsia="zh-CN"/>
        </w:rPr>
        <w:t xml:space="preserve"> </w:t>
      </w:r>
      <w:r>
        <w:rPr>
          <w:rFonts w:hint="eastAsia" w:cs="仿宋_GB2312" w:asciiTheme="minorEastAsia" w:hAnsiTheme="minorEastAsia" w:eastAsiaTheme="minorEastAsia"/>
          <w:color w:val="auto"/>
          <w:kern w:val="0"/>
          <w:sz w:val="24"/>
          <w:highlight w:val="none"/>
          <w:lang w:val="zh-CN"/>
        </w:rPr>
        <w:t>日期</w:t>
      </w:r>
      <w:r>
        <w:rPr>
          <w:rFonts w:hint="eastAsia" w:cs="仿宋_GB2312" w:asciiTheme="minorEastAsia" w:hAnsiTheme="minorEastAsia" w:eastAsiaTheme="minorEastAsia"/>
          <w:color w:val="auto"/>
          <w:kern w:val="0"/>
          <w:sz w:val="24"/>
          <w:highlight w:val="none"/>
        </w:rPr>
        <w:t>：</w:t>
      </w:r>
      <w:r>
        <w:rPr>
          <w:rFonts w:hint="eastAsia" w:cs="仿宋_GB2312" w:asciiTheme="minorEastAsia" w:hAnsiTheme="minorEastAsia" w:eastAsiaTheme="minorEastAsia"/>
          <w:color w:val="auto"/>
          <w:kern w:val="0"/>
          <w:sz w:val="24"/>
          <w:highlight w:val="none"/>
          <w:lang w:val="zh-CN"/>
        </w:rPr>
        <w:t xml:space="preserve">   年   月   日</w:t>
      </w:r>
    </w:p>
    <w:p w14:paraId="326DE9F0">
      <w:pPr>
        <w:spacing w:line="360" w:lineRule="auto"/>
        <w:ind w:firstLine="482" w:firstLineChars="200"/>
        <w:rPr>
          <w:rFonts w:ascii="宋体" w:hAnsi="宋体" w:cs="宋体"/>
          <w:b/>
          <w:color w:val="auto"/>
          <w:kern w:val="0"/>
          <w:sz w:val="24"/>
          <w:highlight w:val="none"/>
        </w:rPr>
      </w:pPr>
    </w:p>
    <w:p w14:paraId="2D85CCBC">
      <w:pPr>
        <w:pStyle w:val="3"/>
        <w:rPr>
          <w:color w:val="auto"/>
          <w:highlight w:val="none"/>
        </w:rPr>
        <w:sectPr>
          <w:pgSz w:w="11906" w:h="16838"/>
          <w:pgMar w:top="471" w:right="1418" w:bottom="777" w:left="1418" w:header="851" w:footer="992" w:gutter="0"/>
          <w:pgNumType w:fmt="decimal"/>
          <w:cols w:space="720" w:num="1"/>
          <w:titlePg/>
          <w:docGrid w:linePitch="312" w:charSpace="0"/>
        </w:sectPr>
      </w:pPr>
    </w:p>
    <w:p w14:paraId="7BCE57A1">
      <w:pPr>
        <w:pStyle w:val="632"/>
        <w:ind w:left="0" w:leftChars="0" w:firstLine="0" w:firstLineChars="0"/>
        <w:rPr>
          <w:color w:val="auto"/>
          <w:highlight w:val="none"/>
        </w:rPr>
      </w:pPr>
      <w:bookmarkStart w:id="125" w:name="_Toc465665161"/>
      <w:r>
        <w:rPr>
          <w:rFonts w:hint="eastAsia"/>
          <w:color w:val="auto"/>
          <w:highlight w:val="none"/>
        </w:rPr>
        <w:t>附件</w:t>
      </w:r>
      <w:bookmarkEnd w:id="125"/>
    </w:p>
    <w:p w14:paraId="15FDD200">
      <w:pPr>
        <w:spacing w:line="360" w:lineRule="auto"/>
        <w:jc w:val="left"/>
        <w:rPr>
          <w:rFonts w:cs="仿宋_GB2312" w:asciiTheme="minorEastAsia" w:hAnsiTheme="minorEastAsia" w:eastAsiaTheme="minorEastAsia"/>
          <w:b/>
          <w:color w:val="auto"/>
          <w:spacing w:val="6"/>
          <w:sz w:val="32"/>
          <w:szCs w:val="32"/>
          <w:highlight w:val="none"/>
        </w:rPr>
      </w:pPr>
      <w:r>
        <w:rPr>
          <w:rFonts w:hint="eastAsia" w:cs="仿宋_GB2312" w:asciiTheme="minorEastAsia" w:hAnsiTheme="minorEastAsia" w:eastAsiaTheme="minorEastAsia"/>
          <w:b/>
          <w:color w:val="auto"/>
          <w:spacing w:val="6"/>
          <w:sz w:val="32"/>
          <w:szCs w:val="32"/>
          <w:highlight w:val="none"/>
        </w:rPr>
        <w:t>附件1：质疑函范本及制作说明</w:t>
      </w:r>
    </w:p>
    <w:p w14:paraId="46AC1CAB">
      <w:pPr>
        <w:spacing w:line="360" w:lineRule="auto"/>
        <w:jc w:val="center"/>
        <w:rPr>
          <w:rFonts w:cs="仿宋_GB2312" w:asciiTheme="minorEastAsia" w:hAnsiTheme="minorEastAsia" w:eastAsiaTheme="minorEastAsia"/>
          <w:b/>
          <w:color w:val="auto"/>
          <w:spacing w:val="6"/>
          <w:sz w:val="32"/>
          <w:szCs w:val="32"/>
          <w:highlight w:val="none"/>
        </w:rPr>
      </w:pPr>
      <w:r>
        <w:rPr>
          <w:rFonts w:hint="eastAsia" w:cs="仿宋_GB2312" w:asciiTheme="minorEastAsia" w:hAnsiTheme="minorEastAsia" w:eastAsiaTheme="minorEastAsia"/>
          <w:b/>
          <w:color w:val="auto"/>
          <w:spacing w:val="6"/>
          <w:sz w:val="32"/>
          <w:szCs w:val="32"/>
          <w:highlight w:val="none"/>
        </w:rPr>
        <w:t>质疑函范本</w:t>
      </w:r>
    </w:p>
    <w:p w14:paraId="32B7E0FD">
      <w:pPr>
        <w:snapToGrid w:val="0"/>
        <w:spacing w:before="240" w:beforeLines="100" w:line="360" w:lineRule="auto"/>
        <w:rPr>
          <w:rFonts w:cs="仿宋_GB2312" w:asciiTheme="minorEastAsia" w:hAnsiTheme="minorEastAsia" w:eastAsiaTheme="minorEastAsia"/>
          <w:bCs/>
          <w:color w:val="auto"/>
          <w:sz w:val="24"/>
          <w:highlight w:val="none"/>
        </w:rPr>
      </w:pPr>
      <w:r>
        <w:rPr>
          <w:rFonts w:hint="eastAsia" w:cs="仿宋_GB2312" w:asciiTheme="minorEastAsia" w:hAnsiTheme="minorEastAsia" w:eastAsiaTheme="minorEastAsia"/>
          <w:bCs/>
          <w:color w:val="auto"/>
          <w:sz w:val="24"/>
          <w:highlight w:val="none"/>
        </w:rPr>
        <w:t>一、质疑供应商基本信息</w:t>
      </w:r>
    </w:p>
    <w:p w14:paraId="72B24AA8">
      <w:pPr>
        <w:snapToGrid w:val="0"/>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质疑供应商：</w:t>
      </w:r>
      <w:r>
        <w:rPr>
          <w:rFonts w:hint="eastAsia" w:cs="仿宋_GB2312" w:asciiTheme="minorEastAsia" w:hAnsiTheme="minorEastAsia" w:eastAsiaTheme="minorEastAsia"/>
          <w:color w:val="auto"/>
          <w:sz w:val="24"/>
          <w:highlight w:val="none"/>
          <w:u w:val="dotted"/>
        </w:rPr>
        <w:t xml:space="preserve">                                        </w:t>
      </w:r>
    </w:p>
    <w:p w14:paraId="7F5CFC1B">
      <w:pPr>
        <w:snapToGrid w:val="0"/>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地址：</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邮编：</w:t>
      </w:r>
      <w:r>
        <w:rPr>
          <w:rFonts w:hint="eastAsia" w:cs="仿宋_GB2312" w:asciiTheme="minorEastAsia" w:hAnsiTheme="minorEastAsia" w:eastAsiaTheme="minorEastAsia"/>
          <w:color w:val="auto"/>
          <w:sz w:val="24"/>
          <w:highlight w:val="none"/>
          <w:u w:val="dotted"/>
        </w:rPr>
        <w:t xml:space="preserve">                                                   </w:t>
      </w:r>
    </w:p>
    <w:p w14:paraId="2BEA22CF">
      <w:pPr>
        <w:snapToGrid w:val="0"/>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联系人：</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联系电话：</w:t>
      </w:r>
      <w:r>
        <w:rPr>
          <w:rFonts w:hint="eastAsia" w:cs="仿宋_GB2312" w:asciiTheme="minorEastAsia" w:hAnsiTheme="minorEastAsia" w:eastAsiaTheme="minorEastAsia"/>
          <w:color w:val="auto"/>
          <w:sz w:val="24"/>
          <w:highlight w:val="none"/>
          <w:u w:val="dotted"/>
        </w:rPr>
        <w:t xml:space="preserve">                              </w:t>
      </w:r>
    </w:p>
    <w:p w14:paraId="4961A0DB">
      <w:pPr>
        <w:snapToGrid w:val="0"/>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授权代表：</w:t>
      </w:r>
      <w:r>
        <w:rPr>
          <w:rFonts w:hint="eastAsia" w:cs="仿宋_GB2312" w:asciiTheme="minorEastAsia" w:hAnsiTheme="minorEastAsia" w:eastAsiaTheme="minorEastAsia"/>
          <w:color w:val="auto"/>
          <w:sz w:val="24"/>
          <w:highlight w:val="none"/>
          <w:u w:val="dotted"/>
        </w:rPr>
        <w:t xml:space="preserve">                                          </w:t>
      </w:r>
    </w:p>
    <w:p w14:paraId="4922A969">
      <w:pPr>
        <w:snapToGrid w:val="0"/>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联系电话：</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 xml:space="preserve"> </w:t>
      </w:r>
    </w:p>
    <w:p w14:paraId="3483EC6B">
      <w:pPr>
        <w:snapToGrid w:val="0"/>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 xml:space="preserve">地址： </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邮编：</w:t>
      </w:r>
      <w:r>
        <w:rPr>
          <w:rFonts w:hint="eastAsia" w:cs="仿宋_GB2312" w:asciiTheme="minorEastAsia" w:hAnsiTheme="minorEastAsia" w:eastAsiaTheme="minorEastAsia"/>
          <w:color w:val="auto"/>
          <w:sz w:val="24"/>
          <w:highlight w:val="none"/>
          <w:u w:val="dotted"/>
        </w:rPr>
        <w:t xml:space="preserve">                                                </w:t>
      </w:r>
    </w:p>
    <w:p w14:paraId="74EE8B0B">
      <w:pPr>
        <w:snapToGrid w:val="0"/>
        <w:spacing w:line="360" w:lineRule="auto"/>
        <w:rPr>
          <w:rFonts w:cs="仿宋_GB2312" w:asciiTheme="minorEastAsia" w:hAnsiTheme="minorEastAsia" w:eastAsiaTheme="minorEastAsia"/>
          <w:bCs/>
          <w:color w:val="auto"/>
          <w:sz w:val="24"/>
          <w:highlight w:val="none"/>
        </w:rPr>
      </w:pPr>
      <w:r>
        <w:rPr>
          <w:rFonts w:hint="eastAsia" w:cs="仿宋_GB2312" w:asciiTheme="minorEastAsia" w:hAnsiTheme="minorEastAsia" w:eastAsiaTheme="minorEastAsia"/>
          <w:bCs/>
          <w:color w:val="auto"/>
          <w:sz w:val="24"/>
          <w:highlight w:val="none"/>
        </w:rPr>
        <w:t>二、质疑项目基本情况</w:t>
      </w:r>
    </w:p>
    <w:p w14:paraId="001B7E15">
      <w:pPr>
        <w:snapToGrid w:val="0"/>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质疑项目的名称：</w:t>
      </w:r>
      <w:r>
        <w:rPr>
          <w:rFonts w:hint="eastAsia" w:cs="仿宋_GB2312" w:asciiTheme="minorEastAsia" w:hAnsiTheme="minorEastAsia" w:eastAsiaTheme="minorEastAsia"/>
          <w:color w:val="auto"/>
          <w:sz w:val="24"/>
          <w:highlight w:val="none"/>
          <w:u w:val="dotted"/>
        </w:rPr>
        <w:t xml:space="preserve">                                      </w:t>
      </w:r>
    </w:p>
    <w:p w14:paraId="556087CA">
      <w:pPr>
        <w:snapToGrid w:val="0"/>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质疑项目的编号：</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包号：</w:t>
      </w:r>
      <w:r>
        <w:rPr>
          <w:rFonts w:hint="eastAsia" w:cs="仿宋_GB2312" w:asciiTheme="minorEastAsia" w:hAnsiTheme="minorEastAsia" w:eastAsiaTheme="minorEastAsia"/>
          <w:color w:val="auto"/>
          <w:sz w:val="24"/>
          <w:highlight w:val="none"/>
          <w:u w:val="dotted"/>
        </w:rPr>
        <w:t xml:space="preserve">                 </w:t>
      </w:r>
    </w:p>
    <w:p w14:paraId="0C96C1D0">
      <w:pPr>
        <w:snapToGrid w:val="0"/>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采购人名称：</w:t>
      </w:r>
      <w:r>
        <w:rPr>
          <w:rFonts w:hint="eastAsia" w:cs="仿宋_GB2312" w:asciiTheme="minorEastAsia" w:hAnsiTheme="minorEastAsia" w:eastAsiaTheme="minorEastAsia"/>
          <w:color w:val="auto"/>
          <w:sz w:val="24"/>
          <w:highlight w:val="none"/>
          <w:u w:val="dotted"/>
        </w:rPr>
        <w:t xml:space="preserve">                                         </w:t>
      </w:r>
    </w:p>
    <w:p w14:paraId="0B85E142">
      <w:pPr>
        <w:snapToGrid w:val="0"/>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采购文件获取日期：</w:t>
      </w:r>
      <w:r>
        <w:rPr>
          <w:rFonts w:hint="eastAsia" w:cs="仿宋_GB2312" w:asciiTheme="minorEastAsia" w:hAnsiTheme="minorEastAsia" w:eastAsiaTheme="minorEastAsia"/>
          <w:color w:val="auto"/>
          <w:sz w:val="24"/>
          <w:highlight w:val="none"/>
          <w:u w:val="dotted"/>
        </w:rPr>
        <w:t xml:space="preserve">                                           </w:t>
      </w:r>
    </w:p>
    <w:p w14:paraId="2D9E1DE9">
      <w:pPr>
        <w:snapToGrid w:val="0"/>
        <w:spacing w:line="360" w:lineRule="auto"/>
        <w:rPr>
          <w:rFonts w:cs="仿宋_GB2312" w:asciiTheme="minorEastAsia" w:hAnsiTheme="minorEastAsia" w:eastAsiaTheme="minorEastAsia"/>
          <w:bCs/>
          <w:color w:val="auto"/>
          <w:sz w:val="24"/>
          <w:highlight w:val="none"/>
        </w:rPr>
      </w:pPr>
      <w:r>
        <w:rPr>
          <w:rFonts w:hint="eastAsia" w:cs="仿宋_GB2312" w:asciiTheme="minorEastAsia" w:hAnsiTheme="minorEastAsia" w:eastAsiaTheme="minorEastAsia"/>
          <w:bCs/>
          <w:color w:val="auto"/>
          <w:sz w:val="24"/>
          <w:highlight w:val="none"/>
        </w:rPr>
        <w:t>三、质疑事项具体内容</w:t>
      </w:r>
    </w:p>
    <w:p w14:paraId="0382CDBF">
      <w:pPr>
        <w:snapToGrid w:val="0"/>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质疑事项1：</w:t>
      </w:r>
      <w:r>
        <w:rPr>
          <w:rFonts w:hint="eastAsia" w:cs="仿宋_GB2312" w:asciiTheme="minorEastAsia" w:hAnsiTheme="minorEastAsia" w:eastAsiaTheme="minorEastAsia"/>
          <w:color w:val="auto"/>
          <w:sz w:val="24"/>
          <w:highlight w:val="none"/>
          <w:u w:val="dotted"/>
        </w:rPr>
        <w:t xml:space="preserve">                                         </w:t>
      </w:r>
    </w:p>
    <w:p w14:paraId="10A29E8C">
      <w:pPr>
        <w:snapToGrid w:val="0"/>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事实依据：</w:t>
      </w:r>
      <w:r>
        <w:rPr>
          <w:rFonts w:hint="eastAsia" w:cs="仿宋_GB2312" w:asciiTheme="minorEastAsia" w:hAnsiTheme="minorEastAsia" w:eastAsiaTheme="minorEastAsia"/>
          <w:color w:val="auto"/>
          <w:sz w:val="24"/>
          <w:highlight w:val="none"/>
          <w:u w:val="dotted"/>
        </w:rPr>
        <w:t xml:space="preserve">                                          </w:t>
      </w:r>
    </w:p>
    <w:p w14:paraId="7E7AD592">
      <w:pPr>
        <w:snapToGrid w:val="0"/>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u w:val="dotted"/>
        </w:rPr>
        <w:t xml:space="preserve">                                                       </w:t>
      </w:r>
    </w:p>
    <w:p w14:paraId="2BBFE0D6">
      <w:pPr>
        <w:snapToGrid w:val="0"/>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法律依据：</w:t>
      </w:r>
      <w:r>
        <w:rPr>
          <w:rFonts w:hint="eastAsia" w:cs="仿宋_GB2312" w:asciiTheme="minorEastAsia" w:hAnsiTheme="minorEastAsia" w:eastAsiaTheme="minorEastAsia"/>
          <w:color w:val="auto"/>
          <w:sz w:val="24"/>
          <w:highlight w:val="none"/>
          <w:u w:val="dotted"/>
        </w:rPr>
        <w:t xml:space="preserve">                                          </w:t>
      </w:r>
    </w:p>
    <w:p w14:paraId="3152FCF0">
      <w:pPr>
        <w:snapToGrid w:val="0"/>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u w:val="dotted"/>
        </w:rPr>
        <w:t xml:space="preserve">                                                     </w:t>
      </w:r>
    </w:p>
    <w:p w14:paraId="448C951D">
      <w:pPr>
        <w:snapToGrid w:val="0"/>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质疑事项2</w:t>
      </w:r>
    </w:p>
    <w:p w14:paraId="39D59A36">
      <w:pPr>
        <w:snapToGrid w:val="0"/>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w:t>
      </w:r>
    </w:p>
    <w:p w14:paraId="3EE4031F">
      <w:pPr>
        <w:snapToGrid w:val="0"/>
        <w:spacing w:line="360" w:lineRule="auto"/>
        <w:rPr>
          <w:rFonts w:cs="仿宋_GB2312" w:asciiTheme="minorEastAsia" w:hAnsiTheme="minorEastAsia" w:eastAsiaTheme="minorEastAsia"/>
          <w:bCs/>
          <w:color w:val="auto"/>
          <w:sz w:val="24"/>
          <w:highlight w:val="none"/>
        </w:rPr>
      </w:pPr>
      <w:r>
        <w:rPr>
          <w:rFonts w:hint="eastAsia" w:cs="仿宋_GB2312" w:asciiTheme="minorEastAsia" w:hAnsiTheme="minorEastAsia" w:eastAsiaTheme="minorEastAsia"/>
          <w:bCs/>
          <w:color w:val="auto"/>
          <w:sz w:val="24"/>
          <w:highlight w:val="none"/>
        </w:rPr>
        <w:t>四、与质疑事项相关的质疑请求</w:t>
      </w:r>
    </w:p>
    <w:p w14:paraId="6837E674">
      <w:pPr>
        <w:snapToGrid w:val="0"/>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请求：</w:t>
      </w:r>
      <w:r>
        <w:rPr>
          <w:rFonts w:hint="eastAsia" w:cs="仿宋_GB2312" w:asciiTheme="minorEastAsia" w:hAnsiTheme="minorEastAsia" w:eastAsiaTheme="minorEastAsia"/>
          <w:color w:val="auto"/>
          <w:sz w:val="24"/>
          <w:highlight w:val="none"/>
          <w:u w:val="dotted"/>
        </w:rPr>
        <w:t xml:space="preserve">                                               </w:t>
      </w:r>
    </w:p>
    <w:p w14:paraId="0EB1B91F">
      <w:pPr>
        <w:spacing w:line="360" w:lineRule="auto"/>
        <w:rPr>
          <w:rFonts w:cs="仿宋_GB2312" w:asciiTheme="minorEastAsia" w:hAnsiTheme="minorEastAsia" w:eastAsiaTheme="minorEastAsia"/>
          <w:color w:val="auto"/>
          <w:sz w:val="24"/>
          <w:highlight w:val="none"/>
        </w:rPr>
      </w:pPr>
    </w:p>
    <w:p w14:paraId="68F77C90">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签字</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rPr>
        <w:t>签章</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rPr>
        <w:t xml:space="preserve">：                   公章：                      </w:t>
      </w:r>
    </w:p>
    <w:p w14:paraId="561F2FB5">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 xml:space="preserve">日期：    </w:t>
      </w:r>
    </w:p>
    <w:p w14:paraId="46D25479">
      <w:pPr>
        <w:spacing w:line="360" w:lineRule="auto"/>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质疑函制作说明：</w:t>
      </w:r>
    </w:p>
    <w:p w14:paraId="05FEEB89">
      <w:pPr>
        <w:widowControl/>
        <w:spacing w:line="360" w:lineRule="auto"/>
        <w:ind w:firstLine="480" w:firstLineChars="200"/>
        <w:jc w:val="left"/>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1.供应商提出质疑时，应提交质疑函和必要的证明材料。</w:t>
      </w:r>
    </w:p>
    <w:p w14:paraId="2383300A">
      <w:pPr>
        <w:widowControl/>
        <w:spacing w:line="360" w:lineRule="auto"/>
        <w:ind w:firstLine="480" w:firstLineChars="200"/>
        <w:jc w:val="left"/>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2.质疑供应商若委托代理人进行质疑的，质疑函应按要求列明“授权代表”的有关内容，并在附件中提交由质疑</w:t>
      </w:r>
      <w:r>
        <w:rPr>
          <w:rFonts w:hint="eastAsia" w:cs="仿宋_GB2312" w:asciiTheme="minorEastAsia" w:hAnsiTheme="minorEastAsia" w:eastAsiaTheme="minorEastAsia"/>
          <w:color w:val="auto"/>
          <w:kern w:val="0"/>
          <w:sz w:val="24"/>
          <w:highlight w:val="none"/>
        </w:rPr>
        <w:t>供应商签署的授权委托书。授权委托书应载明代理人的姓名或者名称、代理事项、具体权限、期限和相关事项。</w:t>
      </w:r>
    </w:p>
    <w:p w14:paraId="596A2310">
      <w:pPr>
        <w:widowControl/>
        <w:spacing w:line="360" w:lineRule="auto"/>
        <w:ind w:firstLine="480" w:firstLineChars="200"/>
        <w:jc w:val="left"/>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3.质疑供应商若对项目的某一分包进行质疑，质疑函中应列明具体分包号。</w:t>
      </w:r>
    </w:p>
    <w:p w14:paraId="23EC3FD9">
      <w:pPr>
        <w:widowControl/>
        <w:spacing w:line="360" w:lineRule="auto"/>
        <w:ind w:firstLine="480" w:firstLineChars="200"/>
        <w:jc w:val="left"/>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4.质疑函的质疑事项应具体、明确，并有必要的事实依据和法律依据。</w:t>
      </w:r>
    </w:p>
    <w:p w14:paraId="363EEA3A">
      <w:pPr>
        <w:widowControl/>
        <w:spacing w:line="360" w:lineRule="auto"/>
        <w:ind w:firstLine="480" w:firstLineChars="200"/>
        <w:jc w:val="left"/>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5.质疑函的质疑请求应与质疑事项相关。</w:t>
      </w:r>
    </w:p>
    <w:p w14:paraId="3D06CD54">
      <w:pPr>
        <w:widowControl/>
        <w:spacing w:line="360" w:lineRule="auto"/>
        <w:ind w:firstLine="480" w:firstLineChars="200"/>
        <w:jc w:val="left"/>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w:t>
      </w:r>
      <w:r>
        <w:rPr>
          <w:rFonts w:hint="eastAsia" w:cs="仿宋_GB2312" w:asciiTheme="minorEastAsia" w:hAnsiTheme="minorEastAsia" w:eastAsiaTheme="minorEastAsia"/>
          <w:color w:val="auto"/>
          <w:sz w:val="24"/>
          <w:highlight w:val="none"/>
          <w:lang w:eastAsia="zh-CN"/>
        </w:rPr>
        <w:t>加盖电子公章</w:t>
      </w:r>
      <w:r>
        <w:rPr>
          <w:rFonts w:hint="eastAsia" w:cs="仿宋_GB2312" w:asciiTheme="minorEastAsia" w:hAnsiTheme="minorEastAsia" w:eastAsiaTheme="minorEastAsia"/>
          <w:color w:val="auto"/>
          <w:sz w:val="24"/>
          <w:highlight w:val="none"/>
        </w:rPr>
        <w:t>。</w:t>
      </w:r>
    </w:p>
    <w:p w14:paraId="29ABD6BE">
      <w:pPr>
        <w:widowControl/>
        <w:spacing w:line="360" w:lineRule="auto"/>
        <w:ind w:firstLine="600" w:firstLineChars="200"/>
        <w:jc w:val="left"/>
        <w:rPr>
          <w:rFonts w:cs="仿宋_GB2312" w:asciiTheme="minorEastAsia" w:hAnsiTheme="minorEastAsia" w:eastAsiaTheme="minorEastAsia"/>
          <w:color w:val="auto"/>
          <w:sz w:val="30"/>
          <w:szCs w:val="30"/>
          <w:highlight w:val="none"/>
        </w:rPr>
      </w:pPr>
    </w:p>
    <w:p w14:paraId="5F027DF6">
      <w:pPr>
        <w:spacing w:line="360" w:lineRule="auto"/>
        <w:jc w:val="left"/>
        <w:rPr>
          <w:rFonts w:cs="仿宋_GB2312" w:asciiTheme="minorEastAsia" w:hAnsiTheme="minorEastAsia" w:eastAsiaTheme="minorEastAsia"/>
          <w:b/>
          <w:color w:val="auto"/>
          <w:spacing w:val="6"/>
          <w:sz w:val="32"/>
          <w:szCs w:val="32"/>
          <w:highlight w:val="none"/>
        </w:rPr>
      </w:pPr>
      <w:r>
        <w:rPr>
          <w:rFonts w:hint="eastAsia" w:cs="仿宋_GB2312" w:asciiTheme="minorEastAsia" w:hAnsiTheme="minorEastAsia" w:eastAsiaTheme="minorEastAsia"/>
          <w:b/>
          <w:color w:val="auto"/>
          <w:sz w:val="24"/>
          <w:highlight w:val="none"/>
        </w:rPr>
        <w:br w:type="page"/>
      </w:r>
      <w:r>
        <w:rPr>
          <w:rFonts w:hint="eastAsia" w:cs="仿宋_GB2312" w:asciiTheme="minorEastAsia" w:hAnsiTheme="minorEastAsia" w:eastAsiaTheme="minorEastAsia"/>
          <w:b/>
          <w:color w:val="auto"/>
          <w:spacing w:val="6"/>
          <w:sz w:val="32"/>
          <w:szCs w:val="32"/>
          <w:highlight w:val="none"/>
        </w:rPr>
        <w:t>附件2：投诉书范本及制作说明</w:t>
      </w:r>
    </w:p>
    <w:p w14:paraId="0B21C74A">
      <w:pPr>
        <w:spacing w:line="360" w:lineRule="auto"/>
        <w:jc w:val="center"/>
        <w:rPr>
          <w:rFonts w:cs="仿宋_GB2312" w:asciiTheme="minorEastAsia" w:hAnsiTheme="minorEastAsia" w:eastAsiaTheme="minorEastAsia"/>
          <w:b/>
          <w:color w:val="auto"/>
          <w:sz w:val="24"/>
          <w:highlight w:val="none"/>
        </w:rPr>
      </w:pPr>
    </w:p>
    <w:p w14:paraId="14994CAB">
      <w:pPr>
        <w:spacing w:line="360" w:lineRule="auto"/>
        <w:jc w:val="center"/>
        <w:rPr>
          <w:rFonts w:cs="仿宋_GB2312" w:asciiTheme="minorEastAsia" w:hAnsiTheme="minorEastAsia" w:eastAsiaTheme="minorEastAsia"/>
          <w:b/>
          <w:color w:val="auto"/>
          <w:spacing w:val="6"/>
          <w:sz w:val="32"/>
          <w:szCs w:val="32"/>
          <w:highlight w:val="none"/>
        </w:rPr>
      </w:pPr>
      <w:r>
        <w:rPr>
          <w:rFonts w:hint="eastAsia" w:cs="仿宋_GB2312" w:asciiTheme="minorEastAsia" w:hAnsiTheme="minorEastAsia" w:eastAsiaTheme="minorEastAsia"/>
          <w:b/>
          <w:color w:val="auto"/>
          <w:spacing w:val="6"/>
          <w:sz w:val="32"/>
          <w:szCs w:val="32"/>
          <w:highlight w:val="none"/>
        </w:rPr>
        <w:t>投诉书范本</w:t>
      </w:r>
    </w:p>
    <w:p w14:paraId="5ACFEFBC">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一、投诉相关主体基本情况</w:t>
      </w:r>
    </w:p>
    <w:p w14:paraId="39B57B11">
      <w:pPr>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投诉人：</w:t>
      </w:r>
      <w:r>
        <w:rPr>
          <w:rFonts w:hint="eastAsia" w:cs="仿宋_GB2312" w:asciiTheme="minorEastAsia" w:hAnsiTheme="minorEastAsia" w:eastAsiaTheme="minorEastAsia"/>
          <w:color w:val="auto"/>
          <w:sz w:val="24"/>
          <w:highlight w:val="none"/>
          <w:u w:val="dotted"/>
        </w:rPr>
        <w:t xml:space="preserve">                                               </w:t>
      </w:r>
    </w:p>
    <w:p w14:paraId="4A1846A5">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地     址：</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邮编：</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u w:val="single"/>
        </w:rPr>
        <w:t xml:space="preserve">   </w:t>
      </w:r>
    </w:p>
    <w:p w14:paraId="13C8549F">
      <w:pPr>
        <w:tabs>
          <w:tab w:val="left" w:pos="6510"/>
        </w:tabs>
        <w:spacing w:line="360" w:lineRule="auto"/>
        <w:jc w:val="left"/>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法定代表人/主要负责人：</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 xml:space="preserve">  </w:t>
      </w:r>
    </w:p>
    <w:p w14:paraId="7C973051">
      <w:pPr>
        <w:tabs>
          <w:tab w:val="left" w:pos="6510"/>
        </w:tabs>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联系电话：</w:t>
      </w:r>
      <w:r>
        <w:rPr>
          <w:rFonts w:hint="eastAsia" w:cs="仿宋_GB2312" w:asciiTheme="minorEastAsia" w:hAnsiTheme="minorEastAsia" w:eastAsiaTheme="minorEastAsia"/>
          <w:color w:val="auto"/>
          <w:sz w:val="24"/>
          <w:highlight w:val="none"/>
          <w:u w:val="dotted"/>
        </w:rPr>
        <w:t xml:space="preserve">                                             </w:t>
      </w:r>
    </w:p>
    <w:p w14:paraId="0148611F">
      <w:pPr>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授权代表：</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联系电话</w:t>
      </w:r>
      <w:r>
        <w:rPr>
          <w:rFonts w:hint="eastAsia" w:cs="仿宋_GB2312" w:asciiTheme="minorEastAsia" w:hAnsiTheme="minorEastAsia" w:eastAsiaTheme="minorEastAsia"/>
          <w:color w:val="auto"/>
          <w:sz w:val="24"/>
          <w:highlight w:val="none"/>
          <w:u w:val="dotted"/>
        </w:rPr>
        <w:t xml:space="preserve">：                  </w:t>
      </w:r>
    </w:p>
    <w:p w14:paraId="16F6960D">
      <w:pPr>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地     址：</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邮编：</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u w:val="single"/>
        </w:rPr>
        <w:t xml:space="preserve"> </w:t>
      </w:r>
      <w:r>
        <w:rPr>
          <w:rFonts w:hint="eastAsia" w:cs="仿宋_GB2312" w:asciiTheme="minorEastAsia" w:hAnsiTheme="minorEastAsia" w:eastAsiaTheme="minorEastAsia"/>
          <w:color w:val="auto"/>
          <w:sz w:val="24"/>
          <w:highlight w:val="none"/>
          <w:u w:val="dotted"/>
        </w:rPr>
        <w:t xml:space="preserve">                   </w:t>
      </w:r>
    </w:p>
    <w:p w14:paraId="16B79FC3">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被投诉人1：</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u w:val="single"/>
        </w:rPr>
        <w:t xml:space="preserve">  </w:t>
      </w:r>
    </w:p>
    <w:p w14:paraId="0DA9439C">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地     址：</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邮编：</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u w:val="single"/>
        </w:rPr>
        <w:t xml:space="preserve"> </w:t>
      </w:r>
    </w:p>
    <w:p w14:paraId="265364CC">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联系人：</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联系电话：</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u w:val="single"/>
        </w:rPr>
        <w:t xml:space="preserve"> </w:t>
      </w:r>
    </w:p>
    <w:p w14:paraId="31BC82A4">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被投诉人2</w:t>
      </w:r>
    </w:p>
    <w:p w14:paraId="1D32D05F">
      <w:pPr>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w:t>
      </w:r>
    </w:p>
    <w:p w14:paraId="0D2B1452">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相关供应商：</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u w:val="single"/>
        </w:rPr>
        <w:t xml:space="preserve">    </w:t>
      </w:r>
    </w:p>
    <w:p w14:paraId="61364DDE">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地     址：</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邮编：</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u w:val="single"/>
        </w:rPr>
        <w:t xml:space="preserve"> </w:t>
      </w:r>
    </w:p>
    <w:p w14:paraId="2C172F35">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联系人：</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联系电话：</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u w:val="single"/>
        </w:rPr>
        <w:t xml:space="preserve">      </w:t>
      </w:r>
    </w:p>
    <w:p w14:paraId="418AB85A">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二、投诉项目基本情况</w:t>
      </w:r>
    </w:p>
    <w:p w14:paraId="4473A109">
      <w:pPr>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采购项目名称：</w:t>
      </w:r>
      <w:r>
        <w:rPr>
          <w:rFonts w:hint="eastAsia" w:cs="仿宋_GB2312" w:asciiTheme="minorEastAsia" w:hAnsiTheme="minorEastAsia" w:eastAsiaTheme="minorEastAsia"/>
          <w:color w:val="auto"/>
          <w:sz w:val="24"/>
          <w:highlight w:val="none"/>
          <w:u w:val="dotted"/>
        </w:rPr>
        <w:t xml:space="preserve">                                        </w:t>
      </w:r>
    </w:p>
    <w:p w14:paraId="72463925">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采购项目编号：</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包号：</w:t>
      </w:r>
      <w:r>
        <w:rPr>
          <w:rFonts w:hint="eastAsia" w:cs="仿宋_GB2312" w:asciiTheme="minorEastAsia" w:hAnsiTheme="minorEastAsia" w:eastAsiaTheme="minorEastAsia"/>
          <w:color w:val="auto"/>
          <w:sz w:val="24"/>
          <w:highlight w:val="none"/>
          <w:u w:val="dotted"/>
        </w:rPr>
        <w:t xml:space="preserve">              </w:t>
      </w:r>
    </w:p>
    <w:p w14:paraId="1DB18708">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采购人名称：</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u w:val="single"/>
        </w:rPr>
        <w:t xml:space="preserve">  </w:t>
      </w:r>
    </w:p>
    <w:p w14:paraId="1EEC6CB0">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代理机构名称：</w:t>
      </w:r>
      <w:r>
        <w:rPr>
          <w:rFonts w:hint="eastAsia" w:cs="仿宋_GB2312" w:asciiTheme="minorEastAsia" w:hAnsiTheme="minorEastAsia" w:eastAsiaTheme="minorEastAsia"/>
          <w:color w:val="auto"/>
          <w:sz w:val="24"/>
          <w:highlight w:val="none"/>
          <w:u w:val="dotted"/>
        </w:rPr>
        <w:t xml:space="preserve">                                         </w:t>
      </w:r>
    </w:p>
    <w:p w14:paraId="6893081B">
      <w:pPr>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采购文件公告</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是/否 </w:t>
      </w:r>
      <w:r>
        <w:rPr>
          <w:rFonts w:hint="eastAsia" w:cs="仿宋_GB2312" w:asciiTheme="minorEastAsia" w:hAnsiTheme="minorEastAsia" w:eastAsiaTheme="minorEastAsia"/>
          <w:color w:val="auto"/>
          <w:sz w:val="24"/>
          <w:highlight w:val="none"/>
        </w:rPr>
        <w:t>公告期限：</w:t>
      </w:r>
      <w:r>
        <w:rPr>
          <w:rFonts w:hint="eastAsia" w:cs="仿宋_GB2312" w:asciiTheme="minorEastAsia" w:hAnsiTheme="minorEastAsia" w:eastAsiaTheme="minorEastAsia"/>
          <w:color w:val="auto"/>
          <w:sz w:val="24"/>
          <w:highlight w:val="none"/>
          <w:u w:val="dotted"/>
        </w:rPr>
        <w:t xml:space="preserve">                                 </w:t>
      </w:r>
    </w:p>
    <w:p w14:paraId="42B1F92B">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采购结果公告</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u w:val="dotted"/>
        </w:rPr>
        <w:t xml:space="preserve">是/否 </w:t>
      </w:r>
      <w:r>
        <w:rPr>
          <w:rFonts w:hint="eastAsia" w:cs="仿宋_GB2312" w:asciiTheme="minorEastAsia" w:hAnsiTheme="minorEastAsia" w:eastAsiaTheme="minorEastAsia"/>
          <w:color w:val="auto"/>
          <w:sz w:val="24"/>
          <w:highlight w:val="none"/>
        </w:rPr>
        <w:t>公告期限：</w:t>
      </w:r>
      <w:r>
        <w:rPr>
          <w:rFonts w:hint="eastAsia" w:cs="仿宋_GB2312" w:asciiTheme="minorEastAsia" w:hAnsiTheme="minorEastAsia" w:eastAsiaTheme="minorEastAsia"/>
          <w:color w:val="auto"/>
          <w:sz w:val="24"/>
          <w:highlight w:val="none"/>
          <w:u w:val="dotted"/>
        </w:rPr>
        <w:t xml:space="preserve">                        </w:t>
      </w:r>
    </w:p>
    <w:p w14:paraId="6E9E5D63">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三、质疑基本情况</w:t>
      </w:r>
    </w:p>
    <w:p w14:paraId="0BBE2700">
      <w:pPr>
        <w:spacing w:line="360" w:lineRule="auto"/>
        <w:ind w:firstLine="480" w:firstLineChars="200"/>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投诉人于</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年</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月</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日</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rPr>
        <w:t>向</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提出质疑，质疑事项为：</w:t>
      </w:r>
      <w:r>
        <w:rPr>
          <w:rFonts w:hint="eastAsia" w:cs="仿宋_GB2312" w:asciiTheme="minorEastAsia" w:hAnsiTheme="minorEastAsia" w:eastAsiaTheme="minorEastAsia"/>
          <w:color w:val="auto"/>
          <w:sz w:val="24"/>
          <w:highlight w:val="none"/>
          <w:u w:val="dotted"/>
        </w:rPr>
        <w:t xml:space="preserve">                                </w:t>
      </w:r>
    </w:p>
    <w:p w14:paraId="4B8C6F85">
      <w:pPr>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 xml:space="preserve">  </w:t>
      </w:r>
    </w:p>
    <w:p w14:paraId="5F648715">
      <w:pPr>
        <w:spacing w:line="360" w:lineRule="auto"/>
        <w:ind w:firstLine="360" w:firstLineChars="15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u w:val="dotted"/>
        </w:rPr>
        <w:t>采购人/代理机构</w:t>
      </w:r>
      <w:r>
        <w:rPr>
          <w:rFonts w:hint="eastAsia" w:cs="仿宋_GB2312" w:asciiTheme="minorEastAsia" w:hAnsiTheme="minorEastAsia" w:eastAsiaTheme="minorEastAsia"/>
          <w:color w:val="auto"/>
          <w:sz w:val="24"/>
          <w:highlight w:val="none"/>
        </w:rPr>
        <w:t>于</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年</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月</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日</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rPr>
        <w:t>就质疑事项作出了答复/没有在法定期限内作出答复。</w:t>
      </w:r>
    </w:p>
    <w:p w14:paraId="3735DE84">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四、投诉事项具体内容</w:t>
      </w:r>
    </w:p>
    <w:p w14:paraId="7BCC002D">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投诉事项 1：</w:t>
      </w:r>
      <w:r>
        <w:rPr>
          <w:rFonts w:hint="eastAsia" w:cs="仿宋_GB2312" w:asciiTheme="minorEastAsia" w:hAnsiTheme="minorEastAsia" w:eastAsiaTheme="minorEastAsia"/>
          <w:color w:val="auto"/>
          <w:sz w:val="24"/>
          <w:highlight w:val="none"/>
          <w:u w:val="dotted"/>
        </w:rPr>
        <w:t xml:space="preserve">                                       </w:t>
      </w:r>
    </w:p>
    <w:p w14:paraId="3090F76E">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事实依据：</w:t>
      </w:r>
      <w:r>
        <w:rPr>
          <w:rFonts w:hint="eastAsia" w:cs="仿宋_GB2312" w:asciiTheme="minorEastAsia" w:hAnsiTheme="minorEastAsia" w:eastAsiaTheme="minorEastAsia"/>
          <w:color w:val="auto"/>
          <w:sz w:val="24"/>
          <w:highlight w:val="none"/>
          <w:u w:val="dotted"/>
        </w:rPr>
        <w:t xml:space="preserve">                                         </w:t>
      </w:r>
    </w:p>
    <w:p w14:paraId="0AC0DCE6">
      <w:pPr>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u w:val="dotted"/>
        </w:rPr>
        <w:t xml:space="preserve">                                                      </w:t>
      </w:r>
    </w:p>
    <w:p w14:paraId="74BBCA12">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法律依据：</w:t>
      </w:r>
      <w:r>
        <w:rPr>
          <w:rFonts w:hint="eastAsia" w:cs="仿宋_GB2312" w:asciiTheme="minorEastAsia" w:hAnsiTheme="minorEastAsia" w:eastAsiaTheme="minorEastAsia"/>
          <w:color w:val="auto"/>
          <w:sz w:val="24"/>
          <w:highlight w:val="none"/>
          <w:u w:val="dotted"/>
        </w:rPr>
        <w:t xml:space="preserve">                                          </w:t>
      </w:r>
    </w:p>
    <w:p w14:paraId="03B7376F">
      <w:pPr>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u w:val="dotted"/>
        </w:rPr>
        <w:t xml:space="preserve">                                                      </w:t>
      </w:r>
    </w:p>
    <w:p w14:paraId="279F0A9F">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投诉事项2</w:t>
      </w:r>
    </w:p>
    <w:p w14:paraId="3FC74E20">
      <w:pPr>
        <w:spacing w:line="360" w:lineRule="auto"/>
        <w:rPr>
          <w:rFonts w:cs="仿宋_GB2312" w:asciiTheme="minorEastAsia" w:hAnsiTheme="minorEastAsia" w:eastAsiaTheme="minorEastAsia"/>
          <w:color w:val="auto"/>
          <w:sz w:val="24"/>
          <w:highlight w:val="none"/>
          <w:u w:val="dotted"/>
        </w:rPr>
      </w:pPr>
      <w:r>
        <w:rPr>
          <w:rFonts w:hint="eastAsia" w:cs="仿宋_GB2312" w:asciiTheme="minorEastAsia" w:hAnsiTheme="minorEastAsia" w:eastAsiaTheme="minorEastAsia"/>
          <w:color w:val="auto"/>
          <w:sz w:val="24"/>
          <w:highlight w:val="none"/>
        </w:rPr>
        <w:t>……</w:t>
      </w:r>
    </w:p>
    <w:p w14:paraId="7818A04F">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五、与投诉事项相关的投诉请求</w:t>
      </w:r>
    </w:p>
    <w:p w14:paraId="5672C4C2">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请求：</w:t>
      </w:r>
      <w:r>
        <w:rPr>
          <w:rFonts w:hint="eastAsia" w:cs="仿宋_GB2312" w:asciiTheme="minorEastAsia" w:hAnsiTheme="minorEastAsia" w:eastAsiaTheme="minorEastAsia"/>
          <w:color w:val="auto"/>
          <w:sz w:val="24"/>
          <w:highlight w:val="none"/>
          <w:u w:val="dotted"/>
        </w:rPr>
        <w:t xml:space="preserve">                                              </w:t>
      </w:r>
      <w:r>
        <w:rPr>
          <w:rFonts w:hint="eastAsia" w:cs="仿宋_GB2312" w:asciiTheme="minorEastAsia" w:hAnsiTheme="minorEastAsia" w:eastAsiaTheme="minorEastAsia"/>
          <w:color w:val="auto"/>
          <w:sz w:val="24"/>
          <w:highlight w:val="none"/>
        </w:rPr>
        <w:t xml:space="preserve"> </w:t>
      </w:r>
    </w:p>
    <w:p w14:paraId="2428A7C9">
      <w:pPr>
        <w:spacing w:line="360" w:lineRule="auto"/>
        <w:rPr>
          <w:rFonts w:cs="仿宋_GB2312" w:asciiTheme="minorEastAsia" w:hAnsiTheme="minorEastAsia" w:eastAsiaTheme="minorEastAsia"/>
          <w:color w:val="auto"/>
          <w:sz w:val="24"/>
          <w:highlight w:val="none"/>
          <w:u w:val="single"/>
        </w:rPr>
      </w:pPr>
      <w:r>
        <w:rPr>
          <w:rFonts w:hint="eastAsia" w:cs="仿宋_GB2312" w:asciiTheme="minorEastAsia" w:hAnsiTheme="minorEastAsia" w:eastAsiaTheme="minorEastAsia"/>
          <w:color w:val="auto"/>
          <w:sz w:val="24"/>
          <w:highlight w:val="none"/>
        </w:rPr>
        <w:t xml:space="preserve">                                                                                                    </w:t>
      </w:r>
    </w:p>
    <w:p w14:paraId="399DB484">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签字</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rPr>
        <w:t>签章</w:t>
      </w:r>
      <w:r>
        <w:rPr>
          <w:rFonts w:hint="eastAsia" w:cs="仿宋_GB2312" w:asciiTheme="minorEastAsia" w:hAnsiTheme="minorEastAsia" w:eastAsiaTheme="minorEastAsia"/>
          <w:color w:val="auto"/>
          <w:sz w:val="24"/>
          <w:highlight w:val="none"/>
          <w:lang w:eastAsia="zh-CN"/>
        </w:rPr>
        <w:t>）</w:t>
      </w:r>
      <w:r>
        <w:rPr>
          <w:rFonts w:hint="eastAsia" w:cs="仿宋_GB2312" w:asciiTheme="minorEastAsia" w:hAnsiTheme="minorEastAsia" w:eastAsiaTheme="minorEastAsia"/>
          <w:color w:val="auto"/>
          <w:sz w:val="24"/>
          <w:highlight w:val="none"/>
        </w:rPr>
        <w:t xml:space="preserve">：                   公章：                      </w:t>
      </w:r>
    </w:p>
    <w:p w14:paraId="3077094A">
      <w:pPr>
        <w:spacing w:line="360" w:lineRule="auto"/>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 xml:space="preserve">日期：    </w:t>
      </w:r>
    </w:p>
    <w:p w14:paraId="5F319E6B">
      <w:pPr>
        <w:spacing w:line="360" w:lineRule="auto"/>
        <w:rPr>
          <w:rFonts w:cs="仿宋_GB2312" w:asciiTheme="minorEastAsia" w:hAnsiTheme="minorEastAsia" w:eastAsiaTheme="minorEastAsia"/>
          <w:b/>
          <w:color w:val="auto"/>
          <w:sz w:val="24"/>
          <w:highlight w:val="none"/>
        </w:rPr>
      </w:pPr>
    </w:p>
    <w:p w14:paraId="48DE9535">
      <w:pPr>
        <w:spacing w:line="360" w:lineRule="auto"/>
        <w:rPr>
          <w:rFonts w:cs="仿宋_GB2312" w:asciiTheme="minorEastAsia" w:hAnsiTheme="minorEastAsia" w:eastAsiaTheme="minorEastAsia"/>
          <w:b/>
          <w:color w:val="auto"/>
          <w:sz w:val="24"/>
          <w:highlight w:val="none"/>
        </w:rPr>
      </w:pPr>
    </w:p>
    <w:p w14:paraId="6C125D78">
      <w:pPr>
        <w:spacing w:line="360" w:lineRule="auto"/>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投诉书制作说明：</w:t>
      </w:r>
    </w:p>
    <w:p w14:paraId="139E659F">
      <w:pPr>
        <w:widowControl/>
        <w:spacing w:line="360" w:lineRule="auto"/>
        <w:ind w:firstLine="480" w:firstLineChars="200"/>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sz w:val="24"/>
          <w:highlight w:val="none"/>
        </w:rPr>
        <w:t>1.投诉人提起投诉时，应当提交投诉书和必要的证明材料，并按照被投诉人和与投诉事项有关的供应商数量提供投诉书副本。</w:t>
      </w:r>
    </w:p>
    <w:p w14:paraId="7466B9AD">
      <w:pPr>
        <w:widowControl/>
        <w:spacing w:line="360" w:lineRule="auto"/>
        <w:ind w:firstLine="480" w:firstLineChars="200"/>
        <w:jc w:val="left"/>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sz w:val="24"/>
          <w:highlight w:val="none"/>
        </w:rPr>
        <w:t>2.投诉人若委托代理人进行投诉的，投诉书应按照要求列明“授权代表”的有关内容，并在附件中提交由</w:t>
      </w:r>
      <w:r>
        <w:rPr>
          <w:rFonts w:hint="eastAsia" w:cs="仿宋_GB2312" w:asciiTheme="minorEastAsia" w:hAnsiTheme="minorEastAsia" w:eastAsiaTheme="minorEastAsia"/>
          <w:color w:val="auto"/>
          <w:kern w:val="0"/>
          <w:sz w:val="24"/>
          <w:highlight w:val="none"/>
        </w:rPr>
        <w:t>投诉人签署的授权委托书。授权委托书应当载明代理人的姓名或者名称、代理事项、具体权限、期限和相关事项。</w:t>
      </w:r>
    </w:p>
    <w:p w14:paraId="11DCC2BE">
      <w:pPr>
        <w:widowControl/>
        <w:spacing w:line="360" w:lineRule="auto"/>
        <w:ind w:firstLine="480" w:firstLineChars="200"/>
        <w:jc w:val="left"/>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3.投诉人若对项目的某一分包进行投诉，投诉书应列明具体分包号。</w:t>
      </w:r>
    </w:p>
    <w:p w14:paraId="63F60349">
      <w:pPr>
        <w:widowControl/>
        <w:spacing w:line="360" w:lineRule="auto"/>
        <w:ind w:firstLine="480" w:firstLineChars="200"/>
        <w:jc w:val="left"/>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4.投诉书应简要列明质疑事项，质疑函、质疑答复等作为附件材料提供。</w:t>
      </w:r>
    </w:p>
    <w:p w14:paraId="3B78F3DA">
      <w:pPr>
        <w:widowControl/>
        <w:spacing w:line="360" w:lineRule="auto"/>
        <w:ind w:firstLine="480" w:firstLineChars="200"/>
        <w:jc w:val="left"/>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5.投诉书的投诉事项应具体、明确，并有必要的事实依据和法律依据。</w:t>
      </w:r>
    </w:p>
    <w:p w14:paraId="731E0AEE">
      <w:pPr>
        <w:widowControl/>
        <w:spacing w:line="360" w:lineRule="auto"/>
        <w:ind w:firstLine="480" w:firstLineChars="200"/>
        <w:jc w:val="left"/>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6.投诉书的投诉请求应与投诉事项相关。</w:t>
      </w:r>
    </w:p>
    <w:p w14:paraId="050D3662">
      <w:pPr>
        <w:widowControl/>
        <w:spacing w:line="360" w:lineRule="auto"/>
        <w:ind w:firstLine="480" w:firstLineChars="200"/>
        <w:jc w:val="left"/>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sz w:val="24"/>
          <w:highlight w:val="none"/>
        </w:rPr>
        <w:t>7.投诉人为自然人的，投诉书应当由本人签字；投诉人为法人或者其他组织的，投诉书应当由法定代表人、主要负责人，或者其授权代表签字或者盖章，并</w:t>
      </w:r>
      <w:r>
        <w:rPr>
          <w:rFonts w:hint="eastAsia" w:cs="仿宋_GB2312" w:asciiTheme="minorEastAsia" w:hAnsiTheme="minorEastAsia" w:eastAsiaTheme="minorEastAsia"/>
          <w:color w:val="auto"/>
          <w:sz w:val="24"/>
          <w:highlight w:val="none"/>
          <w:lang w:eastAsia="zh-CN"/>
        </w:rPr>
        <w:t>加盖电子公章</w:t>
      </w:r>
      <w:r>
        <w:rPr>
          <w:rFonts w:hint="eastAsia" w:cs="仿宋_GB2312" w:asciiTheme="minorEastAsia" w:hAnsiTheme="minorEastAsia" w:eastAsiaTheme="minorEastAsia"/>
          <w:color w:val="auto"/>
          <w:sz w:val="24"/>
          <w:highlight w:val="none"/>
        </w:rPr>
        <w:t>。</w:t>
      </w:r>
    </w:p>
    <w:p w14:paraId="32491E84">
      <w:pPr>
        <w:rPr>
          <w:rFonts w:cs="仿宋_GB2312" w:asciiTheme="minorEastAsia" w:hAnsiTheme="minorEastAsia" w:eastAsiaTheme="minorEastAsia"/>
          <w:b/>
          <w:color w:val="auto"/>
          <w:sz w:val="24"/>
          <w:highlight w:val="none"/>
        </w:rPr>
      </w:pPr>
    </w:p>
    <w:p w14:paraId="6BF73DF4">
      <w:pPr>
        <w:widowControl/>
        <w:adjustRightInd/>
        <w:jc w:val="left"/>
        <w:rPr>
          <w:rFonts w:cs="仿宋_GB2312" w:asciiTheme="minorEastAsia" w:hAnsiTheme="minorEastAsia" w:eastAsiaTheme="minorEastAsia"/>
          <w:b/>
          <w:color w:val="auto"/>
          <w:sz w:val="24"/>
          <w:highlight w:val="none"/>
        </w:rPr>
      </w:pPr>
    </w:p>
    <w:sectPr>
      <w:footerReference r:id="rId9" w:type="first"/>
      <w:footerReference r:id="rId8" w:type="default"/>
      <w:pgSz w:w="11906" w:h="16838"/>
      <w:pgMar w:top="779" w:right="1418" w:bottom="468" w:left="1418"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FHLHE E+ Futura Bk">
    <w:altName w:val="宋体"/>
    <w:panose1 w:val="00000000000000000000"/>
    <w:charset w:val="86"/>
    <w:family w:val="swiss"/>
    <w:pitch w:val="default"/>
    <w:sig w:usb0="00000000" w:usb1="00000000" w:usb2="00000010" w:usb3="00000000" w:csb0="00040000" w:csb1="00000000"/>
  </w:font>
  <w:font w:name="新宋体">
    <w:panose1 w:val="02010609030101010101"/>
    <w:charset w:val="86"/>
    <w:family w:val="modern"/>
    <w:pitch w:val="default"/>
    <w:sig w:usb0="00000283" w:usb1="288F0000" w:usb2="0000000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Arial Narrow">
    <w:altName w:val="Arial"/>
    <w:panose1 w:val="020B0606020202030204"/>
    <w:charset w:val="00"/>
    <w:family w:val="swiss"/>
    <w:pitch w:val="default"/>
    <w:sig w:usb0="00000000" w:usb1="00000000" w:usb2="00000000" w:usb3="00000000" w:csb0="2000009F" w:csb1="DFD70000"/>
  </w:font>
  <w:font w:name="Lucida Sans">
    <w:altName w:val="Lucida Sans Unicode"/>
    <w:panose1 w:val="020B0602040502020204"/>
    <w:charset w:val="00"/>
    <w:family w:val="swiss"/>
    <w:pitch w:val="default"/>
    <w:sig w:usb0="00000000" w:usb1="00000000" w:usb2="00000008" w:usb3="00000000" w:csb0="6000009F" w:csb1="FFFF0000"/>
  </w:font>
  <w:font w:name="Lucida Sans Unicode">
    <w:panose1 w:val="020B0602030504020204"/>
    <w:charset w:val="00"/>
    <w:family w:val="auto"/>
    <w:pitch w:val="default"/>
    <w:sig w:usb0="80001AFF" w:usb1="0000396B" w:usb2="00000000" w:usb3="00000000" w:csb0="200000BF" w:csb1="D7F7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Arial (W1)">
    <w:altName w:val="Arial"/>
    <w:panose1 w:val="00000000000000000000"/>
    <w:charset w:val="00"/>
    <w:family w:val="swiss"/>
    <w:pitch w:val="default"/>
    <w:sig w:usb0="00000000" w:usb1="00000000" w:usb2="00000008" w:usb3="00000000" w:csb0="000001FF"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0"/>
    <w:family w:val="swiss"/>
    <w:pitch w:val="default"/>
    <w:sig w:usb0="00000000" w:usb1="00000000" w:usb2="00000000" w:usb3="00000000" w:csb0="00000001" w:csb1="00000000"/>
  </w:font>
  <w:font w:name="Futura Hv">
    <w:altName w:val="Segoe Print"/>
    <w:panose1 w:val="00000000000000000000"/>
    <w:charset w:val="00"/>
    <w:family w:val="swiss"/>
    <w:pitch w:val="default"/>
    <w:sig w:usb0="00000000" w:usb1="00000000" w:usb2="00000000" w:usb3="00000000" w:csb0="000001FB"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幼圆">
    <w:altName w:val="宋体"/>
    <w:panose1 w:val="02010509060101010101"/>
    <w:charset w:val="86"/>
    <w:family w:val="modern"/>
    <w:pitch w:val="default"/>
    <w:sig w:usb0="00000000" w:usb1="00000000" w:usb2="00000000" w:usb3="00000000" w:csb0="00040000" w:csb1="00000000"/>
  </w:font>
  <w:font w:name="Aldine401 BT">
    <w:altName w:val="Segoe Print"/>
    <w:panose1 w:val="00000000000000000000"/>
    <w:charset w:val="00"/>
    <w:family w:val="roman"/>
    <w:pitch w:val="default"/>
    <w:sig w:usb0="00000000" w:usb1="00000000" w:usb2="00000000" w:usb3="00000000" w:csb0="00000011"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ˎ̥">
    <w:altName w:val="微软雅黑"/>
    <w:panose1 w:val="00000000000000000000"/>
    <w:charset w:val="00"/>
    <w:family w:val="roman"/>
    <w:pitch w:val="default"/>
    <w:sig w:usb0="00000000" w:usb1="00000000" w:usb2="00000000" w:usb3="00000000" w:csb0="00040001" w:csb1="00000000"/>
  </w:font>
  <w:font w:name="MS Sans Serif">
    <w:altName w:val="Arial"/>
    <w:panose1 w:val="00000000000000000000"/>
    <w:charset w:val="00"/>
    <w:family w:val="swiss"/>
    <w:pitch w:val="default"/>
    <w:sig w:usb0="00000000" w:usb1="00000000" w:usb2="00000000" w:usb3="00000000" w:csb0="00000001" w:csb1="00000000"/>
  </w:font>
  <w:font w:name="华文中宋">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MS Mincho">
    <w:altName w:val="Yu Gothic UI"/>
    <w:panose1 w:val="02020609040205080304"/>
    <w:charset w:val="80"/>
    <w:family w:val="modern"/>
    <w:pitch w:val="default"/>
    <w:sig w:usb0="00000000" w:usb1="00000000" w:usb2="00000012" w:usb3="00000000" w:csb0="0002009F" w:csb1="00000000"/>
  </w:font>
  <w:font w:name="Wingdings 2">
    <w:altName w:val="Wingdings"/>
    <w:panose1 w:val="05020102010507070707"/>
    <w:charset w:val="02"/>
    <w:family w:val="roman"/>
    <w:pitch w:val="default"/>
    <w:sig w:usb0="00000000" w:usb1="00000000" w:usb2="00000000" w:usb3="00000000" w:csb0="80000000" w:csb1="00000000"/>
  </w:font>
  <w:font w:name="方正小标宋_GBK">
    <w:altName w:val="微软雅黑"/>
    <w:panose1 w:val="03000509000000000000"/>
    <w:charset w:val="86"/>
    <w:family w:val="script"/>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FB534">
    <w:pPr>
      <w:pStyle w:val="39"/>
      <w:framePr w:wrap="around" w:vAnchor="text" w:hAnchor="margin" w:xAlign="right" w:y="1"/>
      <w:rPr>
        <w:rStyle w:val="65"/>
      </w:rPr>
    </w:pPr>
    <w:r>
      <w:fldChar w:fldCharType="begin"/>
    </w:r>
    <w:r>
      <w:rPr>
        <w:rStyle w:val="65"/>
      </w:rPr>
      <w:instrText xml:space="preserve">PAGE  </w:instrText>
    </w:r>
    <w:r>
      <w:fldChar w:fldCharType="end"/>
    </w:r>
  </w:p>
  <w:p w14:paraId="3BDA4A96">
    <w:pPr>
      <w:pStyle w:val="3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39651">
    <w:pPr>
      <w:pStyle w:val="39"/>
      <w:rPr>
        <w:rFonts w:ascii="仿宋_GB2312" w:eastAsia="仿宋_GB2312"/>
        <w:szCs w:val="24"/>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33764F">
                          <w:pPr>
                            <w:pStyle w:val="39"/>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833764F">
                    <w:pPr>
                      <w:pStyle w:val="39"/>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F5913">
    <w:pPr>
      <w:pStyle w:val="39"/>
      <w:rPr>
        <w:rFonts w:ascii="仿宋_GB2312" w:eastAsia="仿宋_GB2312"/>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ADEE39">
                          <w:pPr>
                            <w:pStyle w:val="3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6ADEE39">
                    <w:pPr>
                      <w:pStyle w:val="3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BE9C3">
    <w:pPr>
      <w:pStyle w:val="39"/>
      <w:rPr>
        <w:rFonts w:ascii="仿宋_GB2312" w:eastAsia="仿宋_GB2312"/>
        <w:szCs w:val="24"/>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FD1297">
                          <w:pPr>
                            <w:pStyle w:val="39"/>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8FD1297">
                    <w:pPr>
                      <w:pStyle w:val="39"/>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4D9D4">
    <w:pPr>
      <w:pStyle w:val="39"/>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E4F85D">
                          <w:pPr>
                            <w:pStyle w:val="3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8E4F85D">
                    <w:pPr>
                      <w:pStyle w:val="3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3639C">
    <w:pPr>
      <w:pStyle w:val="40"/>
      <w:pBdr>
        <w:bottom w:val="none" w:color="auto" w:sz="0" w:space="1"/>
      </w:pBdr>
      <w:jc w:val="right"/>
      <w:rPr>
        <w:rFonts w:eastAsia="仿宋_GB23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50046">
    <w:pPr>
      <w:pStyle w:val="40"/>
      <w:pBdr>
        <w:bottom w:val="none" w:color="auto" w:sz="0" w:space="1"/>
      </w:pBdr>
      <w:jc w:val="right"/>
      <w:rPr>
        <w:rFonts w:eastAsia="仿宋_GB23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1"/>
    <w:multiLevelType w:val="singleLevel"/>
    <w:tmpl w:val="FFFFFF81"/>
    <w:lvl w:ilvl="0" w:tentative="0">
      <w:start w:val="1"/>
      <w:numFmt w:val="bullet"/>
      <w:pStyle w:val="13"/>
      <w:lvlText w:val=""/>
      <w:lvlJc w:val="left"/>
      <w:pPr>
        <w:tabs>
          <w:tab w:val="left" w:pos="1440"/>
        </w:tabs>
        <w:ind w:left="1440" w:hanging="360"/>
      </w:pPr>
      <w:rPr>
        <w:rFonts w:hint="default" w:ascii="Symbol" w:hAnsi="Symbol" w:eastAsia="Symbol"/>
      </w:rPr>
    </w:lvl>
  </w:abstractNum>
  <w:abstractNum w:abstractNumId="1">
    <w:nsid w:val="00000007"/>
    <w:multiLevelType w:val="multilevel"/>
    <w:tmpl w:val="00000007"/>
    <w:lvl w:ilvl="0" w:tentative="0">
      <w:start w:val="1"/>
      <w:numFmt w:val="bullet"/>
      <w:pStyle w:val="101"/>
      <w:lvlText w:val=""/>
      <w:lvlJc w:val="left"/>
      <w:pPr>
        <w:tabs>
          <w:tab w:val="left" w:pos="840"/>
        </w:tabs>
        <w:ind w:left="840" w:hanging="420"/>
      </w:pPr>
      <w:rPr>
        <w:rFonts w:hint="default" w:ascii="Wingdings" w:hAnsi="Wingdings"/>
      </w:rPr>
    </w:lvl>
    <w:lvl w:ilvl="1" w:tentative="0">
      <w:start w:val="1"/>
      <w:numFmt w:val="bullet"/>
      <w:pStyle w:val="84"/>
      <w:lvlText w:val=""/>
      <w:lvlJc w:val="left"/>
      <w:pPr>
        <w:tabs>
          <w:tab w:val="left" w:pos="1260"/>
        </w:tabs>
        <w:ind w:left="1260" w:hanging="420"/>
      </w:pPr>
      <w:rPr>
        <w:rFonts w:hint="default" w:ascii="Wingdings" w:hAnsi="Wingdings"/>
      </w:rPr>
    </w:lvl>
    <w:lvl w:ilvl="2" w:tentative="0">
      <w:start w:val="1"/>
      <w:numFmt w:val="bullet"/>
      <w:pStyle w:val="340"/>
      <w:lvlText w:val=""/>
      <w:lvlJc w:val="left"/>
      <w:pPr>
        <w:tabs>
          <w:tab w:val="left" w:pos="1680"/>
        </w:tabs>
        <w:ind w:left="1680" w:hanging="420"/>
      </w:pPr>
      <w:rPr>
        <w:rFonts w:hint="default" w:ascii="Wingdings" w:hAnsi="Wingdings"/>
      </w:rPr>
    </w:lvl>
    <w:lvl w:ilvl="3" w:tentative="0">
      <w:start w:val="1"/>
      <w:numFmt w:val="bullet"/>
      <w:pStyle w:val="173"/>
      <w:lvlText w:val=""/>
      <w:lvlJc w:val="left"/>
      <w:pPr>
        <w:tabs>
          <w:tab w:val="left" w:pos="2100"/>
        </w:tabs>
        <w:ind w:left="2100" w:hanging="420"/>
      </w:pPr>
      <w:rPr>
        <w:rFonts w:hint="default" w:ascii="Wingdings" w:hAnsi="Wingdings"/>
      </w:rPr>
    </w:lvl>
    <w:lvl w:ilvl="4" w:tentative="0">
      <w:start w:val="1"/>
      <w:numFmt w:val="bullet"/>
      <w:pStyle w:val="409"/>
      <w:lvlText w:val=""/>
      <w:lvlJc w:val="left"/>
      <w:pPr>
        <w:tabs>
          <w:tab w:val="left" w:pos="2520"/>
        </w:tabs>
        <w:ind w:left="2520" w:hanging="420"/>
      </w:pPr>
      <w:rPr>
        <w:rFonts w:hint="default" w:ascii="Wingdings" w:hAnsi="Wingdings"/>
      </w:rPr>
    </w:lvl>
    <w:lvl w:ilvl="5" w:tentative="0">
      <w:start w:val="1"/>
      <w:numFmt w:val="bullet"/>
      <w:pStyle w:val="171"/>
      <w:lvlText w:val=""/>
      <w:lvlJc w:val="left"/>
      <w:pPr>
        <w:tabs>
          <w:tab w:val="left" w:pos="2940"/>
        </w:tabs>
        <w:ind w:left="2940" w:hanging="420"/>
      </w:pPr>
      <w:rPr>
        <w:rFonts w:hint="default" w:ascii="Wingdings" w:hAnsi="Wingdings"/>
      </w:rPr>
    </w:lvl>
    <w:lvl w:ilvl="6" w:tentative="0">
      <w:start w:val="1"/>
      <w:numFmt w:val="bullet"/>
      <w:pStyle w:val="398"/>
      <w:lvlText w:val=""/>
      <w:lvlJc w:val="left"/>
      <w:pPr>
        <w:tabs>
          <w:tab w:val="left" w:pos="3360"/>
        </w:tabs>
        <w:ind w:left="3360" w:hanging="420"/>
      </w:pPr>
      <w:rPr>
        <w:rFonts w:hint="default" w:ascii="Wingdings" w:hAnsi="Wingdings"/>
      </w:rPr>
    </w:lvl>
    <w:lvl w:ilvl="7" w:tentative="0">
      <w:start w:val="1"/>
      <w:numFmt w:val="bullet"/>
      <w:pStyle w:val="278"/>
      <w:lvlText w:val=""/>
      <w:lvlJc w:val="left"/>
      <w:pPr>
        <w:tabs>
          <w:tab w:val="left" w:pos="3780"/>
        </w:tabs>
        <w:ind w:left="3780" w:hanging="420"/>
      </w:pPr>
      <w:rPr>
        <w:rFonts w:hint="default" w:ascii="Wingdings" w:hAnsi="Wingdings"/>
      </w:rPr>
    </w:lvl>
    <w:lvl w:ilvl="8" w:tentative="0">
      <w:start w:val="1"/>
      <w:numFmt w:val="bullet"/>
      <w:pStyle w:val="371"/>
      <w:lvlText w:val=""/>
      <w:lvlJc w:val="left"/>
      <w:pPr>
        <w:tabs>
          <w:tab w:val="left" w:pos="4200"/>
        </w:tabs>
        <w:ind w:left="4200" w:hanging="420"/>
      </w:pPr>
      <w:rPr>
        <w:rFonts w:hint="default" w:ascii="Wingdings" w:hAnsi="Wingdings"/>
      </w:rPr>
    </w:lvl>
  </w:abstractNum>
  <w:abstractNum w:abstractNumId="2">
    <w:nsid w:val="0000000A"/>
    <w:multiLevelType w:val="multilevel"/>
    <w:tmpl w:val="0000000A"/>
    <w:lvl w:ilvl="0" w:tentative="0">
      <w:start w:val="1"/>
      <w:numFmt w:val="decimal"/>
      <w:pStyle w:val="3"/>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3">
    <w:nsid w:val="11744E57"/>
    <w:multiLevelType w:val="multilevel"/>
    <w:tmpl w:val="11744E57"/>
    <w:lvl w:ilvl="0" w:tentative="0">
      <w:start w:val="1"/>
      <w:numFmt w:val="decimal"/>
      <w:pStyle w:val="2"/>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4"/>
      <w:lvlText w:val="%1.%2.%3"/>
      <w:lvlJc w:val="left"/>
      <w:pPr>
        <w:tabs>
          <w:tab w:val="left" w:pos="900"/>
        </w:tabs>
        <w:ind w:left="90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4">
    <w:nsid w:val="578B3BD2"/>
    <w:multiLevelType w:val="multilevel"/>
    <w:tmpl w:val="578B3BD2"/>
    <w:lvl w:ilvl="0" w:tentative="0">
      <w:start w:val="1"/>
      <w:numFmt w:val="decimal"/>
      <w:pStyle w:val="412"/>
      <w:lvlText w:val="%1"/>
      <w:lvlJc w:val="left"/>
      <w:pPr>
        <w:tabs>
          <w:tab w:val="left" w:pos="480"/>
        </w:tabs>
        <w:ind w:left="480" w:hanging="480"/>
      </w:pPr>
      <w:rPr>
        <w:rFonts w:hint="eastAsia"/>
        <w:sz w:val="44"/>
        <w:szCs w:val="44"/>
      </w:rPr>
    </w:lvl>
    <w:lvl w:ilvl="1" w:tentative="0">
      <w:start w:val="1"/>
      <w:numFmt w:val="decimal"/>
      <w:pStyle w:val="333"/>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pStyle w:val="401"/>
      <w:lvlText w:val="%1.%2.%3.%4.%5"/>
      <w:lvlJc w:val="left"/>
      <w:pPr>
        <w:tabs>
          <w:tab w:val="left" w:pos="1080"/>
        </w:tabs>
        <w:ind w:left="1080" w:hanging="1080"/>
      </w:pPr>
      <w:rPr>
        <w:rFonts w:hint="default"/>
      </w:rPr>
    </w:lvl>
    <w:lvl w:ilvl="5" w:tentative="0">
      <w:start w:val="1"/>
      <w:numFmt w:val="decimal"/>
      <w:pStyle w:val="215"/>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5">
    <w:nsid w:val="73596DCC"/>
    <w:multiLevelType w:val="multilevel"/>
    <w:tmpl w:val="73596DCC"/>
    <w:lvl w:ilvl="0" w:tentative="0">
      <w:start w:val="1"/>
      <w:numFmt w:val="bullet"/>
      <w:pStyle w:val="319"/>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3"/>
  </w:num>
  <w:num w:numId="2">
    <w:abstractNumId w:val="2"/>
  </w:num>
  <w:num w:numId="3">
    <w:abstractNumId w:val="0"/>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wMWM5Y2U2ODFlMjY2MTYyOTg1NjVlYmU0N2I0NTkifQ=="/>
  </w:docVars>
  <w:rsids>
    <w:rsidRoot w:val="00172A27"/>
    <w:rsid w:val="0000133D"/>
    <w:rsid w:val="0000488B"/>
    <w:rsid w:val="00005CAC"/>
    <w:rsid w:val="00006109"/>
    <w:rsid w:val="00006725"/>
    <w:rsid w:val="0000675E"/>
    <w:rsid w:val="00007CAA"/>
    <w:rsid w:val="00010FE9"/>
    <w:rsid w:val="0001122F"/>
    <w:rsid w:val="00012BE8"/>
    <w:rsid w:val="00013F31"/>
    <w:rsid w:val="00015FD7"/>
    <w:rsid w:val="000170C8"/>
    <w:rsid w:val="000172A5"/>
    <w:rsid w:val="000173F4"/>
    <w:rsid w:val="000217DE"/>
    <w:rsid w:val="00022464"/>
    <w:rsid w:val="00022853"/>
    <w:rsid w:val="00025776"/>
    <w:rsid w:val="000270F2"/>
    <w:rsid w:val="00027540"/>
    <w:rsid w:val="00030572"/>
    <w:rsid w:val="00030CB3"/>
    <w:rsid w:val="0003206A"/>
    <w:rsid w:val="00032EA0"/>
    <w:rsid w:val="00034FA7"/>
    <w:rsid w:val="000357E4"/>
    <w:rsid w:val="00042533"/>
    <w:rsid w:val="00042E65"/>
    <w:rsid w:val="0004347C"/>
    <w:rsid w:val="00043907"/>
    <w:rsid w:val="00044F48"/>
    <w:rsid w:val="0004651A"/>
    <w:rsid w:val="00047F35"/>
    <w:rsid w:val="00050656"/>
    <w:rsid w:val="00051B54"/>
    <w:rsid w:val="00054D39"/>
    <w:rsid w:val="0005501B"/>
    <w:rsid w:val="000554C7"/>
    <w:rsid w:val="00055A61"/>
    <w:rsid w:val="00056118"/>
    <w:rsid w:val="000578A3"/>
    <w:rsid w:val="00057FC8"/>
    <w:rsid w:val="000600BA"/>
    <w:rsid w:val="00061A3C"/>
    <w:rsid w:val="000620B0"/>
    <w:rsid w:val="000624E3"/>
    <w:rsid w:val="000646CA"/>
    <w:rsid w:val="00064A21"/>
    <w:rsid w:val="00064D05"/>
    <w:rsid w:val="00065868"/>
    <w:rsid w:val="000665C4"/>
    <w:rsid w:val="00067821"/>
    <w:rsid w:val="0006785E"/>
    <w:rsid w:val="00067E1A"/>
    <w:rsid w:val="00070825"/>
    <w:rsid w:val="00071BF2"/>
    <w:rsid w:val="00072AED"/>
    <w:rsid w:val="00072C95"/>
    <w:rsid w:val="00072D2B"/>
    <w:rsid w:val="000730B1"/>
    <w:rsid w:val="00073860"/>
    <w:rsid w:val="00074528"/>
    <w:rsid w:val="00074B1F"/>
    <w:rsid w:val="00075D0E"/>
    <w:rsid w:val="00075F6A"/>
    <w:rsid w:val="000763F3"/>
    <w:rsid w:val="000768B4"/>
    <w:rsid w:val="00077607"/>
    <w:rsid w:val="00077756"/>
    <w:rsid w:val="000802C0"/>
    <w:rsid w:val="00080970"/>
    <w:rsid w:val="00083DDA"/>
    <w:rsid w:val="0008580E"/>
    <w:rsid w:val="00085A0E"/>
    <w:rsid w:val="00086F8A"/>
    <w:rsid w:val="000904F6"/>
    <w:rsid w:val="00090D4C"/>
    <w:rsid w:val="00090ED8"/>
    <w:rsid w:val="0009145F"/>
    <w:rsid w:val="00091B4E"/>
    <w:rsid w:val="00091D89"/>
    <w:rsid w:val="00092FE9"/>
    <w:rsid w:val="00094342"/>
    <w:rsid w:val="000960BA"/>
    <w:rsid w:val="0009662A"/>
    <w:rsid w:val="000A1A52"/>
    <w:rsid w:val="000A1F98"/>
    <w:rsid w:val="000A23CE"/>
    <w:rsid w:val="000A49BB"/>
    <w:rsid w:val="000A4C67"/>
    <w:rsid w:val="000A5674"/>
    <w:rsid w:val="000A5A46"/>
    <w:rsid w:val="000B0E04"/>
    <w:rsid w:val="000B4B56"/>
    <w:rsid w:val="000B53F1"/>
    <w:rsid w:val="000B54C1"/>
    <w:rsid w:val="000B62AC"/>
    <w:rsid w:val="000B6BDF"/>
    <w:rsid w:val="000C053E"/>
    <w:rsid w:val="000C0A43"/>
    <w:rsid w:val="000C1ADE"/>
    <w:rsid w:val="000C1C38"/>
    <w:rsid w:val="000C222C"/>
    <w:rsid w:val="000C2264"/>
    <w:rsid w:val="000C33C8"/>
    <w:rsid w:val="000C4727"/>
    <w:rsid w:val="000C47AE"/>
    <w:rsid w:val="000C4F43"/>
    <w:rsid w:val="000C51AD"/>
    <w:rsid w:val="000C5374"/>
    <w:rsid w:val="000C5EC0"/>
    <w:rsid w:val="000C6688"/>
    <w:rsid w:val="000C7BEB"/>
    <w:rsid w:val="000C7F90"/>
    <w:rsid w:val="000D11E5"/>
    <w:rsid w:val="000D1957"/>
    <w:rsid w:val="000D1D28"/>
    <w:rsid w:val="000D2A10"/>
    <w:rsid w:val="000D34C8"/>
    <w:rsid w:val="000D34FD"/>
    <w:rsid w:val="000D3BB6"/>
    <w:rsid w:val="000D3BE5"/>
    <w:rsid w:val="000D3C37"/>
    <w:rsid w:val="000D5EA6"/>
    <w:rsid w:val="000D6C9F"/>
    <w:rsid w:val="000D6E3B"/>
    <w:rsid w:val="000D7902"/>
    <w:rsid w:val="000D7CE0"/>
    <w:rsid w:val="000E1AEC"/>
    <w:rsid w:val="000E1DD9"/>
    <w:rsid w:val="000E2785"/>
    <w:rsid w:val="000E27BB"/>
    <w:rsid w:val="000E3153"/>
    <w:rsid w:val="000E3403"/>
    <w:rsid w:val="000E386F"/>
    <w:rsid w:val="000E4051"/>
    <w:rsid w:val="000E5B7E"/>
    <w:rsid w:val="000E5FF9"/>
    <w:rsid w:val="000E6AE1"/>
    <w:rsid w:val="000E7142"/>
    <w:rsid w:val="000E7632"/>
    <w:rsid w:val="000E7739"/>
    <w:rsid w:val="000E77EE"/>
    <w:rsid w:val="000F0789"/>
    <w:rsid w:val="000F159D"/>
    <w:rsid w:val="000F2940"/>
    <w:rsid w:val="000F3D08"/>
    <w:rsid w:val="000F505B"/>
    <w:rsid w:val="000F5837"/>
    <w:rsid w:val="000F68A0"/>
    <w:rsid w:val="00100E09"/>
    <w:rsid w:val="0010118C"/>
    <w:rsid w:val="0010125E"/>
    <w:rsid w:val="00101967"/>
    <w:rsid w:val="00104CAD"/>
    <w:rsid w:val="00104E5B"/>
    <w:rsid w:val="00104EEC"/>
    <w:rsid w:val="001050DC"/>
    <w:rsid w:val="001052A9"/>
    <w:rsid w:val="00105482"/>
    <w:rsid w:val="001055F5"/>
    <w:rsid w:val="00105BA9"/>
    <w:rsid w:val="00106658"/>
    <w:rsid w:val="00106C42"/>
    <w:rsid w:val="00107BBD"/>
    <w:rsid w:val="00107E1B"/>
    <w:rsid w:val="00111C7D"/>
    <w:rsid w:val="00112038"/>
    <w:rsid w:val="00112467"/>
    <w:rsid w:val="001127FF"/>
    <w:rsid w:val="00112B0B"/>
    <w:rsid w:val="00112B42"/>
    <w:rsid w:val="00114847"/>
    <w:rsid w:val="0011585B"/>
    <w:rsid w:val="00115B1A"/>
    <w:rsid w:val="001168F8"/>
    <w:rsid w:val="00117FA8"/>
    <w:rsid w:val="001228C8"/>
    <w:rsid w:val="0012419E"/>
    <w:rsid w:val="001243E9"/>
    <w:rsid w:val="001248EF"/>
    <w:rsid w:val="00124F76"/>
    <w:rsid w:val="00124FC4"/>
    <w:rsid w:val="001259B8"/>
    <w:rsid w:val="00127DAB"/>
    <w:rsid w:val="00131C2D"/>
    <w:rsid w:val="00132ED7"/>
    <w:rsid w:val="0013430A"/>
    <w:rsid w:val="001350F7"/>
    <w:rsid w:val="00135141"/>
    <w:rsid w:val="00135769"/>
    <w:rsid w:val="00135BE9"/>
    <w:rsid w:val="001374DC"/>
    <w:rsid w:val="0013773D"/>
    <w:rsid w:val="00140D7A"/>
    <w:rsid w:val="001430C3"/>
    <w:rsid w:val="00144649"/>
    <w:rsid w:val="001451BB"/>
    <w:rsid w:val="00145662"/>
    <w:rsid w:val="00145C6D"/>
    <w:rsid w:val="00146151"/>
    <w:rsid w:val="00147EA7"/>
    <w:rsid w:val="00151B2F"/>
    <w:rsid w:val="001524DC"/>
    <w:rsid w:val="001525E5"/>
    <w:rsid w:val="00153859"/>
    <w:rsid w:val="00153ED0"/>
    <w:rsid w:val="00155A91"/>
    <w:rsid w:val="00157432"/>
    <w:rsid w:val="00160051"/>
    <w:rsid w:val="00161053"/>
    <w:rsid w:val="00161185"/>
    <w:rsid w:val="00161853"/>
    <w:rsid w:val="00161C7D"/>
    <w:rsid w:val="00162E0E"/>
    <w:rsid w:val="00167594"/>
    <w:rsid w:val="001702BE"/>
    <w:rsid w:val="001706E4"/>
    <w:rsid w:val="0017105C"/>
    <w:rsid w:val="0017125C"/>
    <w:rsid w:val="00171622"/>
    <w:rsid w:val="00172077"/>
    <w:rsid w:val="001721CF"/>
    <w:rsid w:val="001728FD"/>
    <w:rsid w:val="00172A27"/>
    <w:rsid w:val="00172F02"/>
    <w:rsid w:val="001735D7"/>
    <w:rsid w:val="00173631"/>
    <w:rsid w:val="0017372D"/>
    <w:rsid w:val="00173E59"/>
    <w:rsid w:val="00176BC8"/>
    <w:rsid w:val="00180244"/>
    <w:rsid w:val="00180A47"/>
    <w:rsid w:val="00181272"/>
    <w:rsid w:val="001823B6"/>
    <w:rsid w:val="001827B7"/>
    <w:rsid w:val="001827EF"/>
    <w:rsid w:val="00182982"/>
    <w:rsid w:val="00182D68"/>
    <w:rsid w:val="0018397E"/>
    <w:rsid w:val="00183BA7"/>
    <w:rsid w:val="001857B3"/>
    <w:rsid w:val="00186D20"/>
    <w:rsid w:val="00187243"/>
    <w:rsid w:val="001878FE"/>
    <w:rsid w:val="00187C29"/>
    <w:rsid w:val="00187F55"/>
    <w:rsid w:val="00190942"/>
    <w:rsid w:val="00191459"/>
    <w:rsid w:val="0019174E"/>
    <w:rsid w:val="00191EF8"/>
    <w:rsid w:val="00192690"/>
    <w:rsid w:val="00193B94"/>
    <w:rsid w:val="001940A7"/>
    <w:rsid w:val="00194BB1"/>
    <w:rsid w:val="00195070"/>
    <w:rsid w:val="00195D82"/>
    <w:rsid w:val="0019602C"/>
    <w:rsid w:val="0019608A"/>
    <w:rsid w:val="001A07F8"/>
    <w:rsid w:val="001A1D48"/>
    <w:rsid w:val="001A1F0E"/>
    <w:rsid w:val="001A1F2D"/>
    <w:rsid w:val="001A473A"/>
    <w:rsid w:val="001A4996"/>
    <w:rsid w:val="001A5785"/>
    <w:rsid w:val="001A66A6"/>
    <w:rsid w:val="001A6BBB"/>
    <w:rsid w:val="001A79A2"/>
    <w:rsid w:val="001B13BF"/>
    <w:rsid w:val="001B16F5"/>
    <w:rsid w:val="001B1992"/>
    <w:rsid w:val="001B1BD9"/>
    <w:rsid w:val="001B1C1F"/>
    <w:rsid w:val="001B219B"/>
    <w:rsid w:val="001B2703"/>
    <w:rsid w:val="001B2ABD"/>
    <w:rsid w:val="001B4272"/>
    <w:rsid w:val="001B46B2"/>
    <w:rsid w:val="001B4CA8"/>
    <w:rsid w:val="001B572D"/>
    <w:rsid w:val="001B6D33"/>
    <w:rsid w:val="001B738E"/>
    <w:rsid w:val="001B7645"/>
    <w:rsid w:val="001B7B69"/>
    <w:rsid w:val="001C0616"/>
    <w:rsid w:val="001C0DD2"/>
    <w:rsid w:val="001C10BD"/>
    <w:rsid w:val="001C1B4A"/>
    <w:rsid w:val="001C1F01"/>
    <w:rsid w:val="001C232F"/>
    <w:rsid w:val="001C31F5"/>
    <w:rsid w:val="001C44BC"/>
    <w:rsid w:val="001C5885"/>
    <w:rsid w:val="001C6698"/>
    <w:rsid w:val="001D0AAC"/>
    <w:rsid w:val="001D1D55"/>
    <w:rsid w:val="001D21EF"/>
    <w:rsid w:val="001D330D"/>
    <w:rsid w:val="001D4AD3"/>
    <w:rsid w:val="001D5A94"/>
    <w:rsid w:val="001E07DA"/>
    <w:rsid w:val="001E1ABC"/>
    <w:rsid w:val="001E43FB"/>
    <w:rsid w:val="001E59FB"/>
    <w:rsid w:val="001E63F8"/>
    <w:rsid w:val="001E787E"/>
    <w:rsid w:val="001F087C"/>
    <w:rsid w:val="001F0DA4"/>
    <w:rsid w:val="001F0FD1"/>
    <w:rsid w:val="001F1F18"/>
    <w:rsid w:val="001F2F92"/>
    <w:rsid w:val="001F3396"/>
    <w:rsid w:val="001F6095"/>
    <w:rsid w:val="00200E37"/>
    <w:rsid w:val="00201EE3"/>
    <w:rsid w:val="00202D33"/>
    <w:rsid w:val="00202F99"/>
    <w:rsid w:val="00203C85"/>
    <w:rsid w:val="00205298"/>
    <w:rsid w:val="002054F4"/>
    <w:rsid w:val="00210B9C"/>
    <w:rsid w:val="00212CFB"/>
    <w:rsid w:val="00212E87"/>
    <w:rsid w:val="00213FC4"/>
    <w:rsid w:val="00214028"/>
    <w:rsid w:val="002141C3"/>
    <w:rsid w:val="002141DC"/>
    <w:rsid w:val="00214479"/>
    <w:rsid w:val="002144F3"/>
    <w:rsid w:val="00215918"/>
    <w:rsid w:val="00215A2A"/>
    <w:rsid w:val="00216387"/>
    <w:rsid w:val="00217427"/>
    <w:rsid w:val="002204BC"/>
    <w:rsid w:val="0022234D"/>
    <w:rsid w:val="002223FA"/>
    <w:rsid w:val="00222C78"/>
    <w:rsid w:val="00224B9B"/>
    <w:rsid w:val="0022555A"/>
    <w:rsid w:val="0023114A"/>
    <w:rsid w:val="0023205A"/>
    <w:rsid w:val="0023265B"/>
    <w:rsid w:val="00233538"/>
    <w:rsid w:val="002344F5"/>
    <w:rsid w:val="0023454D"/>
    <w:rsid w:val="002345FC"/>
    <w:rsid w:val="00234679"/>
    <w:rsid w:val="00236127"/>
    <w:rsid w:val="002361A2"/>
    <w:rsid w:val="00236690"/>
    <w:rsid w:val="0023669D"/>
    <w:rsid w:val="00237755"/>
    <w:rsid w:val="00237A7C"/>
    <w:rsid w:val="00237FA2"/>
    <w:rsid w:val="00240121"/>
    <w:rsid w:val="00240F67"/>
    <w:rsid w:val="00241144"/>
    <w:rsid w:val="00242009"/>
    <w:rsid w:val="00242510"/>
    <w:rsid w:val="00243F5D"/>
    <w:rsid w:val="0024415B"/>
    <w:rsid w:val="00245269"/>
    <w:rsid w:val="00247422"/>
    <w:rsid w:val="00247B53"/>
    <w:rsid w:val="00247BA2"/>
    <w:rsid w:val="00251CB4"/>
    <w:rsid w:val="00252862"/>
    <w:rsid w:val="002531BD"/>
    <w:rsid w:val="002533FE"/>
    <w:rsid w:val="002537FC"/>
    <w:rsid w:val="002543EF"/>
    <w:rsid w:val="00255146"/>
    <w:rsid w:val="0025631F"/>
    <w:rsid w:val="00256986"/>
    <w:rsid w:val="00257246"/>
    <w:rsid w:val="002601AE"/>
    <w:rsid w:val="00263044"/>
    <w:rsid w:val="002630E7"/>
    <w:rsid w:val="00263759"/>
    <w:rsid w:val="0026385E"/>
    <w:rsid w:val="002645DB"/>
    <w:rsid w:val="0026470B"/>
    <w:rsid w:val="0026486D"/>
    <w:rsid w:val="00264966"/>
    <w:rsid w:val="00264CEB"/>
    <w:rsid w:val="002660C3"/>
    <w:rsid w:val="00266DE1"/>
    <w:rsid w:val="00266E08"/>
    <w:rsid w:val="00267E43"/>
    <w:rsid w:val="00267F38"/>
    <w:rsid w:val="00273C5F"/>
    <w:rsid w:val="00274C6D"/>
    <w:rsid w:val="002751CA"/>
    <w:rsid w:val="0027544D"/>
    <w:rsid w:val="00275C7D"/>
    <w:rsid w:val="002778AB"/>
    <w:rsid w:val="002802A5"/>
    <w:rsid w:val="0028166B"/>
    <w:rsid w:val="00281BCB"/>
    <w:rsid w:val="00282CA4"/>
    <w:rsid w:val="00283B06"/>
    <w:rsid w:val="0028583E"/>
    <w:rsid w:val="00285FF3"/>
    <w:rsid w:val="0028744E"/>
    <w:rsid w:val="0028766A"/>
    <w:rsid w:val="00287936"/>
    <w:rsid w:val="002903C5"/>
    <w:rsid w:val="00290A99"/>
    <w:rsid w:val="00290EAF"/>
    <w:rsid w:val="0029159A"/>
    <w:rsid w:val="00292AA1"/>
    <w:rsid w:val="0029499D"/>
    <w:rsid w:val="00294A13"/>
    <w:rsid w:val="00295073"/>
    <w:rsid w:val="00295DC3"/>
    <w:rsid w:val="0029704D"/>
    <w:rsid w:val="002979C5"/>
    <w:rsid w:val="00297AF5"/>
    <w:rsid w:val="002A02D6"/>
    <w:rsid w:val="002A07C4"/>
    <w:rsid w:val="002A0921"/>
    <w:rsid w:val="002A123D"/>
    <w:rsid w:val="002A2001"/>
    <w:rsid w:val="002A30AD"/>
    <w:rsid w:val="002A4A80"/>
    <w:rsid w:val="002A4EB3"/>
    <w:rsid w:val="002A51D9"/>
    <w:rsid w:val="002A5275"/>
    <w:rsid w:val="002B2906"/>
    <w:rsid w:val="002B35C5"/>
    <w:rsid w:val="002B3870"/>
    <w:rsid w:val="002B50B3"/>
    <w:rsid w:val="002B5AEE"/>
    <w:rsid w:val="002B5CD6"/>
    <w:rsid w:val="002B6177"/>
    <w:rsid w:val="002B68E6"/>
    <w:rsid w:val="002B6985"/>
    <w:rsid w:val="002B7242"/>
    <w:rsid w:val="002C0032"/>
    <w:rsid w:val="002C0301"/>
    <w:rsid w:val="002C0326"/>
    <w:rsid w:val="002C0A9F"/>
    <w:rsid w:val="002C1BB7"/>
    <w:rsid w:val="002C1CC2"/>
    <w:rsid w:val="002C28E1"/>
    <w:rsid w:val="002C3890"/>
    <w:rsid w:val="002C3DD5"/>
    <w:rsid w:val="002C643D"/>
    <w:rsid w:val="002C70E7"/>
    <w:rsid w:val="002C77AC"/>
    <w:rsid w:val="002D22A6"/>
    <w:rsid w:val="002D2496"/>
    <w:rsid w:val="002D2C71"/>
    <w:rsid w:val="002D2CD6"/>
    <w:rsid w:val="002D2F81"/>
    <w:rsid w:val="002D3BA3"/>
    <w:rsid w:val="002D4892"/>
    <w:rsid w:val="002D4D06"/>
    <w:rsid w:val="002D4E19"/>
    <w:rsid w:val="002D4EE7"/>
    <w:rsid w:val="002D4EED"/>
    <w:rsid w:val="002D6782"/>
    <w:rsid w:val="002D707C"/>
    <w:rsid w:val="002D7DB2"/>
    <w:rsid w:val="002D7FB2"/>
    <w:rsid w:val="002E0542"/>
    <w:rsid w:val="002E0E87"/>
    <w:rsid w:val="002E1EC1"/>
    <w:rsid w:val="002E201C"/>
    <w:rsid w:val="002E26CE"/>
    <w:rsid w:val="002E28A0"/>
    <w:rsid w:val="002E2E79"/>
    <w:rsid w:val="002E349A"/>
    <w:rsid w:val="002E3956"/>
    <w:rsid w:val="002E3D77"/>
    <w:rsid w:val="002E672A"/>
    <w:rsid w:val="002E6853"/>
    <w:rsid w:val="002E7EE5"/>
    <w:rsid w:val="002F0323"/>
    <w:rsid w:val="002F0939"/>
    <w:rsid w:val="002F134F"/>
    <w:rsid w:val="002F1D0B"/>
    <w:rsid w:val="002F1F02"/>
    <w:rsid w:val="002F2048"/>
    <w:rsid w:val="002F2D81"/>
    <w:rsid w:val="002F44D0"/>
    <w:rsid w:val="002F47A6"/>
    <w:rsid w:val="002F541B"/>
    <w:rsid w:val="002F6EFF"/>
    <w:rsid w:val="002F7DF0"/>
    <w:rsid w:val="002F7FAF"/>
    <w:rsid w:val="003002DD"/>
    <w:rsid w:val="00300AFA"/>
    <w:rsid w:val="00301A22"/>
    <w:rsid w:val="00303959"/>
    <w:rsid w:val="00303AB6"/>
    <w:rsid w:val="00304455"/>
    <w:rsid w:val="00304640"/>
    <w:rsid w:val="00304AC1"/>
    <w:rsid w:val="00305454"/>
    <w:rsid w:val="003066C6"/>
    <w:rsid w:val="00307DC7"/>
    <w:rsid w:val="003102E8"/>
    <w:rsid w:val="00310957"/>
    <w:rsid w:val="00310EDB"/>
    <w:rsid w:val="00312260"/>
    <w:rsid w:val="00312378"/>
    <w:rsid w:val="00312BF8"/>
    <w:rsid w:val="00312DFC"/>
    <w:rsid w:val="0031318C"/>
    <w:rsid w:val="00313C9D"/>
    <w:rsid w:val="00314C5A"/>
    <w:rsid w:val="00314D13"/>
    <w:rsid w:val="0031531A"/>
    <w:rsid w:val="00315394"/>
    <w:rsid w:val="00315A0E"/>
    <w:rsid w:val="00315D77"/>
    <w:rsid w:val="00316CDE"/>
    <w:rsid w:val="00317012"/>
    <w:rsid w:val="00320AAB"/>
    <w:rsid w:val="0032226B"/>
    <w:rsid w:val="00324B2F"/>
    <w:rsid w:val="00326106"/>
    <w:rsid w:val="003262E4"/>
    <w:rsid w:val="003269B7"/>
    <w:rsid w:val="003272E4"/>
    <w:rsid w:val="003301D9"/>
    <w:rsid w:val="00331461"/>
    <w:rsid w:val="003316A8"/>
    <w:rsid w:val="00331CC9"/>
    <w:rsid w:val="00331FE5"/>
    <w:rsid w:val="003320D7"/>
    <w:rsid w:val="00332D52"/>
    <w:rsid w:val="00333337"/>
    <w:rsid w:val="00333A28"/>
    <w:rsid w:val="00335868"/>
    <w:rsid w:val="0033631D"/>
    <w:rsid w:val="003365CB"/>
    <w:rsid w:val="0033701B"/>
    <w:rsid w:val="00341225"/>
    <w:rsid w:val="00341CEB"/>
    <w:rsid w:val="0034396F"/>
    <w:rsid w:val="0034458E"/>
    <w:rsid w:val="003448CA"/>
    <w:rsid w:val="00344BBF"/>
    <w:rsid w:val="00344F3C"/>
    <w:rsid w:val="00345644"/>
    <w:rsid w:val="00345D7A"/>
    <w:rsid w:val="00346B6D"/>
    <w:rsid w:val="00346BA3"/>
    <w:rsid w:val="00347356"/>
    <w:rsid w:val="00350896"/>
    <w:rsid w:val="00350C31"/>
    <w:rsid w:val="003519CD"/>
    <w:rsid w:val="00351A3A"/>
    <w:rsid w:val="00352A88"/>
    <w:rsid w:val="003536BF"/>
    <w:rsid w:val="0035455F"/>
    <w:rsid w:val="00355D8F"/>
    <w:rsid w:val="00357437"/>
    <w:rsid w:val="003577EF"/>
    <w:rsid w:val="00357F65"/>
    <w:rsid w:val="00360304"/>
    <w:rsid w:val="00361DB9"/>
    <w:rsid w:val="00362415"/>
    <w:rsid w:val="00365427"/>
    <w:rsid w:val="00365888"/>
    <w:rsid w:val="003669C8"/>
    <w:rsid w:val="00366CEB"/>
    <w:rsid w:val="00366D8A"/>
    <w:rsid w:val="003679D3"/>
    <w:rsid w:val="00367A87"/>
    <w:rsid w:val="00367F2C"/>
    <w:rsid w:val="003703CE"/>
    <w:rsid w:val="00371C6D"/>
    <w:rsid w:val="00372C89"/>
    <w:rsid w:val="00372E9A"/>
    <w:rsid w:val="00374677"/>
    <w:rsid w:val="0037632F"/>
    <w:rsid w:val="00377B26"/>
    <w:rsid w:val="003800B2"/>
    <w:rsid w:val="00381014"/>
    <w:rsid w:val="00381F60"/>
    <w:rsid w:val="00382F6C"/>
    <w:rsid w:val="00383AB0"/>
    <w:rsid w:val="00384814"/>
    <w:rsid w:val="00384C0A"/>
    <w:rsid w:val="00385B16"/>
    <w:rsid w:val="0038637D"/>
    <w:rsid w:val="00386C07"/>
    <w:rsid w:val="00386F58"/>
    <w:rsid w:val="0038700D"/>
    <w:rsid w:val="0038701B"/>
    <w:rsid w:val="00390C0D"/>
    <w:rsid w:val="00391447"/>
    <w:rsid w:val="003922DE"/>
    <w:rsid w:val="00393B84"/>
    <w:rsid w:val="00393C6A"/>
    <w:rsid w:val="003944EA"/>
    <w:rsid w:val="00394639"/>
    <w:rsid w:val="003962E6"/>
    <w:rsid w:val="00396831"/>
    <w:rsid w:val="003A03EF"/>
    <w:rsid w:val="003A12B6"/>
    <w:rsid w:val="003A20D5"/>
    <w:rsid w:val="003A24CC"/>
    <w:rsid w:val="003A2EE8"/>
    <w:rsid w:val="003A373C"/>
    <w:rsid w:val="003A3E10"/>
    <w:rsid w:val="003A3FD6"/>
    <w:rsid w:val="003A5378"/>
    <w:rsid w:val="003A5567"/>
    <w:rsid w:val="003A7E2B"/>
    <w:rsid w:val="003A7E40"/>
    <w:rsid w:val="003B0336"/>
    <w:rsid w:val="003B0A3A"/>
    <w:rsid w:val="003B452B"/>
    <w:rsid w:val="003B4810"/>
    <w:rsid w:val="003B514E"/>
    <w:rsid w:val="003B5581"/>
    <w:rsid w:val="003B5E0A"/>
    <w:rsid w:val="003B613B"/>
    <w:rsid w:val="003B636A"/>
    <w:rsid w:val="003B6AF1"/>
    <w:rsid w:val="003B7D14"/>
    <w:rsid w:val="003C011C"/>
    <w:rsid w:val="003C2400"/>
    <w:rsid w:val="003C435B"/>
    <w:rsid w:val="003C4EBE"/>
    <w:rsid w:val="003C685A"/>
    <w:rsid w:val="003C6B25"/>
    <w:rsid w:val="003C6E9C"/>
    <w:rsid w:val="003C7F12"/>
    <w:rsid w:val="003D03D6"/>
    <w:rsid w:val="003D04C3"/>
    <w:rsid w:val="003D14C8"/>
    <w:rsid w:val="003D1517"/>
    <w:rsid w:val="003D2DA0"/>
    <w:rsid w:val="003D34C3"/>
    <w:rsid w:val="003D5681"/>
    <w:rsid w:val="003D5ADB"/>
    <w:rsid w:val="003D62A2"/>
    <w:rsid w:val="003D663E"/>
    <w:rsid w:val="003D6793"/>
    <w:rsid w:val="003D6B03"/>
    <w:rsid w:val="003D75D8"/>
    <w:rsid w:val="003E0746"/>
    <w:rsid w:val="003E0E7C"/>
    <w:rsid w:val="003E2E25"/>
    <w:rsid w:val="003E336A"/>
    <w:rsid w:val="003E35A8"/>
    <w:rsid w:val="003E60DA"/>
    <w:rsid w:val="003E61F6"/>
    <w:rsid w:val="003E6439"/>
    <w:rsid w:val="003E6E00"/>
    <w:rsid w:val="003E725A"/>
    <w:rsid w:val="003E7940"/>
    <w:rsid w:val="003F01BD"/>
    <w:rsid w:val="003F048E"/>
    <w:rsid w:val="003F0AFF"/>
    <w:rsid w:val="003F2C48"/>
    <w:rsid w:val="003F3D90"/>
    <w:rsid w:val="003F53BB"/>
    <w:rsid w:val="003F56B8"/>
    <w:rsid w:val="00400CCB"/>
    <w:rsid w:val="00401373"/>
    <w:rsid w:val="00401386"/>
    <w:rsid w:val="00401E31"/>
    <w:rsid w:val="004035D0"/>
    <w:rsid w:val="00403795"/>
    <w:rsid w:val="00405764"/>
    <w:rsid w:val="00406745"/>
    <w:rsid w:val="00406B32"/>
    <w:rsid w:val="00406D55"/>
    <w:rsid w:val="004074FA"/>
    <w:rsid w:val="00407A56"/>
    <w:rsid w:val="00407FC3"/>
    <w:rsid w:val="00407FCC"/>
    <w:rsid w:val="004113C9"/>
    <w:rsid w:val="0041461A"/>
    <w:rsid w:val="00414909"/>
    <w:rsid w:val="00415034"/>
    <w:rsid w:val="00415B1A"/>
    <w:rsid w:val="00415F72"/>
    <w:rsid w:val="004160C1"/>
    <w:rsid w:val="0041690F"/>
    <w:rsid w:val="00416D41"/>
    <w:rsid w:val="00416E7D"/>
    <w:rsid w:val="00417264"/>
    <w:rsid w:val="00417FB3"/>
    <w:rsid w:val="004210C0"/>
    <w:rsid w:val="004211DD"/>
    <w:rsid w:val="00421442"/>
    <w:rsid w:val="00421762"/>
    <w:rsid w:val="00421D4B"/>
    <w:rsid w:val="00421D9F"/>
    <w:rsid w:val="00421ED8"/>
    <w:rsid w:val="004233AD"/>
    <w:rsid w:val="004246BC"/>
    <w:rsid w:val="00424F1A"/>
    <w:rsid w:val="00425724"/>
    <w:rsid w:val="00426B2C"/>
    <w:rsid w:val="00427FA8"/>
    <w:rsid w:val="004306D4"/>
    <w:rsid w:val="00432827"/>
    <w:rsid w:val="00432ECA"/>
    <w:rsid w:val="00435515"/>
    <w:rsid w:val="004357B1"/>
    <w:rsid w:val="00436CCE"/>
    <w:rsid w:val="004379BB"/>
    <w:rsid w:val="00440262"/>
    <w:rsid w:val="00440814"/>
    <w:rsid w:val="00440844"/>
    <w:rsid w:val="00443EDE"/>
    <w:rsid w:val="0044739A"/>
    <w:rsid w:val="004475F7"/>
    <w:rsid w:val="00447DFB"/>
    <w:rsid w:val="00450B22"/>
    <w:rsid w:val="00452AB8"/>
    <w:rsid w:val="004533CE"/>
    <w:rsid w:val="004543AB"/>
    <w:rsid w:val="00455F71"/>
    <w:rsid w:val="00456272"/>
    <w:rsid w:val="00457CF7"/>
    <w:rsid w:val="00457D37"/>
    <w:rsid w:val="00460E68"/>
    <w:rsid w:val="00461F80"/>
    <w:rsid w:val="0046240D"/>
    <w:rsid w:val="00463576"/>
    <w:rsid w:val="0046399D"/>
    <w:rsid w:val="00465264"/>
    <w:rsid w:val="00465781"/>
    <w:rsid w:val="00465A21"/>
    <w:rsid w:val="00466ABA"/>
    <w:rsid w:val="0046775D"/>
    <w:rsid w:val="00471387"/>
    <w:rsid w:val="00471963"/>
    <w:rsid w:val="00473308"/>
    <w:rsid w:val="004749DA"/>
    <w:rsid w:val="004749DC"/>
    <w:rsid w:val="00474DEF"/>
    <w:rsid w:val="004750B9"/>
    <w:rsid w:val="004754AC"/>
    <w:rsid w:val="004758E7"/>
    <w:rsid w:val="00475F67"/>
    <w:rsid w:val="004764C6"/>
    <w:rsid w:val="00477247"/>
    <w:rsid w:val="00477529"/>
    <w:rsid w:val="004776BB"/>
    <w:rsid w:val="00477C40"/>
    <w:rsid w:val="00480DC5"/>
    <w:rsid w:val="0048144A"/>
    <w:rsid w:val="00481886"/>
    <w:rsid w:val="00482288"/>
    <w:rsid w:val="00483984"/>
    <w:rsid w:val="00483BC7"/>
    <w:rsid w:val="00483CF0"/>
    <w:rsid w:val="00484D4D"/>
    <w:rsid w:val="004855D9"/>
    <w:rsid w:val="0048664F"/>
    <w:rsid w:val="004868AD"/>
    <w:rsid w:val="00486D00"/>
    <w:rsid w:val="00487FE1"/>
    <w:rsid w:val="00490707"/>
    <w:rsid w:val="00490815"/>
    <w:rsid w:val="004914E8"/>
    <w:rsid w:val="00492B76"/>
    <w:rsid w:val="0049333E"/>
    <w:rsid w:val="0049418F"/>
    <w:rsid w:val="00495DC6"/>
    <w:rsid w:val="00497AAD"/>
    <w:rsid w:val="00497D1A"/>
    <w:rsid w:val="00497EE7"/>
    <w:rsid w:val="004A03DA"/>
    <w:rsid w:val="004A1DBC"/>
    <w:rsid w:val="004A1EA7"/>
    <w:rsid w:val="004A2C96"/>
    <w:rsid w:val="004A4125"/>
    <w:rsid w:val="004A7364"/>
    <w:rsid w:val="004B026C"/>
    <w:rsid w:val="004B0271"/>
    <w:rsid w:val="004B0BE8"/>
    <w:rsid w:val="004B0E4A"/>
    <w:rsid w:val="004B2463"/>
    <w:rsid w:val="004B305F"/>
    <w:rsid w:val="004B3157"/>
    <w:rsid w:val="004B34C4"/>
    <w:rsid w:val="004B3981"/>
    <w:rsid w:val="004B3AD7"/>
    <w:rsid w:val="004B419F"/>
    <w:rsid w:val="004B7317"/>
    <w:rsid w:val="004B75B2"/>
    <w:rsid w:val="004C11A9"/>
    <w:rsid w:val="004C1840"/>
    <w:rsid w:val="004C27CF"/>
    <w:rsid w:val="004C2CA7"/>
    <w:rsid w:val="004C38E3"/>
    <w:rsid w:val="004C45C8"/>
    <w:rsid w:val="004C612E"/>
    <w:rsid w:val="004C6C0A"/>
    <w:rsid w:val="004C7180"/>
    <w:rsid w:val="004C77FF"/>
    <w:rsid w:val="004D0223"/>
    <w:rsid w:val="004D12E8"/>
    <w:rsid w:val="004D138A"/>
    <w:rsid w:val="004D16A3"/>
    <w:rsid w:val="004D1E41"/>
    <w:rsid w:val="004D557D"/>
    <w:rsid w:val="004D6F29"/>
    <w:rsid w:val="004D7974"/>
    <w:rsid w:val="004D7F9C"/>
    <w:rsid w:val="004D7FF2"/>
    <w:rsid w:val="004E1D6F"/>
    <w:rsid w:val="004E1F19"/>
    <w:rsid w:val="004E3A2A"/>
    <w:rsid w:val="004E3AB1"/>
    <w:rsid w:val="004E4003"/>
    <w:rsid w:val="004E6746"/>
    <w:rsid w:val="004E75C1"/>
    <w:rsid w:val="004F045E"/>
    <w:rsid w:val="004F07F2"/>
    <w:rsid w:val="004F0E82"/>
    <w:rsid w:val="004F1847"/>
    <w:rsid w:val="004F2982"/>
    <w:rsid w:val="004F2B46"/>
    <w:rsid w:val="004F2C40"/>
    <w:rsid w:val="004F2CB6"/>
    <w:rsid w:val="004F313F"/>
    <w:rsid w:val="004F38CA"/>
    <w:rsid w:val="004F3EEF"/>
    <w:rsid w:val="004F447B"/>
    <w:rsid w:val="004F4FE8"/>
    <w:rsid w:val="004F531B"/>
    <w:rsid w:val="004F5395"/>
    <w:rsid w:val="004F560C"/>
    <w:rsid w:val="004F728A"/>
    <w:rsid w:val="004F7B47"/>
    <w:rsid w:val="005003ED"/>
    <w:rsid w:val="005010BC"/>
    <w:rsid w:val="005010F8"/>
    <w:rsid w:val="005020F1"/>
    <w:rsid w:val="005039B8"/>
    <w:rsid w:val="00504CCC"/>
    <w:rsid w:val="0050537D"/>
    <w:rsid w:val="005079F5"/>
    <w:rsid w:val="0051037C"/>
    <w:rsid w:val="0051050F"/>
    <w:rsid w:val="00510DDC"/>
    <w:rsid w:val="00511427"/>
    <w:rsid w:val="005131A2"/>
    <w:rsid w:val="0051440E"/>
    <w:rsid w:val="00514F0B"/>
    <w:rsid w:val="005160EA"/>
    <w:rsid w:val="005173F3"/>
    <w:rsid w:val="00517AC8"/>
    <w:rsid w:val="00517C3E"/>
    <w:rsid w:val="005212F4"/>
    <w:rsid w:val="00521305"/>
    <w:rsid w:val="0052178F"/>
    <w:rsid w:val="00521908"/>
    <w:rsid w:val="00523606"/>
    <w:rsid w:val="005251BE"/>
    <w:rsid w:val="005256D6"/>
    <w:rsid w:val="00525AD8"/>
    <w:rsid w:val="00525C01"/>
    <w:rsid w:val="00526429"/>
    <w:rsid w:val="005266C1"/>
    <w:rsid w:val="005267F4"/>
    <w:rsid w:val="00527317"/>
    <w:rsid w:val="00527ED6"/>
    <w:rsid w:val="00531064"/>
    <w:rsid w:val="005335A2"/>
    <w:rsid w:val="00533DEC"/>
    <w:rsid w:val="00536B03"/>
    <w:rsid w:val="00537917"/>
    <w:rsid w:val="00537E83"/>
    <w:rsid w:val="005405B2"/>
    <w:rsid w:val="00540EE7"/>
    <w:rsid w:val="00541A22"/>
    <w:rsid w:val="005426B2"/>
    <w:rsid w:val="00542CD7"/>
    <w:rsid w:val="00543640"/>
    <w:rsid w:val="005444C6"/>
    <w:rsid w:val="005449D1"/>
    <w:rsid w:val="00544F05"/>
    <w:rsid w:val="005454B8"/>
    <w:rsid w:val="0054552C"/>
    <w:rsid w:val="00545B56"/>
    <w:rsid w:val="00545DB9"/>
    <w:rsid w:val="00546BF8"/>
    <w:rsid w:val="00550B7E"/>
    <w:rsid w:val="00551B96"/>
    <w:rsid w:val="00551EE7"/>
    <w:rsid w:val="005524ED"/>
    <w:rsid w:val="00554C03"/>
    <w:rsid w:val="005550F9"/>
    <w:rsid w:val="0055525C"/>
    <w:rsid w:val="00556386"/>
    <w:rsid w:val="00556441"/>
    <w:rsid w:val="0055693D"/>
    <w:rsid w:val="00561903"/>
    <w:rsid w:val="00561A9B"/>
    <w:rsid w:val="00562FB1"/>
    <w:rsid w:val="00563068"/>
    <w:rsid w:val="00564DA7"/>
    <w:rsid w:val="00564EFA"/>
    <w:rsid w:val="00565204"/>
    <w:rsid w:val="00565473"/>
    <w:rsid w:val="00565DAC"/>
    <w:rsid w:val="00565F0D"/>
    <w:rsid w:val="005662DC"/>
    <w:rsid w:val="00566329"/>
    <w:rsid w:val="005701C2"/>
    <w:rsid w:val="0057117C"/>
    <w:rsid w:val="00573560"/>
    <w:rsid w:val="0057438C"/>
    <w:rsid w:val="005744C1"/>
    <w:rsid w:val="00574E7B"/>
    <w:rsid w:val="005756E7"/>
    <w:rsid w:val="00576B5C"/>
    <w:rsid w:val="00580DFC"/>
    <w:rsid w:val="00581133"/>
    <w:rsid w:val="00581EC5"/>
    <w:rsid w:val="00581F85"/>
    <w:rsid w:val="00583D43"/>
    <w:rsid w:val="005846C3"/>
    <w:rsid w:val="00584F04"/>
    <w:rsid w:val="0058577D"/>
    <w:rsid w:val="005857F7"/>
    <w:rsid w:val="0058589A"/>
    <w:rsid w:val="0058767F"/>
    <w:rsid w:val="00587D7B"/>
    <w:rsid w:val="005901B7"/>
    <w:rsid w:val="005904DB"/>
    <w:rsid w:val="00592825"/>
    <w:rsid w:val="005931BD"/>
    <w:rsid w:val="00593806"/>
    <w:rsid w:val="00594437"/>
    <w:rsid w:val="005955EB"/>
    <w:rsid w:val="0059683E"/>
    <w:rsid w:val="00596CFA"/>
    <w:rsid w:val="005975CE"/>
    <w:rsid w:val="005A1A31"/>
    <w:rsid w:val="005A36C2"/>
    <w:rsid w:val="005A3719"/>
    <w:rsid w:val="005A3A4F"/>
    <w:rsid w:val="005A3DD7"/>
    <w:rsid w:val="005A418C"/>
    <w:rsid w:val="005A48B5"/>
    <w:rsid w:val="005A4F48"/>
    <w:rsid w:val="005A5036"/>
    <w:rsid w:val="005A56BB"/>
    <w:rsid w:val="005A733D"/>
    <w:rsid w:val="005A7A32"/>
    <w:rsid w:val="005A7F85"/>
    <w:rsid w:val="005B102C"/>
    <w:rsid w:val="005B1AAB"/>
    <w:rsid w:val="005B2313"/>
    <w:rsid w:val="005B2930"/>
    <w:rsid w:val="005B2B87"/>
    <w:rsid w:val="005B387B"/>
    <w:rsid w:val="005B3B01"/>
    <w:rsid w:val="005B4333"/>
    <w:rsid w:val="005B4534"/>
    <w:rsid w:val="005B4F0B"/>
    <w:rsid w:val="005B5603"/>
    <w:rsid w:val="005B5994"/>
    <w:rsid w:val="005B61F4"/>
    <w:rsid w:val="005B667A"/>
    <w:rsid w:val="005B6FA1"/>
    <w:rsid w:val="005C0372"/>
    <w:rsid w:val="005C039B"/>
    <w:rsid w:val="005C059F"/>
    <w:rsid w:val="005C07CE"/>
    <w:rsid w:val="005C0B8F"/>
    <w:rsid w:val="005C2294"/>
    <w:rsid w:val="005C3344"/>
    <w:rsid w:val="005C4C71"/>
    <w:rsid w:val="005C4E4D"/>
    <w:rsid w:val="005C5A97"/>
    <w:rsid w:val="005C679D"/>
    <w:rsid w:val="005C6D5D"/>
    <w:rsid w:val="005D01C3"/>
    <w:rsid w:val="005D1D15"/>
    <w:rsid w:val="005D2578"/>
    <w:rsid w:val="005D266D"/>
    <w:rsid w:val="005D3327"/>
    <w:rsid w:val="005D5BCF"/>
    <w:rsid w:val="005D6D84"/>
    <w:rsid w:val="005D70A1"/>
    <w:rsid w:val="005D79F2"/>
    <w:rsid w:val="005E09CA"/>
    <w:rsid w:val="005E4543"/>
    <w:rsid w:val="005E4717"/>
    <w:rsid w:val="005E4B55"/>
    <w:rsid w:val="005E565C"/>
    <w:rsid w:val="005E56C9"/>
    <w:rsid w:val="005E5CF7"/>
    <w:rsid w:val="005E704E"/>
    <w:rsid w:val="005E721E"/>
    <w:rsid w:val="005E75E3"/>
    <w:rsid w:val="005F0857"/>
    <w:rsid w:val="005F2CD5"/>
    <w:rsid w:val="005F403D"/>
    <w:rsid w:val="005F5A0D"/>
    <w:rsid w:val="005F61DF"/>
    <w:rsid w:val="005F77F8"/>
    <w:rsid w:val="005F7D5B"/>
    <w:rsid w:val="00600FF9"/>
    <w:rsid w:val="006011E3"/>
    <w:rsid w:val="0060150C"/>
    <w:rsid w:val="00601F66"/>
    <w:rsid w:val="00601F8F"/>
    <w:rsid w:val="00603373"/>
    <w:rsid w:val="006036D0"/>
    <w:rsid w:val="006042CD"/>
    <w:rsid w:val="00604530"/>
    <w:rsid w:val="006054A5"/>
    <w:rsid w:val="006059E4"/>
    <w:rsid w:val="006062A0"/>
    <w:rsid w:val="00610260"/>
    <w:rsid w:val="0061098D"/>
    <w:rsid w:val="00611367"/>
    <w:rsid w:val="00611AC8"/>
    <w:rsid w:val="00611B59"/>
    <w:rsid w:val="00611FBA"/>
    <w:rsid w:val="0061272A"/>
    <w:rsid w:val="00613AA2"/>
    <w:rsid w:val="00613EDA"/>
    <w:rsid w:val="006155F1"/>
    <w:rsid w:val="00615FAB"/>
    <w:rsid w:val="006161D6"/>
    <w:rsid w:val="0061703E"/>
    <w:rsid w:val="00620055"/>
    <w:rsid w:val="006212D3"/>
    <w:rsid w:val="006217EF"/>
    <w:rsid w:val="0062213A"/>
    <w:rsid w:val="00623A5E"/>
    <w:rsid w:val="00625008"/>
    <w:rsid w:val="00625EAC"/>
    <w:rsid w:val="00626930"/>
    <w:rsid w:val="00626BAC"/>
    <w:rsid w:val="00626F04"/>
    <w:rsid w:val="006271C3"/>
    <w:rsid w:val="0063001E"/>
    <w:rsid w:val="00630527"/>
    <w:rsid w:val="00630D58"/>
    <w:rsid w:val="00631005"/>
    <w:rsid w:val="00632727"/>
    <w:rsid w:val="00633EF3"/>
    <w:rsid w:val="00635B73"/>
    <w:rsid w:val="006368A8"/>
    <w:rsid w:val="00636CC7"/>
    <w:rsid w:val="00637016"/>
    <w:rsid w:val="00637F27"/>
    <w:rsid w:val="00643F89"/>
    <w:rsid w:val="00644BED"/>
    <w:rsid w:val="00644E2E"/>
    <w:rsid w:val="00645CB4"/>
    <w:rsid w:val="00646BDC"/>
    <w:rsid w:val="00647DE9"/>
    <w:rsid w:val="00651F59"/>
    <w:rsid w:val="00652CF5"/>
    <w:rsid w:val="0065343E"/>
    <w:rsid w:val="00653C7C"/>
    <w:rsid w:val="006540B1"/>
    <w:rsid w:val="006558CD"/>
    <w:rsid w:val="00656CD4"/>
    <w:rsid w:val="00656D49"/>
    <w:rsid w:val="00656E4D"/>
    <w:rsid w:val="006576BA"/>
    <w:rsid w:val="0066057F"/>
    <w:rsid w:val="0066099B"/>
    <w:rsid w:val="00662401"/>
    <w:rsid w:val="00662D3D"/>
    <w:rsid w:val="00662F1F"/>
    <w:rsid w:val="00664DB5"/>
    <w:rsid w:val="006673B9"/>
    <w:rsid w:val="0066790C"/>
    <w:rsid w:val="006700F1"/>
    <w:rsid w:val="006720BC"/>
    <w:rsid w:val="00672D0F"/>
    <w:rsid w:val="00673989"/>
    <w:rsid w:val="00673B64"/>
    <w:rsid w:val="00673FC1"/>
    <w:rsid w:val="00675430"/>
    <w:rsid w:val="00675749"/>
    <w:rsid w:val="0067601F"/>
    <w:rsid w:val="00676F15"/>
    <w:rsid w:val="00677382"/>
    <w:rsid w:val="0067772D"/>
    <w:rsid w:val="00680714"/>
    <w:rsid w:val="0068071D"/>
    <w:rsid w:val="00680C6B"/>
    <w:rsid w:val="00681936"/>
    <w:rsid w:val="00683068"/>
    <w:rsid w:val="00683DAD"/>
    <w:rsid w:val="0068443C"/>
    <w:rsid w:val="00684727"/>
    <w:rsid w:val="00684963"/>
    <w:rsid w:val="00684F04"/>
    <w:rsid w:val="00685033"/>
    <w:rsid w:val="00685D65"/>
    <w:rsid w:val="00687031"/>
    <w:rsid w:val="0068790B"/>
    <w:rsid w:val="00687AF2"/>
    <w:rsid w:val="00687DA2"/>
    <w:rsid w:val="00687E87"/>
    <w:rsid w:val="006901AC"/>
    <w:rsid w:val="0069063A"/>
    <w:rsid w:val="00691890"/>
    <w:rsid w:val="006945A1"/>
    <w:rsid w:val="00694982"/>
    <w:rsid w:val="00695EAC"/>
    <w:rsid w:val="00697062"/>
    <w:rsid w:val="006971F8"/>
    <w:rsid w:val="00697D5F"/>
    <w:rsid w:val="006A060C"/>
    <w:rsid w:val="006A150D"/>
    <w:rsid w:val="006A1526"/>
    <w:rsid w:val="006A3207"/>
    <w:rsid w:val="006A39D0"/>
    <w:rsid w:val="006A4321"/>
    <w:rsid w:val="006A61EE"/>
    <w:rsid w:val="006B0580"/>
    <w:rsid w:val="006B05DA"/>
    <w:rsid w:val="006B0F30"/>
    <w:rsid w:val="006B1D06"/>
    <w:rsid w:val="006B2823"/>
    <w:rsid w:val="006B33DB"/>
    <w:rsid w:val="006B4CF8"/>
    <w:rsid w:val="006B5FBC"/>
    <w:rsid w:val="006B6ED2"/>
    <w:rsid w:val="006C0230"/>
    <w:rsid w:val="006C09CC"/>
    <w:rsid w:val="006C09F4"/>
    <w:rsid w:val="006C1706"/>
    <w:rsid w:val="006C3EFE"/>
    <w:rsid w:val="006C4618"/>
    <w:rsid w:val="006C5D5D"/>
    <w:rsid w:val="006C6303"/>
    <w:rsid w:val="006C6D6B"/>
    <w:rsid w:val="006C6EBD"/>
    <w:rsid w:val="006D0681"/>
    <w:rsid w:val="006D0906"/>
    <w:rsid w:val="006D0A80"/>
    <w:rsid w:val="006D2874"/>
    <w:rsid w:val="006D312B"/>
    <w:rsid w:val="006D43C1"/>
    <w:rsid w:val="006D5442"/>
    <w:rsid w:val="006D6E4E"/>
    <w:rsid w:val="006E00E3"/>
    <w:rsid w:val="006E045C"/>
    <w:rsid w:val="006E065E"/>
    <w:rsid w:val="006E189B"/>
    <w:rsid w:val="006E2902"/>
    <w:rsid w:val="006E2F9D"/>
    <w:rsid w:val="006E37C6"/>
    <w:rsid w:val="006E41ED"/>
    <w:rsid w:val="006E448E"/>
    <w:rsid w:val="006E4667"/>
    <w:rsid w:val="006E5112"/>
    <w:rsid w:val="006F0D51"/>
    <w:rsid w:val="006F2046"/>
    <w:rsid w:val="006F41F4"/>
    <w:rsid w:val="006F5813"/>
    <w:rsid w:val="006F59A8"/>
    <w:rsid w:val="006F5A1D"/>
    <w:rsid w:val="006F71A6"/>
    <w:rsid w:val="006F7974"/>
    <w:rsid w:val="006F7C2C"/>
    <w:rsid w:val="00700D18"/>
    <w:rsid w:val="007010CB"/>
    <w:rsid w:val="0070168D"/>
    <w:rsid w:val="00701C36"/>
    <w:rsid w:val="0070283C"/>
    <w:rsid w:val="0070353F"/>
    <w:rsid w:val="0070415E"/>
    <w:rsid w:val="00704D34"/>
    <w:rsid w:val="00705060"/>
    <w:rsid w:val="00705351"/>
    <w:rsid w:val="007069AE"/>
    <w:rsid w:val="00706C89"/>
    <w:rsid w:val="00707967"/>
    <w:rsid w:val="00710257"/>
    <w:rsid w:val="007109E6"/>
    <w:rsid w:val="007119DC"/>
    <w:rsid w:val="00711CC7"/>
    <w:rsid w:val="0071294A"/>
    <w:rsid w:val="00712BDD"/>
    <w:rsid w:val="00712E1E"/>
    <w:rsid w:val="00712F37"/>
    <w:rsid w:val="00713A6B"/>
    <w:rsid w:val="0071499C"/>
    <w:rsid w:val="00714F73"/>
    <w:rsid w:val="0071604D"/>
    <w:rsid w:val="00716186"/>
    <w:rsid w:val="00716DE6"/>
    <w:rsid w:val="0071724E"/>
    <w:rsid w:val="0071732D"/>
    <w:rsid w:val="00720AEE"/>
    <w:rsid w:val="007210F6"/>
    <w:rsid w:val="0072139F"/>
    <w:rsid w:val="00721FC3"/>
    <w:rsid w:val="00722A86"/>
    <w:rsid w:val="00722C69"/>
    <w:rsid w:val="0072388C"/>
    <w:rsid w:val="00726665"/>
    <w:rsid w:val="007266B9"/>
    <w:rsid w:val="00726921"/>
    <w:rsid w:val="00726B00"/>
    <w:rsid w:val="007278FE"/>
    <w:rsid w:val="00727AC5"/>
    <w:rsid w:val="00727C65"/>
    <w:rsid w:val="00731872"/>
    <w:rsid w:val="00731EA1"/>
    <w:rsid w:val="00733D6A"/>
    <w:rsid w:val="00734932"/>
    <w:rsid w:val="007364A3"/>
    <w:rsid w:val="007378FD"/>
    <w:rsid w:val="007413EB"/>
    <w:rsid w:val="00742D32"/>
    <w:rsid w:val="00742E9B"/>
    <w:rsid w:val="007444E6"/>
    <w:rsid w:val="0074592C"/>
    <w:rsid w:val="00745F41"/>
    <w:rsid w:val="00747578"/>
    <w:rsid w:val="00751073"/>
    <w:rsid w:val="00752188"/>
    <w:rsid w:val="0075281E"/>
    <w:rsid w:val="00752CC6"/>
    <w:rsid w:val="00754580"/>
    <w:rsid w:val="00754A29"/>
    <w:rsid w:val="00755BCF"/>
    <w:rsid w:val="00756C5F"/>
    <w:rsid w:val="00756D69"/>
    <w:rsid w:val="00757029"/>
    <w:rsid w:val="0076065E"/>
    <w:rsid w:val="0076093D"/>
    <w:rsid w:val="00760C5C"/>
    <w:rsid w:val="00761002"/>
    <w:rsid w:val="0076161B"/>
    <w:rsid w:val="00761CB5"/>
    <w:rsid w:val="0076228C"/>
    <w:rsid w:val="00763137"/>
    <w:rsid w:val="00763278"/>
    <w:rsid w:val="0076417E"/>
    <w:rsid w:val="007675DD"/>
    <w:rsid w:val="007705F0"/>
    <w:rsid w:val="00770A16"/>
    <w:rsid w:val="0077150D"/>
    <w:rsid w:val="00771CAC"/>
    <w:rsid w:val="00772036"/>
    <w:rsid w:val="0077230F"/>
    <w:rsid w:val="007739A3"/>
    <w:rsid w:val="00773BD9"/>
    <w:rsid w:val="00773CB0"/>
    <w:rsid w:val="00773D71"/>
    <w:rsid w:val="007752EB"/>
    <w:rsid w:val="00775526"/>
    <w:rsid w:val="007773A6"/>
    <w:rsid w:val="0077765A"/>
    <w:rsid w:val="00780032"/>
    <w:rsid w:val="00780E86"/>
    <w:rsid w:val="00781727"/>
    <w:rsid w:val="00781F96"/>
    <w:rsid w:val="007823F9"/>
    <w:rsid w:val="00782D32"/>
    <w:rsid w:val="007830E9"/>
    <w:rsid w:val="00783959"/>
    <w:rsid w:val="0078585F"/>
    <w:rsid w:val="00786CBB"/>
    <w:rsid w:val="0079038E"/>
    <w:rsid w:val="00792909"/>
    <w:rsid w:val="00792A00"/>
    <w:rsid w:val="00792C3F"/>
    <w:rsid w:val="00792EE2"/>
    <w:rsid w:val="00793105"/>
    <w:rsid w:val="007931E8"/>
    <w:rsid w:val="00793333"/>
    <w:rsid w:val="00793E20"/>
    <w:rsid w:val="00794E46"/>
    <w:rsid w:val="00794FB6"/>
    <w:rsid w:val="007952DE"/>
    <w:rsid w:val="00795479"/>
    <w:rsid w:val="00796292"/>
    <w:rsid w:val="007972D5"/>
    <w:rsid w:val="007978E8"/>
    <w:rsid w:val="007A0789"/>
    <w:rsid w:val="007A130E"/>
    <w:rsid w:val="007A18B1"/>
    <w:rsid w:val="007A1BBD"/>
    <w:rsid w:val="007A1F08"/>
    <w:rsid w:val="007A25FA"/>
    <w:rsid w:val="007A28B3"/>
    <w:rsid w:val="007A3520"/>
    <w:rsid w:val="007A3878"/>
    <w:rsid w:val="007A3D85"/>
    <w:rsid w:val="007A54F6"/>
    <w:rsid w:val="007A5950"/>
    <w:rsid w:val="007A6D91"/>
    <w:rsid w:val="007A73CF"/>
    <w:rsid w:val="007B0306"/>
    <w:rsid w:val="007B2705"/>
    <w:rsid w:val="007B2E54"/>
    <w:rsid w:val="007B3A8E"/>
    <w:rsid w:val="007B3C9B"/>
    <w:rsid w:val="007B54B7"/>
    <w:rsid w:val="007B54C7"/>
    <w:rsid w:val="007B5DC5"/>
    <w:rsid w:val="007B63FC"/>
    <w:rsid w:val="007B6708"/>
    <w:rsid w:val="007B6E8D"/>
    <w:rsid w:val="007B722F"/>
    <w:rsid w:val="007B755E"/>
    <w:rsid w:val="007C029E"/>
    <w:rsid w:val="007C0636"/>
    <w:rsid w:val="007C10E4"/>
    <w:rsid w:val="007C2351"/>
    <w:rsid w:val="007C2434"/>
    <w:rsid w:val="007C27E0"/>
    <w:rsid w:val="007C3590"/>
    <w:rsid w:val="007C387A"/>
    <w:rsid w:val="007C43D6"/>
    <w:rsid w:val="007C660F"/>
    <w:rsid w:val="007C69AE"/>
    <w:rsid w:val="007C7688"/>
    <w:rsid w:val="007C76E3"/>
    <w:rsid w:val="007C7DD9"/>
    <w:rsid w:val="007D128D"/>
    <w:rsid w:val="007D1667"/>
    <w:rsid w:val="007D2606"/>
    <w:rsid w:val="007D2836"/>
    <w:rsid w:val="007D2932"/>
    <w:rsid w:val="007D2C31"/>
    <w:rsid w:val="007D445F"/>
    <w:rsid w:val="007D4DED"/>
    <w:rsid w:val="007D55CA"/>
    <w:rsid w:val="007D5BA2"/>
    <w:rsid w:val="007D5ED3"/>
    <w:rsid w:val="007D6FB9"/>
    <w:rsid w:val="007D7656"/>
    <w:rsid w:val="007E0A63"/>
    <w:rsid w:val="007E0C63"/>
    <w:rsid w:val="007E1DF8"/>
    <w:rsid w:val="007E404E"/>
    <w:rsid w:val="007E4EB3"/>
    <w:rsid w:val="007E50B4"/>
    <w:rsid w:val="007E54B8"/>
    <w:rsid w:val="007E54DB"/>
    <w:rsid w:val="007E6B25"/>
    <w:rsid w:val="007E6F55"/>
    <w:rsid w:val="007E7BF9"/>
    <w:rsid w:val="007E7DEA"/>
    <w:rsid w:val="007F0A65"/>
    <w:rsid w:val="007F2B4B"/>
    <w:rsid w:val="007F2C38"/>
    <w:rsid w:val="007F30C6"/>
    <w:rsid w:val="007F3240"/>
    <w:rsid w:val="007F3651"/>
    <w:rsid w:val="007F3752"/>
    <w:rsid w:val="007F4318"/>
    <w:rsid w:val="007F47DA"/>
    <w:rsid w:val="007F4E52"/>
    <w:rsid w:val="007F4F84"/>
    <w:rsid w:val="007F55A4"/>
    <w:rsid w:val="007F661E"/>
    <w:rsid w:val="007F6D6B"/>
    <w:rsid w:val="007F74DA"/>
    <w:rsid w:val="007F75BB"/>
    <w:rsid w:val="00800766"/>
    <w:rsid w:val="00801D90"/>
    <w:rsid w:val="0080348B"/>
    <w:rsid w:val="00803EB0"/>
    <w:rsid w:val="008052CE"/>
    <w:rsid w:val="008052DB"/>
    <w:rsid w:val="0080705B"/>
    <w:rsid w:val="0081000F"/>
    <w:rsid w:val="0081264E"/>
    <w:rsid w:val="00812A1A"/>
    <w:rsid w:val="00812DFF"/>
    <w:rsid w:val="0081383A"/>
    <w:rsid w:val="00814DE6"/>
    <w:rsid w:val="00814FC7"/>
    <w:rsid w:val="00816CB4"/>
    <w:rsid w:val="00816FE0"/>
    <w:rsid w:val="00817416"/>
    <w:rsid w:val="00817583"/>
    <w:rsid w:val="00817FAD"/>
    <w:rsid w:val="00821306"/>
    <w:rsid w:val="0082138B"/>
    <w:rsid w:val="00821D85"/>
    <w:rsid w:val="0082207E"/>
    <w:rsid w:val="00823FFD"/>
    <w:rsid w:val="008241F0"/>
    <w:rsid w:val="0082427D"/>
    <w:rsid w:val="0082646C"/>
    <w:rsid w:val="00827E2A"/>
    <w:rsid w:val="00830052"/>
    <w:rsid w:val="008300D0"/>
    <w:rsid w:val="0083257C"/>
    <w:rsid w:val="00832DB6"/>
    <w:rsid w:val="00833307"/>
    <w:rsid w:val="00833583"/>
    <w:rsid w:val="00833B5B"/>
    <w:rsid w:val="00833E9A"/>
    <w:rsid w:val="00834FEF"/>
    <w:rsid w:val="00836323"/>
    <w:rsid w:val="00836492"/>
    <w:rsid w:val="008366FE"/>
    <w:rsid w:val="008404AA"/>
    <w:rsid w:val="00841F29"/>
    <w:rsid w:val="00842A0D"/>
    <w:rsid w:val="008460D2"/>
    <w:rsid w:val="00850013"/>
    <w:rsid w:val="008500DD"/>
    <w:rsid w:val="00852426"/>
    <w:rsid w:val="00852FA5"/>
    <w:rsid w:val="0085476F"/>
    <w:rsid w:val="00854E2B"/>
    <w:rsid w:val="0085562D"/>
    <w:rsid w:val="00856154"/>
    <w:rsid w:val="00856286"/>
    <w:rsid w:val="008576B0"/>
    <w:rsid w:val="00861948"/>
    <w:rsid w:val="00862011"/>
    <w:rsid w:val="0086213D"/>
    <w:rsid w:val="0086290B"/>
    <w:rsid w:val="00862A15"/>
    <w:rsid w:val="00862D8E"/>
    <w:rsid w:val="00862EF2"/>
    <w:rsid w:val="00866453"/>
    <w:rsid w:val="0086707F"/>
    <w:rsid w:val="00867501"/>
    <w:rsid w:val="0087099A"/>
    <w:rsid w:val="00871333"/>
    <w:rsid w:val="00873128"/>
    <w:rsid w:val="00873AAC"/>
    <w:rsid w:val="00873C61"/>
    <w:rsid w:val="00874779"/>
    <w:rsid w:val="008749BF"/>
    <w:rsid w:val="00875542"/>
    <w:rsid w:val="00875E14"/>
    <w:rsid w:val="0087677E"/>
    <w:rsid w:val="0087712C"/>
    <w:rsid w:val="00877C5D"/>
    <w:rsid w:val="00877CB6"/>
    <w:rsid w:val="0088093C"/>
    <w:rsid w:val="00882474"/>
    <w:rsid w:val="008824DF"/>
    <w:rsid w:val="00884371"/>
    <w:rsid w:val="00884D47"/>
    <w:rsid w:val="00887392"/>
    <w:rsid w:val="00890C40"/>
    <w:rsid w:val="008911F7"/>
    <w:rsid w:val="00893385"/>
    <w:rsid w:val="00893F41"/>
    <w:rsid w:val="00894BBD"/>
    <w:rsid w:val="00894C79"/>
    <w:rsid w:val="0089558A"/>
    <w:rsid w:val="008972B6"/>
    <w:rsid w:val="008977E1"/>
    <w:rsid w:val="008A0115"/>
    <w:rsid w:val="008A2F5A"/>
    <w:rsid w:val="008A47CE"/>
    <w:rsid w:val="008A5CBF"/>
    <w:rsid w:val="008A6BAE"/>
    <w:rsid w:val="008A7350"/>
    <w:rsid w:val="008B00ED"/>
    <w:rsid w:val="008B16E6"/>
    <w:rsid w:val="008B2042"/>
    <w:rsid w:val="008B25F1"/>
    <w:rsid w:val="008B3737"/>
    <w:rsid w:val="008B3F4B"/>
    <w:rsid w:val="008B69B8"/>
    <w:rsid w:val="008B7912"/>
    <w:rsid w:val="008C0335"/>
    <w:rsid w:val="008C094A"/>
    <w:rsid w:val="008C1077"/>
    <w:rsid w:val="008C1570"/>
    <w:rsid w:val="008C2059"/>
    <w:rsid w:val="008C2FA6"/>
    <w:rsid w:val="008C4C92"/>
    <w:rsid w:val="008C58E7"/>
    <w:rsid w:val="008C65F4"/>
    <w:rsid w:val="008C7368"/>
    <w:rsid w:val="008C7C81"/>
    <w:rsid w:val="008D0E65"/>
    <w:rsid w:val="008D18D0"/>
    <w:rsid w:val="008D1FAF"/>
    <w:rsid w:val="008D2259"/>
    <w:rsid w:val="008D33FE"/>
    <w:rsid w:val="008D3B9F"/>
    <w:rsid w:val="008D3D02"/>
    <w:rsid w:val="008D54C0"/>
    <w:rsid w:val="008D5760"/>
    <w:rsid w:val="008D577E"/>
    <w:rsid w:val="008D5ED9"/>
    <w:rsid w:val="008D7567"/>
    <w:rsid w:val="008E1C24"/>
    <w:rsid w:val="008E2626"/>
    <w:rsid w:val="008E27A9"/>
    <w:rsid w:val="008E323C"/>
    <w:rsid w:val="008E35A6"/>
    <w:rsid w:val="008E3A5C"/>
    <w:rsid w:val="008E3A9A"/>
    <w:rsid w:val="008E429E"/>
    <w:rsid w:val="008E5452"/>
    <w:rsid w:val="008E757F"/>
    <w:rsid w:val="008E7EAE"/>
    <w:rsid w:val="008F2F11"/>
    <w:rsid w:val="008F33A6"/>
    <w:rsid w:val="008F35EC"/>
    <w:rsid w:val="008F4377"/>
    <w:rsid w:val="008F4FE8"/>
    <w:rsid w:val="008F4FED"/>
    <w:rsid w:val="008F6200"/>
    <w:rsid w:val="008F62F8"/>
    <w:rsid w:val="008F7292"/>
    <w:rsid w:val="008F7BE1"/>
    <w:rsid w:val="009000F2"/>
    <w:rsid w:val="0090079D"/>
    <w:rsid w:val="00900D2C"/>
    <w:rsid w:val="00901F0E"/>
    <w:rsid w:val="009028E5"/>
    <w:rsid w:val="0090408F"/>
    <w:rsid w:val="0090446A"/>
    <w:rsid w:val="00904DC3"/>
    <w:rsid w:val="00905469"/>
    <w:rsid w:val="0090629C"/>
    <w:rsid w:val="009065C6"/>
    <w:rsid w:val="00906EA2"/>
    <w:rsid w:val="00907278"/>
    <w:rsid w:val="009128B8"/>
    <w:rsid w:val="0091328F"/>
    <w:rsid w:val="00915679"/>
    <w:rsid w:val="009159C2"/>
    <w:rsid w:val="009175AF"/>
    <w:rsid w:val="00920A06"/>
    <w:rsid w:val="009221CB"/>
    <w:rsid w:val="00922320"/>
    <w:rsid w:val="00923643"/>
    <w:rsid w:val="0092517B"/>
    <w:rsid w:val="009258E9"/>
    <w:rsid w:val="009261DB"/>
    <w:rsid w:val="0092623E"/>
    <w:rsid w:val="00927388"/>
    <w:rsid w:val="00931C63"/>
    <w:rsid w:val="00931D10"/>
    <w:rsid w:val="00933680"/>
    <w:rsid w:val="0093386D"/>
    <w:rsid w:val="00935194"/>
    <w:rsid w:val="0094015D"/>
    <w:rsid w:val="009441DB"/>
    <w:rsid w:val="0094424D"/>
    <w:rsid w:val="0094568E"/>
    <w:rsid w:val="0094633F"/>
    <w:rsid w:val="009468C5"/>
    <w:rsid w:val="00947BA5"/>
    <w:rsid w:val="009504B5"/>
    <w:rsid w:val="00950805"/>
    <w:rsid w:val="009518D4"/>
    <w:rsid w:val="009520BC"/>
    <w:rsid w:val="00953573"/>
    <w:rsid w:val="009560DD"/>
    <w:rsid w:val="00957499"/>
    <w:rsid w:val="00957ED2"/>
    <w:rsid w:val="0096049C"/>
    <w:rsid w:val="00960DE4"/>
    <w:rsid w:val="00961A4F"/>
    <w:rsid w:val="00962639"/>
    <w:rsid w:val="00962C9E"/>
    <w:rsid w:val="00963F03"/>
    <w:rsid w:val="00963F27"/>
    <w:rsid w:val="00964007"/>
    <w:rsid w:val="00964077"/>
    <w:rsid w:val="009643F4"/>
    <w:rsid w:val="00964F5A"/>
    <w:rsid w:val="00966AD2"/>
    <w:rsid w:val="009675F5"/>
    <w:rsid w:val="00967FC5"/>
    <w:rsid w:val="009716D8"/>
    <w:rsid w:val="00971F54"/>
    <w:rsid w:val="00972057"/>
    <w:rsid w:val="0097227B"/>
    <w:rsid w:val="0097262E"/>
    <w:rsid w:val="00974022"/>
    <w:rsid w:val="00974FD1"/>
    <w:rsid w:val="0097564A"/>
    <w:rsid w:val="009772F2"/>
    <w:rsid w:val="009778CF"/>
    <w:rsid w:val="00977B97"/>
    <w:rsid w:val="009810BE"/>
    <w:rsid w:val="009819A7"/>
    <w:rsid w:val="009851F5"/>
    <w:rsid w:val="0098534B"/>
    <w:rsid w:val="0098764E"/>
    <w:rsid w:val="00987D58"/>
    <w:rsid w:val="009906D4"/>
    <w:rsid w:val="00990EB7"/>
    <w:rsid w:val="00990F5F"/>
    <w:rsid w:val="00991E03"/>
    <w:rsid w:val="00993135"/>
    <w:rsid w:val="00993AC7"/>
    <w:rsid w:val="00997044"/>
    <w:rsid w:val="009973CC"/>
    <w:rsid w:val="0099792B"/>
    <w:rsid w:val="009A106B"/>
    <w:rsid w:val="009A2B9F"/>
    <w:rsid w:val="009A2BF3"/>
    <w:rsid w:val="009A3C3E"/>
    <w:rsid w:val="009A45D1"/>
    <w:rsid w:val="009A7E7C"/>
    <w:rsid w:val="009B2BF1"/>
    <w:rsid w:val="009B3564"/>
    <w:rsid w:val="009B3796"/>
    <w:rsid w:val="009B3D38"/>
    <w:rsid w:val="009B7505"/>
    <w:rsid w:val="009B7D45"/>
    <w:rsid w:val="009C0020"/>
    <w:rsid w:val="009C19FC"/>
    <w:rsid w:val="009C27F7"/>
    <w:rsid w:val="009C3BC4"/>
    <w:rsid w:val="009C424E"/>
    <w:rsid w:val="009C4708"/>
    <w:rsid w:val="009C47A3"/>
    <w:rsid w:val="009C4870"/>
    <w:rsid w:val="009C4C4E"/>
    <w:rsid w:val="009C4D37"/>
    <w:rsid w:val="009C574C"/>
    <w:rsid w:val="009C5753"/>
    <w:rsid w:val="009C620F"/>
    <w:rsid w:val="009C7F2B"/>
    <w:rsid w:val="009D1654"/>
    <w:rsid w:val="009D1BDB"/>
    <w:rsid w:val="009D24D5"/>
    <w:rsid w:val="009D256A"/>
    <w:rsid w:val="009D2F9C"/>
    <w:rsid w:val="009D4E4A"/>
    <w:rsid w:val="009D5130"/>
    <w:rsid w:val="009D6081"/>
    <w:rsid w:val="009D678C"/>
    <w:rsid w:val="009D7BC7"/>
    <w:rsid w:val="009D7E19"/>
    <w:rsid w:val="009D7FAC"/>
    <w:rsid w:val="009E0342"/>
    <w:rsid w:val="009E09AB"/>
    <w:rsid w:val="009E19BB"/>
    <w:rsid w:val="009E38D1"/>
    <w:rsid w:val="009E5701"/>
    <w:rsid w:val="009E5711"/>
    <w:rsid w:val="009E6249"/>
    <w:rsid w:val="009E6D26"/>
    <w:rsid w:val="009E758E"/>
    <w:rsid w:val="009E7A4C"/>
    <w:rsid w:val="009E7D6B"/>
    <w:rsid w:val="009F1109"/>
    <w:rsid w:val="009F2EDB"/>
    <w:rsid w:val="009F2F52"/>
    <w:rsid w:val="009F4BC4"/>
    <w:rsid w:val="009F56C0"/>
    <w:rsid w:val="009F5C76"/>
    <w:rsid w:val="00A00E00"/>
    <w:rsid w:val="00A01221"/>
    <w:rsid w:val="00A012A8"/>
    <w:rsid w:val="00A016FF"/>
    <w:rsid w:val="00A01D5C"/>
    <w:rsid w:val="00A0207F"/>
    <w:rsid w:val="00A04337"/>
    <w:rsid w:val="00A044AA"/>
    <w:rsid w:val="00A04D99"/>
    <w:rsid w:val="00A078F6"/>
    <w:rsid w:val="00A102F8"/>
    <w:rsid w:val="00A107F7"/>
    <w:rsid w:val="00A10A20"/>
    <w:rsid w:val="00A116AC"/>
    <w:rsid w:val="00A117D5"/>
    <w:rsid w:val="00A123D0"/>
    <w:rsid w:val="00A131F5"/>
    <w:rsid w:val="00A133C1"/>
    <w:rsid w:val="00A13F2D"/>
    <w:rsid w:val="00A14225"/>
    <w:rsid w:val="00A14F81"/>
    <w:rsid w:val="00A1535F"/>
    <w:rsid w:val="00A15CB1"/>
    <w:rsid w:val="00A15E84"/>
    <w:rsid w:val="00A16021"/>
    <w:rsid w:val="00A16F3E"/>
    <w:rsid w:val="00A22C3E"/>
    <w:rsid w:val="00A22C4D"/>
    <w:rsid w:val="00A24B05"/>
    <w:rsid w:val="00A25463"/>
    <w:rsid w:val="00A254AB"/>
    <w:rsid w:val="00A266CC"/>
    <w:rsid w:val="00A26DB4"/>
    <w:rsid w:val="00A3023E"/>
    <w:rsid w:val="00A305C5"/>
    <w:rsid w:val="00A30919"/>
    <w:rsid w:val="00A31FD2"/>
    <w:rsid w:val="00A32E53"/>
    <w:rsid w:val="00A3323E"/>
    <w:rsid w:val="00A33A02"/>
    <w:rsid w:val="00A33BDB"/>
    <w:rsid w:val="00A341AB"/>
    <w:rsid w:val="00A355F9"/>
    <w:rsid w:val="00A35AA9"/>
    <w:rsid w:val="00A364BC"/>
    <w:rsid w:val="00A3786A"/>
    <w:rsid w:val="00A402ED"/>
    <w:rsid w:val="00A40685"/>
    <w:rsid w:val="00A41123"/>
    <w:rsid w:val="00A41819"/>
    <w:rsid w:val="00A41C9A"/>
    <w:rsid w:val="00A41FF8"/>
    <w:rsid w:val="00A42F49"/>
    <w:rsid w:val="00A433DA"/>
    <w:rsid w:val="00A433E8"/>
    <w:rsid w:val="00A4424E"/>
    <w:rsid w:val="00A446F6"/>
    <w:rsid w:val="00A44A45"/>
    <w:rsid w:val="00A4534D"/>
    <w:rsid w:val="00A46BFB"/>
    <w:rsid w:val="00A46C6D"/>
    <w:rsid w:val="00A472B8"/>
    <w:rsid w:val="00A502F5"/>
    <w:rsid w:val="00A504F4"/>
    <w:rsid w:val="00A51577"/>
    <w:rsid w:val="00A51B47"/>
    <w:rsid w:val="00A526CE"/>
    <w:rsid w:val="00A54DC0"/>
    <w:rsid w:val="00A550C9"/>
    <w:rsid w:val="00A55228"/>
    <w:rsid w:val="00A5589F"/>
    <w:rsid w:val="00A55D4E"/>
    <w:rsid w:val="00A564DE"/>
    <w:rsid w:val="00A61B91"/>
    <w:rsid w:val="00A63335"/>
    <w:rsid w:val="00A63685"/>
    <w:rsid w:val="00A63DDD"/>
    <w:rsid w:val="00A66473"/>
    <w:rsid w:val="00A66E28"/>
    <w:rsid w:val="00A70590"/>
    <w:rsid w:val="00A71542"/>
    <w:rsid w:val="00A71FA0"/>
    <w:rsid w:val="00A72C1A"/>
    <w:rsid w:val="00A731E1"/>
    <w:rsid w:val="00A74021"/>
    <w:rsid w:val="00A7463E"/>
    <w:rsid w:val="00A762DA"/>
    <w:rsid w:val="00A765B1"/>
    <w:rsid w:val="00A76B41"/>
    <w:rsid w:val="00A772F2"/>
    <w:rsid w:val="00A77828"/>
    <w:rsid w:val="00A77ECD"/>
    <w:rsid w:val="00A8073D"/>
    <w:rsid w:val="00A807A2"/>
    <w:rsid w:val="00A80D02"/>
    <w:rsid w:val="00A812A8"/>
    <w:rsid w:val="00A829B3"/>
    <w:rsid w:val="00A82D32"/>
    <w:rsid w:val="00A82EAE"/>
    <w:rsid w:val="00A84F27"/>
    <w:rsid w:val="00A8519C"/>
    <w:rsid w:val="00A8733A"/>
    <w:rsid w:val="00A8783F"/>
    <w:rsid w:val="00A90A83"/>
    <w:rsid w:val="00A90B66"/>
    <w:rsid w:val="00A91D4B"/>
    <w:rsid w:val="00A920B2"/>
    <w:rsid w:val="00A92A96"/>
    <w:rsid w:val="00A92AF0"/>
    <w:rsid w:val="00A930F2"/>
    <w:rsid w:val="00A93510"/>
    <w:rsid w:val="00A937D5"/>
    <w:rsid w:val="00A93C70"/>
    <w:rsid w:val="00A94700"/>
    <w:rsid w:val="00A96126"/>
    <w:rsid w:val="00A970CE"/>
    <w:rsid w:val="00A974A9"/>
    <w:rsid w:val="00A974ED"/>
    <w:rsid w:val="00A97718"/>
    <w:rsid w:val="00AA08F3"/>
    <w:rsid w:val="00AA0F23"/>
    <w:rsid w:val="00AA1DA8"/>
    <w:rsid w:val="00AA238E"/>
    <w:rsid w:val="00AA2EB9"/>
    <w:rsid w:val="00AA3243"/>
    <w:rsid w:val="00AA388F"/>
    <w:rsid w:val="00AA4F6D"/>
    <w:rsid w:val="00AA536B"/>
    <w:rsid w:val="00AA57D7"/>
    <w:rsid w:val="00AA5A6F"/>
    <w:rsid w:val="00AA5C40"/>
    <w:rsid w:val="00AA6154"/>
    <w:rsid w:val="00AA6BB8"/>
    <w:rsid w:val="00AA7519"/>
    <w:rsid w:val="00AB02EA"/>
    <w:rsid w:val="00AB22BF"/>
    <w:rsid w:val="00AB256E"/>
    <w:rsid w:val="00AB32AD"/>
    <w:rsid w:val="00AB3466"/>
    <w:rsid w:val="00AB3BBB"/>
    <w:rsid w:val="00AB408C"/>
    <w:rsid w:val="00AB5030"/>
    <w:rsid w:val="00AB759A"/>
    <w:rsid w:val="00AB7B06"/>
    <w:rsid w:val="00AB7EAA"/>
    <w:rsid w:val="00AC0432"/>
    <w:rsid w:val="00AC2E6E"/>
    <w:rsid w:val="00AC4094"/>
    <w:rsid w:val="00AC42B6"/>
    <w:rsid w:val="00AC4AB7"/>
    <w:rsid w:val="00AC60EC"/>
    <w:rsid w:val="00AC6CD9"/>
    <w:rsid w:val="00AD2679"/>
    <w:rsid w:val="00AD3F3C"/>
    <w:rsid w:val="00AD4973"/>
    <w:rsid w:val="00AD5F0A"/>
    <w:rsid w:val="00AD6741"/>
    <w:rsid w:val="00AD6B4F"/>
    <w:rsid w:val="00AD7CFA"/>
    <w:rsid w:val="00AE11C1"/>
    <w:rsid w:val="00AE163D"/>
    <w:rsid w:val="00AE1C5C"/>
    <w:rsid w:val="00AE25D1"/>
    <w:rsid w:val="00AE2913"/>
    <w:rsid w:val="00AE2918"/>
    <w:rsid w:val="00AE315E"/>
    <w:rsid w:val="00AE31D9"/>
    <w:rsid w:val="00AE3CF0"/>
    <w:rsid w:val="00AE4337"/>
    <w:rsid w:val="00AE71EE"/>
    <w:rsid w:val="00AF03CF"/>
    <w:rsid w:val="00AF06B6"/>
    <w:rsid w:val="00AF0A0A"/>
    <w:rsid w:val="00AF1ED2"/>
    <w:rsid w:val="00AF1F4E"/>
    <w:rsid w:val="00AF3557"/>
    <w:rsid w:val="00AF35F0"/>
    <w:rsid w:val="00AF3D3C"/>
    <w:rsid w:val="00AF4CEE"/>
    <w:rsid w:val="00AF5D84"/>
    <w:rsid w:val="00AF672C"/>
    <w:rsid w:val="00AF6D69"/>
    <w:rsid w:val="00AF6F5E"/>
    <w:rsid w:val="00B00378"/>
    <w:rsid w:val="00B00E41"/>
    <w:rsid w:val="00B018BD"/>
    <w:rsid w:val="00B04678"/>
    <w:rsid w:val="00B04A04"/>
    <w:rsid w:val="00B04F00"/>
    <w:rsid w:val="00B05202"/>
    <w:rsid w:val="00B05203"/>
    <w:rsid w:val="00B05A66"/>
    <w:rsid w:val="00B05EFD"/>
    <w:rsid w:val="00B066FE"/>
    <w:rsid w:val="00B06912"/>
    <w:rsid w:val="00B06AF4"/>
    <w:rsid w:val="00B06D58"/>
    <w:rsid w:val="00B10B04"/>
    <w:rsid w:val="00B10CC6"/>
    <w:rsid w:val="00B12082"/>
    <w:rsid w:val="00B13389"/>
    <w:rsid w:val="00B1364C"/>
    <w:rsid w:val="00B141A5"/>
    <w:rsid w:val="00B15286"/>
    <w:rsid w:val="00B1550D"/>
    <w:rsid w:val="00B1631F"/>
    <w:rsid w:val="00B163E8"/>
    <w:rsid w:val="00B1767E"/>
    <w:rsid w:val="00B203B6"/>
    <w:rsid w:val="00B203CE"/>
    <w:rsid w:val="00B21676"/>
    <w:rsid w:val="00B241D5"/>
    <w:rsid w:val="00B26147"/>
    <w:rsid w:val="00B26677"/>
    <w:rsid w:val="00B26C57"/>
    <w:rsid w:val="00B274E3"/>
    <w:rsid w:val="00B27B92"/>
    <w:rsid w:val="00B30563"/>
    <w:rsid w:val="00B30A76"/>
    <w:rsid w:val="00B3113A"/>
    <w:rsid w:val="00B3412E"/>
    <w:rsid w:val="00B346EA"/>
    <w:rsid w:val="00B356B8"/>
    <w:rsid w:val="00B35C9C"/>
    <w:rsid w:val="00B37B8E"/>
    <w:rsid w:val="00B40222"/>
    <w:rsid w:val="00B404C3"/>
    <w:rsid w:val="00B40BA6"/>
    <w:rsid w:val="00B4280F"/>
    <w:rsid w:val="00B43381"/>
    <w:rsid w:val="00B448BF"/>
    <w:rsid w:val="00B45F9F"/>
    <w:rsid w:val="00B4627C"/>
    <w:rsid w:val="00B46793"/>
    <w:rsid w:val="00B46953"/>
    <w:rsid w:val="00B46A7F"/>
    <w:rsid w:val="00B47A59"/>
    <w:rsid w:val="00B514BB"/>
    <w:rsid w:val="00B51520"/>
    <w:rsid w:val="00B5169E"/>
    <w:rsid w:val="00B517C2"/>
    <w:rsid w:val="00B518CE"/>
    <w:rsid w:val="00B52234"/>
    <w:rsid w:val="00B53623"/>
    <w:rsid w:val="00B536F5"/>
    <w:rsid w:val="00B53E98"/>
    <w:rsid w:val="00B547A9"/>
    <w:rsid w:val="00B5634D"/>
    <w:rsid w:val="00B56ECA"/>
    <w:rsid w:val="00B57093"/>
    <w:rsid w:val="00B60613"/>
    <w:rsid w:val="00B616E6"/>
    <w:rsid w:val="00B630F2"/>
    <w:rsid w:val="00B63E7A"/>
    <w:rsid w:val="00B65582"/>
    <w:rsid w:val="00B66054"/>
    <w:rsid w:val="00B66B48"/>
    <w:rsid w:val="00B672EA"/>
    <w:rsid w:val="00B6747B"/>
    <w:rsid w:val="00B70200"/>
    <w:rsid w:val="00B72CF0"/>
    <w:rsid w:val="00B740F6"/>
    <w:rsid w:val="00B74615"/>
    <w:rsid w:val="00B75035"/>
    <w:rsid w:val="00B75389"/>
    <w:rsid w:val="00B755B6"/>
    <w:rsid w:val="00B76B55"/>
    <w:rsid w:val="00B77B46"/>
    <w:rsid w:val="00B804F8"/>
    <w:rsid w:val="00B815D3"/>
    <w:rsid w:val="00B81780"/>
    <w:rsid w:val="00B83E76"/>
    <w:rsid w:val="00B8506D"/>
    <w:rsid w:val="00B86289"/>
    <w:rsid w:val="00B87F1C"/>
    <w:rsid w:val="00B91B61"/>
    <w:rsid w:val="00B93849"/>
    <w:rsid w:val="00B944E9"/>
    <w:rsid w:val="00B94896"/>
    <w:rsid w:val="00B949D8"/>
    <w:rsid w:val="00B94CDD"/>
    <w:rsid w:val="00B95B70"/>
    <w:rsid w:val="00B965F4"/>
    <w:rsid w:val="00B96F52"/>
    <w:rsid w:val="00B972DA"/>
    <w:rsid w:val="00B97660"/>
    <w:rsid w:val="00B97C76"/>
    <w:rsid w:val="00BA07F3"/>
    <w:rsid w:val="00BA15DC"/>
    <w:rsid w:val="00BA1602"/>
    <w:rsid w:val="00BA2C82"/>
    <w:rsid w:val="00BA2E8A"/>
    <w:rsid w:val="00BA583B"/>
    <w:rsid w:val="00BA5EC7"/>
    <w:rsid w:val="00BA6319"/>
    <w:rsid w:val="00BA63CE"/>
    <w:rsid w:val="00BA6551"/>
    <w:rsid w:val="00BA6791"/>
    <w:rsid w:val="00BA6E3C"/>
    <w:rsid w:val="00BA7227"/>
    <w:rsid w:val="00BA7CD7"/>
    <w:rsid w:val="00BA7D1F"/>
    <w:rsid w:val="00BB069A"/>
    <w:rsid w:val="00BB2E4E"/>
    <w:rsid w:val="00BB2E62"/>
    <w:rsid w:val="00BB36C9"/>
    <w:rsid w:val="00BB5886"/>
    <w:rsid w:val="00BB684B"/>
    <w:rsid w:val="00BB7D2E"/>
    <w:rsid w:val="00BB7EC0"/>
    <w:rsid w:val="00BC0A5A"/>
    <w:rsid w:val="00BC0B2F"/>
    <w:rsid w:val="00BC0E64"/>
    <w:rsid w:val="00BC0F07"/>
    <w:rsid w:val="00BC25D1"/>
    <w:rsid w:val="00BC3BCB"/>
    <w:rsid w:val="00BC427C"/>
    <w:rsid w:val="00BC428A"/>
    <w:rsid w:val="00BC4C40"/>
    <w:rsid w:val="00BC5BAD"/>
    <w:rsid w:val="00BC76C5"/>
    <w:rsid w:val="00BD138A"/>
    <w:rsid w:val="00BD1547"/>
    <w:rsid w:val="00BD164A"/>
    <w:rsid w:val="00BD2B4D"/>
    <w:rsid w:val="00BD2DAE"/>
    <w:rsid w:val="00BD2FB9"/>
    <w:rsid w:val="00BD31C2"/>
    <w:rsid w:val="00BD450A"/>
    <w:rsid w:val="00BD4717"/>
    <w:rsid w:val="00BD48BC"/>
    <w:rsid w:val="00BD48EA"/>
    <w:rsid w:val="00BD4BA8"/>
    <w:rsid w:val="00BD6B0E"/>
    <w:rsid w:val="00BD7941"/>
    <w:rsid w:val="00BD7E5F"/>
    <w:rsid w:val="00BE0C55"/>
    <w:rsid w:val="00BE11A2"/>
    <w:rsid w:val="00BE246C"/>
    <w:rsid w:val="00BE2657"/>
    <w:rsid w:val="00BE2CA1"/>
    <w:rsid w:val="00BE37AE"/>
    <w:rsid w:val="00BE73C3"/>
    <w:rsid w:val="00BE7B29"/>
    <w:rsid w:val="00BF03C0"/>
    <w:rsid w:val="00BF21D4"/>
    <w:rsid w:val="00BF2E46"/>
    <w:rsid w:val="00BF4A15"/>
    <w:rsid w:val="00BF4E27"/>
    <w:rsid w:val="00BF6D77"/>
    <w:rsid w:val="00C01444"/>
    <w:rsid w:val="00C01EF2"/>
    <w:rsid w:val="00C0378E"/>
    <w:rsid w:val="00C04258"/>
    <w:rsid w:val="00C05AFD"/>
    <w:rsid w:val="00C0724C"/>
    <w:rsid w:val="00C07AEF"/>
    <w:rsid w:val="00C07C11"/>
    <w:rsid w:val="00C07CC1"/>
    <w:rsid w:val="00C10015"/>
    <w:rsid w:val="00C122BA"/>
    <w:rsid w:val="00C12770"/>
    <w:rsid w:val="00C12D43"/>
    <w:rsid w:val="00C12ECB"/>
    <w:rsid w:val="00C14ABD"/>
    <w:rsid w:val="00C151E0"/>
    <w:rsid w:val="00C1677E"/>
    <w:rsid w:val="00C20051"/>
    <w:rsid w:val="00C20B86"/>
    <w:rsid w:val="00C21145"/>
    <w:rsid w:val="00C239A8"/>
    <w:rsid w:val="00C24381"/>
    <w:rsid w:val="00C249D9"/>
    <w:rsid w:val="00C24C2E"/>
    <w:rsid w:val="00C24C7A"/>
    <w:rsid w:val="00C24FFB"/>
    <w:rsid w:val="00C25CFF"/>
    <w:rsid w:val="00C261C1"/>
    <w:rsid w:val="00C30B0B"/>
    <w:rsid w:val="00C31339"/>
    <w:rsid w:val="00C332D4"/>
    <w:rsid w:val="00C33E51"/>
    <w:rsid w:val="00C34848"/>
    <w:rsid w:val="00C349B4"/>
    <w:rsid w:val="00C34C47"/>
    <w:rsid w:val="00C35A80"/>
    <w:rsid w:val="00C368F9"/>
    <w:rsid w:val="00C3774E"/>
    <w:rsid w:val="00C405C8"/>
    <w:rsid w:val="00C41E09"/>
    <w:rsid w:val="00C42DBE"/>
    <w:rsid w:val="00C4360C"/>
    <w:rsid w:val="00C4414C"/>
    <w:rsid w:val="00C446AF"/>
    <w:rsid w:val="00C452DC"/>
    <w:rsid w:val="00C46564"/>
    <w:rsid w:val="00C50A02"/>
    <w:rsid w:val="00C512D1"/>
    <w:rsid w:val="00C51856"/>
    <w:rsid w:val="00C51B5E"/>
    <w:rsid w:val="00C531F6"/>
    <w:rsid w:val="00C54467"/>
    <w:rsid w:val="00C5518B"/>
    <w:rsid w:val="00C5531B"/>
    <w:rsid w:val="00C55375"/>
    <w:rsid w:val="00C57120"/>
    <w:rsid w:val="00C575D4"/>
    <w:rsid w:val="00C57873"/>
    <w:rsid w:val="00C61246"/>
    <w:rsid w:val="00C62A79"/>
    <w:rsid w:val="00C634F9"/>
    <w:rsid w:val="00C64534"/>
    <w:rsid w:val="00C64767"/>
    <w:rsid w:val="00C65200"/>
    <w:rsid w:val="00C655E0"/>
    <w:rsid w:val="00C65649"/>
    <w:rsid w:val="00C665DE"/>
    <w:rsid w:val="00C667C3"/>
    <w:rsid w:val="00C6728B"/>
    <w:rsid w:val="00C71528"/>
    <w:rsid w:val="00C71F09"/>
    <w:rsid w:val="00C72588"/>
    <w:rsid w:val="00C727B9"/>
    <w:rsid w:val="00C73670"/>
    <w:rsid w:val="00C73D00"/>
    <w:rsid w:val="00C73DE0"/>
    <w:rsid w:val="00C74609"/>
    <w:rsid w:val="00C749AB"/>
    <w:rsid w:val="00C75A8F"/>
    <w:rsid w:val="00C81716"/>
    <w:rsid w:val="00C82795"/>
    <w:rsid w:val="00C82AAA"/>
    <w:rsid w:val="00C832CB"/>
    <w:rsid w:val="00C84085"/>
    <w:rsid w:val="00C865B3"/>
    <w:rsid w:val="00C86964"/>
    <w:rsid w:val="00C8779E"/>
    <w:rsid w:val="00C87850"/>
    <w:rsid w:val="00C87BD0"/>
    <w:rsid w:val="00C90B95"/>
    <w:rsid w:val="00C90CA9"/>
    <w:rsid w:val="00C9354F"/>
    <w:rsid w:val="00C93B40"/>
    <w:rsid w:val="00C93D48"/>
    <w:rsid w:val="00C93DB5"/>
    <w:rsid w:val="00C95C6C"/>
    <w:rsid w:val="00C97DD7"/>
    <w:rsid w:val="00C97EF9"/>
    <w:rsid w:val="00CA0492"/>
    <w:rsid w:val="00CA0A04"/>
    <w:rsid w:val="00CA3CAB"/>
    <w:rsid w:val="00CA6A2E"/>
    <w:rsid w:val="00CB01DF"/>
    <w:rsid w:val="00CB52A4"/>
    <w:rsid w:val="00CB537C"/>
    <w:rsid w:val="00CB5778"/>
    <w:rsid w:val="00CB6156"/>
    <w:rsid w:val="00CB6675"/>
    <w:rsid w:val="00CC03A0"/>
    <w:rsid w:val="00CC0915"/>
    <w:rsid w:val="00CC0CFC"/>
    <w:rsid w:val="00CC1AF5"/>
    <w:rsid w:val="00CC1B74"/>
    <w:rsid w:val="00CC2EB0"/>
    <w:rsid w:val="00CC2F38"/>
    <w:rsid w:val="00CC44F5"/>
    <w:rsid w:val="00CC5F95"/>
    <w:rsid w:val="00CC6A19"/>
    <w:rsid w:val="00CD1255"/>
    <w:rsid w:val="00CD1484"/>
    <w:rsid w:val="00CD1892"/>
    <w:rsid w:val="00CD1D00"/>
    <w:rsid w:val="00CD26B8"/>
    <w:rsid w:val="00CD2A82"/>
    <w:rsid w:val="00CD32C2"/>
    <w:rsid w:val="00CD347C"/>
    <w:rsid w:val="00CD3CAB"/>
    <w:rsid w:val="00CD3FF0"/>
    <w:rsid w:val="00CD4E50"/>
    <w:rsid w:val="00CD64E1"/>
    <w:rsid w:val="00CD699D"/>
    <w:rsid w:val="00CD701B"/>
    <w:rsid w:val="00CD70DB"/>
    <w:rsid w:val="00CD7466"/>
    <w:rsid w:val="00CD7C49"/>
    <w:rsid w:val="00CE1624"/>
    <w:rsid w:val="00CE2E2E"/>
    <w:rsid w:val="00CE3A51"/>
    <w:rsid w:val="00CE4FBA"/>
    <w:rsid w:val="00CE59F6"/>
    <w:rsid w:val="00CE71C3"/>
    <w:rsid w:val="00CE7684"/>
    <w:rsid w:val="00CE7ECB"/>
    <w:rsid w:val="00CF0AF0"/>
    <w:rsid w:val="00CF0E98"/>
    <w:rsid w:val="00CF1834"/>
    <w:rsid w:val="00CF2ACF"/>
    <w:rsid w:val="00CF345B"/>
    <w:rsid w:val="00CF475F"/>
    <w:rsid w:val="00CF5069"/>
    <w:rsid w:val="00CF5230"/>
    <w:rsid w:val="00CF7082"/>
    <w:rsid w:val="00D01590"/>
    <w:rsid w:val="00D0336E"/>
    <w:rsid w:val="00D0447A"/>
    <w:rsid w:val="00D04F01"/>
    <w:rsid w:val="00D04F8B"/>
    <w:rsid w:val="00D054EF"/>
    <w:rsid w:val="00D05637"/>
    <w:rsid w:val="00D05BA9"/>
    <w:rsid w:val="00D06E71"/>
    <w:rsid w:val="00D0764E"/>
    <w:rsid w:val="00D07D82"/>
    <w:rsid w:val="00D10BE1"/>
    <w:rsid w:val="00D11FE3"/>
    <w:rsid w:val="00D132F1"/>
    <w:rsid w:val="00D13D50"/>
    <w:rsid w:val="00D14919"/>
    <w:rsid w:val="00D14E25"/>
    <w:rsid w:val="00D152D6"/>
    <w:rsid w:val="00D165D8"/>
    <w:rsid w:val="00D1724E"/>
    <w:rsid w:val="00D17C81"/>
    <w:rsid w:val="00D206F6"/>
    <w:rsid w:val="00D20C01"/>
    <w:rsid w:val="00D237E0"/>
    <w:rsid w:val="00D24EF4"/>
    <w:rsid w:val="00D25676"/>
    <w:rsid w:val="00D25F78"/>
    <w:rsid w:val="00D27129"/>
    <w:rsid w:val="00D2738C"/>
    <w:rsid w:val="00D279E7"/>
    <w:rsid w:val="00D3046D"/>
    <w:rsid w:val="00D31B07"/>
    <w:rsid w:val="00D32FA0"/>
    <w:rsid w:val="00D33039"/>
    <w:rsid w:val="00D33112"/>
    <w:rsid w:val="00D331CB"/>
    <w:rsid w:val="00D3426E"/>
    <w:rsid w:val="00D3634E"/>
    <w:rsid w:val="00D3746F"/>
    <w:rsid w:val="00D40217"/>
    <w:rsid w:val="00D40385"/>
    <w:rsid w:val="00D404CE"/>
    <w:rsid w:val="00D417C6"/>
    <w:rsid w:val="00D43FAE"/>
    <w:rsid w:val="00D44259"/>
    <w:rsid w:val="00D44895"/>
    <w:rsid w:val="00D454D2"/>
    <w:rsid w:val="00D5064C"/>
    <w:rsid w:val="00D5098E"/>
    <w:rsid w:val="00D51B02"/>
    <w:rsid w:val="00D539DA"/>
    <w:rsid w:val="00D55C81"/>
    <w:rsid w:val="00D56B56"/>
    <w:rsid w:val="00D56BF5"/>
    <w:rsid w:val="00D56F99"/>
    <w:rsid w:val="00D5743F"/>
    <w:rsid w:val="00D605C2"/>
    <w:rsid w:val="00D60733"/>
    <w:rsid w:val="00D61E1D"/>
    <w:rsid w:val="00D62BDF"/>
    <w:rsid w:val="00D64F1C"/>
    <w:rsid w:val="00D6570C"/>
    <w:rsid w:val="00D675B0"/>
    <w:rsid w:val="00D70552"/>
    <w:rsid w:val="00D70D42"/>
    <w:rsid w:val="00D71285"/>
    <w:rsid w:val="00D71ABC"/>
    <w:rsid w:val="00D72175"/>
    <w:rsid w:val="00D72454"/>
    <w:rsid w:val="00D72A5B"/>
    <w:rsid w:val="00D73F06"/>
    <w:rsid w:val="00D74160"/>
    <w:rsid w:val="00D74247"/>
    <w:rsid w:val="00D749EA"/>
    <w:rsid w:val="00D753A9"/>
    <w:rsid w:val="00D7682B"/>
    <w:rsid w:val="00D804C5"/>
    <w:rsid w:val="00D81146"/>
    <w:rsid w:val="00D81A28"/>
    <w:rsid w:val="00D82AB8"/>
    <w:rsid w:val="00D82B00"/>
    <w:rsid w:val="00D82BE4"/>
    <w:rsid w:val="00D82E05"/>
    <w:rsid w:val="00D82F67"/>
    <w:rsid w:val="00D83A05"/>
    <w:rsid w:val="00D83C0D"/>
    <w:rsid w:val="00D8650D"/>
    <w:rsid w:val="00D869C1"/>
    <w:rsid w:val="00D86EC6"/>
    <w:rsid w:val="00D87418"/>
    <w:rsid w:val="00D87FE6"/>
    <w:rsid w:val="00D90BC3"/>
    <w:rsid w:val="00D90DB9"/>
    <w:rsid w:val="00D91337"/>
    <w:rsid w:val="00D915C9"/>
    <w:rsid w:val="00D91842"/>
    <w:rsid w:val="00D9198F"/>
    <w:rsid w:val="00D92A87"/>
    <w:rsid w:val="00D9384E"/>
    <w:rsid w:val="00D94C8D"/>
    <w:rsid w:val="00D95AEB"/>
    <w:rsid w:val="00D96876"/>
    <w:rsid w:val="00D96B12"/>
    <w:rsid w:val="00D96F59"/>
    <w:rsid w:val="00DA061C"/>
    <w:rsid w:val="00DA099C"/>
    <w:rsid w:val="00DA2125"/>
    <w:rsid w:val="00DA24DE"/>
    <w:rsid w:val="00DA281F"/>
    <w:rsid w:val="00DA289D"/>
    <w:rsid w:val="00DA3E06"/>
    <w:rsid w:val="00DA6EE2"/>
    <w:rsid w:val="00DA78CF"/>
    <w:rsid w:val="00DA7A89"/>
    <w:rsid w:val="00DA7BF4"/>
    <w:rsid w:val="00DA7F8B"/>
    <w:rsid w:val="00DB03E8"/>
    <w:rsid w:val="00DB08F0"/>
    <w:rsid w:val="00DB0C0F"/>
    <w:rsid w:val="00DB102D"/>
    <w:rsid w:val="00DB12BA"/>
    <w:rsid w:val="00DB154B"/>
    <w:rsid w:val="00DB31D4"/>
    <w:rsid w:val="00DB3490"/>
    <w:rsid w:val="00DB4F12"/>
    <w:rsid w:val="00DB5256"/>
    <w:rsid w:val="00DB53A2"/>
    <w:rsid w:val="00DB6E8E"/>
    <w:rsid w:val="00DB6F96"/>
    <w:rsid w:val="00DB71B9"/>
    <w:rsid w:val="00DC080D"/>
    <w:rsid w:val="00DC0B56"/>
    <w:rsid w:val="00DC1395"/>
    <w:rsid w:val="00DC1BCB"/>
    <w:rsid w:val="00DC32FC"/>
    <w:rsid w:val="00DC43C4"/>
    <w:rsid w:val="00DC4F47"/>
    <w:rsid w:val="00DC6747"/>
    <w:rsid w:val="00DC6AF3"/>
    <w:rsid w:val="00DC740D"/>
    <w:rsid w:val="00DC7608"/>
    <w:rsid w:val="00DC761E"/>
    <w:rsid w:val="00DC7CFC"/>
    <w:rsid w:val="00DD0090"/>
    <w:rsid w:val="00DD1FC0"/>
    <w:rsid w:val="00DD2C42"/>
    <w:rsid w:val="00DD2D14"/>
    <w:rsid w:val="00DD3A99"/>
    <w:rsid w:val="00DD4344"/>
    <w:rsid w:val="00DD5B8C"/>
    <w:rsid w:val="00DD5DFA"/>
    <w:rsid w:val="00DD67EC"/>
    <w:rsid w:val="00DD6B56"/>
    <w:rsid w:val="00DD6F7F"/>
    <w:rsid w:val="00DE1A9D"/>
    <w:rsid w:val="00DE1CB1"/>
    <w:rsid w:val="00DE2073"/>
    <w:rsid w:val="00DE30AC"/>
    <w:rsid w:val="00DE368A"/>
    <w:rsid w:val="00DE3CF3"/>
    <w:rsid w:val="00DE4106"/>
    <w:rsid w:val="00DE5563"/>
    <w:rsid w:val="00DE6E4D"/>
    <w:rsid w:val="00DF043E"/>
    <w:rsid w:val="00DF05A0"/>
    <w:rsid w:val="00DF0E8F"/>
    <w:rsid w:val="00DF1BA8"/>
    <w:rsid w:val="00DF1F63"/>
    <w:rsid w:val="00DF25FE"/>
    <w:rsid w:val="00DF28F2"/>
    <w:rsid w:val="00DF2BFF"/>
    <w:rsid w:val="00DF48D9"/>
    <w:rsid w:val="00DF4FF1"/>
    <w:rsid w:val="00DF6628"/>
    <w:rsid w:val="00DF6FD2"/>
    <w:rsid w:val="00DF7724"/>
    <w:rsid w:val="00DF7C43"/>
    <w:rsid w:val="00E000B2"/>
    <w:rsid w:val="00E00C1E"/>
    <w:rsid w:val="00E00F5F"/>
    <w:rsid w:val="00E014E7"/>
    <w:rsid w:val="00E026A9"/>
    <w:rsid w:val="00E02C24"/>
    <w:rsid w:val="00E0356F"/>
    <w:rsid w:val="00E03B42"/>
    <w:rsid w:val="00E041AA"/>
    <w:rsid w:val="00E0479F"/>
    <w:rsid w:val="00E04D6A"/>
    <w:rsid w:val="00E06100"/>
    <w:rsid w:val="00E06E97"/>
    <w:rsid w:val="00E07767"/>
    <w:rsid w:val="00E10DD1"/>
    <w:rsid w:val="00E11502"/>
    <w:rsid w:val="00E1254C"/>
    <w:rsid w:val="00E12BDF"/>
    <w:rsid w:val="00E13326"/>
    <w:rsid w:val="00E14961"/>
    <w:rsid w:val="00E14D76"/>
    <w:rsid w:val="00E1768C"/>
    <w:rsid w:val="00E20CE7"/>
    <w:rsid w:val="00E217B1"/>
    <w:rsid w:val="00E222FA"/>
    <w:rsid w:val="00E24A62"/>
    <w:rsid w:val="00E24F52"/>
    <w:rsid w:val="00E279B2"/>
    <w:rsid w:val="00E30BD5"/>
    <w:rsid w:val="00E31143"/>
    <w:rsid w:val="00E31812"/>
    <w:rsid w:val="00E33954"/>
    <w:rsid w:val="00E3533E"/>
    <w:rsid w:val="00E35A45"/>
    <w:rsid w:val="00E37C85"/>
    <w:rsid w:val="00E43006"/>
    <w:rsid w:val="00E43551"/>
    <w:rsid w:val="00E50809"/>
    <w:rsid w:val="00E50F0A"/>
    <w:rsid w:val="00E510CF"/>
    <w:rsid w:val="00E52AAB"/>
    <w:rsid w:val="00E533B0"/>
    <w:rsid w:val="00E5448E"/>
    <w:rsid w:val="00E54E0D"/>
    <w:rsid w:val="00E56795"/>
    <w:rsid w:val="00E57096"/>
    <w:rsid w:val="00E57932"/>
    <w:rsid w:val="00E57DA3"/>
    <w:rsid w:val="00E60811"/>
    <w:rsid w:val="00E61AA9"/>
    <w:rsid w:val="00E64050"/>
    <w:rsid w:val="00E6514D"/>
    <w:rsid w:val="00E65161"/>
    <w:rsid w:val="00E652C9"/>
    <w:rsid w:val="00E65700"/>
    <w:rsid w:val="00E6593B"/>
    <w:rsid w:val="00E66A4A"/>
    <w:rsid w:val="00E672C6"/>
    <w:rsid w:val="00E675EE"/>
    <w:rsid w:val="00E7139A"/>
    <w:rsid w:val="00E71809"/>
    <w:rsid w:val="00E71D1E"/>
    <w:rsid w:val="00E728E2"/>
    <w:rsid w:val="00E74976"/>
    <w:rsid w:val="00E74CD6"/>
    <w:rsid w:val="00E75667"/>
    <w:rsid w:val="00E756D3"/>
    <w:rsid w:val="00E769CC"/>
    <w:rsid w:val="00E80AF8"/>
    <w:rsid w:val="00E827BB"/>
    <w:rsid w:val="00E82D24"/>
    <w:rsid w:val="00E8308F"/>
    <w:rsid w:val="00E8317B"/>
    <w:rsid w:val="00E8357D"/>
    <w:rsid w:val="00E84C04"/>
    <w:rsid w:val="00E84E4F"/>
    <w:rsid w:val="00E851DD"/>
    <w:rsid w:val="00E856A2"/>
    <w:rsid w:val="00E85AD2"/>
    <w:rsid w:val="00E9036E"/>
    <w:rsid w:val="00E917B6"/>
    <w:rsid w:val="00E92292"/>
    <w:rsid w:val="00E92D0B"/>
    <w:rsid w:val="00E93195"/>
    <w:rsid w:val="00E93F21"/>
    <w:rsid w:val="00E9411C"/>
    <w:rsid w:val="00E9522C"/>
    <w:rsid w:val="00E95C2A"/>
    <w:rsid w:val="00E963BC"/>
    <w:rsid w:val="00E96D65"/>
    <w:rsid w:val="00E96FD1"/>
    <w:rsid w:val="00E97F7A"/>
    <w:rsid w:val="00EA0143"/>
    <w:rsid w:val="00EA089B"/>
    <w:rsid w:val="00EA2638"/>
    <w:rsid w:val="00EA2E21"/>
    <w:rsid w:val="00EA2F95"/>
    <w:rsid w:val="00EA380C"/>
    <w:rsid w:val="00EA47B5"/>
    <w:rsid w:val="00EA7308"/>
    <w:rsid w:val="00EB089C"/>
    <w:rsid w:val="00EB0BB0"/>
    <w:rsid w:val="00EB0C65"/>
    <w:rsid w:val="00EB169F"/>
    <w:rsid w:val="00EB1C6B"/>
    <w:rsid w:val="00EB2961"/>
    <w:rsid w:val="00EB2AE0"/>
    <w:rsid w:val="00EB2E1A"/>
    <w:rsid w:val="00EB3268"/>
    <w:rsid w:val="00EB3298"/>
    <w:rsid w:val="00EB3CE6"/>
    <w:rsid w:val="00EB3E92"/>
    <w:rsid w:val="00EB68E6"/>
    <w:rsid w:val="00EB69AB"/>
    <w:rsid w:val="00EB6D1C"/>
    <w:rsid w:val="00EB7B67"/>
    <w:rsid w:val="00EC328C"/>
    <w:rsid w:val="00EC339A"/>
    <w:rsid w:val="00EC3BEC"/>
    <w:rsid w:val="00EC5241"/>
    <w:rsid w:val="00EC594C"/>
    <w:rsid w:val="00EC5C7B"/>
    <w:rsid w:val="00EC66AA"/>
    <w:rsid w:val="00EC6B8F"/>
    <w:rsid w:val="00EC7B48"/>
    <w:rsid w:val="00ED0257"/>
    <w:rsid w:val="00ED1339"/>
    <w:rsid w:val="00ED24C7"/>
    <w:rsid w:val="00ED3E65"/>
    <w:rsid w:val="00ED4448"/>
    <w:rsid w:val="00ED4EDF"/>
    <w:rsid w:val="00ED5981"/>
    <w:rsid w:val="00ED66B2"/>
    <w:rsid w:val="00ED71BA"/>
    <w:rsid w:val="00ED73A1"/>
    <w:rsid w:val="00ED78C5"/>
    <w:rsid w:val="00ED7CA2"/>
    <w:rsid w:val="00EE13DA"/>
    <w:rsid w:val="00EE3060"/>
    <w:rsid w:val="00EE332A"/>
    <w:rsid w:val="00EE5324"/>
    <w:rsid w:val="00EE55FA"/>
    <w:rsid w:val="00EE56E2"/>
    <w:rsid w:val="00EE5DB5"/>
    <w:rsid w:val="00EE6D45"/>
    <w:rsid w:val="00EE6E89"/>
    <w:rsid w:val="00EF0FE6"/>
    <w:rsid w:val="00EF11AA"/>
    <w:rsid w:val="00EF1C44"/>
    <w:rsid w:val="00EF1F4C"/>
    <w:rsid w:val="00EF1F9B"/>
    <w:rsid w:val="00EF2B18"/>
    <w:rsid w:val="00EF3AC4"/>
    <w:rsid w:val="00EF3BB9"/>
    <w:rsid w:val="00EF4008"/>
    <w:rsid w:val="00EF547C"/>
    <w:rsid w:val="00EF55E9"/>
    <w:rsid w:val="00EF5B41"/>
    <w:rsid w:val="00EF611C"/>
    <w:rsid w:val="00EF7462"/>
    <w:rsid w:val="00EF768D"/>
    <w:rsid w:val="00F00630"/>
    <w:rsid w:val="00F00922"/>
    <w:rsid w:val="00F011FF"/>
    <w:rsid w:val="00F01BE6"/>
    <w:rsid w:val="00F0217A"/>
    <w:rsid w:val="00F0251B"/>
    <w:rsid w:val="00F03E4C"/>
    <w:rsid w:val="00F0665D"/>
    <w:rsid w:val="00F06D42"/>
    <w:rsid w:val="00F07134"/>
    <w:rsid w:val="00F07378"/>
    <w:rsid w:val="00F10B81"/>
    <w:rsid w:val="00F11353"/>
    <w:rsid w:val="00F129F4"/>
    <w:rsid w:val="00F14CD1"/>
    <w:rsid w:val="00F15115"/>
    <w:rsid w:val="00F15D8C"/>
    <w:rsid w:val="00F16AD9"/>
    <w:rsid w:val="00F16E1A"/>
    <w:rsid w:val="00F20197"/>
    <w:rsid w:val="00F20607"/>
    <w:rsid w:val="00F208BB"/>
    <w:rsid w:val="00F20D7A"/>
    <w:rsid w:val="00F210BE"/>
    <w:rsid w:val="00F21A5D"/>
    <w:rsid w:val="00F21C13"/>
    <w:rsid w:val="00F21DEA"/>
    <w:rsid w:val="00F22796"/>
    <w:rsid w:val="00F238F7"/>
    <w:rsid w:val="00F23BA0"/>
    <w:rsid w:val="00F25641"/>
    <w:rsid w:val="00F25FE1"/>
    <w:rsid w:val="00F26065"/>
    <w:rsid w:val="00F30313"/>
    <w:rsid w:val="00F303BC"/>
    <w:rsid w:val="00F3059C"/>
    <w:rsid w:val="00F318A1"/>
    <w:rsid w:val="00F3265C"/>
    <w:rsid w:val="00F343EE"/>
    <w:rsid w:val="00F3547E"/>
    <w:rsid w:val="00F35494"/>
    <w:rsid w:val="00F3619D"/>
    <w:rsid w:val="00F3722A"/>
    <w:rsid w:val="00F37366"/>
    <w:rsid w:val="00F419B8"/>
    <w:rsid w:val="00F41C0F"/>
    <w:rsid w:val="00F42856"/>
    <w:rsid w:val="00F43390"/>
    <w:rsid w:val="00F43EF6"/>
    <w:rsid w:val="00F4482B"/>
    <w:rsid w:val="00F44F02"/>
    <w:rsid w:val="00F4526B"/>
    <w:rsid w:val="00F462DF"/>
    <w:rsid w:val="00F4662D"/>
    <w:rsid w:val="00F468AC"/>
    <w:rsid w:val="00F471BE"/>
    <w:rsid w:val="00F47316"/>
    <w:rsid w:val="00F47507"/>
    <w:rsid w:val="00F5052D"/>
    <w:rsid w:val="00F50BF0"/>
    <w:rsid w:val="00F51A82"/>
    <w:rsid w:val="00F5254B"/>
    <w:rsid w:val="00F53A44"/>
    <w:rsid w:val="00F54431"/>
    <w:rsid w:val="00F54466"/>
    <w:rsid w:val="00F54B29"/>
    <w:rsid w:val="00F551DB"/>
    <w:rsid w:val="00F559BE"/>
    <w:rsid w:val="00F55E46"/>
    <w:rsid w:val="00F56417"/>
    <w:rsid w:val="00F56EE7"/>
    <w:rsid w:val="00F56FEF"/>
    <w:rsid w:val="00F57521"/>
    <w:rsid w:val="00F57AC4"/>
    <w:rsid w:val="00F60938"/>
    <w:rsid w:val="00F61606"/>
    <w:rsid w:val="00F62BD1"/>
    <w:rsid w:val="00F62CA8"/>
    <w:rsid w:val="00F63BF4"/>
    <w:rsid w:val="00F63C60"/>
    <w:rsid w:val="00F64991"/>
    <w:rsid w:val="00F65BA9"/>
    <w:rsid w:val="00F6630F"/>
    <w:rsid w:val="00F67E81"/>
    <w:rsid w:val="00F719B2"/>
    <w:rsid w:val="00F71C68"/>
    <w:rsid w:val="00F724E2"/>
    <w:rsid w:val="00F72A89"/>
    <w:rsid w:val="00F72B32"/>
    <w:rsid w:val="00F73E5D"/>
    <w:rsid w:val="00F74103"/>
    <w:rsid w:val="00F7425F"/>
    <w:rsid w:val="00F75BB5"/>
    <w:rsid w:val="00F7604C"/>
    <w:rsid w:val="00F81623"/>
    <w:rsid w:val="00F81D25"/>
    <w:rsid w:val="00F83045"/>
    <w:rsid w:val="00F83615"/>
    <w:rsid w:val="00F851B0"/>
    <w:rsid w:val="00F85329"/>
    <w:rsid w:val="00F878CD"/>
    <w:rsid w:val="00F8794A"/>
    <w:rsid w:val="00F87CEF"/>
    <w:rsid w:val="00F87E6B"/>
    <w:rsid w:val="00F90C1F"/>
    <w:rsid w:val="00F93231"/>
    <w:rsid w:val="00F950B5"/>
    <w:rsid w:val="00F953D5"/>
    <w:rsid w:val="00F97A34"/>
    <w:rsid w:val="00F97EA1"/>
    <w:rsid w:val="00FA05C8"/>
    <w:rsid w:val="00FA0678"/>
    <w:rsid w:val="00FA107F"/>
    <w:rsid w:val="00FA23F7"/>
    <w:rsid w:val="00FA27EB"/>
    <w:rsid w:val="00FA4117"/>
    <w:rsid w:val="00FA672F"/>
    <w:rsid w:val="00FA7792"/>
    <w:rsid w:val="00FA7B61"/>
    <w:rsid w:val="00FB11FA"/>
    <w:rsid w:val="00FB18F8"/>
    <w:rsid w:val="00FB2F8E"/>
    <w:rsid w:val="00FB39B0"/>
    <w:rsid w:val="00FB5183"/>
    <w:rsid w:val="00FB5A71"/>
    <w:rsid w:val="00FB6DF2"/>
    <w:rsid w:val="00FB7823"/>
    <w:rsid w:val="00FC08B3"/>
    <w:rsid w:val="00FC09D7"/>
    <w:rsid w:val="00FC1998"/>
    <w:rsid w:val="00FC3638"/>
    <w:rsid w:val="00FC391E"/>
    <w:rsid w:val="00FC3AB7"/>
    <w:rsid w:val="00FC4108"/>
    <w:rsid w:val="00FC448A"/>
    <w:rsid w:val="00FC453D"/>
    <w:rsid w:val="00FC4651"/>
    <w:rsid w:val="00FC4A89"/>
    <w:rsid w:val="00FC665F"/>
    <w:rsid w:val="00FC6D59"/>
    <w:rsid w:val="00FC78F5"/>
    <w:rsid w:val="00FD10B3"/>
    <w:rsid w:val="00FD11C3"/>
    <w:rsid w:val="00FD154E"/>
    <w:rsid w:val="00FD3742"/>
    <w:rsid w:val="00FD3A41"/>
    <w:rsid w:val="00FD3AE2"/>
    <w:rsid w:val="00FD5975"/>
    <w:rsid w:val="00FD5AE4"/>
    <w:rsid w:val="00FD5F25"/>
    <w:rsid w:val="00FD5FCE"/>
    <w:rsid w:val="00FD60BE"/>
    <w:rsid w:val="00FD6894"/>
    <w:rsid w:val="00FD6980"/>
    <w:rsid w:val="00FD6AF0"/>
    <w:rsid w:val="00FD79B8"/>
    <w:rsid w:val="00FD7FF9"/>
    <w:rsid w:val="00FE0AD1"/>
    <w:rsid w:val="00FE0BBF"/>
    <w:rsid w:val="00FE0C6C"/>
    <w:rsid w:val="00FE33DB"/>
    <w:rsid w:val="00FE37DD"/>
    <w:rsid w:val="00FE3C31"/>
    <w:rsid w:val="00FE4015"/>
    <w:rsid w:val="00FE44F5"/>
    <w:rsid w:val="00FE480D"/>
    <w:rsid w:val="00FE6227"/>
    <w:rsid w:val="00FE6A50"/>
    <w:rsid w:val="00FE705C"/>
    <w:rsid w:val="00FE70B2"/>
    <w:rsid w:val="00FF0B4F"/>
    <w:rsid w:val="00FF1AD3"/>
    <w:rsid w:val="00FF1F9A"/>
    <w:rsid w:val="00FF49F4"/>
    <w:rsid w:val="00FF651D"/>
    <w:rsid w:val="00FF68CA"/>
    <w:rsid w:val="010651D9"/>
    <w:rsid w:val="02443962"/>
    <w:rsid w:val="02B3301E"/>
    <w:rsid w:val="02B73DF2"/>
    <w:rsid w:val="02C00875"/>
    <w:rsid w:val="02DA0C0E"/>
    <w:rsid w:val="02DB7369"/>
    <w:rsid w:val="038F6EE3"/>
    <w:rsid w:val="03DD35E4"/>
    <w:rsid w:val="0503550C"/>
    <w:rsid w:val="05D91632"/>
    <w:rsid w:val="065A35C8"/>
    <w:rsid w:val="065A6178"/>
    <w:rsid w:val="068B272A"/>
    <w:rsid w:val="06B208C5"/>
    <w:rsid w:val="07106873"/>
    <w:rsid w:val="075562B7"/>
    <w:rsid w:val="07B90CB8"/>
    <w:rsid w:val="07F6164B"/>
    <w:rsid w:val="081D3955"/>
    <w:rsid w:val="087A1B7A"/>
    <w:rsid w:val="08925042"/>
    <w:rsid w:val="096B2097"/>
    <w:rsid w:val="0A5B7E63"/>
    <w:rsid w:val="0B463B47"/>
    <w:rsid w:val="0B8A196F"/>
    <w:rsid w:val="0C87121B"/>
    <w:rsid w:val="0CB56023"/>
    <w:rsid w:val="0D1F62DC"/>
    <w:rsid w:val="0DEB5944"/>
    <w:rsid w:val="0DF702FE"/>
    <w:rsid w:val="0E3F698B"/>
    <w:rsid w:val="0F21508F"/>
    <w:rsid w:val="0F816ACD"/>
    <w:rsid w:val="0FB94501"/>
    <w:rsid w:val="10B047CF"/>
    <w:rsid w:val="10FC16EA"/>
    <w:rsid w:val="114D4F0B"/>
    <w:rsid w:val="118963A1"/>
    <w:rsid w:val="127723A9"/>
    <w:rsid w:val="13044256"/>
    <w:rsid w:val="13072A44"/>
    <w:rsid w:val="13B942BE"/>
    <w:rsid w:val="141476FE"/>
    <w:rsid w:val="145044FA"/>
    <w:rsid w:val="15FB249C"/>
    <w:rsid w:val="17B3256C"/>
    <w:rsid w:val="17CC3488"/>
    <w:rsid w:val="186742B0"/>
    <w:rsid w:val="19170755"/>
    <w:rsid w:val="192B29CE"/>
    <w:rsid w:val="194274A4"/>
    <w:rsid w:val="19FD3E10"/>
    <w:rsid w:val="1A64638B"/>
    <w:rsid w:val="1B2A271F"/>
    <w:rsid w:val="1B2E0B9B"/>
    <w:rsid w:val="1B7F7373"/>
    <w:rsid w:val="1B890139"/>
    <w:rsid w:val="1C747412"/>
    <w:rsid w:val="1CF05811"/>
    <w:rsid w:val="1D266CE1"/>
    <w:rsid w:val="1D3963AF"/>
    <w:rsid w:val="1D580794"/>
    <w:rsid w:val="1E714A66"/>
    <w:rsid w:val="1EFB3F9B"/>
    <w:rsid w:val="1F115EF4"/>
    <w:rsid w:val="1FE868A9"/>
    <w:rsid w:val="211E26D6"/>
    <w:rsid w:val="21283D08"/>
    <w:rsid w:val="22935703"/>
    <w:rsid w:val="2338570D"/>
    <w:rsid w:val="235E5AC2"/>
    <w:rsid w:val="23BD2070"/>
    <w:rsid w:val="23E869F5"/>
    <w:rsid w:val="2432072C"/>
    <w:rsid w:val="25B440B3"/>
    <w:rsid w:val="27D56FF1"/>
    <w:rsid w:val="28DE3F9C"/>
    <w:rsid w:val="293059B1"/>
    <w:rsid w:val="2AA1365A"/>
    <w:rsid w:val="2C6C08ED"/>
    <w:rsid w:val="2C8C22FE"/>
    <w:rsid w:val="2CD6366D"/>
    <w:rsid w:val="2CD827F5"/>
    <w:rsid w:val="2D1D5149"/>
    <w:rsid w:val="2DD15014"/>
    <w:rsid w:val="2FD25781"/>
    <w:rsid w:val="309C4B4F"/>
    <w:rsid w:val="30F965CA"/>
    <w:rsid w:val="319C6071"/>
    <w:rsid w:val="31B00595"/>
    <w:rsid w:val="32DB72BE"/>
    <w:rsid w:val="33AF2204"/>
    <w:rsid w:val="342E63AB"/>
    <w:rsid w:val="345D260B"/>
    <w:rsid w:val="348E0C53"/>
    <w:rsid w:val="34DE62A2"/>
    <w:rsid w:val="356C234D"/>
    <w:rsid w:val="35717019"/>
    <w:rsid w:val="35DC45EE"/>
    <w:rsid w:val="365302AE"/>
    <w:rsid w:val="3713287F"/>
    <w:rsid w:val="37CA0DD0"/>
    <w:rsid w:val="37F142D2"/>
    <w:rsid w:val="38B607F4"/>
    <w:rsid w:val="39A13F14"/>
    <w:rsid w:val="3A225336"/>
    <w:rsid w:val="3C5F759A"/>
    <w:rsid w:val="3C820D1D"/>
    <w:rsid w:val="3D5C78D4"/>
    <w:rsid w:val="3F3101B5"/>
    <w:rsid w:val="3FFF72A6"/>
    <w:rsid w:val="40D27F03"/>
    <w:rsid w:val="40F7286F"/>
    <w:rsid w:val="41410394"/>
    <w:rsid w:val="41CE42EF"/>
    <w:rsid w:val="41CF6407"/>
    <w:rsid w:val="42E1381E"/>
    <w:rsid w:val="42F376EC"/>
    <w:rsid w:val="43032287"/>
    <w:rsid w:val="43FB717C"/>
    <w:rsid w:val="451E447A"/>
    <w:rsid w:val="45345B76"/>
    <w:rsid w:val="47307808"/>
    <w:rsid w:val="47E63643"/>
    <w:rsid w:val="486F747C"/>
    <w:rsid w:val="4A406EF8"/>
    <w:rsid w:val="4A587718"/>
    <w:rsid w:val="4AAA206C"/>
    <w:rsid w:val="4AF23BD1"/>
    <w:rsid w:val="4B1306EF"/>
    <w:rsid w:val="4BC32B39"/>
    <w:rsid w:val="4C862CE0"/>
    <w:rsid w:val="4D826E0A"/>
    <w:rsid w:val="4D861CF6"/>
    <w:rsid w:val="4E197388"/>
    <w:rsid w:val="50742C7D"/>
    <w:rsid w:val="514C3445"/>
    <w:rsid w:val="51A0432A"/>
    <w:rsid w:val="527140E5"/>
    <w:rsid w:val="5292508F"/>
    <w:rsid w:val="52A96B6F"/>
    <w:rsid w:val="537B3BD7"/>
    <w:rsid w:val="53A73D8E"/>
    <w:rsid w:val="550764A4"/>
    <w:rsid w:val="551926E0"/>
    <w:rsid w:val="561279B9"/>
    <w:rsid w:val="56515F3B"/>
    <w:rsid w:val="572B71CA"/>
    <w:rsid w:val="57E958DA"/>
    <w:rsid w:val="5847644D"/>
    <w:rsid w:val="588476DF"/>
    <w:rsid w:val="58AE4F0C"/>
    <w:rsid w:val="596A1E0F"/>
    <w:rsid w:val="59D849FF"/>
    <w:rsid w:val="5A2A7C7B"/>
    <w:rsid w:val="5B220367"/>
    <w:rsid w:val="5B537AE5"/>
    <w:rsid w:val="5C80234E"/>
    <w:rsid w:val="5D9C7014"/>
    <w:rsid w:val="5DC72D34"/>
    <w:rsid w:val="5DE86D9F"/>
    <w:rsid w:val="5E261785"/>
    <w:rsid w:val="5E7B605B"/>
    <w:rsid w:val="5FCC5339"/>
    <w:rsid w:val="5FE70807"/>
    <w:rsid w:val="60666862"/>
    <w:rsid w:val="60C10E67"/>
    <w:rsid w:val="60E53485"/>
    <w:rsid w:val="61054A27"/>
    <w:rsid w:val="611D2366"/>
    <w:rsid w:val="617C0034"/>
    <w:rsid w:val="61A45780"/>
    <w:rsid w:val="61DC7006"/>
    <w:rsid w:val="626B762E"/>
    <w:rsid w:val="62860A12"/>
    <w:rsid w:val="62885958"/>
    <w:rsid w:val="63CF1595"/>
    <w:rsid w:val="640E09D4"/>
    <w:rsid w:val="64140AC7"/>
    <w:rsid w:val="642B4AFB"/>
    <w:rsid w:val="64CE2EAA"/>
    <w:rsid w:val="662E75B1"/>
    <w:rsid w:val="66342C2E"/>
    <w:rsid w:val="663E784C"/>
    <w:rsid w:val="6666635C"/>
    <w:rsid w:val="685867EC"/>
    <w:rsid w:val="68DB15EC"/>
    <w:rsid w:val="69751386"/>
    <w:rsid w:val="6A73525F"/>
    <w:rsid w:val="6B8C6002"/>
    <w:rsid w:val="6C517895"/>
    <w:rsid w:val="6E0F13C3"/>
    <w:rsid w:val="6E8E12EF"/>
    <w:rsid w:val="6FAF5038"/>
    <w:rsid w:val="6FEB6A91"/>
    <w:rsid w:val="70C22534"/>
    <w:rsid w:val="712A370F"/>
    <w:rsid w:val="712B6906"/>
    <w:rsid w:val="71682EBC"/>
    <w:rsid w:val="71D43752"/>
    <w:rsid w:val="72B13376"/>
    <w:rsid w:val="73DD6243"/>
    <w:rsid w:val="74652B40"/>
    <w:rsid w:val="747131CA"/>
    <w:rsid w:val="749C4185"/>
    <w:rsid w:val="75DA2C18"/>
    <w:rsid w:val="771E6F9F"/>
    <w:rsid w:val="775319EF"/>
    <w:rsid w:val="77E43CB3"/>
    <w:rsid w:val="785904B5"/>
    <w:rsid w:val="790F1C77"/>
    <w:rsid w:val="7A67303B"/>
    <w:rsid w:val="7AAB1D04"/>
    <w:rsid w:val="7ABA4368"/>
    <w:rsid w:val="7B1A6642"/>
    <w:rsid w:val="7B257FFD"/>
    <w:rsid w:val="7B4B6285"/>
    <w:rsid w:val="7BA451FD"/>
    <w:rsid w:val="7C2B1DA5"/>
    <w:rsid w:val="7D0B6925"/>
    <w:rsid w:val="7DF4317E"/>
    <w:rsid w:val="7E64308B"/>
    <w:rsid w:val="7FB36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8"/>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598"/>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6">
    <w:name w:val="heading 5"/>
    <w:basedOn w:val="1"/>
    <w:next w:val="1"/>
    <w:link w:val="572"/>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611"/>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480"/>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470"/>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518"/>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3">
    <w:name w:val="Default Paragraph Font"/>
    <w:semiHidden/>
    <w:unhideWhenUsed/>
    <w:qFormat/>
    <w:uiPriority w:val="1"/>
  </w:style>
  <w:style w:type="table" w:default="1" w:styleId="6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unhideWhenUsed/>
    <w:qFormat/>
    <w:uiPriority w:val="99"/>
    <w:pPr>
      <w:widowControl/>
      <w:numPr>
        <w:ilvl w:val="0"/>
        <w:numId w:val="3"/>
      </w:numPr>
      <w:tabs>
        <w:tab w:val="left" w:pos="432"/>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index 8"/>
    <w:basedOn w:val="1"/>
    <w:next w:val="1"/>
    <w:qFormat/>
    <w:uiPriority w:val="0"/>
    <w:pPr>
      <w:ind w:left="2940"/>
    </w:p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Normal Indent"/>
    <w:basedOn w:val="1"/>
    <w:next w:val="1"/>
    <w:link w:val="612"/>
    <w:qFormat/>
    <w:uiPriority w:val="0"/>
    <w:pPr>
      <w:widowControl/>
      <w:snapToGrid w:val="0"/>
      <w:spacing w:line="480" w:lineRule="exact"/>
      <w:ind w:firstLine="567"/>
    </w:pPr>
    <w:rPr>
      <w:rFonts w:ascii="宋体"/>
      <w:snapToGrid w:val="0"/>
      <w:color w:val="000000"/>
      <w:kern w:val="28"/>
      <w:sz w:val="28"/>
      <w:szCs w:val="20"/>
    </w:rPr>
  </w:style>
  <w:style w:type="paragraph" w:styleId="17">
    <w:name w:val="caption"/>
    <w:basedOn w:val="1"/>
    <w:next w:val="1"/>
    <w:qFormat/>
    <w:uiPriority w:val="0"/>
    <w:rPr>
      <w:b/>
      <w:sz w:val="28"/>
      <w:szCs w:val="20"/>
    </w:rPr>
  </w:style>
  <w:style w:type="paragraph" w:styleId="18">
    <w:name w:val="index 5"/>
    <w:basedOn w:val="1"/>
    <w:next w:val="1"/>
    <w:qFormat/>
    <w:uiPriority w:val="0"/>
    <w:pPr>
      <w:adjustRightInd/>
      <w:ind w:left="800" w:leftChars="800" w:firstLine="200" w:firstLineChars="200"/>
    </w:pPr>
  </w:style>
  <w:style w:type="paragraph" w:styleId="19">
    <w:name w:val="Document Map"/>
    <w:basedOn w:val="1"/>
    <w:semiHidden/>
    <w:qFormat/>
    <w:uiPriority w:val="0"/>
    <w:pPr>
      <w:shd w:val="clear" w:color="auto" w:fill="000080"/>
    </w:pPr>
  </w:style>
  <w:style w:type="paragraph" w:styleId="20">
    <w:name w:val="annotation text"/>
    <w:basedOn w:val="1"/>
    <w:link w:val="613"/>
    <w:qFormat/>
    <w:uiPriority w:val="99"/>
    <w:pPr>
      <w:jc w:val="left"/>
    </w:pPr>
  </w:style>
  <w:style w:type="paragraph" w:styleId="21">
    <w:name w:val="Salutation"/>
    <w:basedOn w:val="1"/>
    <w:next w:val="1"/>
    <w:link w:val="481"/>
    <w:qFormat/>
    <w:uiPriority w:val="0"/>
    <w:rPr>
      <w:rFonts w:ascii="仿宋_GB2312" w:eastAsia="仿宋_GB2312"/>
      <w:sz w:val="28"/>
      <w:szCs w:val="20"/>
    </w:rPr>
  </w:style>
  <w:style w:type="paragraph" w:styleId="22">
    <w:name w:val="Body Text 3"/>
    <w:basedOn w:val="1"/>
    <w:link w:val="580"/>
    <w:qFormat/>
    <w:uiPriority w:val="0"/>
    <w:pPr>
      <w:jc w:val="center"/>
    </w:pPr>
    <w:rPr>
      <w:szCs w:val="20"/>
    </w:rPr>
  </w:style>
  <w:style w:type="paragraph" w:styleId="23">
    <w:name w:val="Body Text"/>
    <w:basedOn w:val="1"/>
    <w:next w:val="24"/>
    <w:link w:val="511"/>
    <w:qFormat/>
    <w:uiPriority w:val="0"/>
    <w:pPr>
      <w:autoSpaceDE w:val="0"/>
      <w:autoSpaceDN w:val="0"/>
      <w:spacing w:line="360" w:lineRule="auto"/>
    </w:pPr>
    <w:rPr>
      <w:rFonts w:ascii="宋体"/>
      <w:sz w:val="24"/>
      <w:szCs w:val="21"/>
      <w:lang w:val="zh-CN"/>
    </w:rPr>
  </w:style>
  <w:style w:type="paragraph" w:styleId="24">
    <w:name w:val="Body Text First Indent"/>
    <w:basedOn w:val="23"/>
    <w:link w:val="544"/>
    <w:qFormat/>
    <w:uiPriority w:val="0"/>
    <w:pPr>
      <w:ind w:firstLine="420"/>
    </w:pPr>
    <w:rPr>
      <w:szCs w:val="20"/>
    </w:rPr>
  </w:style>
  <w:style w:type="paragraph" w:styleId="25">
    <w:name w:val="Body Text Indent"/>
    <w:basedOn w:val="1"/>
    <w:next w:val="1"/>
    <w:link w:val="474"/>
    <w:qFormat/>
    <w:uiPriority w:val="0"/>
    <w:pPr>
      <w:spacing w:line="480" w:lineRule="exact"/>
      <w:ind w:firstLine="480" w:firstLineChars="200"/>
    </w:pPr>
    <w:rPr>
      <w:rFonts w:ascii="宋体" w:hAnsi="宋体"/>
      <w:sz w:val="24"/>
    </w:rPr>
  </w:style>
  <w:style w:type="paragraph" w:styleId="26">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7">
    <w:name w:val="List 2"/>
    <w:basedOn w:val="1"/>
    <w:qFormat/>
    <w:uiPriority w:val="0"/>
    <w:pPr>
      <w:adjustRightInd/>
      <w:spacing w:line="360" w:lineRule="auto"/>
      <w:ind w:left="100" w:leftChars="200" w:hanging="200" w:hangingChars="200"/>
    </w:pPr>
    <w:rPr>
      <w:rFonts w:eastAsia="微软雅黑"/>
    </w:rPr>
  </w:style>
  <w:style w:type="paragraph" w:styleId="28">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9">
    <w:name w:val="List Bullet 2"/>
    <w:basedOn w:val="1"/>
    <w:qFormat/>
    <w:uiPriority w:val="0"/>
    <w:pPr>
      <w:autoSpaceDE w:val="0"/>
      <w:autoSpaceDN w:val="0"/>
      <w:ind w:left="420"/>
      <w:jc w:val="left"/>
    </w:pPr>
    <w:rPr>
      <w:rFonts w:ascii="宋体" w:hAnsi="宋体"/>
      <w:color w:val="000000"/>
      <w:kern w:val="0"/>
      <w:sz w:val="24"/>
      <w:szCs w:val="20"/>
    </w:rPr>
  </w:style>
  <w:style w:type="paragraph" w:styleId="30">
    <w:name w:val="HTML Address"/>
    <w:basedOn w:val="1"/>
    <w:link w:val="570"/>
    <w:qFormat/>
    <w:uiPriority w:val="0"/>
    <w:pPr>
      <w:widowControl/>
      <w:adjustRightInd/>
      <w:ind w:firstLine="200" w:firstLineChars="200"/>
      <w:jc w:val="left"/>
    </w:pPr>
    <w:rPr>
      <w:rFonts w:ascii="宋体" w:hAnsi="宋体"/>
      <w:i/>
      <w:iCs/>
      <w:kern w:val="0"/>
      <w:sz w:val="24"/>
    </w:rPr>
  </w:style>
  <w:style w:type="paragraph" w:styleId="31">
    <w:name w:val="toc 5"/>
    <w:basedOn w:val="1"/>
    <w:next w:val="1"/>
    <w:qFormat/>
    <w:uiPriority w:val="0"/>
    <w:pPr>
      <w:ind w:left="1680" w:leftChars="800"/>
    </w:pPr>
  </w:style>
  <w:style w:type="paragraph" w:styleId="32">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3">
    <w:name w:val="Plain Text"/>
    <w:basedOn w:val="1"/>
    <w:next w:val="1"/>
    <w:link w:val="488"/>
    <w:qFormat/>
    <w:uiPriority w:val="0"/>
    <w:rPr>
      <w:rFonts w:ascii="宋体" w:hAnsi="Courier New"/>
      <w:szCs w:val="20"/>
    </w:rPr>
  </w:style>
  <w:style w:type="paragraph" w:styleId="34">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5">
    <w:name w:val="toc 8"/>
    <w:basedOn w:val="1"/>
    <w:next w:val="1"/>
    <w:qFormat/>
    <w:uiPriority w:val="0"/>
    <w:pPr>
      <w:ind w:left="2940" w:leftChars="1400"/>
    </w:pPr>
  </w:style>
  <w:style w:type="paragraph" w:styleId="36">
    <w:name w:val="Date"/>
    <w:basedOn w:val="1"/>
    <w:next w:val="1"/>
    <w:link w:val="597"/>
    <w:qFormat/>
    <w:uiPriority w:val="0"/>
    <w:pPr>
      <w:ind w:left="100" w:leftChars="2500"/>
    </w:pPr>
    <w:rPr>
      <w:rFonts w:ascii="宋体"/>
      <w:sz w:val="24"/>
      <w:szCs w:val="21"/>
      <w:lang w:val="zh-CN"/>
    </w:rPr>
  </w:style>
  <w:style w:type="paragraph" w:styleId="37">
    <w:name w:val="Body Text Indent 2"/>
    <w:basedOn w:val="1"/>
    <w:link w:val="502"/>
    <w:qFormat/>
    <w:uiPriority w:val="0"/>
    <w:pPr>
      <w:spacing w:line="360" w:lineRule="auto"/>
      <w:ind w:firstLine="601"/>
      <w:textAlignment w:val="baseline"/>
    </w:pPr>
    <w:rPr>
      <w:rFonts w:ascii="宋体"/>
      <w:kern w:val="0"/>
      <w:sz w:val="28"/>
      <w:szCs w:val="20"/>
    </w:rPr>
  </w:style>
  <w:style w:type="paragraph" w:styleId="38">
    <w:name w:val="Balloon Text"/>
    <w:basedOn w:val="1"/>
    <w:link w:val="614"/>
    <w:semiHidden/>
    <w:qFormat/>
    <w:uiPriority w:val="0"/>
    <w:rPr>
      <w:sz w:val="18"/>
      <w:szCs w:val="18"/>
    </w:rPr>
  </w:style>
  <w:style w:type="paragraph" w:styleId="39">
    <w:name w:val="footer"/>
    <w:basedOn w:val="1"/>
    <w:qFormat/>
    <w:uiPriority w:val="0"/>
    <w:pPr>
      <w:tabs>
        <w:tab w:val="center" w:pos="4153"/>
        <w:tab w:val="right" w:pos="8306"/>
      </w:tabs>
      <w:snapToGrid w:val="0"/>
      <w:jc w:val="left"/>
    </w:pPr>
    <w:rPr>
      <w:sz w:val="18"/>
      <w:szCs w:val="18"/>
    </w:rPr>
  </w:style>
  <w:style w:type="paragraph" w:styleId="4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1">
    <w:name w:val="Signature"/>
    <w:basedOn w:val="1"/>
    <w:link w:val="434"/>
    <w:qFormat/>
    <w:uiPriority w:val="0"/>
    <w:pPr>
      <w:spacing w:after="600" w:line="312" w:lineRule="atLeast"/>
      <w:jc w:val="center"/>
      <w:textAlignment w:val="baseline"/>
    </w:pPr>
    <w:rPr>
      <w:rFonts w:eastAsia="仿宋_GB2312"/>
      <w:kern w:val="0"/>
      <w:sz w:val="24"/>
      <w:szCs w:val="20"/>
    </w:rPr>
  </w:style>
  <w:style w:type="paragraph" w:styleId="42">
    <w:name w:val="toc 1"/>
    <w:basedOn w:val="1"/>
    <w:next w:val="1"/>
    <w:qFormat/>
    <w:uiPriority w:val="39"/>
  </w:style>
  <w:style w:type="paragraph" w:styleId="43">
    <w:name w:val="toc 4"/>
    <w:basedOn w:val="1"/>
    <w:next w:val="1"/>
    <w:qFormat/>
    <w:uiPriority w:val="0"/>
    <w:pPr>
      <w:ind w:left="1260" w:leftChars="600"/>
    </w:pPr>
  </w:style>
  <w:style w:type="paragraph" w:styleId="44">
    <w:name w:val="index heading"/>
    <w:basedOn w:val="1"/>
    <w:next w:val="45"/>
    <w:qFormat/>
    <w:uiPriority w:val="0"/>
    <w:pPr>
      <w:adjustRightInd/>
      <w:ind w:firstLine="200" w:firstLineChars="200"/>
    </w:pPr>
  </w:style>
  <w:style w:type="paragraph" w:styleId="45">
    <w:name w:val="index 1"/>
    <w:basedOn w:val="1"/>
    <w:next w:val="1"/>
    <w:qFormat/>
    <w:uiPriority w:val="0"/>
    <w:pPr>
      <w:adjustRightInd/>
      <w:spacing w:line="360" w:lineRule="auto"/>
      <w:ind w:firstLine="200" w:firstLineChars="200"/>
      <w:jc w:val="center"/>
    </w:pPr>
    <w:rPr>
      <w:sz w:val="24"/>
      <w:szCs w:val="20"/>
    </w:rPr>
  </w:style>
  <w:style w:type="paragraph" w:styleId="46">
    <w:name w:val="Subtitle"/>
    <w:link w:val="487"/>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7">
    <w:name w:val="List Number 5"/>
    <w:basedOn w:val="1"/>
    <w:qFormat/>
    <w:uiPriority w:val="0"/>
    <w:pPr>
      <w:tabs>
        <w:tab w:val="left" w:pos="902"/>
      </w:tabs>
      <w:adjustRightInd/>
      <w:spacing w:line="400" w:lineRule="exact"/>
      <w:ind w:left="902" w:hanging="420"/>
    </w:pPr>
    <w:rPr>
      <w:sz w:val="24"/>
      <w:szCs w:val="20"/>
    </w:rPr>
  </w:style>
  <w:style w:type="paragraph" w:styleId="48">
    <w:name w:val="List"/>
    <w:basedOn w:val="1"/>
    <w:qFormat/>
    <w:uiPriority w:val="0"/>
    <w:pPr>
      <w:ind w:left="200" w:hanging="200" w:hangingChars="200"/>
    </w:pPr>
  </w:style>
  <w:style w:type="paragraph" w:styleId="49">
    <w:name w:val="footnote text"/>
    <w:basedOn w:val="16"/>
    <w:link w:val="472"/>
    <w:qFormat/>
    <w:uiPriority w:val="0"/>
    <w:pPr>
      <w:adjustRightInd/>
      <w:snapToGrid/>
      <w:spacing w:before="60" w:after="60" w:line="300" w:lineRule="exact"/>
      <w:ind w:firstLine="0"/>
    </w:pPr>
    <w:rPr>
      <w:rFonts w:ascii="Times New Roman"/>
      <w:snapToGrid/>
      <w:color w:val="0000FF"/>
      <w:kern w:val="0"/>
      <w:sz w:val="21"/>
    </w:rPr>
  </w:style>
  <w:style w:type="paragraph" w:styleId="50">
    <w:name w:val="toc 6"/>
    <w:basedOn w:val="1"/>
    <w:next w:val="1"/>
    <w:qFormat/>
    <w:uiPriority w:val="0"/>
    <w:pPr>
      <w:ind w:left="2100" w:leftChars="1000"/>
    </w:pPr>
  </w:style>
  <w:style w:type="paragraph" w:styleId="51">
    <w:name w:val="List 5"/>
    <w:basedOn w:val="1"/>
    <w:qFormat/>
    <w:uiPriority w:val="0"/>
    <w:pPr>
      <w:adjustRightInd/>
      <w:ind w:left="100" w:leftChars="800" w:hanging="200" w:hangingChars="200"/>
    </w:pPr>
  </w:style>
  <w:style w:type="paragraph" w:styleId="52">
    <w:name w:val="Body Text Indent 3"/>
    <w:basedOn w:val="1"/>
    <w:link w:val="587"/>
    <w:qFormat/>
    <w:uiPriority w:val="0"/>
    <w:pPr>
      <w:spacing w:line="360" w:lineRule="auto"/>
      <w:ind w:firstLine="420"/>
    </w:pPr>
    <w:rPr>
      <w:sz w:val="24"/>
      <w:szCs w:val="20"/>
    </w:rPr>
  </w:style>
  <w:style w:type="paragraph" w:styleId="53">
    <w:name w:val="toc 2"/>
    <w:basedOn w:val="1"/>
    <w:next w:val="1"/>
    <w:qFormat/>
    <w:uiPriority w:val="0"/>
    <w:pPr>
      <w:ind w:left="420" w:leftChars="200"/>
    </w:pPr>
  </w:style>
  <w:style w:type="paragraph" w:styleId="54">
    <w:name w:val="toc 9"/>
    <w:basedOn w:val="1"/>
    <w:next w:val="1"/>
    <w:qFormat/>
    <w:uiPriority w:val="0"/>
    <w:pPr>
      <w:ind w:left="3360" w:leftChars="1600"/>
    </w:pPr>
  </w:style>
  <w:style w:type="paragraph" w:styleId="55">
    <w:name w:val="Body Text 2"/>
    <w:basedOn w:val="1"/>
    <w:qFormat/>
    <w:uiPriority w:val="0"/>
    <w:pPr>
      <w:spacing w:after="120" w:line="480" w:lineRule="auto"/>
    </w:pPr>
  </w:style>
  <w:style w:type="paragraph" w:styleId="56">
    <w:name w:val="HTML Preformatted"/>
    <w:basedOn w:val="1"/>
    <w:link w:val="54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7">
    <w:name w:val="Normal (Web)"/>
    <w:basedOn w:val="1"/>
    <w:qFormat/>
    <w:uiPriority w:val="99"/>
    <w:pPr>
      <w:widowControl/>
      <w:spacing w:before="100" w:beforeAutospacing="1" w:after="100" w:afterAutospacing="1"/>
      <w:jc w:val="left"/>
    </w:pPr>
    <w:rPr>
      <w:rFonts w:ascii="宋体" w:hAnsi="宋体"/>
      <w:kern w:val="0"/>
      <w:sz w:val="24"/>
    </w:rPr>
  </w:style>
  <w:style w:type="paragraph" w:styleId="58">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59">
    <w:name w:val="annotation subject"/>
    <w:basedOn w:val="20"/>
    <w:next w:val="20"/>
    <w:semiHidden/>
    <w:qFormat/>
    <w:uiPriority w:val="0"/>
    <w:rPr>
      <w:b/>
      <w:bCs/>
    </w:rPr>
  </w:style>
  <w:style w:type="paragraph" w:styleId="60">
    <w:name w:val="Body Text First Indent 2"/>
    <w:basedOn w:val="25"/>
    <w:next w:val="1"/>
    <w:link w:val="501"/>
    <w:qFormat/>
    <w:uiPriority w:val="0"/>
    <w:pPr>
      <w:adjustRightInd/>
      <w:spacing w:after="120" w:line="240" w:lineRule="auto"/>
      <w:ind w:left="420" w:leftChars="200" w:firstLine="210"/>
    </w:pPr>
    <w:rPr>
      <w:sz w:val="21"/>
    </w:rPr>
  </w:style>
  <w:style w:type="table" w:styleId="62">
    <w:name w:val="Table Grid"/>
    <w:basedOn w:val="61"/>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4">
    <w:name w:val="Strong"/>
    <w:qFormat/>
    <w:uiPriority w:val="22"/>
    <w:rPr>
      <w:b/>
      <w:bCs/>
    </w:rPr>
  </w:style>
  <w:style w:type="character" w:styleId="65">
    <w:name w:val="page number"/>
    <w:basedOn w:val="63"/>
    <w:qFormat/>
    <w:uiPriority w:val="0"/>
  </w:style>
  <w:style w:type="character" w:styleId="66">
    <w:name w:val="FollowedHyperlink"/>
    <w:qFormat/>
    <w:uiPriority w:val="0"/>
    <w:rPr>
      <w:rFonts w:ascii="Arial" w:hAnsi="Arial" w:eastAsia="黑体" w:cs="Arial"/>
      <w:snapToGrid w:val="0"/>
      <w:color w:val="000000"/>
      <w:kern w:val="0"/>
      <w:sz w:val="18"/>
      <w:szCs w:val="18"/>
      <w:u w:val="none"/>
    </w:rPr>
  </w:style>
  <w:style w:type="character" w:styleId="67">
    <w:name w:val="Emphasis"/>
    <w:qFormat/>
    <w:uiPriority w:val="0"/>
    <w:rPr>
      <w:color w:val="CC0033"/>
    </w:rPr>
  </w:style>
  <w:style w:type="character" w:styleId="68">
    <w:name w:val="line number"/>
    <w:basedOn w:val="63"/>
    <w:qFormat/>
    <w:uiPriority w:val="0"/>
  </w:style>
  <w:style w:type="character" w:styleId="69">
    <w:name w:val="Hyperlink"/>
    <w:qFormat/>
    <w:uiPriority w:val="99"/>
    <w:rPr>
      <w:rFonts w:ascii="Arial" w:hAnsi="Arial" w:eastAsia="黑体" w:cs="Arial"/>
      <w:snapToGrid w:val="0"/>
      <w:color w:val="000000"/>
      <w:kern w:val="0"/>
      <w:sz w:val="18"/>
      <w:szCs w:val="18"/>
      <w:u w:val="none"/>
    </w:rPr>
  </w:style>
  <w:style w:type="character" w:styleId="70">
    <w:name w:val="HTML Code"/>
    <w:qFormat/>
    <w:uiPriority w:val="0"/>
    <w:rPr>
      <w:rFonts w:ascii="黑体" w:hAnsi="Courier New" w:eastAsia="黑体" w:cs="楷体_GB2312"/>
      <w:sz w:val="20"/>
      <w:szCs w:val="20"/>
    </w:rPr>
  </w:style>
  <w:style w:type="character" w:styleId="71">
    <w:name w:val="annotation reference"/>
    <w:qFormat/>
    <w:uiPriority w:val="99"/>
    <w:rPr>
      <w:sz w:val="21"/>
      <w:szCs w:val="21"/>
    </w:rPr>
  </w:style>
  <w:style w:type="paragraph" w:customStyle="1" w:styleId="72">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3">
    <w:name w:val="冯"/>
    <w:basedOn w:val="1"/>
    <w:link w:val="515"/>
    <w:qFormat/>
    <w:uiPriority w:val="0"/>
    <w:pPr>
      <w:widowControl/>
      <w:adjustRightInd/>
      <w:spacing w:line="360" w:lineRule="auto"/>
      <w:ind w:firstLine="480" w:firstLineChars="200"/>
    </w:pPr>
    <w:rPr>
      <w:rFonts w:ascii="宋体" w:hAnsi="宋体"/>
      <w:color w:val="000000"/>
      <w:kern w:val="0"/>
      <w:sz w:val="24"/>
    </w:rPr>
  </w:style>
  <w:style w:type="paragraph" w:customStyle="1" w:styleId="74">
    <w:name w:val="样式3"/>
    <w:basedOn w:val="75"/>
    <w:qFormat/>
    <w:uiPriority w:val="0"/>
    <w:pPr>
      <w:tabs>
        <w:tab w:val="left" w:pos="2790"/>
        <w:tab w:val="left" w:pos="4230"/>
      </w:tabs>
      <w:spacing w:before="312" w:beforeLines="100"/>
      <w:jc w:val="left"/>
    </w:pPr>
  </w:style>
  <w:style w:type="paragraph" w:customStyle="1" w:styleId="75">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76">
    <w:name w:val="P1"/>
    <w:basedOn w:val="1"/>
    <w:qFormat/>
    <w:uiPriority w:val="0"/>
    <w:pPr>
      <w:adjustRightInd/>
      <w:spacing w:line="288" w:lineRule="auto"/>
      <w:ind w:firstLine="425" w:firstLineChars="200"/>
    </w:pPr>
  </w:style>
  <w:style w:type="paragraph" w:customStyle="1" w:styleId="77">
    <w:name w:val="Char1 Char Char Char"/>
    <w:basedOn w:val="1"/>
    <w:qFormat/>
    <w:uiPriority w:val="0"/>
    <w:rPr>
      <w:rFonts w:ascii="Tahoma" w:hAnsi="Tahoma"/>
      <w:sz w:val="24"/>
      <w:szCs w:val="20"/>
    </w:rPr>
  </w:style>
  <w:style w:type="paragraph" w:customStyle="1" w:styleId="78">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79">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80">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1">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2">
    <w:name w:val="样式7"/>
    <w:basedOn w:val="83"/>
    <w:next w:val="1"/>
    <w:qFormat/>
    <w:uiPriority w:val="0"/>
    <w:pPr>
      <w:spacing w:after="156" w:afterLines="50"/>
      <w:jc w:val="left"/>
      <w:outlineLvl w:val="3"/>
    </w:pPr>
    <w:rPr>
      <w:sz w:val="24"/>
      <w:szCs w:val="24"/>
    </w:rPr>
  </w:style>
  <w:style w:type="paragraph" w:customStyle="1" w:styleId="83">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84">
    <w:name w:val="Bulleted List"/>
    <w:basedOn w:val="1"/>
    <w:qFormat/>
    <w:uiPriority w:val="0"/>
    <w:pPr>
      <w:numPr>
        <w:ilvl w:val="1"/>
        <w:numId w:val="4"/>
      </w:numPr>
      <w:adjustRightInd/>
    </w:pPr>
  </w:style>
  <w:style w:type="paragraph" w:customStyle="1" w:styleId="85">
    <w:name w:val="Char3"/>
    <w:basedOn w:val="1"/>
    <w:qFormat/>
    <w:uiPriority w:val="0"/>
    <w:pPr>
      <w:adjustRightInd/>
    </w:pPr>
    <w:rPr>
      <w:rFonts w:ascii="仿宋_GB2312" w:eastAsia="仿宋_GB2312"/>
      <w:b/>
      <w:sz w:val="32"/>
      <w:szCs w:val="32"/>
    </w:rPr>
  </w:style>
  <w:style w:type="paragraph" w:customStyle="1" w:styleId="86">
    <w:name w:val="Char Char1 Char Char Char Char Char Char"/>
    <w:basedOn w:val="1"/>
    <w:qFormat/>
    <w:uiPriority w:val="0"/>
    <w:rPr>
      <w:rFonts w:ascii="仿宋_GB2312" w:eastAsia="仿宋_GB2312"/>
      <w:b/>
      <w:sz w:val="32"/>
      <w:szCs w:val="20"/>
    </w:rPr>
  </w:style>
  <w:style w:type="paragraph" w:customStyle="1" w:styleId="87">
    <w:name w:val="文本正文 Char"/>
    <w:basedOn w:val="1"/>
    <w:qFormat/>
    <w:uiPriority w:val="0"/>
    <w:pPr>
      <w:spacing w:line="360" w:lineRule="auto"/>
      <w:ind w:firstLine="200" w:firstLineChars="200"/>
    </w:pPr>
    <w:rPr>
      <w:kern w:val="0"/>
      <w:sz w:val="24"/>
      <w:szCs w:val="20"/>
    </w:rPr>
  </w:style>
  <w:style w:type="paragraph" w:customStyle="1" w:styleId="88">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89">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90">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1">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92">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93">
    <w:name w:val="样式 标题 22h2L1 Heading 2H2sect 1.2H21sect 1.21H22sect 1.2..."/>
    <w:basedOn w:val="3"/>
    <w:next w:val="1"/>
    <w:qFormat/>
    <w:uiPriority w:val="0"/>
    <w:pPr>
      <w:numPr>
        <w:numId w:val="0"/>
      </w:num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94">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5">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96">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97">
    <w:name w:val="Char1"/>
    <w:basedOn w:val="1"/>
    <w:qFormat/>
    <w:uiPriority w:val="0"/>
    <w:rPr>
      <w:rFonts w:ascii="仿宋_GB2312" w:eastAsia="仿宋_GB2312"/>
      <w:b/>
      <w:sz w:val="32"/>
      <w:szCs w:val="32"/>
    </w:rPr>
  </w:style>
  <w:style w:type="paragraph" w:customStyle="1" w:styleId="98">
    <w:name w:val="CM14"/>
    <w:basedOn w:val="99"/>
    <w:next w:val="99"/>
    <w:qFormat/>
    <w:uiPriority w:val="0"/>
    <w:pPr>
      <w:spacing w:after="68"/>
    </w:pPr>
    <w:rPr>
      <w:rFonts w:ascii="FHLHE E+ Futura Bk" w:eastAsia="FHLHE E+ Futura Bk" w:cs="Times New Roman"/>
      <w:color w:val="auto"/>
    </w:rPr>
  </w:style>
  <w:style w:type="paragraph" w:customStyle="1" w:styleId="99">
    <w:name w:val="Default"/>
    <w:next w:val="1"/>
    <w:link w:val="62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00">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101">
    <w:name w:val="正文 编号"/>
    <w:basedOn w:val="1"/>
    <w:qFormat/>
    <w:uiPriority w:val="0"/>
    <w:pPr>
      <w:widowControl/>
      <w:numPr>
        <w:ilvl w:val="0"/>
        <w:numId w:val="4"/>
      </w:numPr>
      <w:spacing w:after="120" w:line="440" w:lineRule="exact"/>
      <w:jc w:val="left"/>
    </w:pPr>
    <w:rPr>
      <w:rFonts w:ascii="仿宋_GB2312" w:hAnsi="仿宋_GB2312" w:eastAsia="仿宋_GB2312"/>
      <w:sz w:val="24"/>
      <w:szCs w:val="20"/>
    </w:rPr>
  </w:style>
  <w:style w:type="paragraph" w:customStyle="1" w:styleId="102">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103">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104">
    <w:name w:val="标书标题4"/>
    <w:basedOn w:val="5"/>
    <w:qFormat/>
    <w:uiPriority w:val="0"/>
    <w:pPr>
      <w:keepLines w:val="0"/>
      <w:numPr>
        <w:numId w:val="0"/>
      </w:numPr>
      <w:snapToGrid w:val="0"/>
      <w:spacing w:before="0" w:after="0" w:line="300" w:lineRule="auto"/>
    </w:pPr>
    <w:rPr>
      <w:rFonts w:ascii="Arial Narrow" w:hAnsi="Arial Narrow" w:eastAsia="仿宋_GB2312"/>
      <w:bCs w:val="0"/>
      <w:color w:val="000000"/>
      <w:kern w:val="0"/>
      <w:szCs w:val="32"/>
      <w:lang w:val="en-US"/>
    </w:rPr>
  </w:style>
  <w:style w:type="paragraph" w:styleId="105">
    <w:name w:val="List Paragraph"/>
    <w:basedOn w:val="1"/>
    <w:qFormat/>
    <w:uiPriority w:val="0"/>
    <w:pPr>
      <w:spacing w:line="360" w:lineRule="auto"/>
      <w:ind w:firstLine="200" w:firstLineChars="200"/>
    </w:pPr>
    <w:rPr>
      <w:rFonts w:eastAsia="楷体_GB2312" w:cs="Lucida Sans"/>
      <w:sz w:val="24"/>
    </w:rPr>
  </w:style>
  <w:style w:type="paragraph" w:customStyle="1" w:styleId="106">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107">
    <w:name w:val="Char2 Char Char Char"/>
    <w:basedOn w:val="1"/>
    <w:qFormat/>
    <w:uiPriority w:val="0"/>
    <w:rPr>
      <w:rFonts w:ascii="仿宋_GB2312" w:eastAsia="仿宋_GB2312"/>
      <w:b/>
      <w:sz w:val="32"/>
      <w:szCs w:val="32"/>
    </w:rPr>
  </w:style>
  <w:style w:type="paragraph" w:customStyle="1" w:styleId="108">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09">
    <w:name w:val="样式 正文文本缩进 + 左侧:  2 字符 首行缩进:  2 字符"/>
    <w:basedOn w:val="25"/>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10">
    <w:name w:val="Char Char Char"/>
    <w:basedOn w:val="1"/>
    <w:qFormat/>
    <w:uiPriority w:val="0"/>
    <w:rPr>
      <w:rFonts w:ascii="Tahoma" w:hAnsi="Tahoma"/>
      <w:sz w:val="24"/>
      <w:szCs w:val="20"/>
    </w:rPr>
  </w:style>
  <w:style w:type="paragraph" w:customStyle="1" w:styleId="111">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112">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113">
    <w:name w:val="样式 正文缩进 + 首行缩进:  2 字符"/>
    <w:basedOn w:val="16"/>
    <w:qFormat/>
    <w:uiPriority w:val="0"/>
    <w:pPr>
      <w:widowControl w:val="0"/>
      <w:adjustRightInd/>
      <w:snapToGrid/>
      <w:spacing w:line="360" w:lineRule="auto"/>
      <w:ind w:firstLine="200" w:firstLineChars="200"/>
    </w:pPr>
    <w:rPr>
      <w:rFonts w:ascii="Times New Roman" w:cs="宋体"/>
      <w:snapToGrid/>
      <w:color w:val="auto"/>
      <w:kern w:val="2"/>
      <w:sz w:val="24"/>
    </w:rPr>
  </w:style>
  <w:style w:type="paragraph" w:customStyle="1" w:styleId="114">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115">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6">
    <w:name w:val="浅色底纹 - 强调文字颜色 51"/>
    <w:semiHidden/>
    <w:qFormat/>
    <w:uiPriority w:val="0"/>
    <w:rPr>
      <w:rFonts w:ascii="Times New Roman" w:hAnsi="Times New Roman" w:eastAsia="宋体" w:cs="Times New Roman"/>
      <w:kern w:val="2"/>
      <w:sz w:val="21"/>
      <w:szCs w:val="24"/>
      <w:lang w:val="en-US" w:eastAsia="zh-CN" w:bidi="ar-SA"/>
    </w:rPr>
  </w:style>
  <w:style w:type="paragraph" w:customStyle="1" w:styleId="117">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18">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119">
    <w:name w:val="FA正文"/>
    <w:basedOn w:val="1"/>
    <w:qFormat/>
    <w:uiPriority w:val="0"/>
    <w:pPr>
      <w:spacing w:line="360" w:lineRule="auto"/>
      <w:ind w:firstLine="480" w:firstLineChars="200"/>
    </w:pPr>
    <w:rPr>
      <w:rFonts w:hAnsi="宋体"/>
      <w:sz w:val="24"/>
      <w:szCs w:val="20"/>
    </w:rPr>
  </w:style>
  <w:style w:type="paragraph" w:customStyle="1" w:styleId="120">
    <w:name w:val="MM Topic 4"/>
    <w:basedOn w:val="5"/>
    <w:qFormat/>
    <w:uiPriority w:val="0"/>
    <w:pPr>
      <w:numPr>
        <w:ilvl w:val="0"/>
        <w:numId w:val="0"/>
      </w:numPr>
      <w:tabs>
        <w:tab w:val="left" w:pos="2100"/>
        <w:tab w:val="clear" w:pos="864"/>
      </w:tabs>
      <w:adjustRightInd/>
      <w:ind w:left="2100" w:hanging="420"/>
    </w:pPr>
    <w:rPr>
      <w:lang w:val="en-US"/>
    </w:rPr>
  </w:style>
  <w:style w:type="paragraph" w:customStyle="1" w:styleId="121">
    <w:name w:val="Char Char1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2">
    <w:name w:val="有符号正文"/>
    <w:basedOn w:val="1"/>
    <w:qFormat/>
    <w:uiPriority w:val="0"/>
    <w:pPr>
      <w:adjustRightInd/>
      <w:spacing w:line="400" w:lineRule="exact"/>
      <w:ind w:firstLine="200" w:firstLineChars="200"/>
    </w:pPr>
    <w:rPr>
      <w:rFonts w:ascii="Arial" w:hAnsi="Arial"/>
    </w:rPr>
  </w:style>
  <w:style w:type="paragraph" w:customStyle="1" w:styleId="123">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124">
    <w:name w:val="默认段落字体 Para Char"/>
    <w:basedOn w:val="1"/>
    <w:qFormat/>
    <w:uiPriority w:val="0"/>
    <w:rPr>
      <w:rFonts w:ascii="Tahoma" w:hAnsi="Tahoma"/>
      <w:sz w:val="24"/>
      <w:szCs w:val="20"/>
    </w:rPr>
  </w:style>
  <w:style w:type="paragraph" w:customStyle="1" w:styleId="125">
    <w:name w:val="Char1 Char Char Char2"/>
    <w:basedOn w:val="1"/>
    <w:qFormat/>
    <w:uiPriority w:val="0"/>
    <w:pPr>
      <w:adjustRightInd/>
      <w:ind w:firstLine="200" w:firstLineChars="200"/>
    </w:pPr>
    <w:rPr>
      <w:rFonts w:ascii="Tahoma" w:hAnsi="Tahoma"/>
      <w:sz w:val="24"/>
      <w:szCs w:val="20"/>
    </w:rPr>
  </w:style>
  <w:style w:type="paragraph" w:customStyle="1" w:styleId="126">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27">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28">
    <w:name w:val="注释"/>
    <w:basedOn w:val="1"/>
    <w:qFormat/>
    <w:uiPriority w:val="0"/>
    <w:pPr>
      <w:adjustRightInd/>
      <w:spacing w:line="360" w:lineRule="auto"/>
      <w:ind w:firstLine="480"/>
    </w:pPr>
    <w:rPr>
      <w:sz w:val="24"/>
    </w:rPr>
  </w:style>
  <w:style w:type="paragraph" w:customStyle="1" w:styleId="129">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30">
    <w:name w:val="Char1 Char Char Char Char Char Char Char Char Char"/>
    <w:basedOn w:val="1"/>
    <w:semiHidden/>
    <w:qFormat/>
    <w:uiPriority w:val="0"/>
    <w:pPr>
      <w:adjustRightInd/>
      <w:spacing w:before="240" w:after="120" w:line="288" w:lineRule="auto"/>
      <w:ind w:firstLine="200" w:firstLineChars="200"/>
      <w:jc w:val="left"/>
    </w:pPr>
    <w:rPr>
      <w:rFonts w:ascii="Tahoma" w:hAnsi="Tahoma"/>
      <w:sz w:val="24"/>
    </w:rPr>
  </w:style>
  <w:style w:type="paragraph" w:customStyle="1" w:styleId="131">
    <w:name w:val="trademark"/>
    <w:qFormat/>
    <w:uiPriority w:val="0"/>
    <w:pPr>
      <w:spacing w:after="60"/>
    </w:pPr>
    <w:rPr>
      <w:rFonts w:ascii="Futura Bk" w:hAnsi="Futura Bk" w:eastAsia="宋体" w:cs="Times New Roman"/>
      <w:sz w:val="15"/>
      <w:lang w:val="en-US" w:eastAsia="en-US" w:bidi="ar-SA"/>
    </w:rPr>
  </w:style>
  <w:style w:type="paragraph" w:customStyle="1" w:styleId="132">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133">
    <w:name w:val="EB_表格"/>
    <w:basedOn w:val="1"/>
    <w:qFormat/>
    <w:uiPriority w:val="0"/>
    <w:pPr>
      <w:adjustRightInd/>
      <w:spacing w:line="300" w:lineRule="auto"/>
      <w:jc w:val="center"/>
    </w:pPr>
  </w:style>
  <w:style w:type="paragraph" w:customStyle="1" w:styleId="134">
    <w:name w:val="Char Char Char1 Char"/>
    <w:basedOn w:val="1"/>
    <w:qFormat/>
    <w:uiPriority w:val="0"/>
    <w:rPr>
      <w:szCs w:val="20"/>
    </w:rPr>
  </w:style>
  <w:style w:type="paragraph" w:customStyle="1" w:styleId="135">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6">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137">
    <w:name w:val="章标题"/>
    <w:next w:val="138"/>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13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9">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140">
    <w:name w:val="标准有序列表（L1）"/>
    <w:basedOn w:val="16"/>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141">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142">
    <w:name w:val="表文字"/>
    <w:qFormat/>
    <w:uiPriority w:val="0"/>
    <w:rPr>
      <w:rFonts w:ascii="宋体" w:hAnsi="Times New Roman" w:eastAsia="宋体" w:cs="Times New Roman"/>
      <w:kern w:val="2"/>
      <w:lang w:val="en-US" w:eastAsia="zh-CN" w:bidi="ar-SA"/>
    </w:rPr>
  </w:style>
  <w:style w:type="paragraph" w:customStyle="1" w:styleId="143">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144">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5">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46">
    <w:name w:val="列表内容"/>
    <w:basedOn w:val="1"/>
    <w:next w:val="1"/>
    <w:qFormat/>
    <w:uiPriority w:val="0"/>
    <w:pPr>
      <w:widowControl/>
      <w:tabs>
        <w:tab w:val="left" w:pos="840"/>
      </w:tabs>
      <w:ind w:left="840" w:hanging="420"/>
      <w:jc w:val="left"/>
    </w:pPr>
    <w:rPr>
      <w:kern w:val="0"/>
      <w:sz w:val="18"/>
    </w:rPr>
  </w:style>
  <w:style w:type="paragraph" w:customStyle="1" w:styleId="147">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148">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49">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150">
    <w:name w:val="Char2 Char Char"/>
    <w:basedOn w:val="1"/>
    <w:qFormat/>
    <w:uiPriority w:val="0"/>
    <w:pPr>
      <w:adjustRightInd/>
    </w:pPr>
    <w:rPr>
      <w:rFonts w:ascii="Tahoma" w:hAnsi="Tahoma"/>
      <w:sz w:val="24"/>
      <w:szCs w:val="20"/>
    </w:rPr>
  </w:style>
  <w:style w:type="paragraph" w:customStyle="1" w:styleId="15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52">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3">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154">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5">
    <w:name w:val="Char Char1 Char Char Char"/>
    <w:basedOn w:val="1"/>
    <w:qFormat/>
    <w:uiPriority w:val="0"/>
    <w:rPr>
      <w:rFonts w:ascii="仿宋_GB2312" w:eastAsia="仿宋_GB2312"/>
      <w:b/>
      <w:sz w:val="32"/>
      <w:szCs w:val="20"/>
    </w:rPr>
  </w:style>
  <w:style w:type="paragraph" w:customStyle="1" w:styleId="156">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57">
    <w:name w:val="WW-正文文字缩进 2"/>
    <w:basedOn w:val="1"/>
    <w:qFormat/>
    <w:uiPriority w:val="0"/>
    <w:pPr>
      <w:suppressAutoHyphens/>
      <w:adjustRightInd/>
      <w:ind w:firstLine="420"/>
    </w:pPr>
    <w:rPr>
      <w:kern w:val="1"/>
      <w:szCs w:val="20"/>
    </w:rPr>
  </w:style>
  <w:style w:type="paragraph" w:customStyle="1" w:styleId="158">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59">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160">
    <w:name w:val="默认段落字体 Para Char Char Char Char"/>
    <w:basedOn w:val="1"/>
    <w:qFormat/>
    <w:uiPriority w:val="0"/>
    <w:pPr>
      <w:spacing w:line="360" w:lineRule="auto"/>
    </w:pPr>
    <w:rPr>
      <w:szCs w:val="20"/>
    </w:rPr>
  </w:style>
  <w:style w:type="paragraph" w:customStyle="1" w:styleId="161">
    <w:name w:val="Char Char11 Char Char Char"/>
    <w:basedOn w:val="1"/>
    <w:qFormat/>
    <w:uiPriority w:val="0"/>
    <w:pPr>
      <w:spacing w:line="360" w:lineRule="auto"/>
    </w:pPr>
    <w:rPr>
      <w:szCs w:val="20"/>
    </w:rPr>
  </w:style>
  <w:style w:type="paragraph" w:customStyle="1" w:styleId="162">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3">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4">
    <w:name w:val="左对齐表格文字"/>
    <w:basedOn w:val="1"/>
    <w:qFormat/>
    <w:uiPriority w:val="0"/>
    <w:pPr>
      <w:adjustRightInd/>
      <w:ind w:firstLine="200" w:firstLineChars="200"/>
      <w:jc w:val="right"/>
    </w:pPr>
  </w:style>
  <w:style w:type="paragraph" w:customStyle="1" w:styleId="165">
    <w:name w:val="Picture"/>
    <w:basedOn w:val="1"/>
    <w:next w:val="17"/>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6">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167">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168">
    <w:name w:val="无间隔1"/>
    <w:link w:val="530"/>
    <w:qFormat/>
    <w:uiPriority w:val="1"/>
    <w:rPr>
      <w:rFonts w:ascii="Calibri" w:hAnsi="Calibri" w:eastAsia="宋体" w:cs="Times New Roman"/>
      <w:sz w:val="22"/>
      <w:szCs w:val="22"/>
      <w:lang w:val="en-US" w:eastAsia="zh-CN" w:bidi="ar-SA"/>
    </w:rPr>
  </w:style>
  <w:style w:type="paragraph" w:customStyle="1" w:styleId="169">
    <w:name w:val="样式 样式 标题 4h4H4Fab-4T5Ref Heading 1rh1Heading sqlsect 1.2.3.... +..."/>
    <w:basedOn w:val="170"/>
    <w:link w:val="608"/>
    <w:qFormat/>
    <w:uiPriority w:val="0"/>
    <w:pPr>
      <w:tabs>
        <w:tab w:val="left" w:pos="2356"/>
      </w:tabs>
    </w:pPr>
  </w:style>
  <w:style w:type="paragraph" w:customStyle="1" w:styleId="170">
    <w:name w:val="样式 标题 4h4H4Fab-4T5Ref Heading 1rh1Heading sqlsect 1.2.3...."/>
    <w:basedOn w:val="5"/>
    <w:link w:val="558"/>
    <w:qFormat/>
    <w:uiPriority w:val="0"/>
    <w:pPr>
      <w:numPr>
        <w:numId w:val="0"/>
      </w:num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71">
    <w:name w:val="四级条标题"/>
    <w:basedOn w:val="172"/>
    <w:next w:val="138"/>
    <w:qFormat/>
    <w:uiPriority w:val="0"/>
    <w:pPr>
      <w:numPr>
        <w:ilvl w:val="5"/>
        <w:numId w:val="4"/>
      </w:numPr>
      <w:tabs>
        <w:tab w:val="left" w:pos="1680"/>
        <w:tab w:val="left" w:pos="2100"/>
        <w:tab w:val="left" w:pos="2520"/>
      </w:tabs>
      <w:outlineLvl w:val="5"/>
    </w:pPr>
  </w:style>
  <w:style w:type="paragraph" w:customStyle="1" w:styleId="172">
    <w:name w:val="三级条标题"/>
    <w:basedOn w:val="173"/>
    <w:next w:val="138"/>
    <w:qFormat/>
    <w:uiPriority w:val="0"/>
    <w:pPr>
      <w:numPr>
        <w:ilvl w:val="0"/>
        <w:numId w:val="0"/>
      </w:numPr>
      <w:tabs>
        <w:tab w:val="left" w:pos="1680"/>
        <w:tab w:val="left" w:pos="2100"/>
        <w:tab w:val="left" w:pos="2520"/>
      </w:tabs>
      <w:ind w:left="2520" w:hanging="420"/>
      <w:outlineLvl w:val="4"/>
    </w:pPr>
  </w:style>
  <w:style w:type="paragraph" w:customStyle="1" w:styleId="173">
    <w:name w:val="二级条标题"/>
    <w:basedOn w:val="174"/>
    <w:next w:val="138"/>
    <w:qFormat/>
    <w:uiPriority w:val="0"/>
    <w:pPr>
      <w:numPr>
        <w:ilvl w:val="3"/>
        <w:numId w:val="4"/>
      </w:numPr>
      <w:tabs>
        <w:tab w:val="left" w:pos="1680"/>
      </w:tabs>
      <w:ind w:left="0"/>
      <w:outlineLvl w:val="3"/>
    </w:pPr>
  </w:style>
  <w:style w:type="paragraph" w:customStyle="1" w:styleId="174">
    <w:name w:val="一级条标题"/>
    <w:basedOn w:val="137"/>
    <w:next w:val="138"/>
    <w:qFormat/>
    <w:uiPriority w:val="0"/>
    <w:pPr>
      <w:tabs>
        <w:tab w:val="left" w:pos="1680"/>
        <w:tab w:val="clear" w:pos="1260"/>
      </w:tabs>
      <w:spacing w:before="0" w:beforeLines="0" w:after="0" w:afterLines="0"/>
      <w:ind w:left="1680"/>
      <w:outlineLvl w:val="2"/>
    </w:pPr>
  </w:style>
  <w:style w:type="paragraph" w:customStyle="1" w:styleId="175">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6">
    <w:name w:val="标准小四"/>
    <w:basedOn w:val="1"/>
    <w:qFormat/>
    <w:uiPriority w:val="0"/>
    <w:pPr>
      <w:spacing w:line="360" w:lineRule="auto"/>
      <w:ind w:firstLine="480" w:firstLineChars="200"/>
    </w:pPr>
    <w:rPr>
      <w:rFonts w:ascii="Arial" w:hAnsi="Arial"/>
      <w:sz w:val="24"/>
      <w:szCs w:val="21"/>
    </w:rPr>
  </w:style>
  <w:style w:type="paragraph" w:customStyle="1" w:styleId="177">
    <w:name w:val="表格"/>
    <w:basedOn w:val="1"/>
    <w:qFormat/>
    <w:uiPriority w:val="0"/>
    <w:pPr>
      <w:snapToGrid w:val="0"/>
      <w:ind w:firstLine="42" w:firstLineChars="21"/>
    </w:pPr>
    <w:rPr>
      <w:rFonts w:ascii="宋体" w:hAnsi="宋体"/>
      <w:kern w:val="0"/>
      <w:sz w:val="20"/>
      <w:szCs w:val="20"/>
    </w:rPr>
  </w:style>
  <w:style w:type="paragraph" w:customStyle="1" w:styleId="178">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79">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80">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1">
    <w:name w:val="封面公司名"/>
    <w:qFormat/>
    <w:uiPriority w:val="0"/>
    <w:pPr>
      <w:jc w:val="center"/>
    </w:pPr>
    <w:rPr>
      <w:rFonts w:ascii="Arial" w:hAnsi="Arial" w:eastAsia="楷体_GB2312" w:cs="宋体"/>
      <w:bCs/>
      <w:kern w:val="2"/>
      <w:sz w:val="28"/>
      <w:lang w:val="en-US" w:eastAsia="zh-CN" w:bidi="ar-SA"/>
    </w:rPr>
  </w:style>
  <w:style w:type="paragraph" w:customStyle="1" w:styleId="182">
    <w:name w:val="Char2 Char Char Char1"/>
    <w:basedOn w:val="1"/>
    <w:qFormat/>
    <w:uiPriority w:val="0"/>
    <w:rPr>
      <w:rFonts w:ascii="仿宋_GB2312" w:eastAsia="仿宋_GB2312"/>
      <w:b/>
      <w:sz w:val="32"/>
      <w:szCs w:val="32"/>
    </w:rPr>
  </w:style>
  <w:style w:type="paragraph" w:customStyle="1" w:styleId="183">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85">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186">
    <w:name w:val="Char2"/>
    <w:basedOn w:val="1"/>
    <w:qFormat/>
    <w:uiPriority w:val="0"/>
    <w:rPr>
      <w:rFonts w:ascii="仿宋_GB2312" w:eastAsia="仿宋_GB2312"/>
      <w:b/>
      <w:sz w:val="32"/>
      <w:szCs w:val="32"/>
    </w:rPr>
  </w:style>
  <w:style w:type="paragraph" w:customStyle="1" w:styleId="187">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88">
    <w:name w:val="小节"/>
    <w:basedOn w:val="4"/>
    <w:qFormat/>
    <w:uiPriority w:val="0"/>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189">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90">
    <w:name w:val="Char Char Char Char Char Char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191">
    <w:name w:val="!大节"/>
    <w:basedOn w:val="3"/>
    <w:qFormat/>
    <w:uiPriority w:val="0"/>
    <w:pPr>
      <w:numPr>
        <w:numId w:val="0"/>
      </w:numPr>
      <w:spacing w:before="260" w:after="260" w:line="415" w:lineRule="auto"/>
      <w:ind w:left="420" w:hanging="420"/>
    </w:pPr>
    <w:rPr>
      <w:rFonts w:ascii="Arial" w:hAnsi="Arial" w:eastAsia="微软雅黑"/>
      <w:lang w:val="en-US"/>
    </w:rPr>
  </w:style>
  <w:style w:type="paragraph" w:customStyle="1" w:styleId="192">
    <w:name w:val="Char Char4 Char Char"/>
    <w:basedOn w:val="1"/>
    <w:qFormat/>
    <w:uiPriority w:val="0"/>
    <w:pPr>
      <w:widowControl/>
      <w:adjustRightInd/>
      <w:spacing w:after="160" w:line="240" w:lineRule="exact"/>
      <w:jc w:val="left"/>
    </w:pPr>
  </w:style>
  <w:style w:type="paragraph" w:customStyle="1" w:styleId="193">
    <w:name w:val="Char2 Char Char1"/>
    <w:basedOn w:val="1"/>
    <w:qFormat/>
    <w:uiPriority w:val="0"/>
    <w:pPr>
      <w:adjustRightInd/>
    </w:pPr>
    <w:rPr>
      <w:rFonts w:ascii="Tahoma" w:hAnsi="Tahoma"/>
      <w:sz w:val="24"/>
      <w:szCs w:val="20"/>
    </w:rPr>
  </w:style>
  <w:style w:type="paragraph" w:customStyle="1" w:styleId="194">
    <w:name w:val="默认段落字体 Para Char Char Char Char Char Char Char"/>
    <w:basedOn w:val="1"/>
    <w:qFormat/>
    <w:uiPriority w:val="0"/>
    <w:rPr>
      <w:rFonts w:eastAsia="仿宋_GB2312"/>
      <w:sz w:val="28"/>
      <w:szCs w:val="20"/>
    </w:rPr>
  </w:style>
  <w:style w:type="paragraph" w:customStyle="1" w:styleId="195">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196">
    <w:name w:val="正文21"/>
    <w:basedOn w:val="1"/>
    <w:qFormat/>
    <w:uiPriority w:val="0"/>
    <w:pPr>
      <w:adjustRightInd/>
      <w:spacing w:before="156" w:line="360" w:lineRule="auto"/>
      <w:ind w:firstLine="510" w:firstLineChars="200"/>
    </w:pPr>
    <w:rPr>
      <w:sz w:val="24"/>
      <w:szCs w:val="20"/>
    </w:rPr>
  </w:style>
  <w:style w:type="paragraph" w:customStyle="1" w:styleId="197">
    <w:name w:val="标题4_自定义"/>
    <w:basedOn w:val="5"/>
    <w:qFormat/>
    <w:uiPriority w:val="0"/>
    <w:pPr>
      <w:numPr>
        <w:numId w:val="0"/>
      </w:numPr>
      <w:adjustRightInd/>
      <w:spacing w:before="0" w:after="0" w:line="360" w:lineRule="auto"/>
    </w:pPr>
    <w:rPr>
      <w:rFonts w:ascii="Verdana" w:eastAsia="Verdana"/>
      <w:sz w:val="21"/>
      <w:lang w:val="en-US"/>
    </w:rPr>
  </w:style>
  <w:style w:type="paragraph" w:customStyle="1" w:styleId="198">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199">
    <w:name w:val="标题五"/>
    <w:basedOn w:val="1"/>
    <w:qFormat/>
    <w:uiPriority w:val="0"/>
    <w:pPr>
      <w:adjustRightInd/>
      <w:spacing w:before="156" w:beforeLines="50" w:line="360" w:lineRule="auto"/>
    </w:pPr>
    <w:rPr>
      <w:b/>
      <w:sz w:val="24"/>
    </w:rPr>
  </w:style>
  <w:style w:type="paragraph" w:customStyle="1" w:styleId="200">
    <w:name w:val="样式 标题 3H3 + 两端对齐"/>
    <w:basedOn w:val="4"/>
    <w:qFormat/>
    <w:uiPriority w:val="0"/>
    <w:pPr>
      <w:keepLines w:val="0"/>
      <w:numPr>
        <w:numId w:val="0"/>
      </w:numPr>
      <w:spacing w:before="0" w:after="0" w:line="240" w:lineRule="auto"/>
      <w:jc w:val="left"/>
    </w:pPr>
    <w:rPr>
      <w:rFonts w:cs="宋体"/>
      <w:sz w:val="21"/>
      <w:szCs w:val="20"/>
    </w:rPr>
  </w:style>
  <w:style w:type="paragraph" w:customStyle="1" w:styleId="201">
    <w:name w:val="Char Char11"/>
    <w:basedOn w:val="1"/>
    <w:qFormat/>
    <w:uiPriority w:val="0"/>
    <w:pPr>
      <w:spacing w:line="360" w:lineRule="auto"/>
    </w:pPr>
    <w:rPr>
      <w:szCs w:val="20"/>
    </w:rPr>
  </w:style>
  <w:style w:type="paragraph" w:customStyle="1" w:styleId="202">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3">
    <w:name w:val="样式6"/>
    <w:basedOn w:val="33"/>
    <w:qFormat/>
    <w:uiPriority w:val="0"/>
    <w:pPr>
      <w:spacing w:line="460" w:lineRule="exact"/>
      <w:outlineLvl w:val="2"/>
    </w:pPr>
    <w:rPr>
      <w:rFonts w:ascii="仿宋_GB2312" w:hAnsi="宋体" w:eastAsia="仿宋_GB2312"/>
      <w:b/>
      <w:bCs/>
      <w:sz w:val="24"/>
      <w:szCs w:val="24"/>
    </w:rPr>
  </w:style>
  <w:style w:type="paragraph" w:customStyle="1" w:styleId="204">
    <w:name w:val="样式 标题 1章节第一层h1H"/>
    <w:basedOn w:val="2"/>
    <w:qFormat/>
    <w:uiPriority w:val="0"/>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205">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6">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07">
    <w:name w:val="Char Char11 Char Char Char Char Char Char Char Char Char"/>
    <w:basedOn w:val="1"/>
    <w:qFormat/>
    <w:uiPriority w:val="0"/>
    <w:pPr>
      <w:spacing w:line="360" w:lineRule="auto"/>
    </w:pPr>
    <w:rPr>
      <w:szCs w:val="20"/>
    </w:rPr>
  </w:style>
  <w:style w:type="paragraph" w:customStyle="1" w:styleId="208">
    <w:name w:val="Char Char1 Char Char Char1"/>
    <w:basedOn w:val="1"/>
    <w:qFormat/>
    <w:uiPriority w:val="0"/>
    <w:rPr>
      <w:rFonts w:ascii="仿宋_GB2312" w:eastAsia="仿宋_GB2312"/>
      <w:b/>
      <w:sz w:val="32"/>
      <w:szCs w:val="32"/>
    </w:rPr>
  </w:style>
  <w:style w:type="paragraph" w:customStyle="1" w:styleId="209">
    <w:name w:val="样式 标题 4PIM 4H4h4bulletblbbH41H42H43H44H45H46H47H48...1"/>
    <w:basedOn w:val="5"/>
    <w:qFormat/>
    <w:uiPriority w:val="0"/>
    <w:pPr>
      <w:widowControl/>
      <w:jc w:val="left"/>
    </w:pPr>
    <w:rPr>
      <w:rFonts w:cs="宋体"/>
      <w:sz w:val="24"/>
      <w:szCs w:val="20"/>
    </w:rPr>
  </w:style>
  <w:style w:type="paragraph" w:customStyle="1" w:styleId="210">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1">
    <w:name w:val="表格标题2"/>
    <w:basedOn w:val="212"/>
    <w:qFormat/>
    <w:uiPriority w:val="0"/>
    <w:rPr>
      <w:b/>
    </w:rPr>
  </w:style>
  <w:style w:type="paragraph" w:customStyle="1" w:styleId="212">
    <w:name w:val="表格内文"/>
    <w:basedOn w:val="1"/>
    <w:qFormat/>
    <w:uiPriority w:val="0"/>
    <w:pPr>
      <w:adjustRightInd/>
      <w:spacing w:line="360" w:lineRule="auto"/>
    </w:pPr>
    <w:rPr>
      <w:rFonts w:ascii="宋体" w:hAnsi="宋体" w:cs="宋体"/>
      <w:color w:val="000000"/>
      <w:szCs w:val="20"/>
    </w:rPr>
  </w:style>
  <w:style w:type="paragraph" w:customStyle="1" w:styleId="213">
    <w:name w:val="Char Char Char Char Char Char Char"/>
    <w:basedOn w:val="1"/>
    <w:qFormat/>
    <w:uiPriority w:val="0"/>
    <w:rPr>
      <w:rFonts w:ascii="仿宋_GB2312" w:eastAsia="仿宋_GB2312"/>
      <w:b/>
      <w:sz w:val="32"/>
      <w:szCs w:val="32"/>
    </w:rPr>
  </w:style>
  <w:style w:type="paragraph" w:customStyle="1" w:styleId="214">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215">
    <w:name w:val="数字标题6"/>
    <w:basedOn w:val="7"/>
    <w:next w:val="1"/>
    <w:qFormat/>
    <w:uiPriority w:val="0"/>
    <w:pPr>
      <w:numPr>
        <w:numId w:val="5"/>
      </w:numPr>
      <w:tabs>
        <w:tab w:val="left" w:pos="480"/>
        <w:tab w:val="left" w:pos="1080"/>
        <w:tab w:val="clear" w:pos="1152"/>
      </w:tabs>
    </w:pPr>
    <w:rPr>
      <w:rFonts w:ascii="Times New Roman" w:hAnsi="Times New Roman" w:eastAsia="宋体"/>
      <w:i/>
    </w:rPr>
  </w:style>
  <w:style w:type="paragraph" w:customStyle="1" w:styleId="216">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17">
    <w:name w:val="列出段落2"/>
    <w:basedOn w:val="1"/>
    <w:qFormat/>
    <w:uiPriority w:val="0"/>
    <w:pPr>
      <w:adjustRightInd/>
      <w:ind w:firstLine="420" w:firstLineChars="200"/>
    </w:pPr>
    <w:rPr>
      <w:rFonts w:ascii="宋体" w:hAnsi="宋体"/>
      <w:sz w:val="24"/>
    </w:rPr>
  </w:style>
  <w:style w:type="paragraph" w:customStyle="1" w:styleId="218">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219">
    <w:name w:val="TOC 标题1"/>
    <w:basedOn w:val="2"/>
    <w:next w:val="1"/>
    <w:unhideWhenUsed/>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2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1">
    <w:name w:val="正文 首行缩进:  2 字符 Char"/>
    <w:basedOn w:val="1"/>
    <w:qFormat/>
    <w:uiPriority w:val="0"/>
    <w:pPr>
      <w:adjustRightInd/>
      <w:spacing w:line="360" w:lineRule="auto"/>
      <w:ind w:firstLine="480"/>
    </w:pPr>
    <w:rPr>
      <w:rFonts w:cs="宋体"/>
      <w:sz w:val="24"/>
      <w:szCs w:val="20"/>
    </w:rPr>
  </w:style>
  <w:style w:type="paragraph" w:customStyle="1" w:styleId="222">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223">
    <w:name w:val="Table Text"/>
    <w:basedOn w:val="1"/>
    <w:qFormat/>
    <w:uiPriority w:val="0"/>
    <w:pPr>
      <w:widowControl/>
      <w:spacing w:before="60" w:after="60"/>
      <w:jc w:val="left"/>
    </w:pPr>
    <w:rPr>
      <w:kern w:val="0"/>
      <w:sz w:val="24"/>
    </w:rPr>
  </w:style>
  <w:style w:type="paragraph" w:customStyle="1" w:styleId="22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5">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6">
    <w:name w:val="Char Char Char Char Char Char Char Char Char Char"/>
    <w:basedOn w:val="1"/>
    <w:qFormat/>
    <w:uiPriority w:val="0"/>
    <w:rPr>
      <w:rFonts w:ascii="仿宋_GB2312" w:eastAsia="仿宋_GB2312"/>
      <w:b/>
      <w:sz w:val="32"/>
      <w:szCs w:val="32"/>
    </w:rPr>
  </w:style>
  <w:style w:type="paragraph" w:customStyle="1" w:styleId="227">
    <w:name w:val="MM Title"/>
    <w:basedOn w:val="58"/>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28">
    <w:name w:val="正文文字表格居中"/>
    <w:basedOn w:val="1"/>
    <w:next w:val="55"/>
    <w:qFormat/>
    <w:uiPriority w:val="0"/>
    <w:pPr>
      <w:snapToGrid w:val="0"/>
      <w:spacing w:line="360" w:lineRule="auto"/>
    </w:pPr>
    <w:rPr>
      <w:rFonts w:ascii="宋体"/>
      <w:b/>
      <w:sz w:val="24"/>
      <w:szCs w:val="20"/>
    </w:rPr>
  </w:style>
  <w:style w:type="paragraph" w:customStyle="1" w:styleId="229">
    <w:name w:val="模板普通正文"/>
    <w:basedOn w:val="25"/>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230">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231">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232">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3">
    <w:name w:val="Char"/>
    <w:basedOn w:val="1"/>
    <w:qFormat/>
    <w:uiPriority w:val="0"/>
    <w:rPr>
      <w:rFonts w:ascii="仿宋_GB2312" w:eastAsia="仿宋_GB2312"/>
      <w:b/>
      <w:sz w:val="32"/>
      <w:szCs w:val="32"/>
    </w:rPr>
  </w:style>
  <w:style w:type="paragraph" w:customStyle="1" w:styleId="234">
    <w:name w:val="冯广丽"/>
    <w:basedOn w:val="1"/>
    <w:link w:val="471"/>
    <w:qFormat/>
    <w:uiPriority w:val="0"/>
    <w:pPr>
      <w:adjustRightInd/>
      <w:spacing w:line="360" w:lineRule="auto"/>
      <w:ind w:firstLine="480" w:firstLineChars="200"/>
    </w:pPr>
    <w:rPr>
      <w:rFonts w:ascii="宋体" w:hAnsi="宋体"/>
      <w:sz w:val="24"/>
      <w:szCs w:val="22"/>
    </w:rPr>
  </w:style>
  <w:style w:type="paragraph" w:customStyle="1" w:styleId="235">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236">
    <w:name w:val="Char31"/>
    <w:basedOn w:val="1"/>
    <w:qFormat/>
    <w:uiPriority w:val="0"/>
    <w:pPr>
      <w:adjustRightInd/>
      <w:ind w:firstLine="200" w:firstLineChars="200"/>
    </w:pPr>
    <w:rPr>
      <w:rFonts w:ascii="Tahoma" w:hAnsi="Tahoma"/>
      <w:sz w:val="24"/>
      <w:szCs w:val="20"/>
    </w:rPr>
  </w:style>
  <w:style w:type="paragraph" w:customStyle="1" w:styleId="237">
    <w:name w:val="Char Char11 Char Char Char1"/>
    <w:basedOn w:val="1"/>
    <w:qFormat/>
    <w:uiPriority w:val="0"/>
    <w:pPr>
      <w:spacing w:line="360" w:lineRule="auto"/>
    </w:pPr>
    <w:rPr>
      <w:szCs w:val="20"/>
    </w:rPr>
  </w:style>
  <w:style w:type="paragraph" w:customStyle="1" w:styleId="238">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239">
    <w:name w:val="_Style 236"/>
    <w:qFormat/>
    <w:uiPriority w:val="0"/>
    <w:rPr>
      <w:rFonts w:ascii="Times New Roman" w:hAnsi="Times New Roman" w:eastAsia="宋体" w:cs="Times New Roman"/>
      <w:kern w:val="2"/>
      <w:sz w:val="21"/>
      <w:lang w:val="en-US" w:eastAsia="zh-CN" w:bidi="ar-SA"/>
    </w:rPr>
  </w:style>
  <w:style w:type="paragraph" w:customStyle="1" w:styleId="240">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241">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2">
    <w:name w:val="正文文字缩进项目"/>
    <w:basedOn w:val="25"/>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44">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245">
    <w:name w:val="文章标题"/>
    <w:next w:val="181"/>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246">
    <w:name w:val="4"/>
    <w:basedOn w:val="1"/>
    <w:next w:val="37"/>
    <w:qFormat/>
    <w:uiPriority w:val="0"/>
    <w:pPr>
      <w:spacing w:after="120" w:line="480" w:lineRule="auto"/>
      <w:ind w:left="420" w:leftChars="200"/>
    </w:pPr>
    <w:rPr>
      <w:sz w:val="24"/>
      <w:szCs w:val="20"/>
    </w:rPr>
  </w:style>
  <w:style w:type="paragraph" w:customStyle="1" w:styleId="247">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48">
    <w:name w:val="Char Char Char Char Char Char Char Char Char Char Char1 Char"/>
    <w:basedOn w:val="1"/>
    <w:qFormat/>
    <w:uiPriority w:val="0"/>
    <w:pPr>
      <w:adjustRightInd/>
    </w:pPr>
    <w:rPr>
      <w:rFonts w:ascii="Tahoma" w:hAnsi="Tahoma"/>
      <w:sz w:val="24"/>
    </w:rPr>
  </w:style>
  <w:style w:type="paragraph" w:customStyle="1" w:styleId="249">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250">
    <w:name w:val="标书表格字体格式"/>
    <w:next w:val="154"/>
    <w:qFormat/>
    <w:uiPriority w:val="0"/>
    <w:rPr>
      <w:rFonts w:ascii="Times New Roman" w:hAnsi="Times New Roman" w:eastAsia="宋体" w:cs="Times New Roman"/>
      <w:kern w:val="2"/>
      <w:sz w:val="21"/>
      <w:szCs w:val="24"/>
      <w:lang w:val="en-US" w:eastAsia="zh-CN" w:bidi="ar-SA"/>
    </w:rPr>
  </w:style>
  <w:style w:type="paragraph" w:customStyle="1" w:styleId="251">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2">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3">
    <w:name w:val="正文1"/>
    <w:basedOn w:val="32"/>
    <w:qFormat/>
    <w:uiPriority w:val="0"/>
    <w:pPr>
      <w:ind w:left="0" w:leftChars="0" w:firstLine="480" w:firstLineChars="200"/>
    </w:pPr>
    <w:rPr>
      <w:rFonts w:ascii="仿宋_GB2312" w:hAnsi="Courier New" w:eastAsia="仿宋_GB2312"/>
      <w:kern w:val="28"/>
      <w:sz w:val="24"/>
    </w:rPr>
  </w:style>
  <w:style w:type="paragraph" w:customStyle="1" w:styleId="254">
    <w:name w:val="带编号样式"/>
    <w:basedOn w:val="87"/>
    <w:qFormat/>
    <w:uiPriority w:val="0"/>
    <w:pPr>
      <w:tabs>
        <w:tab w:val="left" w:pos="840"/>
      </w:tabs>
      <w:snapToGrid w:val="0"/>
      <w:ind w:left="840" w:firstLine="0" w:firstLineChars="0"/>
    </w:pPr>
    <w:rPr>
      <w:rFonts w:ascii="仿宋_GB2312" w:eastAsia="仿宋_GB2312"/>
      <w:color w:val="000000"/>
    </w:rPr>
  </w:style>
  <w:style w:type="paragraph" w:customStyle="1" w:styleId="255">
    <w:name w:val="正文文字 2"/>
    <w:basedOn w:val="99"/>
    <w:next w:val="99"/>
    <w:qFormat/>
    <w:uiPriority w:val="0"/>
    <w:rPr>
      <w:rFonts w:ascii="宋体" w:eastAsia="宋体" w:cs="Times New Roman"/>
      <w:color w:val="auto"/>
    </w:rPr>
  </w:style>
  <w:style w:type="paragraph" w:customStyle="1" w:styleId="256">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7">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258">
    <w:name w:val="Char5"/>
    <w:basedOn w:val="1"/>
    <w:qFormat/>
    <w:uiPriority w:val="0"/>
    <w:rPr>
      <w:rFonts w:ascii="仿宋_GB2312" w:eastAsia="仿宋_GB2312"/>
      <w:b/>
      <w:sz w:val="32"/>
      <w:szCs w:val="32"/>
    </w:rPr>
  </w:style>
  <w:style w:type="paragraph" w:customStyle="1" w:styleId="259">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60">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1">
    <w:name w:val="Item List"/>
    <w:link w:val="476"/>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2">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63">
    <w:name w:val="样式 正文文本缩进 2 + 仿宋_GB2312 黑色 行距: 1.5 倍行距"/>
    <w:basedOn w:val="37"/>
    <w:qFormat/>
    <w:uiPriority w:val="0"/>
    <w:pPr>
      <w:adjustRightInd/>
      <w:ind w:firstLine="560" w:firstLineChars="200"/>
      <w:textAlignment w:val="auto"/>
    </w:pPr>
    <w:rPr>
      <w:rFonts w:hAnsi="宋体" w:cs="宋体"/>
      <w:color w:val="000000"/>
      <w:kern w:val="2"/>
      <w:sz w:val="24"/>
    </w:rPr>
  </w:style>
  <w:style w:type="paragraph" w:customStyle="1" w:styleId="264">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5">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266">
    <w:name w:val="Char Char1 Char Char Char Char Char Char1"/>
    <w:basedOn w:val="1"/>
    <w:qFormat/>
    <w:uiPriority w:val="0"/>
    <w:rPr>
      <w:rFonts w:ascii="仿宋_GB2312" w:eastAsia="仿宋_GB2312"/>
      <w:b/>
      <w:sz w:val="32"/>
      <w:szCs w:val="20"/>
    </w:rPr>
  </w:style>
  <w:style w:type="paragraph" w:customStyle="1" w:styleId="267">
    <w:name w:val="Char Char Char Char Char Char Char Char Char Char Char Char1 Char"/>
    <w:basedOn w:val="1"/>
    <w:qFormat/>
    <w:uiPriority w:val="0"/>
    <w:rPr>
      <w:rFonts w:ascii="Tahoma" w:hAnsi="Tahoma" w:cs="仿宋_GB2312"/>
      <w:sz w:val="24"/>
      <w:szCs w:val="20"/>
    </w:rPr>
  </w:style>
  <w:style w:type="paragraph" w:customStyle="1" w:styleId="268">
    <w:name w:val="表格项目符号 2"/>
    <w:basedOn w:val="29"/>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69">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270">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27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2">
    <w:name w:val="样式 正文文本缩进 + 段前: 2 字符"/>
    <w:basedOn w:val="1"/>
    <w:qFormat/>
    <w:uiPriority w:val="0"/>
    <w:pPr>
      <w:adjustRightInd/>
      <w:ind w:left="420" w:leftChars="200"/>
      <w:jc w:val="left"/>
    </w:pPr>
    <w:rPr>
      <w:sz w:val="28"/>
      <w:szCs w:val="20"/>
      <w:lang w:eastAsia="zh-TW"/>
    </w:rPr>
  </w:style>
  <w:style w:type="paragraph" w:customStyle="1" w:styleId="273">
    <w:name w:val="Char1 Char Char Char3"/>
    <w:basedOn w:val="1"/>
    <w:qFormat/>
    <w:uiPriority w:val="0"/>
    <w:pPr>
      <w:adjustRightInd/>
      <w:ind w:firstLine="200" w:firstLineChars="200"/>
    </w:pPr>
    <w:rPr>
      <w:rFonts w:ascii="Tahoma" w:hAnsi="Tahoma"/>
      <w:sz w:val="24"/>
      <w:szCs w:val="20"/>
    </w:rPr>
  </w:style>
  <w:style w:type="paragraph" w:customStyle="1" w:styleId="274">
    <w:name w:val="_Style 271"/>
    <w:basedOn w:val="2"/>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75">
    <w:name w:val="Char Char Char Char Char Char Char Char Char Char Char Char1 Char1"/>
    <w:basedOn w:val="1"/>
    <w:qFormat/>
    <w:uiPriority w:val="0"/>
    <w:rPr>
      <w:rFonts w:ascii="Tahoma" w:hAnsi="Tahoma" w:cs="仿宋_GB2312"/>
      <w:sz w:val="24"/>
      <w:szCs w:val="20"/>
    </w:rPr>
  </w:style>
  <w:style w:type="paragraph" w:customStyle="1" w:styleId="276">
    <w:name w:val="Char Char1 Char1"/>
    <w:basedOn w:val="1"/>
    <w:qFormat/>
    <w:uiPriority w:val="0"/>
    <w:rPr>
      <w:rFonts w:ascii="仿宋_GB2312" w:eastAsia="仿宋_GB2312"/>
      <w:b/>
      <w:sz w:val="32"/>
      <w:szCs w:val="32"/>
    </w:rPr>
  </w:style>
  <w:style w:type="paragraph" w:customStyle="1" w:styleId="277">
    <w:name w:val="List Paragraph11"/>
    <w:basedOn w:val="1"/>
    <w:qFormat/>
    <w:uiPriority w:val="0"/>
    <w:pPr>
      <w:adjustRightInd/>
      <w:spacing w:line="360" w:lineRule="auto"/>
      <w:ind w:firstLine="420" w:firstLineChars="200"/>
    </w:pPr>
    <w:rPr>
      <w:rFonts w:ascii="Calibri" w:hAnsi="Calibri"/>
      <w:sz w:val="24"/>
      <w:szCs w:val="22"/>
    </w:rPr>
  </w:style>
  <w:style w:type="paragraph" w:customStyle="1" w:styleId="278">
    <w:name w:val="插图题注"/>
    <w:next w:val="1"/>
    <w:qFormat/>
    <w:uiPriority w:val="0"/>
    <w:pPr>
      <w:numPr>
        <w:ilvl w:val="7"/>
        <w:numId w:val="4"/>
      </w:numPr>
      <w:spacing w:after="312" w:afterLines="100"/>
      <w:ind w:left="1089" w:hanging="369"/>
      <w:jc w:val="center"/>
    </w:pPr>
    <w:rPr>
      <w:rFonts w:ascii="Arial" w:hAnsi="Arial" w:eastAsia="宋体" w:cs="Times New Roman"/>
      <w:sz w:val="18"/>
      <w:szCs w:val="18"/>
      <w:lang w:val="en-US" w:eastAsia="zh-CN" w:bidi="ar-SA"/>
    </w:rPr>
  </w:style>
  <w:style w:type="paragraph" w:customStyle="1" w:styleId="279">
    <w:name w:val="Bulleting First Indent 1"/>
    <w:basedOn w:val="24"/>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80">
    <w:name w:val="Char Char1"/>
    <w:basedOn w:val="1"/>
    <w:qFormat/>
    <w:uiPriority w:val="0"/>
    <w:pPr>
      <w:widowControl/>
      <w:spacing w:after="160" w:line="240" w:lineRule="exact"/>
      <w:jc w:val="left"/>
    </w:pPr>
    <w:rPr>
      <w:rFonts w:eastAsia="仿宋_GB2312"/>
      <w:sz w:val="28"/>
    </w:rPr>
  </w:style>
  <w:style w:type="paragraph" w:customStyle="1" w:styleId="281">
    <w:name w:val="单元格居中"/>
    <w:basedOn w:val="1"/>
    <w:qFormat/>
    <w:uiPriority w:val="0"/>
    <w:pPr>
      <w:adjustRightInd/>
      <w:spacing w:line="360" w:lineRule="auto"/>
      <w:jc w:val="center"/>
    </w:pPr>
    <w:rPr>
      <w:sz w:val="24"/>
    </w:rPr>
  </w:style>
  <w:style w:type="paragraph" w:customStyle="1" w:styleId="282">
    <w:name w:val="正文缩进1"/>
    <w:basedOn w:val="1"/>
    <w:next w:val="25"/>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3">
    <w:name w:val="样式 标题 1Level 1 HeadPIM 1Section Headh1l11Heading 0Datash..."/>
    <w:basedOn w:val="2"/>
    <w:qFormat/>
    <w:uiPriority w:val="0"/>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4">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285">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7">
    <w:name w:val="MM Empty"/>
    <w:basedOn w:val="1"/>
    <w:qFormat/>
    <w:uiPriority w:val="0"/>
    <w:pPr>
      <w:adjustRightInd/>
    </w:pPr>
  </w:style>
  <w:style w:type="paragraph" w:customStyle="1" w:styleId="288">
    <w:name w:val="文档正文"/>
    <w:basedOn w:val="1"/>
    <w:qFormat/>
    <w:uiPriority w:val="0"/>
    <w:pPr>
      <w:spacing w:line="480" w:lineRule="atLeast"/>
      <w:ind w:firstLine="567"/>
      <w:textAlignment w:val="baseline"/>
    </w:pPr>
    <w:rPr>
      <w:kern w:val="0"/>
      <w:sz w:val="24"/>
      <w:szCs w:val="20"/>
    </w:rPr>
  </w:style>
  <w:style w:type="paragraph" w:customStyle="1" w:styleId="289">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90">
    <w:name w:val="Char Char1 Char Char1 Char Char1"/>
    <w:basedOn w:val="1"/>
    <w:qFormat/>
    <w:uiPriority w:val="0"/>
    <w:pPr>
      <w:tabs>
        <w:tab w:val="left" w:pos="840"/>
      </w:tabs>
      <w:ind w:left="840" w:hanging="420"/>
    </w:pPr>
    <w:rPr>
      <w:rFonts w:ascii="Tahoma" w:hAnsi="Tahoma"/>
      <w:sz w:val="24"/>
    </w:rPr>
  </w:style>
  <w:style w:type="paragraph" w:customStyle="1" w:styleId="291">
    <w:name w:val="样式 标题 2H2h2Underrubrik1prop2l2Chapter Titlesect 1.2DO NO..."/>
    <w:basedOn w:val="3"/>
    <w:qFormat/>
    <w:uiPriority w:val="0"/>
    <w:pPr>
      <w:numPr>
        <w:numId w:val="0"/>
      </w:numPr>
      <w:spacing w:before="120" w:after="120"/>
      <w:ind w:left="425" w:hanging="425"/>
    </w:pPr>
    <w:rPr>
      <w:rFonts w:ascii="微软雅黑" w:hAnsi="微软雅黑" w:eastAsia="微软雅黑" w:cs="宋体"/>
      <w:szCs w:val="20"/>
      <w:lang w:val="en-US"/>
    </w:rPr>
  </w:style>
  <w:style w:type="paragraph" w:customStyle="1" w:styleId="292">
    <w:name w:val="Char Char Char Char Char Char Char Char Char Char1"/>
    <w:basedOn w:val="1"/>
    <w:qFormat/>
    <w:uiPriority w:val="0"/>
    <w:rPr>
      <w:rFonts w:ascii="仿宋_GB2312" w:eastAsia="仿宋_GB2312"/>
      <w:b/>
      <w:sz w:val="32"/>
      <w:szCs w:val="32"/>
    </w:rPr>
  </w:style>
  <w:style w:type="paragraph" w:customStyle="1" w:styleId="293">
    <w:name w:val="gf正文1"/>
    <w:basedOn w:val="1"/>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4">
    <w:name w:val="默认段落字体 Para Char Char Char1 Char"/>
    <w:basedOn w:val="1"/>
    <w:qFormat/>
    <w:uiPriority w:val="0"/>
    <w:pPr>
      <w:spacing w:line="240" w:lineRule="atLeast"/>
      <w:ind w:left="420" w:firstLine="420"/>
    </w:pPr>
    <w:rPr>
      <w:sz w:val="24"/>
    </w:rPr>
  </w:style>
  <w:style w:type="paragraph" w:styleId="295">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6">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7">
    <w:name w:val="Char1 Char Char Char5"/>
    <w:basedOn w:val="1"/>
    <w:qFormat/>
    <w:uiPriority w:val="0"/>
    <w:pPr>
      <w:adjustRightInd/>
      <w:ind w:firstLine="200" w:firstLineChars="200"/>
    </w:pPr>
    <w:rPr>
      <w:rFonts w:ascii="Tahoma" w:hAnsi="Tahoma"/>
      <w:sz w:val="24"/>
      <w:szCs w:val="20"/>
    </w:rPr>
  </w:style>
  <w:style w:type="paragraph" w:customStyle="1" w:styleId="298">
    <w:name w:val="Char Char Char Char Char Char Char1"/>
    <w:basedOn w:val="1"/>
    <w:qFormat/>
    <w:uiPriority w:val="0"/>
    <w:rPr>
      <w:rFonts w:ascii="仿宋_GB2312" w:eastAsia="仿宋_GB2312"/>
      <w:b/>
      <w:sz w:val="32"/>
      <w:szCs w:val="32"/>
    </w:rPr>
  </w:style>
  <w:style w:type="paragraph" w:customStyle="1" w:styleId="299">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300">
    <w:name w:val="正文表标题"/>
    <w:next w:val="138"/>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1">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302">
    <w:name w:val="四号　首行缩进"/>
    <w:basedOn w:val="1"/>
    <w:qFormat/>
    <w:uiPriority w:val="0"/>
    <w:pPr>
      <w:adjustRightInd/>
      <w:spacing w:line="360" w:lineRule="auto"/>
    </w:pPr>
    <w:rPr>
      <w:rFonts w:ascii="宋体" w:hAnsi="宋体"/>
      <w:szCs w:val="20"/>
    </w:rPr>
  </w:style>
  <w:style w:type="paragraph" w:customStyle="1" w:styleId="30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4">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5">
    <w:name w:val="首行缩进"/>
    <w:basedOn w:val="1"/>
    <w:qFormat/>
    <w:uiPriority w:val="0"/>
    <w:pPr>
      <w:spacing w:line="360" w:lineRule="auto"/>
      <w:ind w:firstLine="480" w:firstLineChars="200"/>
    </w:pPr>
    <w:rPr>
      <w:rFonts w:ascii="宋体"/>
      <w:sz w:val="24"/>
      <w:szCs w:val="20"/>
    </w:rPr>
  </w:style>
  <w:style w:type="paragraph" w:customStyle="1" w:styleId="306">
    <w:name w:val="Char1 Char Char Char1"/>
    <w:basedOn w:val="1"/>
    <w:qFormat/>
    <w:uiPriority w:val="0"/>
    <w:pPr>
      <w:adjustRightInd/>
      <w:ind w:firstLine="200" w:firstLineChars="200"/>
    </w:pPr>
    <w:rPr>
      <w:rFonts w:ascii="Tahoma" w:hAnsi="Tahoma"/>
      <w:sz w:val="24"/>
      <w:szCs w:val="20"/>
    </w:rPr>
  </w:style>
  <w:style w:type="paragraph" w:customStyle="1" w:styleId="307">
    <w:name w:val="MM Topic 2"/>
    <w:basedOn w:val="3"/>
    <w:qFormat/>
    <w:uiPriority w:val="0"/>
    <w:pPr>
      <w:numPr>
        <w:numId w:val="0"/>
      </w:numPr>
      <w:tabs>
        <w:tab w:val="left" w:pos="860"/>
        <w:tab w:val="left" w:pos="1260"/>
        <w:tab w:val="clear" w:pos="432"/>
      </w:tabs>
      <w:ind w:left="1260" w:hanging="420"/>
    </w:pPr>
    <w:rPr>
      <w:rFonts w:ascii="Arial" w:hAnsi="Arial" w:eastAsia="黑体"/>
      <w:lang w:val="en-US"/>
    </w:rPr>
  </w:style>
  <w:style w:type="paragraph" w:customStyle="1" w:styleId="308">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09">
    <w:name w:val="样式 样式2 + 左侧:  1 字符 右侧:  1 字符"/>
    <w:basedOn w:val="75"/>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10">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2">
    <w:name w:val="哈哈正文"/>
    <w:basedOn w:val="1"/>
    <w:link w:val="496"/>
    <w:qFormat/>
    <w:uiPriority w:val="0"/>
    <w:pPr>
      <w:adjustRightInd/>
      <w:spacing w:line="360" w:lineRule="auto"/>
      <w:ind w:firstLine="200" w:firstLineChars="200"/>
    </w:pPr>
    <w:rPr>
      <w:rFonts w:ascii="宋体" w:hAnsi="宋体"/>
      <w:sz w:val="24"/>
      <w:szCs w:val="20"/>
    </w:rPr>
  </w:style>
  <w:style w:type="paragraph" w:customStyle="1" w:styleId="313">
    <w:name w:val="List Paragraph1"/>
    <w:basedOn w:val="1"/>
    <w:qFormat/>
    <w:uiPriority w:val="34"/>
    <w:pPr>
      <w:spacing w:line="360" w:lineRule="auto"/>
      <w:ind w:firstLine="200" w:firstLineChars="200"/>
    </w:pPr>
    <w:rPr>
      <w:rFonts w:eastAsia="楷体_GB2312" w:cs="Lucida Sans"/>
      <w:sz w:val="24"/>
    </w:rPr>
  </w:style>
  <w:style w:type="paragraph" w:customStyle="1" w:styleId="314">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315">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316">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317">
    <w:name w:val="Char Char11 Char Char Char Char Char Char Char Char Char1"/>
    <w:basedOn w:val="1"/>
    <w:qFormat/>
    <w:uiPriority w:val="0"/>
    <w:pPr>
      <w:spacing w:line="360" w:lineRule="auto"/>
    </w:pPr>
    <w:rPr>
      <w:szCs w:val="20"/>
    </w:rPr>
  </w:style>
  <w:style w:type="paragraph" w:customStyle="1" w:styleId="318">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19">
    <w:name w:val="正文 项目2"/>
    <w:basedOn w:val="320"/>
    <w:qFormat/>
    <w:uiPriority w:val="0"/>
    <w:pPr>
      <w:numPr>
        <w:ilvl w:val="0"/>
        <w:numId w:val="6"/>
      </w:numPr>
      <w:tabs>
        <w:tab w:val="left" w:pos="840"/>
      </w:tabs>
      <w:spacing w:after="0"/>
    </w:pPr>
  </w:style>
  <w:style w:type="paragraph" w:customStyle="1" w:styleId="320">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1">
    <w:name w:val="Char Char Char1 Char1"/>
    <w:basedOn w:val="1"/>
    <w:qFormat/>
    <w:uiPriority w:val="0"/>
    <w:rPr>
      <w:szCs w:val="20"/>
    </w:rPr>
  </w:style>
  <w:style w:type="paragraph" w:customStyle="1" w:styleId="322">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3">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4">
    <w:name w:val="封面"/>
    <w:basedOn w:val="1"/>
    <w:qFormat/>
    <w:uiPriority w:val="0"/>
    <w:pPr>
      <w:spacing w:line="360" w:lineRule="atLeast"/>
      <w:jc w:val="right"/>
      <w:textAlignment w:val="baseline"/>
    </w:pPr>
    <w:rPr>
      <w:rFonts w:ascii="Symbol" w:hAnsi="Symbol"/>
      <w:kern w:val="0"/>
      <w:szCs w:val="20"/>
    </w:rPr>
  </w:style>
  <w:style w:type="paragraph" w:customStyle="1" w:styleId="325">
    <w:name w:val="正文（缩进2汉字）"/>
    <w:basedOn w:val="1"/>
    <w:link w:val="585"/>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6">
    <w:name w:val="数字标题3"/>
    <w:basedOn w:val="4"/>
    <w:next w:val="1"/>
    <w:qFormat/>
    <w:uiPriority w:val="0"/>
    <w:pPr>
      <w:numPr>
        <w:numId w:val="0"/>
      </w:numPr>
      <w:spacing w:line="240" w:lineRule="auto"/>
    </w:pPr>
    <w:rPr>
      <w:sz w:val="28"/>
      <w:szCs w:val="28"/>
    </w:rPr>
  </w:style>
  <w:style w:type="paragraph" w:customStyle="1" w:styleId="327">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29">
    <w:name w:val="正文（首行缩进2字符）"/>
    <w:basedOn w:val="1"/>
    <w:qFormat/>
    <w:uiPriority w:val="0"/>
    <w:pPr>
      <w:adjustRightInd/>
      <w:spacing w:line="360" w:lineRule="auto"/>
      <w:ind w:firstLine="480" w:firstLineChars="200"/>
    </w:pPr>
    <w:rPr>
      <w:sz w:val="24"/>
      <w:szCs w:val="20"/>
    </w:rPr>
  </w:style>
  <w:style w:type="paragraph" w:customStyle="1" w:styleId="330">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1">
    <w:name w:val="正文段"/>
    <w:basedOn w:val="1"/>
    <w:qFormat/>
    <w:uiPriority w:val="0"/>
    <w:pPr>
      <w:widowControl/>
      <w:snapToGrid w:val="0"/>
      <w:spacing w:after="156" w:afterLines="50"/>
      <w:ind w:firstLine="200" w:firstLineChars="200"/>
    </w:pPr>
    <w:rPr>
      <w:kern w:val="0"/>
      <w:sz w:val="24"/>
      <w:szCs w:val="20"/>
    </w:rPr>
  </w:style>
  <w:style w:type="paragraph" w:customStyle="1" w:styleId="332">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3">
    <w:name w:val="数字标题2"/>
    <w:basedOn w:val="3"/>
    <w:next w:val="1"/>
    <w:qFormat/>
    <w:uiPriority w:val="0"/>
    <w:pPr>
      <w:numPr>
        <w:ilvl w:val="1"/>
        <w:numId w:val="5"/>
      </w:numPr>
      <w:tabs>
        <w:tab w:val="clear" w:pos="432"/>
      </w:tabs>
    </w:pPr>
    <w:rPr>
      <w:rFonts w:ascii="Times New Roman" w:eastAsia="宋体"/>
      <w:i/>
      <w:sz w:val="36"/>
      <w:szCs w:val="36"/>
      <w:lang w:val="en-US"/>
    </w:rPr>
  </w:style>
  <w:style w:type="paragraph" w:customStyle="1" w:styleId="334">
    <w:name w:val="彩色列表 - 强调文字颜色 11"/>
    <w:basedOn w:val="1"/>
    <w:qFormat/>
    <w:uiPriority w:val="0"/>
    <w:pPr>
      <w:adjustRightInd/>
      <w:ind w:firstLine="420" w:firstLineChars="200"/>
    </w:pPr>
    <w:rPr>
      <w:rFonts w:ascii="Calibri" w:hAnsi="Calibri"/>
      <w:szCs w:val="22"/>
    </w:rPr>
  </w:style>
  <w:style w:type="paragraph" w:customStyle="1" w:styleId="335">
    <w:name w:val="数字标题4"/>
    <w:basedOn w:val="5"/>
    <w:qFormat/>
    <w:uiPriority w:val="0"/>
    <w:pPr>
      <w:numPr>
        <w:numId w:val="0"/>
      </w:num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336">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337">
    <w:name w:val="样式1 + (中宋体"/>
    <w:basedOn w:val="159"/>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338">
    <w:name w:val="仿宋正文"/>
    <w:basedOn w:val="1"/>
    <w:link w:val="461"/>
    <w:qFormat/>
    <w:uiPriority w:val="0"/>
    <w:pPr>
      <w:adjustRightInd/>
      <w:spacing w:line="360" w:lineRule="auto"/>
      <w:ind w:firstLine="480" w:firstLineChars="200"/>
    </w:pPr>
    <w:rPr>
      <w:rFonts w:ascii="仿宋_GB2312" w:eastAsia="仿宋_GB2312"/>
      <w:sz w:val="24"/>
      <w:szCs w:val="20"/>
    </w:rPr>
  </w:style>
  <w:style w:type="paragraph" w:customStyle="1" w:styleId="339">
    <w:name w:val="正文（标题三）"/>
    <w:basedOn w:val="1"/>
    <w:qFormat/>
    <w:uiPriority w:val="0"/>
    <w:pPr>
      <w:spacing w:line="360" w:lineRule="auto"/>
      <w:ind w:firstLine="200" w:firstLineChars="200"/>
    </w:pPr>
    <w:rPr>
      <w:sz w:val="24"/>
    </w:rPr>
  </w:style>
  <w:style w:type="paragraph" w:customStyle="1" w:styleId="340">
    <w:name w:val="MM Topic 3"/>
    <w:basedOn w:val="4"/>
    <w:qFormat/>
    <w:uiPriority w:val="0"/>
    <w:pPr>
      <w:numPr>
        <w:numId w:val="4"/>
      </w:numPr>
      <w:tabs>
        <w:tab w:val="left" w:pos="840"/>
        <w:tab w:val="left" w:pos="1680"/>
        <w:tab w:val="clear" w:pos="900"/>
      </w:tabs>
      <w:adjustRightInd/>
    </w:pPr>
  </w:style>
  <w:style w:type="paragraph" w:customStyle="1" w:styleId="341">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342">
    <w:name w:val="图中文字"/>
    <w:basedOn w:val="1"/>
    <w:qFormat/>
    <w:uiPriority w:val="0"/>
    <w:pPr>
      <w:snapToGrid w:val="0"/>
      <w:spacing w:line="0" w:lineRule="atLeast"/>
      <w:ind w:firstLine="200" w:firstLineChars="200"/>
      <w:jc w:val="center"/>
    </w:pPr>
    <w:rPr>
      <w:sz w:val="24"/>
      <w:szCs w:val="20"/>
    </w:rPr>
  </w:style>
  <w:style w:type="paragraph" w:customStyle="1" w:styleId="343">
    <w:name w:val="正文－恩普"/>
    <w:basedOn w:val="16"/>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344">
    <w:name w:val="Char21"/>
    <w:basedOn w:val="1"/>
    <w:qFormat/>
    <w:uiPriority w:val="0"/>
    <w:pPr>
      <w:adjustRightInd/>
      <w:ind w:firstLine="200" w:firstLineChars="200"/>
    </w:pPr>
    <w:rPr>
      <w:rFonts w:ascii="仿宋_GB2312" w:eastAsia="仿宋_GB2312"/>
      <w:b/>
      <w:sz w:val="32"/>
      <w:szCs w:val="32"/>
    </w:rPr>
  </w:style>
  <w:style w:type="paragraph" w:customStyle="1" w:styleId="345">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6">
    <w:name w:val="标题4-dyf"/>
    <w:basedOn w:val="5"/>
    <w:link w:val="551"/>
    <w:qFormat/>
    <w:uiPriority w:val="0"/>
    <w:pPr>
      <w:numPr>
        <w:numId w:val="0"/>
      </w:numPr>
      <w:tabs>
        <w:tab w:val="left" w:pos="851"/>
        <w:tab w:val="clear" w:pos="864"/>
      </w:tabs>
      <w:adjustRightInd/>
      <w:spacing w:line="376" w:lineRule="atLeast"/>
      <w:ind w:left="851" w:hanging="851"/>
    </w:pPr>
    <w:rPr>
      <w:rFonts w:ascii="Cambria" w:hAnsi="Cambria" w:eastAsia="宋体"/>
      <w:color w:val="000000"/>
      <w:sz w:val="21"/>
      <w:szCs w:val="21"/>
    </w:rPr>
  </w:style>
  <w:style w:type="paragraph" w:customStyle="1" w:styleId="347">
    <w:name w:val="Char1 Char Char Char4"/>
    <w:basedOn w:val="1"/>
    <w:qFormat/>
    <w:uiPriority w:val="0"/>
    <w:pPr>
      <w:adjustRightInd/>
      <w:ind w:firstLine="200" w:firstLineChars="200"/>
    </w:pPr>
    <w:rPr>
      <w:rFonts w:ascii="Tahoma" w:hAnsi="Tahoma"/>
      <w:sz w:val="24"/>
      <w:szCs w:val="20"/>
    </w:rPr>
  </w:style>
  <w:style w:type="paragraph" w:customStyle="1" w:styleId="348">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349">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350">
    <w:name w:val="Char23"/>
    <w:basedOn w:val="1"/>
    <w:qFormat/>
    <w:uiPriority w:val="0"/>
    <w:rPr>
      <w:rFonts w:ascii="仿宋_GB2312" w:eastAsia="仿宋_GB2312"/>
      <w:b/>
      <w:sz w:val="32"/>
      <w:szCs w:val="32"/>
    </w:rPr>
  </w:style>
  <w:style w:type="paragraph" w:customStyle="1" w:styleId="351">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52">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3">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54">
    <w:name w:val="此正文"/>
    <w:basedOn w:val="1"/>
    <w:link w:val="439"/>
    <w:qFormat/>
    <w:uiPriority w:val="0"/>
    <w:pPr>
      <w:adjustRightInd/>
      <w:spacing w:line="360" w:lineRule="auto"/>
      <w:ind w:firstLine="200" w:firstLineChars="200"/>
    </w:pPr>
    <w:rPr>
      <w:sz w:val="24"/>
    </w:rPr>
  </w:style>
  <w:style w:type="paragraph" w:customStyle="1" w:styleId="355">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6">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7">
    <w:name w:val="Char3 Char Char Char"/>
    <w:basedOn w:val="1"/>
    <w:qFormat/>
    <w:uiPriority w:val="0"/>
    <w:pPr>
      <w:widowControl/>
      <w:adjustRightInd/>
      <w:spacing w:after="160" w:line="240" w:lineRule="exact"/>
      <w:jc w:val="left"/>
    </w:pPr>
    <w:rPr>
      <w:szCs w:val="20"/>
    </w:rPr>
  </w:style>
  <w:style w:type="paragraph" w:customStyle="1" w:styleId="358">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59">
    <w:name w:val="Normal0"/>
    <w:qFormat/>
    <w:uiPriority w:val="0"/>
    <w:rPr>
      <w:rFonts w:ascii="Times New Roman" w:hAnsi="Times New Roman" w:eastAsia="宋体" w:cs="Times New Roman"/>
      <w:lang w:val="en-US" w:eastAsia="en-US" w:bidi="ar-SA"/>
    </w:rPr>
  </w:style>
  <w:style w:type="paragraph" w:customStyle="1" w:styleId="360">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1">
    <w:name w:val="a1"/>
    <w:basedOn w:val="1"/>
    <w:qFormat/>
    <w:uiPriority w:val="0"/>
    <w:pPr>
      <w:widowControl/>
      <w:spacing w:line="300" w:lineRule="atLeast"/>
      <w:jc w:val="left"/>
    </w:pPr>
    <w:rPr>
      <w:rFonts w:ascii="宋体" w:hAnsi="宋体"/>
      <w:kern w:val="0"/>
      <w:sz w:val="18"/>
      <w:szCs w:val="20"/>
    </w:rPr>
  </w:style>
  <w:style w:type="paragraph" w:customStyle="1" w:styleId="362">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363">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364">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5">
    <w:name w:val="Thf"/>
    <w:basedOn w:val="90"/>
    <w:qFormat/>
    <w:uiPriority w:val="0"/>
    <w:pPr>
      <w:ind w:left="0"/>
    </w:pPr>
  </w:style>
  <w:style w:type="paragraph" w:customStyle="1" w:styleId="366">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67">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68">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69">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70">
    <w:name w:val="_Style 12"/>
    <w:basedOn w:val="19"/>
    <w:qFormat/>
    <w:uiPriority w:val="0"/>
    <w:pPr>
      <w:snapToGrid w:val="0"/>
      <w:spacing w:line="360" w:lineRule="auto"/>
    </w:pPr>
  </w:style>
  <w:style w:type="paragraph" w:customStyle="1" w:styleId="371">
    <w:name w:val="表格题注"/>
    <w:next w:val="1"/>
    <w:qFormat/>
    <w:uiPriority w:val="0"/>
    <w:pPr>
      <w:keepLines/>
      <w:numPr>
        <w:ilvl w:val="8"/>
        <w:numId w:val="4"/>
      </w:numPr>
      <w:spacing w:before="312" w:beforeLines="100"/>
      <w:ind w:left="1089" w:hanging="369"/>
      <w:jc w:val="center"/>
    </w:pPr>
    <w:rPr>
      <w:rFonts w:ascii="Arial" w:hAnsi="Arial" w:eastAsia="宋体" w:cs="Times New Roman"/>
      <w:sz w:val="18"/>
      <w:szCs w:val="18"/>
      <w:lang w:val="en-US" w:eastAsia="zh-CN" w:bidi="ar-SA"/>
    </w:rPr>
  </w:style>
  <w:style w:type="paragraph" w:customStyle="1" w:styleId="372">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373">
    <w:name w:val="标书标题2"/>
    <w:basedOn w:val="3"/>
    <w:qFormat/>
    <w:uiPriority w:val="0"/>
    <w:pPr>
      <w:keepLines w:val="0"/>
      <w:widowControl/>
      <w:numPr>
        <w:numId w:val="0"/>
      </w:numPr>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374">
    <w:name w:val="Char Char"/>
    <w:basedOn w:val="1"/>
    <w:qFormat/>
    <w:uiPriority w:val="0"/>
    <w:pPr>
      <w:spacing w:line="360" w:lineRule="auto"/>
    </w:pPr>
    <w:rPr>
      <w:rFonts w:ascii="Tahoma" w:hAnsi="Tahoma"/>
      <w:sz w:val="24"/>
      <w:szCs w:val="20"/>
    </w:rPr>
  </w:style>
  <w:style w:type="paragraph" w:customStyle="1" w:styleId="375">
    <w:name w:val="列出段落1"/>
    <w:basedOn w:val="1"/>
    <w:qFormat/>
    <w:uiPriority w:val="34"/>
    <w:pPr>
      <w:adjustRightInd/>
      <w:spacing w:line="360" w:lineRule="auto"/>
      <w:ind w:firstLine="420" w:firstLineChars="200"/>
    </w:pPr>
    <w:rPr>
      <w:rFonts w:ascii="Calibri" w:hAnsi="Calibri"/>
      <w:sz w:val="24"/>
      <w:szCs w:val="22"/>
    </w:rPr>
  </w:style>
  <w:style w:type="paragraph" w:customStyle="1" w:styleId="376">
    <w:name w:val="样式 标题 1 + 黑色 段前: 0.5 行 段后: 0.5 行1"/>
    <w:basedOn w:val="2"/>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7">
    <w:name w:val="彩色列表 - 强调文字颜色 12"/>
    <w:basedOn w:val="1"/>
    <w:qFormat/>
    <w:uiPriority w:val="0"/>
    <w:pPr>
      <w:adjustRightInd/>
      <w:ind w:firstLine="420" w:firstLineChars="200"/>
    </w:pPr>
    <w:rPr>
      <w:rFonts w:ascii="Calibri" w:hAnsi="Calibri"/>
      <w:szCs w:val="22"/>
    </w:rPr>
  </w:style>
  <w:style w:type="paragraph" w:customStyle="1" w:styleId="378">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379">
    <w:name w:val="Char19"/>
    <w:basedOn w:val="1"/>
    <w:qFormat/>
    <w:uiPriority w:val="0"/>
    <w:pPr>
      <w:adjustRightInd/>
    </w:pPr>
    <w:rPr>
      <w:szCs w:val="20"/>
    </w:rPr>
  </w:style>
  <w:style w:type="paragraph" w:customStyle="1" w:styleId="380">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381">
    <w:name w:val="正文（首行缩进）"/>
    <w:basedOn w:val="25"/>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2">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383">
    <w:name w:val="表格（小）"/>
    <w:basedOn w:val="1"/>
    <w:qFormat/>
    <w:uiPriority w:val="0"/>
    <w:pPr>
      <w:adjustRightInd/>
      <w:snapToGrid w:val="0"/>
      <w:spacing w:line="300" w:lineRule="auto"/>
    </w:pPr>
    <w:rPr>
      <w:rFonts w:eastAsia="仿宋"/>
      <w:szCs w:val="21"/>
    </w:rPr>
  </w:style>
  <w:style w:type="paragraph" w:customStyle="1" w:styleId="384">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5">
    <w:name w:val="Char3 Char Char1"/>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6">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7">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8">
    <w:name w:val="Char Char Char Char2"/>
    <w:basedOn w:val="1"/>
    <w:qFormat/>
    <w:uiPriority w:val="0"/>
    <w:rPr>
      <w:rFonts w:ascii="Tahoma" w:hAnsi="Tahoma"/>
      <w:sz w:val="24"/>
      <w:szCs w:val="20"/>
    </w:rPr>
  </w:style>
  <w:style w:type="paragraph" w:customStyle="1" w:styleId="389">
    <w:name w:val="p0"/>
    <w:basedOn w:val="1"/>
    <w:qFormat/>
    <w:uiPriority w:val="0"/>
    <w:pPr>
      <w:widowControl/>
      <w:adjustRightInd/>
    </w:pPr>
    <w:rPr>
      <w:kern w:val="0"/>
      <w:szCs w:val="21"/>
    </w:rPr>
  </w:style>
  <w:style w:type="paragraph" w:customStyle="1" w:styleId="390">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91">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2">
    <w:name w:val="默认段落样式"/>
    <w:basedOn w:val="393"/>
    <w:qFormat/>
    <w:uiPriority w:val="0"/>
    <w:pPr>
      <w:spacing w:before="0"/>
      <w:ind w:firstLine="480"/>
      <w:outlineLvl w:val="2"/>
    </w:pPr>
    <w:rPr>
      <w:rFonts w:ascii="仿宋_GB2312" w:hAnsi="宋体" w:eastAsia="仿宋_GB2312"/>
      <w:color w:val="000000"/>
      <w:szCs w:val="24"/>
    </w:rPr>
  </w:style>
  <w:style w:type="paragraph" w:customStyle="1" w:styleId="393">
    <w:name w:val="正文2"/>
    <w:basedOn w:val="1"/>
    <w:link w:val="446"/>
    <w:qFormat/>
    <w:uiPriority w:val="0"/>
    <w:pPr>
      <w:spacing w:before="156" w:line="360" w:lineRule="auto"/>
      <w:ind w:firstLine="510" w:firstLineChars="200"/>
    </w:pPr>
    <w:rPr>
      <w:sz w:val="24"/>
      <w:szCs w:val="20"/>
    </w:rPr>
  </w:style>
  <w:style w:type="paragraph" w:customStyle="1" w:styleId="394">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5">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6">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7">
    <w:name w:val="bullet"/>
    <w:basedOn w:val="1"/>
    <w:qFormat/>
    <w:uiPriority w:val="0"/>
    <w:pPr>
      <w:tabs>
        <w:tab w:val="left" w:pos="840"/>
      </w:tabs>
      <w:adjustRightInd/>
      <w:ind w:left="840" w:hanging="420"/>
    </w:pPr>
  </w:style>
  <w:style w:type="paragraph" w:customStyle="1" w:styleId="398">
    <w:name w:val="五级条标题"/>
    <w:basedOn w:val="171"/>
    <w:next w:val="138"/>
    <w:qFormat/>
    <w:uiPriority w:val="0"/>
    <w:pPr>
      <w:numPr>
        <w:ilvl w:val="6"/>
      </w:numPr>
      <w:tabs>
        <w:tab w:val="clear" w:pos="2940"/>
      </w:tabs>
      <w:outlineLvl w:val="6"/>
    </w:pPr>
  </w:style>
  <w:style w:type="paragraph" w:customStyle="1" w:styleId="399">
    <w:name w:val="Char Char Char Char Char Char Char Char"/>
    <w:basedOn w:val="1"/>
    <w:qFormat/>
    <w:uiPriority w:val="0"/>
    <w:pPr>
      <w:tabs>
        <w:tab w:val="left" w:pos="360"/>
      </w:tabs>
    </w:pPr>
    <w:rPr>
      <w:sz w:val="24"/>
      <w:szCs w:val="20"/>
    </w:rPr>
  </w:style>
  <w:style w:type="paragraph" w:customStyle="1" w:styleId="400">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1">
    <w:name w:val="数字标题5"/>
    <w:basedOn w:val="6"/>
    <w:next w:val="1"/>
    <w:qFormat/>
    <w:uiPriority w:val="0"/>
    <w:pPr>
      <w:numPr>
        <w:numId w:val="5"/>
      </w:numPr>
      <w:tabs>
        <w:tab w:val="left" w:pos="480"/>
        <w:tab w:val="left" w:pos="1080"/>
        <w:tab w:val="clear" w:pos="1008"/>
      </w:tabs>
    </w:pPr>
  </w:style>
  <w:style w:type="paragraph" w:customStyle="1" w:styleId="402">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403">
    <w:name w:val="公文正文"/>
    <w:basedOn w:val="1"/>
    <w:qFormat/>
    <w:uiPriority w:val="0"/>
    <w:pPr>
      <w:adjustRightInd/>
      <w:spacing w:before="156" w:line="360" w:lineRule="auto"/>
      <w:ind w:firstLine="360" w:firstLineChars="200"/>
    </w:pPr>
    <w:rPr>
      <w:rFonts w:ascii="仿宋_GB2312" w:eastAsia="仿宋_GB2312"/>
      <w:sz w:val="24"/>
    </w:rPr>
  </w:style>
  <w:style w:type="paragraph" w:customStyle="1" w:styleId="404">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5">
    <w:name w:val="表格文字"/>
    <w:basedOn w:val="25"/>
    <w:next w:val="23"/>
    <w:qFormat/>
    <w:uiPriority w:val="0"/>
    <w:pPr>
      <w:adjustRightInd/>
      <w:ind w:firstLine="200" w:firstLineChars="200"/>
    </w:pPr>
    <w:rPr>
      <w:rFonts w:ascii="Arial" w:hAnsi="Arial"/>
      <w:spacing w:val="-5"/>
      <w:kern w:val="0"/>
      <w:sz w:val="24"/>
      <w:szCs w:val="20"/>
    </w:rPr>
  </w:style>
  <w:style w:type="paragraph" w:customStyle="1" w:styleId="406">
    <w:name w:val="0"/>
    <w:basedOn w:val="1"/>
    <w:qFormat/>
    <w:uiPriority w:val="0"/>
    <w:pPr>
      <w:widowControl/>
    </w:pPr>
    <w:rPr>
      <w:kern w:val="0"/>
      <w:sz w:val="24"/>
      <w:szCs w:val="20"/>
    </w:rPr>
  </w:style>
  <w:style w:type="paragraph" w:customStyle="1" w:styleId="407">
    <w:name w:val="Char1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8">
    <w:name w:val="b11_01b"/>
    <w:basedOn w:val="1"/>
    <w:next w:val="1"/>
    <w:link w:val="550"/>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09">
    <w:name w:val="MM Topic 5"/>
    <w:basedOn w:val="6"/>
    <w:qFormat/>
    <w:uiPriority w:val="0"/>
    <w:pPr>
      <w:numPr>
        <w:numId w:val="4"/>
      </w:numPr>
      <w:tabs>
        <w:tab w:val="left" w:pos="840"/>
        <w:tab w:val="left" w:pos="2520"/>
        <w:tab w:val="clear" w:pos="1008"/>
      </w:tabs>
      <w:adjustRightInd/>
    </w:pPr>
  </w:style>
  <w:style w:type="paragraph" w:customStyle="1" w:styleId="410">
    <w:name w:val="样式 标题 3标题 3 Char第二层条h33Bold Headbh章标题1小标题level_3PIM 3..."/>
    <w:basedOn w:val="4"/>
    <w:qFormat/>
    <w:uiPriority w:val="0"/>
    <w:pPr>
      <w:numPr>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1">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2">
    <w:name w:val="数字标题1"/>
    <w:basedOn w:val="2"/>
    <w:next w:val="1"/>
    <w:qFormat/>
    <w:uiPriority w:val="0"/>
    <w:pPr>
      <w:numPr>
        <w:numId w:val="5"/>
      </w:numPr>
      <w:tabs>
        <w:tab w:val="left" w:pos="480"/>
        <w:tab w:val="clear" w:pos="432"/>
      </w:tabs>
    </w:pPr>
  </w:style>
  <w:style w:type="paragraph" w:customStyle="1" w:styleId="413">
    <w:name w:val="Char1 Char Char Char6"/>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4">
    <w:name w:val="标书标题3"/>
    <w:basedOn w:val="4"/>
    <w:qFormat/>
    <w:uiPriority w:val="0"/>
    <w:pPr>
      <w:keepLines w:val="0"/>
      <w:widowControl/>
      <w:numPr>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5">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16">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7">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18">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19">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20">
    <w:name w:val="MM Topic 1"/>
    <w:basedOn w:val="2"/>
    <w:qFormat/>
    <w:uiPriority w:val="0"/>
    <w:pPr>
      <w:numPr>
        <w:numId w:val="0"/>
      </w:numPr>
      <w:tabs>
        <w:tab w:val="left" w:pos="840"/>
        <w:tab w:val="clear" w:pos="432"/>
      </w:tabs>
      <w:adjustRightInd/>
      <w:ind w:left="840" w:hanging="420"/>
    </w:pPr>
  </w:style>
  <w:style w:type="paragraph" w:customStyle="1" w:styleId="421">
    <w:name w:val="Char Char Char Char Char Char Char Char1"/>
    <w:basedOn w:val="1"/>
    <w:qFormat/>
    <w:uiPriority w:val="0"/>
    <w:pPr>
      <w:tabs>
        <w:tab w:val="left" w:pos="360"/>
      </w:tabs>
    </w:pPr>
    <w:rPr>
      <w:sz w:val="24"/>
      <w:szCs w:val="20"/>
    </w:rPr>
  </w:style>
  <w:style w:type="paragraph" w:customStyle="1" w:styleId="422">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3">
    <w:name w:val="Char3 Char Char Char1"/>
    <w:basedOn w:val="1"/>
    <w:qFormat/>
    <w:uiPriority w:val="0"/>
    <w:pPr>
      <w:widowControl/>
      <w:adjustRightInd/>
      <w:spacing w:after="160" w:line="240" w:lineRule="exact"/>
      <w:jc w:val="left"/>
    </w:pPr>
    <w:rPr>
      <w:szCs w:val="20"/>
    </w:rPr>
  </w:style>
  <w:style w:type="paragraph" w:customStyle="1" w:styleId="424">
    <w:name w:val="Char Char12"/>
    <w:basedOn w:val="1"/>
    <w:qFormat/>
    <w:uiPriority w:val="0"/>
    <w:pPr>
      <w:widowControl/>
      <w:spacing w:after="160" w:line="240" w:lineRule="exact"/>
      <w:jc w:val="left"/>
    </w:pPr>
    <w:rPr>
      <w:rFonts w:eastAsia="仿宋_GB2312"/>
      <w:sz w:val="28"/>
    </w:rPr>
  </w:style>
  <w:style w:type="paragraph" w:customStyle="1" w:styleId="425">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426">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7">
    <w:name w:val="正文文本 21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28">
    <w:name w:val="单元格左对齐"/>
    <w:basedOn w:val="1"/>
    <w:qFormat/>
    <w:uiPriority w:val="0"/>
    <w:pPr>
      <w:adjustRightInd/>
      <w:spacing w:line="360" w:lineRule="auto"/>
    </w:pPr>
    <w:rPr>
      <w:sz w:val="24"/>
    </w:rPr>
  </w:style>
  <w:style w:type="paragraph" w:customStyle="1" w:styleId="429">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430">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1">
    <w:name w:val="正文文本 Char"/>
    <w:qFormat/>
    <w:uiPriority w:val="0"/>
    <w:rPr>
      <w:rFonts w:eastAsia="宋体"/>
      <w:kern w:val="2"/>
      <w:sz w:val="24"/>
      <w:szCs w:val="24"/>
      <w:lang w:val="en-US" w:eastAsia="zh-CN" w:bidi="ar-SA"/>
    </w:rPr>
  </w:style>
  <w:style w:type="character" w:customStyle="1" w:styleId="432">
    <w:name w:val="myp1111"/>
    <w:qFormat/>
    <w:uiPriority w:val="0"/>
    <w:rPr>
      <w:rFonts w:hint="default" w:ascii="ˎ̥" w:hAnsi="ˎ̥"/>
      <w:color w:val="000000"/>
      <w:sz w:val="20"/>
      <w:szCs w:val="20"/>
      <w:u w:val="none"/>
    </w:rPr>
  </w:style>
  <w:style w:type="character" w:customStyle="1" w:styleId="433">
    <w:name w:val="mdeck"/>
    <w:qFormat/>
    <w:uiPriority w:val="0"/>
    <w:rPr>
      <w:rFonts w:ascii="仿宋_GB2312" w:eastAsia="微软雅黑"/>
      <w:b/>
      <w:kern w:val="2"/>
      <w:sz w:val="32"/>
      <w:szCs w:val="32"/>
      <w:lang w:val="en-US" w:eastAsia="zh-CN" w:bidi="ar-SA"/>
    </w:rPr>
  </w:style>
  <w:style w:type="character" w:customStyle="1" w:styleId="434">
    <w:name w:val="签名 Char"/>
    <w:link w:val="41"/>
    <w:qFormat/>
    <w:uiPriority w:val="0"/>
    <w:rPr>
      <w:rFonts w:eastAsia="仿宋_GB2312"/>
      <w:sz w:val="24"/>
    </w:rPr>
  </w:style>
  <w:style w:type="character" w:customStyle="1" w:styleId="435">
    <w:name w:val="tw4winMark"/>
    <w:qFormat/>
    <w:uiPriority w:val="0"/>
    <w:rPr>
      <w:rFonts w:ascii="Courier New" w:hAnsi="Courier New" w:cs="Courier New"/>
      <w:vanish/>
      <w:color w:val="800080"/>
      <w:sz w:val="24"/>
      <w:szCs w:val="24"/>
      <w:vertAlign w:val="subscript"/>
    </w:rPr>
  </w:style>
  <w:style w:type="character" w:customStyle="1" w:styleId="436">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437">
    <w:name w:val="Balloon Text Char"/>
    <w:semiHidden/>
    <w:qFormat/>
    <w:locked/>
    <w:uiPriority w:val="0"/>
    <w:rPr>
      <w:rFonts w:eastAsia="宋体"/>
      <w:kern w:val="2"/>
      <w:sz w:val="18"/>
      <w:szCs w:val="18"/>
      <w:lang w:val="en-US" w:eastAsia="zh-CN" w:bidi="ar-SA"/>
    </w:rPr>
  </w:style>
  <w:style w:type="character" w:customStyle="1" w:styleId="438">
    <w:name w:val="正文非缩进 Char"/>
    <w:qFormat/>
    <w:uiPriority w:val="0"/>
    <w:rPr>
      <w:rFonts w:ascii="宋体" w:eastAsia="宋体"/>
      <w:snapToGrid w:val="0"/>
      <w:color w:val="000000"/>
      <w:kern w:val="28"/>
      <w:sz w:val="28"/>
      <w:lang w:val="en-US" w:eastAsia="zh-CN" w:bidi="ar-SA"/>
    </w:rPr>
  </w:style>
  <w:style w:type="character" w:customStyle="1" w:styleId="439">
    <w:name w:val="此正文 Char"/>
    <w:link w:val="354"/>
    <w:qFormat/>
    <w:uiPriority w:val="0"/>
    <w:rPr>
      <w:kern w:val="2"/>
      <w:sz w:val="24"/>
      <w:szCs w:val="24"/>
    </w:rPr>
  </w:style>
  <w:style w:type="character" w:customStyle="1" w:styleId="440">
    <w:name w:val="Ò³Ã¼ Char Char"/>
    <w:qFormat/>
    <w:uiPriority w:val="0"/>
    <w:rPr>
      <w:rFonts w:eastAsia="宋体"/>
      <w:kern w:val="2"/>
      <w:sz w:val="18"/>
      <w:lang w:val="en-US" w:eastAsia="zh-CN" w:bidi="ar-SA"/>
    </w:rPr>
  </w:style>
  <w:style w:type="character" w:customStyle="1" w:styleId="441">
    <w:name w:val="style91"/>
    <w:qFormat/>
    <w:uiPriority w:val="0"/>
    <w:rPr>
      <w:color w:val="333333"/>
    </w:rPr>
  </w:style>
  <w:style w:type="character" w:customStyle="1" w:styleId="442">
    <w:name w:val="标书1 Char"/>
    <w:qFormat/>
    <w:uiPriority w:val="0"/>
    <w:rPr>
      <w:rFonts w:eastAsia="宋体"/>
      <w:b/>
      <w:bCs/>
      <w:kern w:val="44"/>
      <w:sz w:val="44"/>
      <w:szCs w:val="44"/>
      <w:lang w:val="en-US" w:eastAsia="zh-CN" w:bidi="ar-SA"/>
    </w:rPr>
  </w:style>
  <w:style w:type="character" w:customStyle="1" w:styleId="443">
    <w:name w:val="ca-131"/>
    <w:qFormat/>
    <w:uiPriority w:val="0"/>
    <w:rPr>
      <w:rFonts w:hint="eastAsia" w:ascii="仿宋_GB2312" w:eastAsia="仿宋_GB2312"/>
      <w:b/>
      <w:bCs/>
      <w:color w:val="000000"/>
      <w:spacing w:val="-20"/>
      <w:sz w:val="24"/>
      <w:szCs w:val="24"/>
    </w:rPr>
  </w:style>
  <w:style w:type="character" w:customStyle="1" w:styleId="444">
    <w:name w:val="标书正文格式 Char"/>
    <w:qFormat/>
    <w:uiPriority w:val="0"/>
    <w:rPr>
      <w:rFonts w:eastAsia="楷体_GB2312"/>
      <w:kern w:val="2"/>
      <w:sz w:val="24"/>
      <w:szCs w:val="24"/>
      <w:lang w:bidi="ar-SA"/>
    </w:rPr>
  </w:style>
  <w:style w:type="character" w:customStyle="1" w:styleId="445">
    <w:name w:val="Char Char6"/>
    <w:qFormat/>
    <w:uiPriority w:val="0"/>
    <w:rPr>
      <w:rFonts w:eastAsia="宋体"/>
      <w:kern w:val="2"/>
      <w:sz w:val="21"/>
      <w:szCs w:val="24"/>
      <w:lang w:val="en-US" w:eastAsia="zh-CN" w:bidi="ar-SA"/>
    </w:rPr>
  </w:style>
  <w:style w:type="character" w:customStyle="1" w:styleId="446">
    <w:name w:val="正文2 Char Char"/>
    <w:link w:val="393"/>
    <w:qFormat/>
    <w:uiPriority w:val="0"/>
    <w:rPr>
      <w:rFonts w:eastAsia="宋体"/>
      <w:kern w:val="2"/>
      <w:sz w:val="24"/>
      <w:lang w:val="en-US" w:eastAsia="zh-CN" w:bidi="ar-SA"/>
    </w:rPr>
  </w:style>
  <w:style w:type="character" w:customStyle="1" w:styleId="447">
    <w:name w:val="content"/>
    <w:qFormat/>
    <w:uiPriority w:val="0"/>
  </w:style>
  <w:style w:type="character" w:customStyle="1" w:styleId="448">
    <w:name w:val="正文文本 2 Char"/>
    <w:qFormat/>
    <w:uiPriority w:val="0"/>
    <w:rPr>
      <w:rFonts w:eastAsia="宋体"/>
      <w:kern w:val="2"/>
      <w:sz w:val="21"/>
      <w:szCs w:val="24"/>
      <w:lang w:val="en-US" w:eastAsia="zh-CN" w:bidi="ar-SA"/>
    </w:rPr>
  </w:style>
  <w:style w:type="character" w:customStyle="1" w:styleId="449">
    <w:name w:val="Heading 2 Hidden Char"/>
    <w:qFormat/>
    <w:uiPriority w:val="0"/>
    <w:rPr>
      <w:rFonts w:ascii="仿宋_GB2312" w:eastAsia="仿宋_GB2312"/>
      <w:b/>
      <w:bCs/>
      <w:kern w:val="2"/>
      <w:sz w:val="24"/>
      <w:szCs w:val="24"/>
      <w:lang w:val="zh-CN" w:eastAsia="zh-CN" w:bidi="ar-SA"/>
    </w:rPr>
  </w:style>
  <w:style w:type="character" w:customStyle="1" w:styleId="450">
    <w:name w:val="首行缩进 Char"/>
    <w:qFormat/>
    <w:uiPriority w:val="0"/>
    <w:rPr>
      <w:rFonts w:ascii="宋体" w:eastAsia="宋体"/>
      <w:kern w:val="2"/>
      <w:sz w:val="24"/>
      <w:lang w:val="en-US" w:eastAsia="zh-CN" w:bidi="ar-SA"/>
    </w:rPr>
  </w:style>
  <w:style w:type="character" w:customStyle="1" w:styleId="451">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52">
    <w:name w:val="普通文字 Char Char1"/>
    <w:qFormat/>
    <w:uiPriority w:val="0"/>
    <w:rPr>
      <w:rFonts w:ascii="宋体" w:hAnsi="Courier New"/>
      <w:kern w:val="2"/>
      <w:sz w:val="21"/>
    </w:rPr>
  </w:style>
  <w:style w:type="character" w:customStyle="1" w:styleId="453">
    <w:name w:val="Footer-Even Char"/>
    <w:qFormat/>
    <w:uiPriority w:val="0"/>
    <w:rPr>
      <w:rFonts w:eastAsia="宋体"/>
      <w:kern w:val="2"/>
      <w:sz w:val="18"/>
      <w:lang w:val="en-US" w:eastAsia="zh-CN" w:bidi="ar-SA"/>
    </w:rPr>
  </w:style>
  <w:style w:type="character" w:customStyle="1" w:styleId="454">
    <w:name w:val="dandyren_title1"/>
    <w:qFormat/>
    <w:uiPriority w:val="0"/>
    <w:rPr>
      <w:b/>
      <w:bCs/>
      <w:color w:val="FF6633"/>
      <w:sz w:val="18"/>
      <w:szCs w:val="18"/>
    </w:rPr>
  </w:style>
  <w:style w:type="character" w:customStyle="1" w:styleId="455">
    <w:name w:val="标题 3 Char2"/>
    <w:qFormat/>
    <w:uiPriority w:val="0"/>
    <w:rPr>
      <w:rFonts w:eastAsia="宋体"/>
      <w:b/>
      <w:bCs/>
      <w:kern w:val="2"/>
      <w:sz w:val="32"/>
      <w:szCs w:val="32"/>
      <w:lang w:val="en-US" w:eastAsia="zh-CN" w:bidi="ar-SA"/>
    </w:rPr>
  </w:style>
  <w:style w:type="character" w:customStyle="1" w:styleId="456">
    <w:name w:val="gray6"/>
    <w:basedOn w:val="63"/>
    <w:qFormat/>
    <w:uiPriority w:val="0"/>
  </w:style>
  <w:style w:type="character" w:customStyle="1" w:styleId="457">
    <w:name w:val="标准正文格式 Char"/>
    <w:qFormat/>
    <w:uiPriority w:val="0"/>
    <w:rPr>
      <w:rFonts w:ascii="宋体" w:eastAsia="仿宋_GB2312" w:cs="宋体"/>
      <w:color w:val="000000"/>
      <w:sz w:val="24"/>
      <w:lang w:val="en-US" w:eastAsia="zh-CN" w:bidi="ar-SA"/>
    </w:rPr>
  </w:style>
  <w:style w:type="character" w:customStyle="1" w:styleId="458">
    <w:name w:val="Char Char3"/>
    <w:qFormat/>
    <w:uiPriority w:val="0"/>
    <w:rPr>
      <w:rFonts w:eastAsia="宋体"/>
      <w:kern w:val="2"/>
      <w:sz w:val="21"/>
      <w:szCs w:val="24"/>
      <w:lang w:val="en-US" w:eastAsia="zh-CN" w:bidi="ar-SA"/>
    </w:rPr>
  </w:style>
  <w:style w:type="character" w:customStyle="1" w:styleId="459">
    <w:name w:val="px14"/>
    <w:qFormat/>
    <w:uiPriority w:val="0"/>
    <w:rPr>
      <w:rFonts w:ascii="仿宋_GB2312" w:eastAsia="微软雅黑" w:cs="Times New Roman"/>
      <w:b/>
      <w:kern w:val="2"/>
      <w:sz w:val="32"/>
      <w:szCs w:val="32"/>
      <w:lang w:val="en-US" w:eastAsia="zh-CN" w:bidi="ar-SA"/>
    </w:rPr>
  </w:style>
  <w:style w:type="character" w:customStyle="1" w:styleId="460">
    <w:name w:val="txt"/>
    <w:qFormat/>
    <w:uiPriority w:val="0"/>
    <w:rPr>
      <w:rFonts w:ascii="仿宋_GB2312" w:eastAsia="微软雅黑"/>
      <w:b/>
      <w:kern w:val="2"/>
      <w:sz w:val="32"/>
      <w:szCs w:val="32"/>
      <w:lang w:val="en-US" w:eastAsia="zh-CN" w:bidi="ar-SA"/>
    </w:rPr>
  </w:style>
  <w:style w:type="character" w:customStyle="1" w:styleId="461">
    <w:name w:val="仿宋正文 Char"/>
    <w:link w:val="338"/>
    <w:qFormat/>
    <w:uiPriority w:val="0"/>
    <w:rPr>
      <w:rFonts w:ascii="仿宋_GB2312" w:eastAsia="仿宋_GB2312"/>
      <w:kern w:val="2"/>
      <w:sz w:val="24"/>
      <w:lang w:val="en-US" w:eastAsia="zh-CN" w:bidi="ar-SA"/>
    </w:rPr>
  </w:style>
  <w:style w:type="character" w:customStyle="1" w:styleId="462">
    <w:name w:val="Comment Text Char"/>
    <w:semiHidden/>
    <w:qFormat/>
    <w:locked/>
    <w:uiPriority w:val="0"/>
    <w:rPr>
      <w:rFonts w:ascii="宋体" w:hAnsi="宋体" w:eastAsia="宋体"/>
      <w:kern w:val="2"/>
      <w:sz w:val="24"/>
      <w:lang w:val="en-US" w:eastAsia="zh-CN" w:bidi="ar-SA"/>
    </w:rPr>
  </w:style>
  <w:style w:type="character" w:customStyle="1" w:styleId="463">
    <w:name w:val="tw4winExternal"/>
    <w:qFormat/>
    <w:uiPriority w:val="0"/>
    <w:rPr>
      <w:rFonts w:ascii="Courier New" w:hAnsi="Courier New" w:cs="Courier New"/>
      <w:color w:val="808080"/>
    </w:rPr>
  </w:style>
  <w:style w:type="character" w:customStyle="1" w:styleId="464">
    <w:name w:val="Char Char10"/>
    <w:semiHidden/>
    <w:qFormat/>
    <w:uiPriority w:val="0"/>
    <w:rPr>
      <w:rFonts w:ascii="宋体" w:hAnsi="宋体"/>
      <w:kern w:val="2"/>
      <w:sz w:val="21"/>
      <w:szCs w:val="24"/>
    </w:rPr>
  </w:style>
  <w:style w:type="character" w:customStyle="1" w:styleId="465">
    <w:name w:val="Bold"/>
    <w:qFormat/>
    <w:uiPriority w:val="0"/>
    <w:rPr>
      <w:rFonts w:ascii="Arial" w:hAnsi="Arial" w:eastAsia="黑体" w:cs="Times New Roman"/>
      <w:b/>
      <w:kern w:val="2"/>
      <w:sz w:val="32"/>
      <w:szCs w:val="32"/>
      <w:lang w:val="en-US" w:eastAsia="zh-CN" w:bidi="ar-SA"/>
    </w:rPr>
  </w:style>
  <w:style w:type="character" w:customStyle="1" w:styleId="466">
    <w:name w:val="Font Style82"/>
    <w:qFormat/>
    <w:uiPriority w:val="99"/>
    <w:rPr>
      <w:rFonts w:ascii="宋体" w:eastAsia="宋体" w:cs="宋体"/>
      <w:color w:val="000000"/>
      <w:sz w:val="14"/>
      <w:szCs w:val="14"/>
    </w:rPr>
  </w:style>
  <w:style w:type="character" w:customStyle="1" w:styleId="467">
    <w:name w:val="标题 2 Char"/>
    <w:qFormat/>
    <w:uiPriority w:val="0"/>
    <w:rPr>
      <w:rFonts w:ascii="Arial" w:hAnsi="Arial" w:eastAsia="黑体"/>
      <w:b/>
      <w:kern w:val="2"/>
      <w:sz w:val="32"/>
      <w:lang w:val="en-US" w:eastAsia="zh-CN"/>
    </w:rPr>
  </w:style>
  <w:style w:type="character" w:customStyle="1" w:styleId="468">
    <w:name w:val="h3 Char"/>
    <w:qFormat/>
    <w:uiPriority w:val="0"/>
    <w:rPr>
      <w:rFonts w:eastAsia="宋体"/>
      <w:b/>
      <w:kern w:val="2"/>
      <w:sz w:val="32"/>
      <w:lang w:val="en-US" w:eastAsia="zh-CN" w:bidi="ar-SA"/>
    </w:rPr>
  </w:style>
  <w:style w:type="character" w:customStyle="1" w:styleId="469">
    <w:name w:val="页眉 Char1"/>
    <w:qFormat/>
    <w:uiPriority w:val="0"/>
    <w:rPr>
      <w:rFonts w:eastAsia="宋体"/>
      <w:kern w:val="2"/>
      <w:sz w:val="18"/>
      <w:szCs w:val="18"/>
      <w:lang w:val="en-US" w:eastAsia="zh-CN" w:bidi="ar-SA"/>
    </w:rPr>
  </w:style>
  <w:style w:type="character" w:customStyle="1" w:styleId="470">
    <w:name w:val="标题 8 Char"/>
    <w:link w:val="9"/>
    <w:qFormat/>
    <w:uiPriority w:val="0"/>
    <w:rPr>
      <w:rFonts w:ascii="Arial" w:hAnsi="Arial" w:eastAsia="黑体"/>
      <w:kern w:val="2"/>
      <w:sz w:val="24"/>
      <w:szCs w:val="24"/>
    </w:rPr>
  </w:style>
  <w:style w:type="character" w:customStyle="1" w:styleId="471">
    <w:name w:val="冯广丽 Char"/>
    <w:link w:val="234"/>
    <w:qFormat/>
    <w:uiPriority w:val="0"/>
    <w:rPr>
      <w:rFonts w:ascii="宋体" w:hAnsi="宋体"/>
      <w:kern w:val="2"/>
      <w:sz w:val="24"/>
      <w:szCs w:val="22"/>
    </w:rPr>
  </w:style>
  <w:style w:type="character" w:customStyle="1" w:styleId="472">
    <w:name w:val="脚注文本 Char"/>
    <w:link w:val="49"/>
    <w:qFormat/>
    <w:uiPriority w:val="0"/>
    <w:rPr>
      <w:color w:val="0000FF"/>
      <w:sz w:val="21"/>
    </w:rPr>
  </w:style>
  <w:style w:type="character" w:customStyle="1" w:styleId="473">
    <w:name w:val="font12gray1"/>
    <w:qFormat/>
    <w:uiPriority w:val="0"/>
    <w:rPr>
      <w:rFonts w:ascii="仿宋_GB2312" w:eastAsia="微软雅黑"/>
      <w:b/>
      <w:spacing w:val="300"/>
      <w:kern w:val="2"/>
      <w:sz w:val="18"/>
      <w:szCs w:val="18"/>
      <w:lang w:val="en-US" w:eastAsia="zh-CN" w:bidi="ar-SA"/>
    </w:rPr>
  </w:style>
  <w:style w:type="character" w:customStyle="1" w:styleId="474">
    <w:name w:val="正文文本缩进 Char1"/>
    <w:link w:val="25"/>
    <w:qFormat/>
    <w:uiPriority w:val="0"/>
    <w:rPr>
      <w:rFonts w:ascii="宋体" w:hAnsi="宋体"/>
      <w:kern w:val="2"/>
      <w:sz w:val="24"/>
      <w:szCs w:val="24"/>
    </w:rPr>
  </w:style>
  <w:style w:type="character" w:customStyle="1" w:styleId="475">
    <w:name w:val="方案正文 Char"/>
    <w:qFormat/>
    <w:uiPriority w:val="0"/>
    <w:rPr>
      <w:rFonts w:ascii="仿宋_GB2312" w:eastAsia="仿宋_GB2312"/>
      <w:b/>
      <w:color w:val="000000"/>
      <w:kern w:val="2"/>
      <w:sz w:val="24"/>
      <w:lang w:val="en-US" w:eastAsia="zh-CN" w:bidi="ar-SA"/>
    </w:rPr>
  </w:style>
  <w:style w:type="character" w:customStyle="1" w:styleId="476">
    <w:name w:val="Item List Char"/>
    <w:link w:val="261"/>
    <w:qFormat/>
    <w:uiPriority w:val="0"/>
    <w:rPr>
      <w:rFonts w:ascii="Arial"/>
      <w:bCs/>
      <w:sz w:val="21"/>
      <w:szCs w:val="21"/>
      <w:lang w:val="en-US" w:eastAsia="zh-CN" w:bidi="ar-SA"/>
    </w:rPr>
  </w:style>
  <w:style w:type="character" w:customStyle="1" w:styleId="477">
    <w:name w:val="Normal Indent Char Char"/>
    <w:qFormat/>
    <w:uiPriority w:val="0"/>
    <w:rPr>
      <w:rFonts w:eastAsia="宋体"/>
      <w:kern w:val="2"/>
      <w:sz w:val="21"/>
      <w:lang w:val="en-US" w:eastAsia="zh-CN" w:bidi="ar-SA"/>
    </w:rPr>
  </w:style>
  <w:style w:type="character" w:customStyle="1" w:styleId="478">
    <w:name w:val="t21"/>
    <w:qFormat/>
    <w:uiPriority w:val="0"/>
    <w:rPr>
      <w:rFonts w:ascii="仿宋_GB2312" w:eastAsia="微软雅黑"/>
      <w:b/>
      <w:kern w:val="2"/>
      <w:sz w:val="23"/>
      <w:szCs w:val="23"/>
      <w:lang w:val="en-US" w:eastAsia="zh-CN" w:bidi="ar-SA"/>
    </w:rPr>
  </w:style>
  <w:style w:type="character" w:customStyle="1" w:styleId="479">
    <w:name w:val="Char Char121"/>
    <w:qFormat/>
    <w:uiPriority w:val="0"/>
    <w:rPr>
      <w:rFonts w:ascii="仿宋_GB2312" w:eastAsia="仿宋_GB2312"/>
      <w:b/>
      <w:bCs/>
      <w:kern w:val="2"/>
      <w:sz w:val="24"/>
      <w:szCs w:val="24"/>
      <w:lang w:val="zh-CN" w:eastAsia="zh-CN" w:bidi="ar-SA"/>
    </w:rPr>
  </w:style>
  <w:style w:type="character" w:customStyle="1" w:styleId="480">
    <w:name w:val="标题 7 Char"/>
    <w:link w:val="8"/>
    <w:qFormat/>
    <w:uiPriority w:val="0"/>
    <w:rPr>
      <w:b/>
      <w:bCs/>
      <w:kern w:val="2"/>
      <w:sz w:val="24"/>
      <w:szCs w:val="24"/>
    </w:rPr>
  </w:style>
  <w:style w:type="character" w:customStyle="1" w:styleId="481">
    <w:name w:val="称呼 Char"/>
    <w:link w:val="21"/>
    <w:qFormat/>
    <w:uiPriority w:val="0"/>
    <w:rPr>
      <w:rFonts w:ascii="仿宋_GB2312" w:eastAsia="仿宋_GB2312"/>
      <w:kern w:val="2"/>
      <w:sz w:val="28"/>
    </w:rPr>
  </w:style>
  <w:style w:type="character" w:customStyle="1" w:styleId="482">
    <w:name w:val="正文 项目 Char"/>
    <w:qFormat/>
    <w:uiPriority w:val="0"/>
    <w:rPr>
      <w:rFonts w:ascii="仿宋_GB2312" w:hAnsi="仿宋_GB2312" w:eastAsia="仿宋_GB2312"/>
      <w:kern w:val="2"/>
      <w:sz w:val="24"/>
      <w:lang w:bidi="ar-SA"/>
    </w:rPr>
  </w:style>
  <w:style w:type="character" w:customStyle="1" w:styleId="483">
    <w:name w:val="普通文字 Char1"/>
    <w:qFormat/>
    <w:uiPriority w:val="0"/>
    <w:rPr>
      <w:rFonts w:ascii="宋体" w:hAnsi="Courier New" w:eastAsia="宋体"/>
      <w:kern w:val="2"/>
      <w:sz w:val="21"/>
      <w:lang w:val="en-US" w:eastAsia="zh-CN"/>
    </w:rPr>
  </w:style>
  <w:style w:type="character" w:customStyle="1" w:styleId="484">
    <w:name w:val="正文1 Char1"/>
    <w:qFormat/>
    <w:uiPriority w:val="0"/>
    <w:rPr>
      <w:rFonts w:ascii="仿宋_GB2312" w:hAnsi="Courier New" w:eastAsia="仿宋_GB2312"/>
      <w:kern w:val="28"/>
      <w:sz w:val="24"/>
      <w:szCs w:val="24"/>
    </w:rPr>
  </w:style>
  <w:style w:type="character" w:customStyle="1" w:styleId="485">
    <w:name w:val="hei16b1"/>
    <w:qFormat/>
    <w:uiPriority w:val="0"/>
    <w:rPr>
      <w:rFonts w:hint="default" w:ascii="Arial" w:hAnsi="Arial" w:cs="Arial"/>
      <w:b/>
      <w:bCs/>
      <w:color w:val="000000"/>
      <w:sz w:val="24"/>
      <w:szCs w:val="24"/>
    </w:rPr>
  </w:style>
  <w:style w:type="character" w:customStyle="1" w:styleId="486">
    <w:name w:val="c7 style3"/>
    <w:qFormat/>
    <w:uiPriority w:val="0"/>
  </w:style>
  <w:style w:type="character" w:customStyle="1" w:styleId="487">
    <w:name w:val="副标题 Char"/>
    <w:link w:val="46"/>
    <w:qFormat/>
    <w:uiPriority w:val="0"/>
    <w:rPr>
      <w:rFonts w:ascii="Arial" w:hAnsi="Arial" w:eastAsia="隶书"/>
      <w:b/>
      <w:bCs/>
      <w:kern w:val="28"/>
      <w:sz w:val="44"/>
      <w:szCs w:val="32"/>
      <w:lang w:val="en-US" w:eastAsia="zh-CN" w:bidi="ar-SA"/>
    </w:rPr>
  </w:style>
  <w:style w:type="character" w:customStyle="1" w:styleId="488">
    <w:name w:val="纯文本 Char"/>
    <w:link w:val="33"/>
    <w:qFormat/>
    <w:uiPriority w:val="0"/>
    <w:rPr>
      <w:rFonts w:ascii="宋体" w:hAnsi="Courier New" w:eastAsia="宋体" w:cs="Arial"/>
      <w:snapToGrid w:val="0"/>
      <w:kern w:val="2"/>
      <w:sz w:val="21"/>
      <w:szCs w:val="21"/>
      <w:lang w:val="en-US" w:eastAsia="zh-CN" w:bidi="ar-SA"/>
    </w:rPr>
  </w:style>
  <w:style w:type="character" w:customStyle="1" w:styleId="489">
    <w:name w:val="表正文 Char1"/>
    <w:qFormat/>
    <w:uiPriority w:val="0"/>
    <w:rPr>
      <w:rFonts w:ascii="宋体" w:eastAsia="宋体"/>
      <w:snapToGrid w:val="0"/>
      <w:color w:val="000000"/>
      <w:kern w:val="28"/>
      <w:sz w:val="28"/>
    </w:rPr>
  </w:style>
  <w:style w:type="character" w:customStyle="1" w:styleId="490">
    <w:name w:val="Char Char5"/>
    <w:qFormat/>
    <w:uiPriority w:val="0"/>
    <w:rPr>
      <w:rFonts w:ascii="宋体" w:hAnsi="Courier New" w:eastAsia="宋体"/>
      <w:kern w:val="2"/>
      <w:sz w:val="21"/>
      <w:lang w:val="en-US" w:eastAsia="zh-CN"/>
    </w:rPr>
  </w:style>
  <w:style w:type="character" w:customStyle="1" w:styleId="491">
    <w:name w:val="标题 1 Char Char"/>
    <w:qFormat/>
    <w:uiPriority w:val="0"/>
    <w:rPr>
      <w:rFonts w:hint="eastAsia" w:ascii="宋体" w:hAnsi="宋体" w:eastAsia="宋体"/>
      <w:b/>
      <w:spacing w:val="-2"/>
      <w:sz w:val="24"/>
      <w:lang w:val="en-US" w:eastAsia="zh-CN" w:bidi="ar-SA"/>
    </w:rPr>
  </w:style>
  <w:style w:type="character" w:customStyle="1" w:styleId="492">
    <w:name w:val="Char Char4"/>
    <w:qFormat/>
    <w:uiPriority w:val="0"/>
    <w:rPr>
      <w:rFonts w:eastAsia="宋体"/>
      <w:b/>
      <w:sz w:val="24"/>
      <w:lang w:val="en-GB" w:eastAsia="zh-CN" w:bidi="ar-SA"/>
    </w:rPr>
  </w:style>
  <w:style w:type="character" w:customStyle="1" w:styleId="493">
    <w:name w:val="zbggmain style9"/>
    <w:qFormat/>
    <w:uiPriority w:val="0"/>
  </w:style>
  <w:style w:type="character" w:customStyle="1" w:styleId="494">
    <w:name w:val="Header Char"/>
    <w:semiHidden/>
    <w:qFormat/>
    <w:locked/>
    <w:uiPriority w:val="0"/>
    <w:rPr>
      <w:rFonts w:eastAsia="宋体"/>
      <w:kern w:val="2"/>
      <w:sz w:val="18"/>
      <w:szCs w:val="18"/>
      <w:lang w:val="en-US" w:eastAsia="zh-CN" w:bidi="ar-SA"/>
    </w:rPr>
  </w:style>
  <w:style w:type="character" w:customStyle="1" w:styleId="495">
    <w:name w:val="样式 宋体"/>
    <w:qFormat/>
    <w:uiPriority w:val="0"/>
    <w:rPr>
      <w:rFonts w:ascii="宋体" w:hAnsi="宋体"/>
      <w:sz w:val="24"/>
    </w:rPr>
  </w:style>
  <w:style w:type="character" w:customStyle="1" w:styleId="496">
    <w:name w:val="哈哈正文 Char"/>
    <w:link w:val="312"/>
    <w:qFormat/>
    <w:uiPriority w:val="0"/>
    <w:rPr>
      <w:rFonts w:ascii="宋体" w:hAnsi="宋体" w:eastAsia="宋体"/>
      <w:kern w:val="2"/>
      <w:sz w:val="24"/>
      <w:lang w:bidi="ar-SA"/>
    </w:rPr>
  </w:style>
  <w:style w:type="character" w:customStyle="1" w:styleId="497">
    <w:name w:val="标题 Char"/>
    <w:qFormat/>
    <w:uiPriority w:val="0"/>
    <w:rPr>
      <w:rFonts w:eastAsia="宋体"/>
      <w:b/>
      <w:sz w:val="24"/>
      <w:lang w:val="en-GB" w:eastAsia="zh-CN" w:bidi="ar-SA"/>
    </w:rPr>
  </w:style>
  <w:style w:type="character" w:customStyle="1" w:styleId="498">
    <w:name w:val="纯文本 Char Char Char"/>
    <w:qFormat/>
    <w:uiPriority w:val="0"/>
    <w:rPr>
      <w:rFonts w:ascii="宋体" w:hAnsi="Courier New" w:eastAsia="宋体"/>
      <w:kern w:val="2"/>
      <w:sz w:val="21"/>
      <w:lang w:val="en-US" w:eastAsia="zh-CN" w:bidi="ar-SA"/>
    </w:rPr>
  </w:style>
  <w:style w:type="character" w:customStyle="1" w:styleId="499">
    <w:name w:val="正文 编号 Char"/>
    <w:qFormat/>
    <w:uiPriority w:val="0"/>
    <w:rPr>
      <w:rFonts w:ascii="仿宋_GB2312" w:hAnsi="仿宋_GB2312" w:eastAsia="仿宋_GB2312"/>
      <w:kern w:val="2"/>
      <w:sz w:val="24"/>
      <w:lang w:bidi="ar-SA"/>
    </w:rPr>
  </w:style>
  <w:style w:type="character" w:customStyle="1" w:styleId="500">
    <w:name w:val="插图说明 Char"/>
    <w:qFormat/>
    <w:uiPriority w:val="0"/>
    <w:rPr>
      <w:rFonts w:eastAsia="黑体"/>
      <w:sz w:val="24"/>
      <w:lang w:val="en-US" w:eastAsia="zh-CN"/>
    </w:rPr>
  </w:style>
  <w:style w:type="character" w:customStyle="1" w:styleId="501">
    <w:name w:val="正文首行缩进 2 Char"/>
    <w:link w:val="60"/>
    <w:qFormat/>
    <w:uiPriority w:val="0"/>
    <w:rPr>
      <w:rFonts w:ascii="宋体" w:hAnsi="宋体"/>
      <w:kern w:val="2"/>
      <w:sz w:val="21"/>
      <w:szCs w:val="24"/>
    </w:rPr>
  </w:style>
  <w:style w:type="character" w:customStyle="1" w:styleId="502">
    <w:name w:val="正文文本缩进 2 Char"/>
    <w:link w:val="37"/>
    <w:qFormat/>
    <w:uiPriority w:val="0"/>
    <w:rPr>
      <w:rFonts w:ascii="宋体"/>
      <w:sz w:val="28"/>
    </w:rPr>
  </w:style>
  <w:style w:type="character" w:customStyle="1" w:styleId="503">
    <w:name w:val="公文正文 Char"/>
    <w:qFormat/>
    <w:uiPriority w:val="0"/>
    <w:rPr>
      <w:rFonts w:ascii="仿宋_GB2312" w:eastAsia="仿宋_GB2312"/>
      <w:kern w:val="2"/>
      <w:sz w:val="24"/>
      <w:szCs w:val="24"/>
      <w:lang w:val="en-US" w:eastAsia="zh-CN" w:bidi="ar-SA"/>
    </w:rPr>
  </w:style>
  <w:style w:type="character" w:customStyle="1" w:styleId="504">
    <w:name w:val="Char Char41"/>
    <w:qFormat/>
    <w:uiPriority w:val="0"/>
    <w:rPr>
      <w:rFonts w:eastAsia="宋体"/>
      <w:b/>
      <w:sz w:val="24"/>
      <w:lang w:val="en-GB" w:eastAsia="zh-CN" w:bidi="ar-SA"/>
    </w:rPr>
  </w:style>
  <w:style w:type="character" w:customStyle="1" w:styleId="505">
    <w:name w:val="unnamed31"/>
    <w:qFormat/>
    <w:uiPriority w:val="0"/>
    <w:rPr>
      <w:rFonts w:ascii="Tahoma" w:hAnsi="Tahoma" w:eastAsia="宋体"/>
      <w:b/>
      <w:kern w:val="2"/>
      <w:sz w:val="24"/>
      <w:szCs w:val="32"/>
      <w:u w:val="none"/>
      <w:lang w:val="en-US" w:eastAsia="zh-CN" w:bidi="ar-SA"/>
    </w:rPr>
  </w:style>
  <w:style w:type="character" w:customStyle="1" w:styleId="506">
    <w:name w:val="Char Char91"/>
    <w:qFormat/>
    <w:uiPriority w:val="0"/>
    <w:rPr>
      <w:rFonts w:eastAsia="宋体"/>
      <w:kern w:val="2"/>
      <w:sz w:val="18"/>
      <w:szCs w:val="18"/>
      <w:lang w:val="en-US" w:eastAsia="zh-CN" w:bidi="ar-SA"/>
    </w:rPr>
  </w:style>
  <w:style w:type="character" w:customStyle="1" w:styleId="507">
    <w:name w:val="Footer-Even Char1"/>
    <w:qFormat/>
    <w:uiPriority w:val="0"/>
    <w:rPr>
      <w:rFonts w:eastAsia="宋体"/>
      <w:kern w:val="2"/>
      <w:sz w:val="18"/>
      <w:szCs w:val="18"/>
      <w:lang w:val="en-US" w:eastAsia="zh-CN" w:bidi="ar-SA"/>
    </w:rPr>
  </w:style>
  <w:style w:type="character" w:customStyle="1" w:styleId="508">
    <w:name w:val="gf正文1 Char"/>
    <w:qFormat/>
    <w:uiPriority w:val="0"/>
    <w:rPr>
      <w:rFonts w:ascii="宋体" w:hAnsi="宋体" w:eastAsia="宋体" w:cs="宋体"/>
      <w:kern w:val="2"/>
      <w:sz w:val="24"/>
      <w:szCs w:val="24"/>
      <w:lang w:val="en-US" w:eastAsia="zh-CN" w:bidi="ar-SA"/>
    </w:rPr>
  </w:style>
  <w:style w:type="character" w:customStyle="1" w:styleId="509">
    <w:name w:val="javascript"/>
    <w:qFormat/>
    <w:uiPriority w:val="0"/>
  </w:style>
  <w:style w:type="character" w:customStyle="1" w:styleId="510">
    <w:name w:val="列出段落 Char"/>
    <w:qFormat/>
    <w:uiPriority w:val="34"/>
    <w:rPr>
      <w:rFonts w:eastAsia="楷体_GB2312" w:cs="Lucida Sans"/>
      <w:kern w:val="2"/>
      <w:sz w:val="24"/>
      <w:szCs w:val="24"/>
      <w:lang w:val="en-US" w:eastAsia="zh-CN" w:bidi="ar-SA"/>
    </w:rPr>
  </w:style>
  <w:style w:type="character" w:customStyle="1" w:styleId="511">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512">
    <w:name w:val="标书表格字体格式 Char"/>
    <w:qFormat/>
    <w:uiPriority w:val="0"/>
    <w:rPr>
      <w:kern w:val="2"/>
      <w:sz w:val="21"/>
      <w:szCs w:val="24"/>
      <w:lang w:bidi="ar-SA"/>
    </w:rPr>
  </w:style>
  <w:style w:type="character" w:customStyle="1" w:styleId="513">
    <w:name w:val="普通文字 Char3"/>
    <w:qFormat/>
    <w:uiPriority w:val="0"/>
    <w:rPr>
      <w:rFonts w:ascii="宋体" w:hAnsi="Courier New" w:eastAsia="宋体"/>
      <w:kern w:val="2"/>
      <w:sz w:val="21"/>
      <w:lang w:val="en-US" w:eastAsia="zh-CN" w:bidi="ar-SA"/>
    </w:rPr>
  </w:style>
  <w:style w:type="character" w:customStyle="1" w:styleId="514">
    <w:name w:val="h Char Char1"/>
    <w:qFormat/>
    <w:uiPriority w:val="0"/>
    <w:rPr>
      <w:rFonts w:eastAsia="宋体"/>
      <w:kern w:val="2"/>
      <w:sz w:val="18"/>
      <w:szCs w:val="18"/>
      <w:lang w:val="en-US" w:eastAsia="zh-CN" w:bidi="ar-SA"/>
    </w:rPr>
  </w:style>
  <w:style w:type="character" w:customStyle="1" w:styleId="515">
    <w:name w:val="冯 Char"/>
    <w:link w:val="73"/>
    <w:qFormat/>
    <w:uiPriority w:val="0"/>
    <w:rPr>
      <w:rFonts w:ascii="宋体" w:hAnsi="宋体"/>
      <w:color w:val="000000"/>
      <w:sz w:val="24"/>
      <w:szCs w:val="24"/>
    </w:rPr>
  </w:style>
  <w:style w:type="character" w:customStyle="1" w:styleId="516">
    <w:name w:val="highlight1"/>
    <w:qFormat/>
    <w:uiPriority w:val="0"/>
    <w:rPr>
      <w:rFonts w:ascii="仿宋_GB2312" w:eastAsia="微软雅黑"/>
      <w:b/>
      <w:kern w:val="2"/>
      <w:sz w:val="23"/>
      <w:szCs w:val="23"/>
      <w:lang w:val="en-US" w:eastAsia="zh-CN" w:bidi="ar-SA"/>
    </w:rPr>
  </w:style>
  <w:style w:type="character" w:customStyle="1" w:styleId="517">
    <w:name w:val="样式6 Char"/>
    <w:qFormat/>
    <w:uiPriority w:val="0"/>
    <w:rPr>
      <w:rFonts w:ascii="仿宋_GB2312" w:hAnsi="宋体" w:eastAsia="仿宋_GB2312"/>
      <w:b/>
      <w:bCs/>
      <w:kern w:val="2"/>
      <w:sz w:val="24"/>
      <w:szCs w:val="24"/>
      <w:lang w:val="en-US" w:eastAsia="zh-CN" w:bidi="ar-SA"/>
    </w:rPr>
  </w:style>
  <w:style w:type="character" w:customStyle="1" w:styleId="518">
    <w:name w:val="标题 9 Char"/>
    <w:link w:val="10"/>
    <w:qFormat/>
    <w:uiPriority w:val="0"/>
    <w:rPr>
      <w:rFonts w:ascii="Arial" w:hAnsi="Arial" w:eastAsia="黑体"/>
      <w:kern w:val="2"/>
      <w:sz w:val="21"/>
      <w:szCs w:val="21"/>
    </w:rPr>
  </w:style>
  <w:style w:type="character" w:customStyle="1" w:styleId="519">
    <w:name w:val="md"/>
    <w:basedOn w:val="63"/>
    <w:qFormat/>
    <w:uiPriority w:val="0"/>
  </w:style>
  <w:style w:type="character" w:customStyle="1" w:styleId="520">
    <w:name w:val="myp11"/>
    <w:qFormat/>
    <w:uiPriority w:val="0"/>
    <w:rPr>
      <w:rFonts w:ascii="仿宋_GB2312" w:eastAsia="微软雅黑"/>
      <w:b/>
      <w:kern w:val="2"/>
      <w:sz w:val="32"/>
      <w:szCs w:val="32"/>
      <w:lang w:val="en-US" w:eastAsia="zh-CN" w:bidi="ar-SA"/>
    </w:rPr>
  </w:style>
  <w:style w:type="character" w:customStyle="1" w:styleId="521">
    <w:name w:val="Ò³Ã¼ Char Char1"/>
    <w:qFormat/>
    <w:uiPriority w:val="0"/>
    <w:rPr>
      <w:rFonts w:eastAsia="宋体"/>
      <w:kern w:val="2"/>
      <w:sz w:val="18"/>
      <w:szCs w:val="18"/>
      <w:lang w:val="en-US" w:eastAsia="zh-CN" w:bidi="ar-SA"/>
    </w:rPr>
  </w:style>
  <w:style w:type="character" w:customStyle="1" w:styleId="522">
    <w:name w:val="tw4winTerm"/>
    <w:qFormat/>
    <w:uiPriority w:val="0"/>
    <w:rPr>
      <w:color w:val="0000FF"/>
    </w:rPr>
  </w:style>
  <w:style w:type="character" w:customStyle="1" w:styleId="523">
    <w:name w:val="表格 Char Char"/>
    <w:qFormat/>
    <w:uiPriority w:val="0"/>
    <w:rPr>
      <w:rFonts w:ascii="宋体" w:hAnsi="宋体" w:eastAsia="宋体"/>
      <w:lang w:bidi="ar-SA"/>
    </w:rPr>
  </w:style>
  <w:style w:type="character" w:customStyle="1" w:styleId="524">
    <w:name w:val="样式8 Char"/>
    <w:qFormat/>
    <w:uiPriority w:val="0"/>
    <w:rPr>
      <w:rFonts w:ascii="仿宋_GB2312" w:hAnsi="宋体" w:eastAsia="仿宋_GB2312"/>
      <w:b/>
      <w:bCs/>
      <w:kern w:val="2"/>
      <w:sz w:val="24"/>
      <w:szCs w:val="24"/>
    </w:rPr>
  </w:style>
  <w:style w:type="character" w:customStyle="1" w:styleId="525">
    <w:name w:val="样式5 Char"/>
    <w:qFormat/>
    <w:uiPriority w:val="0"/>
    <w:rPr>
      <w:rFonts w:ascii="仿宋_GB2312" w:hAnsi="仿宋" w:eastAsia="仿宋_GB2312"/>
      <w:kern w:val="2"/>
      <w:sz w:val="24"/>
      <w:szCs w:val="24"/>
    </w:rPr>
  </w:style>
  <w:style w:type="character" w:customStyle="1" w:styleId="526">
    <w:name w:val="页脚 Char1"/>
    <w:qFormat/>
    <w:uiPriority w:val="0"/>
    <w:rPr>
      <w:rFonts w:eastAsia="宋体"/>
      <w:kern w:val="2"/>
      <w:sz w:val="18"/>
      <w:szCs w:val="18"/>
      <w:lang w:val="en-US" w:eastAsia="zh-CN" w:bidi="ar-SA"/>
    </w:rPr>
  </w:style>
  <w:style w:type="character" w:customStyle="1" w:styleId="527">
    <w:name w:val="tw4winJump"/>
    <w:qFormat/>
    <w:uiPriority w:val="0"/>
    <w:rPr>
      <w:rFonts w:ascii="Courier New" w:hAnsi="Courier New" w:cs="Courier New"/>
      <w:color w:val="008080"/>
    </w:rPr>
  </w:style>
  <w:style w:type="character" w:customStyle="1" w:styleId="528">
    <w:name w:val="批注文字 Char"/>
    <w:qFormat/>
    <w:uiPriority w:val="99"/>
    <w:rPr>
      <w:kern w:val="2"/>
      <w:sz w:val="21"/>
      <w:szCs w:val="24"/>
    </w:rPr>
  </w:style>
  <w:style w:type="character" w:customStyle="1" w:styleId="529">
    <w:name w:val="Char Char122"/>
    <w:qFormat/>
    <w:uiPriority w:val="0"/>
    <w:rPr>
      <w:rFonts w:ascii="仿宋_GB2312" w:eastAsia="仿宋_GB2312"/>
      <w:b/>
      <w:bCs/>
      <w:kern w:val="2"/>
      <w:sz w:val="24"/>
      <w:szCs w:val="24"/>
      <w:lang w:val="zh-CN" w:eastAsia="zh-CN" w:bidi="ar-SA"/>
    </w:rPr>
  </w:style>
  <w:style w:type="character" w:customStyle="1" w:styleId="530">
    <w:name w:val="No Spacing Char"/>
    <w:link w:val="168"/>
    <w:qFormat/>
    <w:uiPriority w:val="1"/>
    <w:rPr>
      <w:rFonts w:ascii="Calibri" w:hAnsi="Calibri"/>
      <w:sz w:val="22"/>
      <w:szCs w:val="22"/>
      <w:lang w:val="en-US" w:eastAsia="zh-CN" w:bidi="ar-SA"/>
    </w:rPr>
  </w:style>
  <w:style w:type="character" w:customStyle="1" w:styleId="531">
    <w:name w:val="Char Char21"/>
    <w:qFormat/>
    <w:uiPriority w:val="0"/>
    <w:rPr>
      <w:rFonts w:ascii="宋体" w:hAnsi="Courier New" w:eastAsia="宋体"/>
      <w:kern w:val="2"/>
      <w:sz w:val="21"/>
      <w:lang w:val="en-US" w:eastAsia="zh-CN" w:bidi="ar-SA"/>
    </w:rPr>
  </w:style>
  <w:style w:type="character" w:customStyle="1" w:styleId="532">
    <w:name w:val="Char Char8"/>
    <w:qFormat/>
    <w:uiPriority w:val="0"/>
    <w:rPr>
      <w:rFonts w:eastAsia="宋体"/>
      <w:b/>
      <w:sz w:val="24"/>
      <w:lang w:val="en-GB" w:eastAsia="zh-CN"/>
    </w:rPr>
  </w:style>
  <w:style w:type="character" w:customStyle="1" w:styleId="533">
    <w:name w:val="font21"/>
    <w:qFormat/>
    <w:uiPriority w:val="0"/>
    <w:rPr>
      <w:rFonts w:hint="eastAsia" w:ascii="宋体" w:hAnsi="宋体" w:eastAsia="宋体"/>
      <w:kern w:val="2"/>
      <w:sz w:val="28"/>
      <w:szCs w:val="28"/>
      <w:lang w:val="en-US" w:eastAsia="zh-CN" w:bidi="ar-SA"/>
    </w:rPr>
  </w:style>
  <w:style w:type="character" w:customStyle="1" w:styleId="534">
    <w:name w:val="正文2 Char"/>
    <w:qFormat/>
    <w:uiPriority w:val="0"/>
    <w:rPr>
      <w:rFonts w:eastAsia="宋体"/>
      <w:kern w:val="2"/>
      <w:sz w:val="24"/>
      <w:lang w:val="en-US" w:eastAsia="zh-CN" w:bidi="ar-SA"/>
    </w:rPr>
  </w:style>
  <w:style w:type="character" w:customStyle="1" w:styleId="535">
    <w:name w:val="big1"/>
    <w:qFormat/>
    <w:uiPriority w:val="0"/>
    <w:rPr>
      <w:rFonts w:hint="eastAsia" w:ascii="宋体" w:hAnsi="宋体" w:eastAsia="宋体"/>
      <w:color w:val="333333"/>
      <w:sz w:val="22"/>
      <w:szCs w:val="22"/>
    </w:rPr>
  </w:style>
  <w:style w:type="character" w:customStyle="1" w:styleId="536">
    <w:name w:val="Body Text(ch) Char Char"/>
    <w:qFormat/>
    <w:uiPriority w:val="0"/>
    <w:rPr>
      <w:rFonts w:ascii="宋体"/>
      <w:kern w:val="2"/>
      <w:sz w:val="24"/>
      <w:szCs w:val="21"/>
      <w:lang w:val="zh-CN"/>
    </w:rPr>
  </w:style>
  <w:style w:type="character" w:customStyle="1" w:styleId="537">
    <w:name w:val="blue1"/>
    <w:basedOn w:val="63"/>
    <w:qFormat/>
    <w:uiPriority w:val="0"/>
  </w:style>
  <w:style w:type="character" w:customStyle="1" w:styleId="538">
    <w:name w:val="正文 项目2 Char"/>
    <w:basedOn w:val="482"/>
    <w:qFormat/>
    <w:uiPriority w:val="0"/>
    <w:rPr>
      <w:rFonts w:ascii="仿宋_GB2312" w:hAnsi="仿宋_GB2312" w:eastAsia="仿宋_GB2312"/>
      <w:kern w:val="2"/>
      <w:sz w:val="24"/>
      <w:lang w:bidi="ar-SA"/>
    </w:rPr>
  </w:style>
  <w:style w:type="character" w:customStyle="1" w:styleId="539">
    <w:name w:val="solutionfonts"/>
    <w:qFormat/>
    <w:uiPriority w:val="0"/>
  </w:style>
  <w:style w:type="character" w:customStyle="1" w:styleId="540">
    <w:name w:val="Char Char81"/>
    <w:qFormat/>
    <w:uiPriority w:val="0"/>
    <w:rPr>
      <w:rFonts w:eastAsia="宋体"/>
      <w:b/>
      <w:sz w:val="24"/>
      <w:lang w:val="en-GB" w:eastAsia="zh-CN"/>
    </w:rPr>
  </w:style>
  <w:style w:type="character" w:customStyle="1" w:styleId="541">
    <w:name w:val="Char Char2"/>
    <w:qFormat/>
    <w:uiPriority w:val="0"/>
    <w:rPr>
      <w:rFonts w:eastAsia="宋体"/>
      <w:b/>
      <w:bCs/>
      <w:kern w:val="2"/>
      <w:sz w:val="21"/>
      <w:szCs w:val="24"/>
      <w:lang w:val="en-US" w:eastAsia="zh-CN" w:bidi="ar-SA"/>
    </w:rPr>
  </w:style>
  <w:style w:type="character" w:customStyle="1" w:styleId="542">
    <w:name w:val="HTML 预设格式 Char"/>
    <w:link w:val="56"/>
    <w:qFormat/>
    <w:uiPriority w:val="0"/>
    <w:rPr>
      <w:rFonts w:ascii="黑体" w:hAnsi="Courier New" w:eastAsia="黑体"/>
    </w:rPr>
  </w:style>
  <w:style w:type="character" w:customStyle="1" w:styleId="543">
    <w:name w:val="Heading 7 Char"/>
    <w:qFormat/>
    <w:locked/>
    <w:uiPriority w:val="0"/>
    <w:rPr>
      <w:rFonts w:ascii="宋体" w:hAnsi="宋体" w:eastAsia="宋体"/>
      <w:b/>
      <w:bCs/>
      <w:kern w:val="2"/>
      <w:sz w:val="24"/>
      <w:szCs w:val="24"/>
      <w:lang w:val="en-US" w:eastAsia="zh-CN" w:bidi="ar-SA"/>
    </w:rPr>
  </w:style>
  <w:style w:type="character" w:customStyle="1" w:styleId="544">
    <w:name w:val="正文首行缩进 Char"/>
    <w:link w:val="24"/>
    <w:qFormat/>
    <w:uiPriority w:val="0"/>
    <w:rPr>
      <w:rFonts w:ascii="宋体"/>
      <w:kern w:val="2"/>
      <w:sz w:val="24"/>
      <w:lang w:val="zh-CN"/>
    </w:rPr>
  </w:style>
  <w:style w:type="character" w:customStyle="1" w:styleId="545">
    <w:name w:val="标题 2 Char Char"/>
    <w:qFormat/>
    <w:uiPriority w:val="0"/>
    <w:rPr>
      <w:rFonts w:ascii="楷体_GB2312" w:hAnsi="Arial" w:eastAsia="楷体_GB2312"/>
      <w:b/>
      <w:bCs/>
      <w:kern w:val="2"/>
      <w:sz w:val="24"/>
      <w:szCs w:val="32"/>
      <w:lang w:val="en-US" w:eastAsia="zh-CN" w:bidi="ar-SA"/>
    </w:rPr>
  </w:style>
  <w:style w:type="character" w:customStyle="1" w:styleId="546">
    <w:name w:val="pt141"/>
    <w:qFormat/>
    <w:uiPriority w:val="0"/>
    <w:rPr>
      <w:color w:val="330066"/>
      <w:sz w:val="22"/>
      <w:szCs w:val="22"/>
    </w:rPr>
  </w:style>
  <w:style w:type="character" w:customStyle="1" w:styleId="547">
    <w:name w:val="h Char Char"/>
    <w:qFormat/>
    <w:uiPriority w:val="0"/>
    <w:rPr>
      <w:rFonts w:eastAsia="宋体"/>
      <w:kern w:val="2"/>
      <w:sz w:val="18"/>
      <w:lang w:val="en-US" w:eastAsia="zh-CN" w:bidi="ar-SA"/>
    </w:rPr>
  </w:style>
  <w:style w:type="character" w:customStyle="1" w:styleId="548">
    <w:name w:val="标题 1 Char"/>
    <w:link w:val="2"/>
    <w:qFormat/>
    <w:uiPriority w:val="0"/>
    <w:rPr>
      <w:b/>
      <w:bCs/>
      <w:kern w:val="44"/>
      <w:sz w:val="44"/>
      <w:szCs w:val="44"/>
    </w:rPr>
  </w:style>
  <w:style w:type="character" w:customStyle="1" w:styleId="549">
    <w:name w:val="页眉 Char"/>
    <w:qFormat/>
    <w:uiPriority w:val="0"/>
    <w:rPr>
      <w:rFonts w:eastAsia="仿宋_GB2312"/>
      <w:kern w:val="2"/>
      <w:sz w:val="18"/>
      <w:lang w:val="en-US" w:eastAsia="zh-CN"/>
    </w:rPr>
  </w:style>
  <w:style w:type="character" w:customStyle="1" w:styleId="550">
    <w:name w:val="b11_01b Char"/>
    <w:link w:val="408"/>
    <w:qFormat/>
    <w:uiPriority w:val="0"/>
    <w:rPr>
      <w:rFonts w:ascii="Verdana" w:hAnsi="Verdana"/>
      <w:b/>
      <w:bCs/>
      <w:color w:val="4A82CA"/>
      <w:sz w:val="17"/>
      <w:szCs w:val="17"/>
    </w:rPr>
  </w:style>
  <w:style w:type="character" w:customStyle="1" w:styleId="551">
    <w:name w:val="标题4-dyf Char"/>
    <w:link w:val="346"/>
    <w:qFormat/>
    <w:uiPriority w:val="0"/>
    <w:rPr>
      <w:rFonts w:ascii="Cambria" w:hAnsi="Cambria"/>
      <w:b/>
      <w:bCs/>
      <w:color w:val="000000"/>
      <w:kern w:val="2"/>
      <w:sz w:val="21"/>
      <w:szCs w:val="21"/>
    </w:rPr>
  </w:style>
  <w:style w:type="character" w:customStyle="1" w:styleId="552">
    <w:name w:val="批注主题 Char"/>
    <w:qFormat/>
    <w:uiPriority w:val="0"/>
    <w:rPr>
      <w:rFonts w:eastAsia="宋体"/>
      <w:b/>
      <w:bCs/>
      <w:kern w:val="2"/>
      <w:sz w:val="21"/>
      <w:szCs w:val="24"/>
      <w:lang w:val="en-US" w:eastAsia="zh-CN" w:bidi="ar-SA"/>
    </w:rPr>
  </w:style>
  <w:style w:type="character" w:customStyle="1" w:styleId="553">
    <w:name w:val="标题 3 Char1"/>
    <w:qFormat/>
    <w:uiPriority w:val="0"/>
    <w:rPr>
      <w:rFonts w:hint="eastAsia" w:ascii="华文中宋" w:hAnsi="华文中宋" w:eastAsia="华文中宋"/>
      <w:b/>
      <w:bCs/>
      <w:kern w:val="2"/>
      <w:sz w:val="32"/>
      <w:szCs w:val="32"/>
      <w:lang w:val="en-US" w:eastAsia="zh-CN" w:bidi="ar-SA"/>
    </w:rPr>
  </w:style>
  <w:style w:type="character" w:customStyle="1" w:styleId="554">
    <w:name w:val="正文首行缩进两字 Char"/>
    <w:qFormat/>
    <w:uiPriority w:val="0"/>
    <w:rPr>
      <w:sz w:val="24"/>
      <w:szCs w:val="24"/>
      <w:lang w:val="en-US" w:eastAsia="zh-CN" w:bidi="ar-SA"/>
    </w:rPr>
  </w:style>
  <w:style w:type="character" w:customStyle="1" w:styleId="555">
    <w:name w:val="Char Char51"/>
    <w:qFormat/>
    <w:uiPriority w:val="0"/>
    <w:rPr>
      <w:rFonts w:ascii="宋体" w:hAnsi="Courier New" w:eastAsia="宋体"/>
      <w:kern w:val="2"/>
      <w:sz w:val="21"/>
      <w:lang w:val="en-US" w:eastAsia="zh-CN"/>
    </w:rPr>
  </w:style>
  <w:style w:type="character" w:customStyle="1" w:styleId="556">
    <w:name w:val="带编号样式 Char"/>
    <w:qFormat/>
    <w:uiPriority w:val="0"/>
    <w:rPr>
      <w:rFonts w:ascii="仿宋_GB2312" w:eastAsia="仿宋_GB2312"/>
      <w:color w:val="000000"/>
      <w:sz w:val="24"/>
      <w:lang w:bidi="ar-SA"/>
    </w:rPr>
  </w:style>
  <w:style w:type="character" w:customStyle="1" w:styleId="557">
    <w:name w:val="样式4 Char"/>
    <w:qFormat/>
    <w:uiPriority w:val="0"/>
    <w:rPr>
      <w:rFonts w:ascii="仿宋_GB2312" w:hAnsi="仿宋" w:eastAsia="仿宋_GB2312"/>
      <w:b/>
      <w:kern w:val="2"/>
      <w:sz w:val="32"/>
      <w:szCs w:val="32"/>
      <w:lang w:bidi="ar-SA"/>
    </w:rPr>
  </w:style>
  <w:style w:type="character" w:customStyle="1" w:styleId="558">
    <w:name w:val="样式 标题 4h4H4Fab-4T5Ref Heading 1rh1Heading sqlsect 1.2.3.... Char"/>
    <w:link w:val="170"/>
    <w:qFormat/>
    <w:uiPriority w:val="0"/>
    <w:rPr>
      <w:rFonts w:ascii="微软雅黑" w:hAnsi="微软雅黑" w:eastAsia="微软雅黑"/>
      <w:b/>
      <w:bCs/>
      <w:kern w:val="2"/>
      <w:sz w:val="24"/>
      <w:szCs w:val="28"/>
    </w:rPr>
  </w:style>
  <w:style w:type="character" w:customStyle="1" w:styleId="559">
    <w:name w:val="PI Char"/>
    <w:qFormat/>
    <w:uiPriority w:val="0"/>
    <w:rPr>
      <w:rFonts w:ascii="宋体" w:hAnsi="宋体" w:eastAsia="宋体"/>
      <w:kern w:val="2"/>
      <w:sz w:val="24"/>
      <w:szCs w:val="24"/>
      <w:lang w:val="en-US" w:eastAsia="zh-CN" w:bidi="ar-SA"/>
    </w:rPr>
  </w:style>
  <w:style w:type="character" w:customStyle="1" w:styleId="560">
    <w:name w:val="Char Char111"/>
    <w:qFormat/>
    <w:locked/>
    <w:uiPriority w:val="0"/>
    <w:rPr>
      <w:rFonts w:ascii="宋体" w:hAnsi="宋体" w:eastAsia="宋体"/>
      <w:b/>
      <w:kern w:val="2"/>
      <w:sz w:val="24"/>
      <w:szCs w:val="24"/>
      <w:lang w:val="en-US" w:eastAsia="zh-CN" w:bidi="ar-SA"/>
    </w:rPr>
  </w:style>
  <w:style w:type="character" w:customStyle="1" w:styleId="561">
    <w:name w:val="Document Map Char"/>
    <w:semiHidden/>
    <w:qFormat/>
    <w:locked/>
    <w:uiPriority w:val="0"/>
    <w:rPr>
      <w:rFonts w:eastAsia="宋体"/>
      <w:kern w:val="2"/>
      <w:sz w:val="21"/>
      <w:szCs w:val="24"/>
      <w:lang w:val="en-US" w:eastAsia="zh-CN" w:bidi="ar-SA"/>
    </w:rPr>
  </w:style>
  <w:style w:type="character" w:customStyle="1" w:styleId="562">
    <w:name w:val="正文文本缩进 Char"/>
    <w:qFormat/>
    <w:uiPriority w:val="0"/>
    <w:rPr>
      <w:rFonts w:ascii="宋体" w:hAnsi="宋体"/>
      <w:kern w:val="2"/>
      <w:sz w:val="24"/>
      <w:szCs w:val="24"/>
    </w:rPr>
  </w:style>
  <w:style w:type="character" w:customStyle="1" w:styleId="563">
    <w:name w:val="文本正文 Char Char"/>
    <w:qFormat/>
    <w:locked/>
    <w:uiPriority w:val="0"/>
    <w:rPr>
      <w:sz w:val="24"/>
      <w:lang w:bidi="ar-SA"/>
    </w:rPr>
  </w:style>
  <w:style w:type="character" w:customStyle="1" w:styleId="564">
    <w:name w:val="样式7 Char"/>
    <w:qFormat/>
    <w:uiPriority w:val="0"/>
    <w:rPr>
      <w:rFonts w:ascii="仿宋_GB2312" w:hAnsi="仿宋" w:eastAsia="仿宋_GB2312"/>
      <w:b/>
      <w:kern w:val="2"/>
      <w:sz w:val="24"/>
      <w:szCs w:val="24"/>
    </w:rPr>
  </w:style>
  <w:style w:type="character" w:customStyle="1" w:styleId="565">
    <w:name w:val="样式3 Char"/>
    <w:basedOn w:val="566"/>
    <w:qFormat/>
    <w:uiPriority w:val="0"/>
    <w:rPr>
      <w:rFonts w:ascii="仿宋_GB2312" w:hAnsi="仿宋" w:eastAsia="仿宋_GB2312" w:cs="仿宋_GB2312"/>
      <w:sz w:val="32"/>
      <w:szCs w:val="30"/>
      <w:lang w:val="zh-CN"/>
    </w:rPr>
  </w:style>
  <w:style w:type="character" w:customStyle="1" w:styleId="566">
    <w:name w:val="样式2 Char"/>
    <w:qFormat/>
    <w:uiPriority w:val="0"/>
    <w:rPr>
      <w:rFonts w:ascii="仿宋_GB2312" w:hAnsi="仿宋" w:eastAsia="仿宋_GB2312" w:cs="仿宋_GB2312"/>
      <w:b/>
      <w:bCs/>
      <w:sz w:val="32"/>
      <w:szCs w:val="30"/>
      <w:lang w:val="zh-CN"/>
    </w:rPr>
  </w:style>
  <w:style w:type="character" w:customStyle="1" w:styleId="567">
    <w:name w:val="二级标题 Char Char"/>
    <w:qFormat/>
    <w:uiPriority w:val="0"/>
    <w:rPr>
      <w:rFonts w:ascii="宋体" w:hAnsi="宋体" w:eastAsia="宋体"/>
      <w:b/>
      <w:snapToGrid w:val="0"/>
      <w:kern w:val="2"/>
      <w:sz w:val="24"/>
      <w:szCs w:val="24"/>
      <w:lang w:val="en-US" w:eastAsia="zh-CN" w:bidi="ar-SA"/>
    </w:rPr>
  </w:style>
  <w:style w:type="character" w:customStyle="1" w:styleId="568">
    <w:name w:val="Table Text Char1"/>
    <w:qFormat/>
    <w:uiPriority w:val="0"/>
    <w:rPr>
      <w:rFonts w:eastAsia="宋体"/>
      <w:sz w:val="24"/>
      <w:szCs w:val="24"/>
      <w:lang w:val="en-US" w:eastAsia="zh-CN" w:bidi="ar-SA"/>
    </w:rPr>
  </w:style>
  <w:style w:type="character" w:customStyle="1" w:styleId="569">
    <w:name w:val="shadow11"/>
    <w:qFormat/>
    <w:uiPriority w:val="0"/>
    <w:rPr>
      <w:color w:val="000000"/>
      <w:sz w:val="21"/>
    </w:rPr>
  </w:style>
  <w:style w:type="character" w:customStyle="1" w:styleId="570">
    <w:name w:val="HTML 地址 Char"/>
    <w:link w:val="30"/>
    <w:qFormat/>
    <w:uiPriority w:val="0"/>
    <w:rPr>
      <w:rFonts w:ascii="宋体" w:hAnsi="宋体"/>
      <w:i/>
      <w:iCs/>
      <w:sz w:val="24"/>
      <w:szCs w:val="24"/>
    </w:rPr>
  </w:style>
  <w:style w:type="character" w:customStyle="1" w:styleId="571">
    <w:name w:val="Char Char22"/>
    <w:qFormat/>
    <w:uiPriority w:val="0"/>
    <w:rPr>
      <w:rFonts w:eastAsia="宋体"/>
      <w:b/>
      <w:bCs/>
      <w:kern w:val="2"/>
      <w:sz w:val="21"/>
      <w:szCs w:val="24"/>
      <w:lang w:val="en-US" w:eastAsia="zh-CN" w:bidi="ar-SA"/>
    </w:rPr>
  </w:style>
  <w:style w:type="character" w:customStyle="1" w:styleId="572">
    <w:name w:val="标题 5 Char"/>
    <w:link w:val="6"/>
    <w:qFormat/>
    <w:uiPriority w:val="0"/>
    <w:rPr>
      <w:b/>
      <w:bCs/>
      <w:kern w:val="2"/>
      <w:sz w:val="28"/>
      <w:szCs w:val="28"/>
    </w:rPr>
  </w:style>
  <w:style w:type="character" w:customStyle="1" w:styleId="573">
    <w:name w:val="h3 Char1"/>
    <w:qFormat/>
    <w:uiPriority w:val="0"/>
    <w:rPr>
      <w:rFonts w:eastAsia="宋体"/>
      <w:b/>
      <w:bCs/>
      <w:kern w:val="2"/>
      <w:sz w:val="32"/>
      <w:szCs w:val="32"/>
      <w:lang w:bidi="ar-SA"/>
    </w:rPr>
  </w:style>
  <w:style w:type="character" w:customStyle="1" w:styleId="574">
    <w:name w:val="FA正文 Char Char"/>
    <w:qFormat/>
    <w:uiPriority w:val="0"/>
    <w:rPr>
      <w:rFonts w:hAnsi="宋体"/>
      <w:kern w:val="2"/>
      <w:sz w:val="24"/>
      <w:lang w:bidi="ar-SA"/>
    </w:rPr>
  </w:style>
  <w:style w:type="character" w:customStyle="1" w:styleId="575">
    <w:name w:val="Char Char7"/>
    <w:semiHidden/>
    <w:qFormat/>
    <w:uiPriority w:val="0"/>
    <w:rPr>
      <w:rFonts w:eastAsia="宋体"/>
      <w:kern w:val="2"/>
      <w:sz w:val="21"/>
      <w:szCs w:val="24"/>
      <w:lang w:val="en-US" w:eastAsia="zh-CN" w:bidi="ar-SA"/>
    </w:rPr>
  </w:style>
  <w:style w:type="character" w:customStyle="1" w:styleId="576">
    <w:name w:val="hui"/>
    <w:basedOn w:val="63"/>
    <w:qFormat/>
    <w:uiPriority w:val="0"/>
  </w:style>
  <w:style w:type="character" w:customStyle="1" w:styleId="577">
    <w:name w:val="正文缩进 Char"/>
    <w:qFormat/>
    <w:uiPriority w:val="0"/>
    <w:rPr>
      <w:rFonts w:eastAsia="宋体"/>
      <w:kern w:val="2"/>
      <w:sz w:val="21"/>
      <w:lang w:val="en-US" w:eastAsia="zh-CN"/>
    </w:rPr>
  </w:style>
  <w:style w:type="character" w:customStyle="1" w:styleId="578">
    <w:name w:val="正文1 Char"/>
    <w:qFormat/>
    <w:uiPriority w:val="0"/>
    <w:rPr>
      <w:rFonts w:ascii="宋体" w:eastAsia="宋体"/>
      <w:snapToGrid w:val="0"/>
      <w:color w:val="000000"/>
      <w:kern w:val="28"/>
      <w:sz w:val="28"/>
      <w:lang w:val="en-US" w:eastAsia="zh-CN" w:bidi="ar-SA"/>
    </w:rPr>
  </w:style>
  <w:style w:type="character" w:customStyle="1" w:styleId="579">
    <w:name w:val="Char Char61"/>
    <w:qFormat/>
    <w:uiPriority w:val="0"/>
    <w:rPr>
      <w:rFonts w:eastAsia="宋体"/>
      <w:kern w:val="2"/>
      <w:sz w:val="21"/>
      <w:szCs w:val="24"/>
      <w:lang w:val="en-US" w:eastAsia="zh-CN" w:bidi="ar-SA"/>
    </w:rPr>
  </w:style>
  <w:style w:type="character" w:customStyle="1" w:styleId="580">
    <w:name w:val="正文文本 3 Char"/>
    <w:link w:val="22"/>
    <w:qFormat/>
    <w:uiPriority w:val="0"/>
    <w:rPr>
      <w:kern w:val="2"/>
      <w:sz w:val="21"/>
    </w:rPr>
  </w:style>
  <w:style w:type="character" w:customStyle="1" w:styleId="581">
    <w:name w:val="message1"/>
    <w:qFormat/>
    <w:uiPriority w:val="0"/>
    <w:rPr>
      <w:rFonts w:hint="default" w:ascii="Tahoma" w:hAnsi="Tahoma" w:cs="Tahoma"/>
      <w:sz w:val="18"/>
      <w:szCs w:val="18"/>
    </w:rPr>
  </w:style>
  <w:style w:type="character" w:customStyle="1" w:styleId="582">
    <w:name w:val="DO_NOT_TRANSLATE"/>
    <w:qFormat/>
    <w:uiPriority w:val="0"/>
    <w:rPr>
      <w:rFonts w:ascii="Courier New" w:hAnsi="Courier New" w:cs="Courier New"/>
      <w:color w:val="800000"/>
    </w:rPr>
  </w:style>
  <w:style w:type="character" w:customStyle="1" w:styleId="583">
    <w:name w:val="unnamed11"/>
    <w:qFormat/>
    <w:uiPriority w:val="0"/>
    <w:rPr>
      <w:sz w:val="20"/>
      <w:szCs w:val="20"/>
    </w:rPr>
  </w:style>
  <w:style w:type="character" w:customStyle="1" w:styleId="584">
    <w:name w:val="tw4winInternal"/>
    <w:qFormat/>
    <w:uiPriority w:val="0"/>
    <w:rPr>
      <w:rFonts w:ascii="Courier New" w:hAnsi="Courier New" w:cs="Courier New"/>
      <w:color w:val="FF0000"/>
    </w:rPr>
  </w:style>
  <w:style w:type="character" w:customStyle="1" w:styleId="585">
    <w:name w:val="正文（缩进2汉字） Char"/>
    <w:link w:val="325"/>
    <w:qFormat/>
    <w:uiPriority w:val="0"/>
    <w:rPr>
      <w:rFonts w:ascii="宋体"/>
    </w:rPr>
  </w:style>
  <w:style w:type="character" w:customStyle="1" w:styleId="586">
    <w:name w:val="页脚 Char"/>
    <w:qFormat/>
    <w:uiPriority w:val="0"/>
    <w:rPr>
      <w:rFonts w:eastAsia="仿宋_GB2312"/>
      <w:kern w:val="2"/>
      <w:sz w:val="18"/>
      <w:lang w:val="en-US" w:eastAsia="zh-CN"/>
    </w:rPr>
  </w:style>
  <w:style w:type="character" w:customStyle="1" w:styleId="587">
    <w:name w:val="正文文本缩进 3 Char"/>
    <w:link w:val="52"/>
    <w:qFormat/>
    <w:uiPriority w:val="0"/>
    <w:rPr>
      <w:kern w:val="2"/>
      <w:sz w:val="24"/>
    </w:rPr>
  </w:style>
  <w:style w:type="character" w:customStyle="1" w:styleId="588">
    <w:name w:val="正文缩进 Char1"/>
    <w:qFormat/>
    <w:uiPriority w:val="0"/>
    <w:rPr>
      <w:rFonts w:ascii="宋体" w:eastAsia="宋体"/>
      <w:snapToGrid w:val="0"/>
      <w:color w:val="000000"/>
      <w:kern w:val="28"/>
      <w:sz w:val="28"/>
      <w:lang w:val="en-US" w:eastAsia="zh-CN" w:bidi="ar-SA"/>
    </w:rPr>
  </w:style>
  <w:style w:type="character" w:customStyle="1" w:styleId="589">
    <w:name w:val="style36"/>
    <w:basedOn w:val="63"/>
    <w:qFormat/>
    <w:uiPriority w:val="0"/>
  </w:style>
  <w:style w:type="character" w:customStyle="1" w:styleId="590">
    <w:name w:val="hui3"/>
    <w:qFormat/>
    <w:uiPriority w:val="0"/>
    <w:rPr>
      <w:color w:val="333333"/>
    </w:rPr>
  </w:style>
  <w:style w:type="character" w:customStyle="1" w:styleId="591">
    <w:name w:val="apple-converted-space"/>
    <w:qFormat/>
    <w:uiPriority w:val="0"/>
  </w:style>
  <w:style w:type="character" w:customStyle="1" w:styleId="592">
    <w:name w:val="文档结构图 Char"/>
    <w:qFormat/>
    <w:uiPriority w:val="0"/>
    <w:rPr>
      <w:rFonts w:eastAsia="宋体"/>
      <w:kern w:val="2"/>
      <w:sz w:val="21"/>
      <w:szCs w:val="24"/>
      <w:lang w:val="en-US" w:eastAsia="zh-CN" w:bidi="ar-SA"/>
    </w:rPr>
  </w:style>
  <w:style w:type="character" w:customStyle="1" w:styleId="593">
    <w:name w:val="正文非缩进 Char3"/>
    <w:qFormat/>
    <w:uiPriority w:val="0"/>
    <w:rPr>
      <w:rFonts w:ascii="宋体" w:eastAsia="宋体"/>
      <w:snapToGrid w:val="0"/>
      <w:color w:val="000000"/>
      <w:kern w:val="28"/>
      <w:sz w:val="28"/>
      <w:lang w:val="en-US" w:eastAsia="zh-CN" w:bidi="ar-SA"/>
    </w:rPr>
  </w:style>
  <w:style w:type="character" w:customStyle="1" w:styleId="594">
    <w:name w:val="dectext1"/>
    <w:qFormat/>
    <w:uiPriority w:val="0"/>
    <w:rPr>
      <w:rFonts w:ascii="宋体" w:hAnsi="宋体" w:eastAsia="宋体"/>
      <w:color w:val="333333"/>
      <w:sz w:val="21"/>
      <w:szCs w:val="21"/>
      <w:u w:val="none"/>
    </w:rPr>
  </w:style>
  <w:style w:type="character" w:customStyle="1" w:styleId="595">
    <w:name w:val="副标题 Char1"/>
    <w:qFormat/>
    <w:uiPriority w:val="0"/>
    <w:rPr>
      <w:rFonts w:ascii="Cambria" w:hAnsi="Cambria" w:eastAsia="宋体" w:cs="Times New Roman"/>
      <w:b/>
      <w:bCs/>
      <w:snapToGrid w:val="0"/>
      <w:kern w:val="28"/>
      <w:sz w:val="32"/>
      <w:szCs w:val="32"/>
    </w:rPr>
  </w:style>
  <w:style w:type="character" w:customStyle="1" w:styleId="596">
    <w:name w:val="f141"/>
    <w:qFormat/>
    <w:uiPriority w:val="0"/>
    <w:rPr>
      <w:rFonts w:ascii="Tahoma" w:hAnsi="Tahoma" w:eastAsia="宋体"/>
      <w:b/>
      <w:kern w:val="2"/>
      <w:sz w:val="21"/>
      <w:szCs w:val="21"/>
      <w:lang w:val="en-US" w:eastAsia="zh-CN" w:bidi="ar-SA"/>
    </w:rPr>
  </w:style>
  <w:style w:type="character" w:customStyle="1" w:styleId="597">
    <w:name w:val="日期 Char"/>
    <w:link w:val="36"/>
    <w:qFormat/>
    <w:uiPriority w:val="0"/>
    <w:rPr>
      <w:rFonts w:ascii="宋体"/>
      <w:kern w:val="2"/>
      <w:sz w:val="24"/>
      <w:szCs w:val="21"/>
      <w:lang w:val="zh-CN"/>
    </w:rPr>
  </w:style>
  <w:style w:type="character" w:customStyle="1" w:styleId="598">
    <w:name w:val="标题 4 Char"/>
    <w:link w:val="5"/>
    <w:qFormat/>
    <w:uiPriority w:val="0"/>
    <w:rPr>
      <w:rFonts w:ascii="Arial" w:hAnsi="Arial" w:eastAsia="黑体"/>
      <w:b/>
      <w:bCs/>
      <w:kern w:val="2"/>
      <w:sz w:val="28"/>
      <w:szCs w:val="28"/>
      <w:lang w:val="zh-CN"/>
    </w:rPr>
  </w:style>
  <w:style w:type="character" w:customStyle="1" w:styleId="599">
    <w:name w:val="链接"/>
    <w:qFormat/>
    <w:uiPriority w:val="0"/>
    <w:rPr>
      <w:color w:val="0000FF"/>
      <w:sz w:val="21"/>
      <w:szCs w:val="21"/>
      <w:u w:val="single"/>
    </w:rPr>
  </w:style>
  <w:style w:type="character" w:customStyle="1" w:styleId="600">
    <w:name w:val="正文首行缩进 Char Char Char Char Char Char"/>
    <w:qFormat/>
    <w:uiPriority w:val="0"/>
    <w:rPr>
      <w:rFonts w:ascii="宋体" w:eastAsia="宋体"/>
      <w:kern w:val="2"/>
      <w:sz w:val="24"/>
      <w:lang w:val="zh-CN" w:bidi="ar-SA"/>
    </w:rPr>
  </w:style>
  <w:style w:type="character" w:customStyle="1" w:styleId="601">
    <w:name w:val="tw4winError"/>
    <w:qFormat/>
    <w:uiPriority w:val="0"/>
    <w:rPr>
      <w:rFonts w:ascii="Courier New" w:hAnsi="Courier New" w:cs="Courier New"/>
      <w:color w:val="00FF00"/>
      <w:sz w:val="40"/>
      <w:szCs w:val="40"/>
    </w:rPr>
  </w:style>
  <w:style w:type="character" w:customStyle="1" w:styleId="602">
    <w:name w:val="Used by Word for text of Help footnotes Char Char"/>
    <w:semiHidden/>
    <w:qFormat/>
    <w:uiPriority w:val="0"/>
    <w:rPr>
      <w:rFonts w:ascii="Times New Roman" w:hAnsi="Times New Roman" w:eastAsia="宋体" w:cs="Times New Roman"/>
      <w:sz w:val="20"/>
      <w:szCs w:val="20"/>
    </w:rPr>
  </w:style>
  <w:style w:type="character" w:customStyle="1" w:styleId="603">
    <w:name w:val="Char Char31"/>
    <w:semiHidden/>
    <w:qFormat/>
    <w:uiPriority w:val="0"/>
    <w:rPr>
      <w:rFonts w:ascii="Times New Roman" w:hAnsi="Times New Roman" w:eastAsia="宋体" w:cs="Times New Roman"/>
      <w:b/>
      <w:kern w:val="2"/>
      <w:sz w:val="32"/>
      <w:szCs w:val="24"/>
      <w:lang w:val="en-US" w:eastAsia="zh-CN" w:bidi="ar-SA"/>
    </w:rPr>
  </w:style>
  <w:style w:type="character" w:customStyle="1" w:styleId="604">
    <w:name w:val="表正文 Char"/>
    <w:qFormat/>
    <w:uiPriority w:val="0"/>
    <w:rPr>
      <w:rFonts w:ascii="宋体" w:eastAsia="宋体"/>
      <w:snapToGrid w:val="0"/>
      <w:color w:val="000000"/>
      <w:kern w:val="28"/>
      <w:sz w:val="28"/>
      <w:lang w:val="en-US" w:eastAsia="zh-CN" w:bidi="ar-SA"/>
    </w:rPr>
  </w:style>
  <w:style w:type="character" w:customStyle="1" w:styleId="605">
    <w:name w:val="普通文字 Char1 Char"/>
    <w:qFormat/>
    <w:uiPriority w:val="0"/>
    <w:rPr>
      <w:rFonts w:ascii="宋体" w:hAnsi="Courier New" w:eastAsia="宋体"/>
      <w:kern w:val="2"/>
      <w:sz w:val="21"/>
      <w:szCs w:val="24"/>
      <w:lang w:val="en-US" w:eastAsia="zh-CN" w:bidi="ar-SA"/>
    </w:rPr>
  </w:style>
  <w:style w:type="character" w:customStyle="1" w:styleId="606">
    <w:name w:val="pt9"/>
    <w:qFormat/>
    <w:uiPriority w:val="0"/>
    <w:rPr>
      <w:rFonts w:ascii="仿宋_GB2312" w:eastAsia="微软雅黑"/>
      <w:b/>
      <w:kern w:val="2"/>
      <w:sz w:val="32"/>
      <w:szCs w:val="32"/>
      <w:lang w:val="en-US" w:eastAsia="zh-CN" w:bidi="ar-SA"/>
    </w:rPr>
  </w:style>
  <w:style w:type="character" w:customStyle="1" w:styleId="607">
    <w:name w:val="large1"/>
    <w:qFormat/>
    <w:uiPriority w:val="0"/>
    <w:rPr>
      <w:rFonts w:hint="eastAsia" w:ascii="宋体" w:hAnsi="宋体" w:eastAsia="宋体"/>
      <w:sz w:val="21"/>
      <w:szCs w:val="21"/>
    </w:rPr>
  </w:style>
  <w:style w:type="character" w:customStyle="1" w:styleId="608">
    <w:name w:val="样式 样式 标题 4h4H4Fab-4T5Ref Heading 1rh1Heading sqlsect 1.2.3.... +... Char"/>
    <w:link w:val="169"/>
    <w:qFormat/>
    <w:uiPriority w:val="0"/>
    <w:rPr>
      <w:rFonts w:ascii="微软雅黑" w:hAnsi="微软雅黑" w:eastAsia="微软雅黑"/>
      <w:b/>
      <w:bCs/>
      <w:kern w:val="2"/>
      <w:sz w:val="24"/>
      <w:szCs w:val="28"/>
    </w:rPr>
  </w:style>
  <w:style w:type="character" w:customStyle="1" w:styleId="609">
    <w:name w:val="标题 4 Char1"/>
    <w:semiHidden/>
    <w:qFormat/>
    <w:uiPriority w:val="9"/>
    <w:rPr>
      <w:rFonts w:ascii="Cambria" w:hAnsi="Cambria" w:eastAsia="宋体" w:cs="Times New Roman"/>
      <w:b/>
      <w:bCs/>
      <w:kern w:val="2"/>
      <w:sz w:val="28"/>
      <w:szCs w:val="28"/>
    </w:rPr>
  </w:style>
  <w:style w:type="character" w:customStyle="1" w:styleId="610">
    <w:name w:val="tw4winPopup"/>
    <w:qFormat/>
    <w:uiPriority w:val="0"/>
    <w:rPr>
      <w:rFonts w:ascii="Courier New" w:hAnsi="Courier New" w:cs="Courier New"/>
      <w:color w:val="008000"/>
    </w:rPr>
  </w:style>
  <w:style w:type="character" w:customStyle="1" w:styleId="611">
    <w:name w:val="标题 6 Char"/>
    <w:link w:val="7"/>
    <w:qFormat/>
    <w:uiPriority w:val="0"/>
    <w:rPr>
      <w:rFonts w:ascii="Arial" w:hAnsi="Arial" w:eastAsia="黑体"/>
      <w:b/>
      <w:bCs/>
      <w:kern w:val="2"/>
      <w:sz w:val="24"/>
      <w:szCs w:val="24"/>
    </w:rPr>
  </w:style>
  <w:style w:type="character" w:customStyle="1" w:styleId="612">
    <w:name w:val="正文缩进 Char2"/>
    <w:link w:val="16"/>
    <w:qFormat/>
    <w:uiPriority w:val="0"/>
    <w:rPr>
      <w:rFonts w:ascii="宋体" w:eastAsia="宋体"/>
      <w:snapToGrid w:val="0"/>
      <w:color w:val="000000"/>
      <w:kern w:val="28"/>
      <w:sz w:val="28"/>
      <w:lang w:val="en-US" w:eastAsia="zh-CN" w:bidi="ar-SA"/>
    </w:rPr>
  </w:style>
  <w:style w:type="character" w:customStyle="1" w:styleId="613">
    <w:name w:val="批注文字 Char1"/>
    <w:link w:val="20"/>
    <w:qFormat/>
    <w:uiPriority w:val="99"/>
    <w:rPr>
      <w:kern w:val="2"/>
      <w:sz w:val="21"/>
      <w:szCs w:val="24"/>
    </w:rPr>
  </w:style>
  <w:style w:type="character" w:customStyle="1" w:styleId="614">
    <w:name w:val="批注框文本 Char"/>
    <w:link w:val="38"/>
    <w:semiHidden/>
    <w:qFormat/>
    <w:uiPriority w:val="0"/>
    <w:rPr>
      <w:kern w:val="2"/>
      <w:sz w:val="18"/>
      <w:szCs w:val="18"/>
    </w:rPr>
  </w:style>
  <w:style w:type="character" w:customStyle="1" w:styleId="615">
    <w:name w:val="Footer Char"/>
    <w:qFormat/>
    <w:locked/>
    <w:uiPriority w:val="0"/>
    <w:rPr>
      <w:rFonts w:eastAsia="宋体"/>
      <w:kern w:val="2"/>
      <w:sz w:val="18"/>
      <w:lang w:val="en-US" w:eastAsia="zh-CN" w:bidi="ar-SA"/>
    </w:rPr>
  </w:style>
  <w:style w:type="paragraph" w:customStyle="1" w:styleId="616">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7">
    <w:name w:val="索引 11"/>
    <w:basedOn w:val="1"/>
    <w:next w:val="1"/>
    <w:qFormat/>
    <w:uiPriority w:val="0"/>
    <w:pPr>
      <w:adjustRightInd/>
      <w:spacing w:line="360" w:lineRule="auto"/>
    </w:pPr>
    <w:rPr>
      <w:rFonts w:ascii="仿宋_GB2312" w:eastAsia="仿宋_GB2312"/>
      <w:sz w:val="24"/>
      <w:szCs w:val="20"/>
    </w:rPr>
  </w:style>
  <w:style w:type="paragraph" w:customStyle="1" w:styleId="618">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619">
    <w:name w:val="纯文本_0_0"/>
    <w:basedOn w:val="1"/>
    <w:link w:val="620"/>
    <w:qFormat/>
    <w:uiPriority w:val="0"/>
    <w:pPr>
      <w:adjustRightInd/>
    </w:pPr>
    <w:rPr>
      <w:rFonts w:ascii="宋体" w:hAnsi="Courier New"/>
      <w:szCs w:val="21"/>
    </w:rPr>
  </w:style>
  <w:style w:type="character" w:customStyle="1" w:styleId="620">
    <w:name w:val="纯文本 Char_0"/>
    <w:link w:val="619"/>
    <w:qFormat/>
    <w:uiPriority w:val="0"/>
    <w:rPr>
      <w:rFonts w:ascii="宋体" w:hAnsi="Courier New"/>
      <w:kern w:val="2"/>
      <w:sz w:val="21"/>
      <w:szCs w:val="21"/>
      <w:lang w:val="en-US" w:eastAsia="zh-CN"/>
    </w:rPr>
  </w:style>
  <w:style w:type="character" w:customStyle="1" w:styleId="621">
    <w:name w:val="纯文本 Char1"/>
    <w:link w:val="622"/>
    <w:qFormat/>
    <w:uiPriority w:val="0"/>
    <w:rPr>
      <w:rFonts w:ascii="宋体" w:hAnsi="Courier New"/>
    </w:rPr>
  </w:style>
  <w:style w:type="paragraph" w:customStyle="1" w:styleId="622">
    <w:name w:val="纯文本1"/>
    <w:basedOn w:val="1"/>
    <w:link w:val="621"/>
    <w:qFormat/>
    <w:uiPriority w:val="0"/>
    <w:pPr>
      <w:adjustRightInd/>
    </w:pPr>
    <w:rPr>
      <w:rFonts w:ascii="宋体" w:hAnsi="Courier New"/>
      <w:kern w:val="0"/>
      <w:sz w:val="20"/>
      <w:szCs w:val="20"/>
    </w:rPr>
  </w:style>
  <w:style w:type="paragraph" w:customStyle="1" w:styleId="623">
    <w:name w:val="Char Char Char Char Char Char Char2"/>
    <w:basedOn w:val="1"/>
    <w:qFormat/>
    <w:uiPriority w:val="0"/>
    <w:rPr>
      <w:rFonts w:ascii="仿宋_GB2312" w:eastAsia="仿宋_GB2312"/>
      <w:b/>
      <w:sz w:val="32"/>
      <w:szCs w:val="32"/>
    </w:rPr>
  </w:style>
  <w:style w:type="paragraph" w:customStyle="1" w:styleId="624">
    <w:name w:val="Char Char1 Char Char Char Char Char Char2"/>
    <w:basedOn w:val="1"/>
    <w:qFormat/>
    <w:uiPriority w:val="0"/>
    <w:rPr>
      <w:rFonts w:ascii="仿宋_GB2312" w:eastAsia="仿宋_GB2312"/>
      <w:b/>
      <w:sz w:val="32"/>
      <w:szCs w:val="20"/>
    </w:rPr>
  </w:style>
  <w:style w:type="paragraph" w:customStyle="1" w:styleId="625">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626">
    <w:name w:val="Default Char"/>
    <w:link w:val="99"/>
    <w:qFormat/>
    <w:uiPriority w:val="0"/>
    <w:rPr>
      <w:rFonts w:ascii="仿宋_GB2312" w:eastAsia="仿宋_GB2312" w:cs="仿宋_GB2312"/>
      <w:color w:val="000000"/>
      <w:sz w:val="24"/>
      <w:szCs w:val="24"/>
    </w:rPr>
  </w:style>
  <w:style w:type="paragraph" w:customStyle="1" w:styleId="627">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28">
    <w:name w:val="font61"/>
    <w:basedOn w:val="63"/>
    <w:qFormat/>
    <w:uiPriority w:val="0"/>
    <w:rPr>
      <w:rFonts w:hint="eastAsia" w:ascii="仿宋" w:hAnsi="仿宋" w:eastAsia="仿宋" w:cs="仿宋"/>
      <w:snapToGrid w:val="0"/>
      <w:color w:val="000000"/>
      <w:kern w:val="0"/>
      <w:sz w:val="20"/>
      <w:szCs w:val="20"/>
      <w:u w:val="none"/>
    </w:rPr>
  </w:style>
  <w:style w:type="character" w:customStyle="1" w:styleId="629">
    <w:name w:val="font11"/>
    <w:basedOn w:val="63"/>
    <w:qFormat/>
    <w:uiPriority w:val="0"/>
    <w:rPr>
      <w:rFonts w:hint="default" w:ascii="Times New Roman" w:hAnsi="Times New Roman" w:eastAsia="黑体" w:cs="Times New Roman"/>
      <w:snapToGrid w:val="0"/>
      <w:color w:val="000000"/>
      <w:kern w:val="0"/>
      <w:sz w:val="22"/>
      <w:szCs w:val="22"/>
      <w:u w:val="none"/>
    </w:rPr>
  </w:style>
  <w:style w:type="paragraph" w:customStyle="1" w:styleId="630">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631">
    <w:name w:val="*正文 Char"/>
    <w:link w:val="632"/>
    <w:qFormat/>
    <w:locked/>
    <w:uiPriority w:val="0"/>
    <w:rPr>
      <w:rFonts w:ascii="宋体" w:hAnsi="宋体"/>
      <w:sz w:val="24"/>
    </w:rPr>
  </w:style>
  <w:style w:type="paragraph" w:customStyle="1" w:styleId="632">
    <w:name w:val="*正文"/>
    <w:basedOn w:val="1"/>
    <w:link w:val="631"/>
    <w:qFormat/>
    <w:uiPriority w:val="0"/>
    <w:pPr>
      <w:snapToGrid w:val="0"/>
      <w:spacing w:line="360" w:lineRule="auto"/>
      <w:ind w:firstLine="482"/>
      <w:jc w:val="left"/>
    </w:pPr>
    <w:rPr>
      <w:rFonts w:ascii="宋体" w:hAnsi="宋体"/>
      <w:kern w:val="0"/>
      <w:sz w:val="24"/>
      <w:szCs w:val="20"/>
    </w:rPr>
  </w:style>
  <w:style w:type="character" w:customStyle="1" w:styleId="633">
    <w:name w:val="正文文本缩进 Char3"/>
    <w:qFormat/>
    <w:uiPriority w:val="0"/>
    <w:rPr>
      <w:rFonts w:ascii="宋体" w:hAnsi="宋体"/>
      <w:kern w:val="2"/>
      <w:sz w:val="24"/>
      <w:szCs w:val="24"/>
    </w:rPr>
  </w:style>
  <w:style w:type="table" w:customStyle="1" w:styleId="634">
    <w:name w:val="网格型1"/>
    <w:basedOn w:val="6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3.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ab5c8628-093e-419a-b5ce-b7004d2452e2</errorID>
      <errorWord>月</errorWord>
      <group>L1_AI</group>
      <groupName>深度校对</groupName>
      <ability>L2_AI_Grammar</ability>
      <abilityName>语法纠错</abilityName>
      <candidateList>
        <item>月  日</item>
      </candidateList>
      <explain/>
      <paraID>177E82E6</paraID>
      <start>7</start>
      <end>8</end>
      <status>ignored</status>
      <modifiedWord/>
      <trackRevisions>false</trackRevisions>
    </reviewItem>
    <reviewItem>
      <errorID>e09618cf-57ef-42d5-9a77-509252a7aa10</errorID>
      <errorWord>点00分00秒</errorWord>
      <group>L1_AI</group>
      <groupName>深度校对</groupName>
      <ability>L2_AI_Grammar</ability>
      <abilityName>语法纠错</abilityName>
      <candidateList>
        <item>:00</item>
      </candidateList>
      <explain/>
      <paraID>4620549B</paraID>
      <start>110</start>
      <end>117</end>
      <status>ignored</status>
      <modifiedWord/>
      <trackRevisions>false</trackRevisions>
    </reviewItem>
    <reviewItem>
      <errorID>a433f07d-968c-491b-a985-8fa94c51208b</errorID>
      <errorWord> </errorWord>
      <group>L1_AI</group>
      <groupName>深度校对</groupName>
      <ability>L2_AI_Punc</ability>
      <abilityName>标点纠错</abilityName>
      <candidateList>
        <item>  </item>
      </candidateList>
      <explain/>
      <paraID> C74AB11</paraID>
      <start>20</start>
      <end>21</end>
      <status>unmodified</status>
      <modifiedWord/>
      <trackRevisions>false</trackRevisions>
    </reviewItem>
    <reviewItem>
      <errorID>12823891-7f6d-44ed-8102-561f79af8846</errorID>
      <errorWord> </errorWord>
      <group>L1_AI</group>
      <groupName>深度校对</groupName>
      <ability>L2_AI_Punc</ability>
      <abilityName>标点纠错</abilityName>
      <candidateList>
        <item>  </item>
      </candidateList>
      <explain/>
      <paraID> C74AB11</paraID>
      <start>22</start>
      <end>23</end>
      <status>unmodified</status>
      <modifiedWord/>
      <trackRevisions>false</trackRevisions>
    </reviewItem>
    <reviewItem>
      <errorID>4f15521f-7fa7-4290-95a3-837e3d6d6705</errorID>
      <errorWord>上午00:00</errorWord>
      <group>L1_Knowledge</group>
      <groupName>知识性问题</groupName>
      <ability>L2_Time</ability>
      <abilityName>日期时间</abilityName>
      <candidateList/>
      <explain>时间与前缀不匹配，可能的时间前缀有“下午、晚上、凌晨、午夜”。</explain>
      <paraID> C74AB11</paraID>
      <start>27</start>
      <end>34</end>
      <status>ignored</status>
      <modifiedWord/>
      <trackRevisions>false</trackRevisions>
    </reviewItem>
    <reviewItem>
      <errorID>bd66dc30-240a-4290-ad5b-e96377f00a0f</errorID>
      <errorWord>点00分00秒</errorWord>
      <group>L1_AI</group>
      <groupName>深度校对</groupName>
      <ability>L2_AI_Grammar</ability>
      <abilityName>语法纠错</abilityName>
      <candidateList>
        <item>:00</item>
      </candidateList>
      <explain/>
      <paraID>4B03F7F5</paraID>
      <start>18</start>
      <end>25</end>
      <status>ignored</status>
      <modifiedWord/>
      <trackRevisions>false</trackRevisions>
    </reviewItem>
    <reviewItem>
      <errorID>77d5f93d-a246-4d4a-bb73-ed8390251694</errorID>
      <errorWord>点00分00秒</errorWord>
      <group>L1_AI</group>
      <groupName>深度校对</groupName>
      <ability>L2_AI_Grammar</ability>
      <abilityName>语法纠错</abilityName>
      <candidateList>
        <item>:00</item>
      </candidateList>
      <explain/>
      <paraID>70965E9E</paraID>
      <start>16</start>
      <end>23</end>
      <status>ignored</status>
      <modifiedWord/>
      <trackRevisions>false</trackRevisions>
    </reviewItem>
    <reviewItem>
      <errorID>6101d308-de69-4f8d-b39c-52bc725e2593</errorID>
      <errorWord>详见</errorWord>
      <group>L1_AI</group>
      <groupName>深度校对</groupName>
      <ability>L2_AI_Word</ability>
      <abilityName>字词纠错</abilityName>
      <candidateList>
        <item>可详见</item>
      </candidateList>
      <explain/>
      <paraID>1D87EEDE</paraID>
      <start>89</start>
      <end>91</end>
      <status>ignored</status>
      <modifiedWord/>
      <trackRevisions>false</trackRevisions>
    </reviewItem>
    <reviewItem>
      <errorID>2800e296-624b-42eb-b703-a5cc85d2da1d</errorID>
      <errorWord>：</errorWord>
      <group>L1_AI</group>
      <groupName>深度校对</groupName>
      <ability>L2_AI_Punc</ability>
      <abilityName>标点纠错</abilityName>
      <candidateList>
        <item>，</item>
      </candidateList>
      <explain/>
      <paraID>1D87EEDE</paraID>
      <start>163</start>
      <end>164</end>
      <status>ignored</status>
      <modifiedWord/>
      <trackRevisions>false</trackRevisions>
    </reviewItem>
    <reviewItem>
      <errorID>ef2077d6-bb15-4850-beb6-bd68ba5e4a92</errorID>
      <errorWord>-</errorWord>
      <group>L1_AI</group>
      <groupName>深度校对</groupName>
      <ability>L2_AI_Punc</ability>
      <abilityName>标点纠错</abilityName>
      <candidateList>
        <item>—</item>
      </candidateList>
      <explain/>
      <paraID>1D87EEDE</paraID>
      <start>180</start>
      <end>181</end>
      <status>ignored</status>
      <modifiedWord/>
      <trackRevisions>false</trackRevisions>
    </reviewItem>
    <reviewItem>
      <errorID>5c613726-60d5-40d4-bce7-9f634a55201b</errorID>
      <errorWord>-</errorWord>
      <group>L1_AI</group>
      <groupName>深度校对</groupName>
      <ability>L2_AI_Punc</ability>
      <abilityName>标点纠错</abilityName>
      <candidateList>
        <item>—</item>
      </candidateList>
      <explain/>
      <paraID>1D87EEDE</paraID>
      <start>187</start>
      <end>188</end>
      <status>ignored</status>
      <modifiedWord/>
      <trackRevisions>false</trackRevisions>
    </reviewItem>
    <reviewItem>
      <errorID>26d4b91e-f1be-4b3f-8434-4401c323b8e9</errorID>
      <errorWord>：</errorWord>
      <group>L1_AI</group>
      <groupName>深度校对</groupName>
      <ability>L2_AI_Punc</ability>
      <abilityName>标点纠错</abilityName>
      <candidateList>
        <item>:</item>
      </candidateList>
      <explain/>
      <paraID>136767FE</paraID>
      <start>23</start>
      <end>24</end>
      <status>modified</status>
      <modifiedWord>:</modifiedWord>
      <trackRevisions>false</trackRevisions>
    </reviewItem>
    <reviewItem>
      <errorID>11bcca28-bf9e-4753-852f-95db1a29fc12</errorID>
      <errorWord>：</errorWord>
      <group>L1_AI</group>
      <groupName>深度校对</groupName>
      <ability>L2_AI_Punc</ability>
      <abilityName>标点纠错</abilityName>
      <candidateList>
        <item>:</item>
      </candidateList>
      <explain/>
      <paraID>136767FE</paraID>
      <start>57</start>
      <end>58</end>
      <status>modified</status>
      <modifiedWord>:</modifiedWord>
      <trackRevisions>false</trackRevisions>
    </reviewItem>
    <reviewItem>
      <errorID>174b8c94-aa09-49ac-98ce-410d9313141c</errorID>
      <errorWord>/</errorWord>
      <group>L1_AI</group>
      <groupName>深度校对</groupName>
      <ability>L2_AI_Punc</ability>
      <abilityName>标点纠错</abilityName>
      <candidateList>
        <item/>
      </candidateList>
      <explain/>
      <paraID>136767FE</paraID>
      <start>75</start>
      <end>76</end>
      <status>ignored</status>
      <modifiedWord/>
      <trackRevisions>false</trackRevisions>
    </reviewItem>
    <reviewItem>
      <errorID>c4f6bb8b-5d08-456d-a54f-8d29612baa81</errorID>
      <errorWord>操作合</errorWord>
      <group>L1_Word</group>
      <groupName>字词问题</groupName>
      <ability>L2_Typo</ability>
      <abilityName>字词错误</abilityName>
      <candidateList>
        <item>操作台</item>
      </candidateList>
      <explain/>
      <paraID>1985D124</paraID>
      <start>36</start>
      <end>39</end>
      <status>ignored</status>
      <modifiedWord/>
      <trackRevisions>false</trackRevisions>
    </reviewItem>
    <reviewItem>
      <errorID>8a78b76f-33da-4058-b9f1-4146c3b518a8</errorID>
      <errorWord>/）</errorWord>
      <group>L1_Punc</group>
      <groupName>标点问题</groupName>
      <ability>L2_Punc</ability>
      <abilityName>标点符号检查</abilityName>
      <candidateList>
        <item>）</item>
      </candidateList>
      <explain/>
      <paraID>637D34E9</paraID>
      <start>79</start>
      <end>81</end>
      <status>unmodified</status>
      <modifiedWord/>
      <trackRevisions>false</trackRevisions>
    </reviewItem>
    <reviewItem>
      <errorID>2c98814c-a291-45e8-856f-59ffc1b566b5</errorID>
      <errorWord>-</errorWord>
      <group>L1_Format</group>
      <groupName>格式问题</groupName>
      <ability>L2_HalfPunc</ability>
      <abilityName>全半角检查</abilityName>
      <candidateList>
        <item>－</item>
      </candidateList>
      <explain>文本全半角错误。</explain>
      <paraID>637D34E9</paraID>
      <start>137</start>
      <end>138</end>
      <status>unmodified</status>
      <modifiedWord/>
      <trackRevisions>false</trackRevisions>
    </reviewItem>
    <reviewItem>
      <errorID>df85cbfe-a04c-4094-bb02-adc6c15ce415</errorID>
      <errorWord>-</errorWord>
      <group>L1_Format</group>
      <groupName>格式问题</groupName>
      <ability>L2_HalfPunc</ability>
      <abilityName>全半角检查</abilityName>
      <candidateList>
        <item>－</item>
      </candidateList>
      <explain>文本全半角错误。</explain>
      <paraID>637D34E9</paraID>
      <start>142</start>
      <end>143</end>
      <status>unmodified</status>
      <modifiedWord/>
      <trackRevisions>false</trackRevisions>
    </reviewItem>
    <reviewItem>
      <errorID>b09aeaee-d990-471f-923c-baa78bfab40b</errorID>
      <errorWord>-</errorWord>
      <group>L1_Format</group>
      <groupName>格式问题</groupName>
      <ability>L2_HalfPunc</ability>
      <abilityName>全半角检查</abilityName>
      <candidateList>
        <item>－</item>
      </candidateList>
      <explain>文本全半角错误。</explain>
      <paraID>637D34E9</paraID>
      <start>147</start>
      <end>148</end>
      <status>unmodified</status>
      <modifiedWord/>
      <trackRevisions>false</trackRevisions>
    </reviewItem>
    <reviewItem>
      <errorID>47d176d1-5802-4c6b-bfa2-c3353c961cd4</errorID>
      <errorWord>-</errorWord>
      <group>L1_Format</group>
      <groupName>格式问题</groupName>
      <ability>L2_HalfPunc</ability>
      <abilityName>全半角检查</abilityName>
      <candidateList>
        <item>－</item>
      </candidateList>
      <explain>文本全半角错误。</explain>
      <paraID>637D34E9</paraID>
      <start>175</start>
      <end>176</end>
      <status>unmodified</status>
      <modifiedWord/>
      <trackRevisions>false</trackRevisions>
    </reviewItem>
    <reviewItem>
      <errorID>c99c181b-c561-448d-803b-4ee13288a0c6</errorID>
      <errorWord>/）</errorWord>
      <group>L1_Punc</group>
      <groupName>标点问题</groupName>
      <ability>L2_Punc</ability>
      <abilityName>标点符号检查</abilityName>
      <candidateList>
        <item>）</item>
      </candidateList>
      <explain/>
      <paraID>47DE3215</paraID>
      <start>52</start>
      <end>54</end>
      <status>ignored</status>
      <modifiedWord/>
      <trackRevisions>false</trackRevisions>
    </reviewItem>
    <reviewItem>
      <errorID>74297c06-1667-4973-8dda-f1d50e172932</errorID>
      <errorWord>间</errorWord>
      <group>L1_Word</group>
      <groupName>字词问题</groupName>
      <ability>L2_Typo</ability>
      <abilityName>字词错误</abilityName>
      <candidateList>
        <item>间之</item>
      </candidateList>
      <explain/>
      <paraID>21C7CBB3</paraID>
      <start>59</start>
      <end>60</end>
      <status>ignored</status>
      <modifiedWord/>
      <trackRevisions>false</trackRevisions>
    </reviewItem>
    <reviewItem>
      <errorID>6cb4e988-187d-4f4c-ad08-b6ca8fa5267c</errorID>
      <errorWord>可以就</errorWord>
      <group>L1_Word</group>
      <groupName>字词问题</groupName>
      <ability>L2_Typo</ability>
      <abilityName>字词错误</abilityName>
      <candidateList>
        <item>可以</item>
      </candidateList>
      <explain>〈口〉〈形〉❶好；不坏；过得去：这篇文章写得还～。❷厉害：你这张嘴真～｜天气实在热得～。</explain>
      <paraID>  32ADE4</paraID>
      <start>3</start>
      <end>6</end>
      <status>ignored</status>
      <modifiedWord/>
      <trackRevisions>false</trackRevisions>
    </reviewItem>
    <reviewItem>
      <errorID>c7653b86-590a-421b-ab65-a24eca92f734</errorID>
      <errorWord>-</errorWord>
      <group>L1_Format</group>
      <groupName>格式问题</groupName>
      <ability>L2_HalfPunc</ability>
      <abilityName>全半角检查</abilityName>
      <candidateList>
        <item>－</item>
      </candidateList>
      <explain>文本全半角错误。</explain>
      <paraID>3104C95C</paraID>
      <start>42</start>
      <end>43</end>
      <status>ignored</status>
      <modifiedWord/>
      <trackRevisions>false</trackRevisions>
    </reviewItem>
    <reviewItem>
      <errorID>305588d4-7aea-48a2-8fde-b5ccc0b5d430</errorID>
      <errorWord>-</errorWord>
      <group>L1_Format</group>
      <groupName>格式问题</groupName>
      <ability>L2_HalfPunc</ability>
      <abilityName>全半角检查</abilityName>
      <candidateList>
        <item>－</item>
      </candidateList>
      <explain>文本全半角错误。</explain>
      <paraID>3104C95C</paraID>
      <start>49</start>
      <end>50</end>
      <status>ignored</status>
      <modifiedWord/>
      <trackRevisions>false</trackRevisions>
    </reviewItem>
    <reviewItem>
      <errorID>760bd57c-ee71-4e4c-8ec5-b8309031115d</errorID>
      <errorWord>接受</errorWord>
      <group>L1_Word</group>
      <groupName>字词问题</groupName>
      <ability>L2_Typo</ability>
      <abilityName>字词错误</abilityName>
      <candidateList>
        <item>接收</item>
      </candidateList>
      <explain>存在发音相同字词的误用。</explain>
      <paraID> 604FF93</paraID>
      <start>1</start>
      <end>3</end>
      <status>ignored</status>
      <modifiedWord/>
      <trackRevisions>false</trackRevisions>
    </reviewItem>
    <reviewItem>
      <errorID>0a45f412-9de0-4f94-85f2-af4bc81c9455</errorID>
      <errorWord>法律、法规</errorWord>
      <group>L1_Word</group>
      <groupName>字词问题</groupName>
      <ability>L2_Typo</ability>
      <abilityName>字词错误</abilityName>
      <candidateList>
        <item>法律法规</item>
      </candidateList>
      <explain/>
      <paraID>7E2C344F</paraID>
      <start>53</start>
      <end>58</end>
      <status>ignored</status>
      <modifiedWord/>
      <trackRevisions>false</trackRevisions>
    </reviewItem>
    <reviewItem>
      <errorID>d09f68f5-500b-4ed6-a933-a1cf10b4a0e0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174BB9BA</paraID>
      <start>94</start>
      <end>97</end>
      <status>ignored</status>
      <modifiedWord/>
      <trackRevisions>false</trackRevisions>
    </reviewItem>
    <reviewItem>
      <errorID>75511030-03c1-4f22-992e-9e5c8c3cade2</errorID>
      <errorWord>-</errorWord>
      <group>L1_Format</group>
      <groupName>格式问题</groupName>
      <ability>L2_HalfPunc</ability>
      <abilityName>全半角检查</abilityName>
      <candidateList>
        <item>－</item>
      </candidateList>
      <explain>文本全半角错误。</explain>
      <paraID>6A0F9440</paraID>
      <start>111</start>
      <end>112</end>
      <status>ignored</status>
      <modifiedWord/>
      <trackRevisions>false</trackRevisions>
    </reviewItem>
    <reviewItem>
      <errorID>cdf2f9fa-762b-4b4a-aedc-bd3c9df26fda</errorID>
      <errorWord>提出质疑</errorWord>
      <group>L1_Grammar</group>
      <groupName>语法问题</groupName>
      <ability>L2_Grammar</ability>
      <abilityName>语法错误</abilityName>
      <candidateList>
        <item>质疑</item>
      </candidateList>
      <explain>〈动〉提出疑问：～问难。</explain>
      <paraID>5377CE4D</paraID>
      <start>5</start>
      <end>9</end>
      <status>ignored</status>
      <modifiedWord/>
      <trackRevisions>false</trackRevisions>
    </reviewItem>
    <reviewItem>
      <errorID>4aca5361-d4ef-451a-8cec-c6a99be98823</errorID>
      <errorWord>提出质疑</errorWord>
      <group>L1_Grammar</group>
      <groupName>语法问题</groupName>
      <ability>L2_Grammar</ability>
      <abilityName>语法错误</abilityName>
      <candidateList>
        <item>质疑</item>
      </candidateList>
      <explain>〈动〉提出疑问：～问难。</explain>
      <paraID> A1810CA</paraID>
      <start>5</start>
      <end>9</end>
      <status>ignored</status>
      <modifiedWord/>
      <trackRevisions>false</trackRevisions>
    </reviewItem>
    <reviewItem>
      <errorID>42eac441-f138-4cd9-a00c-8dff696904a8</errorID>
      <errorWord>间</errorWord>
      <group>L1_Word</group>
      <groupName>字词问题</groupName>
      <ability>L2_Typo</ability>
      <abilityName>字词错误</abilityName>
      <candidateList>
        <item>间之</item>
      </candidateList>
      <explain/>
      <paraID>5B5794A5</paraID>
      <start>39</start>
      <end>40</end>
      <status>ignored</status>
      <modifiedWord/>
      <trackRevisions>false</trackRevisions>
    </reviewItem>
    <reviewItem>
      <errorID>8aba978e-1522-40a0-8993-2f47bd639e62</errorID>
      <errorWord>（</errorWord>
      <group>L1_Punc</group>
      <groupName>标点问题</groupName>
      <ability>L2_Punc</ability>
      <abilityName>标点符号检查</abilityName>
      <candidateList/>
      <explain>同一形式括号套用。</explain>
      <paraID>676B54A1</paraID>
      <start>14</start>
      <end>15</end>
      <status>ignored</status>
      <modifiedWord/>
      <trackRevisions>false</trackRevisions>
    </reviewItem>
    <reviewItem>
      <errorID>832eb756-9d26-424c-8f2d-4017c28b76cb</errorID>
      <errorWord>）</errorWord>
      <group>L1_Punc</group>
      <groupName>标点问题</groupName>
      <ability>L2_Punc</ability>
      <abilityName>标点符号检查</abilityName>
      <candidateList/>
      <explain>同一形式括号套用。</explain>
      <paraID>676B54A1</paraID>
      <start>16</start>
      <end>17</end>
      <status>ignored</status>
      <modifiedWord/>
      <trackRevisions>false</trackRevisions>
    </reviewItem>
    <reviewItem>
      <errorID>7598857f-8364-4ff0-ad35-4e934dadef41</errorID>
      <errorWord>-</errorWord>
      <group>L1_Format</group>
      <groupName>格式问题</groupName>
      <ability>L2_HalfPunc</ability>
      <abilityName>全半角检查</abilityName>
      <candidateList>
        <item>－</item>
      </candidateList>
      <explain>文本全半角错误。</explain>
      <paraID>676B54A1</paraID>
      <start>17</start>
      <end>18</end>
      <status>ignored</status>
      <modifiedWord/>
      <trackRevisions>false</trackRevisions>
    </reviewItem>
    <reviewItem>
      <errorID>c5f9d5a4-10a1-4d20-9574-1bac8a23f6fe</errorID>
      <errorWord>（</errorWord>
      <group>L1_Punc</group>
      <groupName>标点问题</groupName>
      <ability>L2_Punc</ability>
      <abilityName>标点符号检查</abilityName>
      <candidateList/>
      <explain>同一形式括号套用。</explain>
      <paraID>676B54A1</paraID>
      <start>18</start>
      <end>19</end>
      <status>ignored</status>
      <modifiedWord/>
      <trackRevisions>false</trackRevisions>
    </reviewItem>
    <reviewItem>
      <errorID>7e236dda-02dd-4a8d-8d90-43b351425268</errorID>
      <errorWord>）</errorWord>
      <group>L1_Punc</group>
      <groupName>标点问题</groupName>
      <ability>L2_Punc</ability>
      <abilityName>标点符号检查</abilityName>
      <candidateList/>
      <explain>同一形式括号套用。</explain>
      <paraID>676B54A1</paraID>
      <start>20</start>
      <end>21</end>
      <status>ignored</status>
      <modifiedWord/>
      <trackRevisions>false</trackRevisions>
    </reviewItem>
    <reviewItem>
      <errorID>bdeaeed4-0b0e-48df-88c9-241fb7c2dbfe</errorID>
      <errorWord>-</errorWord>
      <group>L1_Format</group>
      <groupName>格式问题</groupName>
      <ability>L2_HalfPunc</ability>
      <abilityName>全半角检查</abilityName>
      <candidateList>
        <item>－</item>
      </candidateList>
      <explain>文本全半角错误。</explain>
      <paraID>434AD78A</paraID>
      <start>7</start>
      <end>8</end>
      <status>ignored</status>
      <modifiedWord/>
      <trackRevisions>false</trackRevisions>
    </reviewItem>
    <reviewItem>
      <errorID>a6416888-6c08-4d0b-9af0-a13dadf327fb</errorID>
      <errorWord>-</errorWord>
      <group>L1_Format</group>
      <groupName>格式问题</groupName>
      <ability>L2_HalfPunc</ability>
      <abilityName>全半角检查</abilityName>
      <candidateList>
        <item>－</item>
      </candidateList>
      <explain>文本全半角错误。</explain>
      <paraID>434AD78A</paraID>
      <start>182</start>
      <end>183</end>
      <status>ignored</status>
      <modifiedWord/>
      <trackRevisions>false</trackRevisions>
    </reviewItem>
    <reviewItem>
      <errorID>5f045a5a-b028-4f6c-9f1c-b323c96b8891</errorID>
      <errorWord>操作合</errorWord>
      <group>L1_Word</group>
      <groupName>字词问题</groupName>
      <ability>L2_Typo</ability>
      <abilityName>字词错误</abilityName>
      <candidateList>
        <item>操作台</item>
      </candidateList>
      <explain/>
      <paraID>539A2A00</paraID>
      <start>8</start>
      <end>11</end>
      <status>ignored</status>
      <modifiedWord/>
      <trackRevisions>false</trackRevisions>
    </reviewItem>
    <reviewItem>
      <errorID>c51bf5ec-0d96-4e34-8056-f92cd346d9d4</errorID>
      <errorWord>间</errorWord>
      <group>L1_Word</group>
      <groupName>字词问题</groupName>
      <ability>L2_Typo</ability>
      <abilityName>字词错误</abilityName>
      <candidateList>
        <item>间之</item>
      </candidateList>
      <explain/>
      <paraID>6EBEF8E0</paraID>
      <start>94</start>
      <end>95</end>
      <status>ignored</status>
      <modifiedWord/>
      <trackRevisions>false</trackRevisions>
    </reviewItem>
    <reviewItem>
      <errorID>60d0fc6f-ada3-4412-902f-468f503eed4a</errorID>
      <errorWord>-</errorWord>
      <group>L1_Format</group>
      <groupName>格式问题</groupName>
      <ability>L2_HalfPunc</ability>
      <abilityName>全半角检查</abilityName>
      <candidateList>
        <item>－</item>
      </candidateList>
      <explain>文本全半角错误。</explain>
      <paraID>7A955D5C</paraID>
      <start>41</start>
      <end>42</end>
      <status>ignored</status>
      <modifiedWord/>
      <trackRevisions>false</trackRevisions>
    </reviewItem>
    <reviewItem>
      <errorID>242a1492-42cd-4da1-ae86-8f651e6e65f3</errorID>
      <errorWord>-</errorWord>
      <group>L1_Format</group>
      <groupName>格式问题</groupName>
      <ability>L2_HalfPunc</ability>
      <abilityName>全半角检查</abilityName>
      <candidateList>
        <item>－</item>
      </candidateList>
      <explain>文本全半角错误。</explain>
      <paraID>7A955D5C</paraID>
      <start>48</start>
      <end>49</end>
      <status>ignored</status>
      <modifiedWord/>
      <trackRevisions>false</trackRevisions>
    </reviewItem>
    <reviewItem>
      <errorID>9337cd3f-3350-4b5f-9b0e-625b8c0f8531</errorID>
      <errorWord>-</errorWord>
      <group>L1_Format</group>
      <groupName>格式问题</groupName>
      <ability>L2_HalfPunc</ability>
      <abilityName>全半角检查</abilityName>
      <candidateList>
        <item>－</item>
      </candidateList>
      <explain>文本全半角错误。</explain>
      <paraID>674D8E28</paraID>
      <start>25</start>
      <end>26</end>
      <status>ignored</status>
      <modifiedWord/>
      <trackRevisions>false</trackRevisions>
    </reviewItem>
    <reviewItem>
      <errorID>b3d76b8e-1085-4eaf-96b4-94fc14da133d</errorID>
      <errorWord>-</errorWord>
      <group>L1_Format</group>
      <groupName>格式问题</groupName>
      <ability>L2_HalfPunc</ability>
      <abilityName>全半角检查</abilityName>
      <candidateList>
        <item>－</item>
      </candidateList>
      <explain>文本全半角错误。</explain>
      <paraID>674D8E28</paraID>
      <start>30</start>
      <end>31</end>
      <status>ignored</status>
      <modifiedWord/>
      <trackRevisions>false</trackRevisions>
    </reviewItem>
    <reviewItem>
      <errorID>2f96bd09-4dfc-4a09-9bf8-06c6f47442e4</errorID>
      <errorWord>3千</errorWord>
      <group>L1_Knowledge</group>
      <groupName>知识性问题</groupName>
      <ability>L2_Knowledge</ability>
      <abilityName>其他知识</abilityName>
      <candidateList>
        <item>3000</item>
      </candidateList>
      <explain/>
      <paraID>37F20BAC</paraID>
      <start>2</start>
      <end>4</end>
      <status>ignored</status>
      <modifiedWord/>
      <trackRevisions>false</trackRevisions>
    </reviewItem>
    <reviewItem>
      <errorID>359f6397-3eb6-488a-a176-3cc4b3f0e043</errorID>
      <errorWord>1千</errorWord>
      <group>L1_Knowledge</group>
      <groupName>知识性问题</groupName>
      <ability>L2_Knowledge</ability>
      <abilityName>其他知识</abilityName>
      <candidateList>
        <item>1000</item>
      </candidateList>
      <explain/>
      <paraID>1B4D1334</paraID>
      <start>2</start>
      <end>4</end>
      <status>ignored</status>
      <modifiedWord/>
      <trackRevisions>false</trackRevisions>
    </reviewItem>
    <reviewItem>
      <errorID>bbd6d55e-f46b-4699-acb9-82c68f3b313f</errorID>
      <errorWord>1千</errorWord>
      <group>L1_Knowledge</group>
      <groupName>知识性问题</groupName>
      <ability>L2_Knowledge</ability>
      <abilityName>其他知识</abilityName>
      <candidateList>
        <item>1000</item>
      </candidateList>
      <explain/>
      <paraID>37AB6D6A</paraID>
      <start>2</start>
      <end>4</end>
      <status>ignored</status>
      <modifiedWord/>
      <trackRevisions>false</trackRevisions>
    </reviewItem>
    <reviewItem>
      <errorID>8411daac-5d15-4d10-bc8d-7c68245b942e</errorID>
      <errorWord>1千</errorWord>
      <group>L1_Knowledge</group>
      <groupName>知识性问题</groupName>
      <ability>L2_Knowledge</ability>
      <abilityName>其他知识</abilityName>
      <candidateList>
        <item>1000</item>
      </candidateList>
      <explain/>
      <paraID>3685179D</paraID>
      <start>2</start>
      <end>4</end>
      <status>ignored</status>
      <modifiedWord/>
      <trackRevisions>false</trackRevisions>
    </reviewItem>
    <reviewItem>
      <errorID>76305e9b-94cc-439a-bf95-c4587ad34896</errorID>
      <errorWord>1千</errorWord>
      <group>L1_Knowledge</group>
      <groupName>知识性问题</groupName>
      <ability>L2_Knowledge</ability>
      <abilityName>其他知识</abilityName>
      <candidateList>
        <item>1000</item>
      </candidateList>
      <explain/>
      <paraID>49340A59</paraID>
      <start>2</start>
      <end>4</end>
      <status>ignored</status>
      <modifiedWord/>
      <trackRevisions>false</trackRevisions>
    </reviewItem>
    <reviewItem>
      <errorID>90d92bae-3c4d-4d27-b85c-e40c7783d03a</errorID>
      <errorWord>-</errorWord>
      <group>L1_Format</group>
      <groupName>格式问题</groupName>
      <ability>L2_HalfPunc</ability>
      <abilityName>全半角检查</abilityName>
      <candidateList>
        <item>－</item>
      </candidateList>
      <explain>文本全半角错误。</explain>
      <paraID>6395317A</paraID>
      <start>45</start>
      <end>46</end>
      <status>ignored</status>
      <modifiedWord/>
      <trackRevisions>false</trackRevisions>
    </reviewItem>
    <reviewItem>
      <errorID>43332df0-22f6-4914-a5cc-87334258b90c</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6A9287D8</paraID>
      <start>0</start>
      <end>8</end>
      <status>ignored</status>
      <modifiedWord/>
      <trackRevisions>false</trackRevisions>
    </reviewItem>
    <reviewItem>
      <errorID>227710dd-a218-4b9a-ace3-87c00ce9ea1c</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 AA8E8F6</paraID>
      <start>0</start>
      <end>9</end>
      <status>ignored</status>
      <modifiedWord/>
      <trackRevisions>false</trackRevisions>
    </reviewItem>
    <reviewItem>
      <errorID>89da759c-575f-4a2a-b7fc-7533e8f15535</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1BF55407</paraID>
      <start>0</start>
      <end>10</end>
      <status>ignored</status>
      <modifiedWord/>
      <trackRevisions>false</trackRevisions>
    </reviewItem>
    <reviewItem>
      <errorID>1d96e232-88e7-4662-885f-341c6fb3f0a9</errorID>
      <errorWord>1～5亿</errorWord>
      <group>L1_Knowledge</group>
      <groupName>知识性问题</groupName>
      <ability>L2_Knowledge</ability>
      <abilityName>其他知识</abilityName>
      <candidateList>
        <item>1亿～5亿</item>
      </candidateList>
      <explain>1. “1～5亿”中的单位“亿”仅出现在后一个数字上，容易引起歧义；根据《现代汉语标点符号数字用法规范手册》，数字表示范围两边需要使用统一的格式。2.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107609ED</paraID>
      <start>0</start>
      <end>4</end>
      <status>ignored</status>
      <modifiedWord/>
      <trackRevisions>false</trackRevisions>
    </reviewItem>
    <reviewItem>
      <errorID>53c604aa-532b-4009-9f8a-caea6856feae</errorID>
      <errorWord>5～10亿</errorWord>
      <group>L1_Knowledge</group>
      <groupName>知识性问题</groupName>
      <ability>L2_Knowledge</ability>
      <abilityName>其他知识</abilityName>
      <candidateList>
        <item>5亿～10亿</item>
      </candidateList>
      <explain>1. “5～10亿”中的单位“亿”仅出现在后一个数字上，容易引起歧义；根据《现代汉语标点符号数字用法规范手册》，数字表示范围两边需要使用统一的格式。2.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2FCA6B85</paraID>
      <start>0</start>
      <end>5</end>
      <status>ignored</status>
      <modifiedWord/>
      <trackRevisions>false</trackRevisions>
    </reviewItem>
    <reviewItem>
      <errorID>de6d35a3-ffd0-4525-9a08-fed93afe9ba9</errorID>
      <errorWord>10～50亿</errorWord>
      <group>L1_Knowledge</group>
      <groupName>知识性问题</groupName>
      <ability>L2_Knowledge</ability>
      <abilityName>其他知识</abilityName>
      <candidateList>
        <item>10亿～50亿</item>
      </candidateList>
      <explain>1. “10～50亿”中的单位“亿”仅出现在后一个数字上，容易引起歧义；根据《现代汉语标点符号数字用法规范手册》，数字表示范围两边需要使用统一的格式。2.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7724BF4D</paraID>
      <start>0</start>
      <end>6</end>
      <status>ignored</status>
      <modifiedWord/>
      <trackRevisions>false</trackRevisions>
    </reviewItem>
    <reviewItem>
      <errorID>a69703cb-ff91-44e8-9722-9f4955d6aa73</errorID>
      <errorWord>50～100亿</errorWord>
      <group>L1_Knowledge</group>
      <groupName>知识性问题</groupName>
      <ability>L2_Knowledge</ability>
      <abilityName>其他知识</abilityName>
      <candidateList>
        <item>50亿～100亿</item>
      </candidateList>
      <explain>1. “50～100亿”中的单位“亿”仅出现在后一个数字上，容易引起歧义；根据《现代汉语标点符号数字用法规范手册》，数字表示范围两边需要使用统一的格式。2.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7C02BBA5</paraID>
      <start>0</start>
      <end>7</end>
      <status>ignored</status>
      <modifiedWord/>
      <trackRevisions>false</trackRevisions>
    </reviewItem>
    <reviewItem>
      <errorID>02e30788-cfd3-41bd-b481-5bd1186c7ec1</errorID>
      <errorWord>:</errorWord>
      <group>L1_Format</group>
      <groupName>格式问题</groupName>
      <ability>L2_HalfPunc</ability>
      <abilityName>全半角检查</abilityName>
      <candidateList>
        <item>：</item>
      </candidateList>
      <explain>文本全半角错误。</explain>
      <paraID>13B1F988</paraID>
      <start>1</start>
      <end>2</end>
      <status>modified</status>
      <modifiedWord>：</modifiedWord>
      <trackRevisions>false</trackRevisions>
    </reviewItem>
    <reviewItem>
      <errorID>6ae14c73-f925-4f73-a2e6-1538f302e9e6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541CDFFA</paraID>
      <start>66</start>
      <end>69</end>
      <status>ignored</status>
      <modifiedWord/>
      <trackRevisions>false</trackRevisions>
    </reviewItem>
    <reviewItem>
      <errorID>4e68160f-7fb0-4a9d-b667-e4546e682f47</errorID>
      <errorWord>其它</errorWord>
      <group>L1_Word</group>
      <groupName>字词问题</groupName>
      <ability>L2_Alias</ability>
      <abilityName>也作/曾用词</abilityName>
      <candidateList>
        <item>其他</item>
      </candidateList>
      <explain>词汇[其它]为不规范表述或旧称，其规范书面表述为[其他]。</explain>
      <paraID> F54F3BC</paraID>
      <start>30</start>
      <end>32</end>
      <status>ignored</status>
      <modifiedWord/>
      <trackRevisions>false</trackRevisions>
    </reviewItem>
    <reviewItem>
      <errorID>3fca882d-dc47-4be4-824c-3ee4509d8b09</errorID>
      <errorWord>(</errorWord>
      <group>L1_Format</group>
      <groupName>格式问题</groupName>
      <ability>L2_HalfPunc</ability>
      <abilityName>全半角检查</abilityName>
      <candidateList>
        <item>（</item>
      </candidateList>
      <explain>文本全半角错误。</explain>
      <paraID>1BFC5FE6</paraID>
      <start>25</start>
      <end>26</end>
      <status>unmodified</status>
      <modifiedWord/>
      <trackRevisions>false</trackRevisions>
    </reviewItem>
    <reviewItem>
      <errorID>0b81a8b1-d5e3-4658-a5df-8eb3bde9c93b</errorID>
      <errorWord>(</errorWord>
      <group>L1_Format</group>
      <groupName>格式问题</groupName>
      <ability>L2_HalfPunc</ability>
      <abilityName>全半角检查</abilityName>
      <candidateList>
        <item>（</item>
      </candidateList>
      <explain>文本全半角错误。</explain>
      <paraID>2A23433B</paraID>
      <start>11</start>
      <end>12</end>
      <status>ignored</status>
      <modifiedWord/>
      <trackRevisions>false</trackRevisions>
    </reviewItem>
    <reviewItem>
      <errorID>6c42d843-f898-4e21-b86c-d4a576fef480</errorID>
      <errorWord>)</errorWord>
      <group>L1_Format</group>
      <groupName>格式问题</groupName>
      <ability>L2_HalfPunc</ability>
      <abilityName>全半角检查</abilityName>
      <candidateList>
        <item>）</item>
      </candidateList>
      <explain>文本全半角错误。</explain>
      <paraID>2A23433B</paraID>
      <start>22</start>
      <end>23</end>
      <status>ignored</status>
      <modifiedWord/>
      <trackRevisions>false</trackRevisions>
    </reviewItem>
    <reviewItem>
      <errorID>11385530-e5ab-49eb-acbc-0a77e8299ad4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10092E5F</paraID>
      <start>8</start>
      <end>9</end>
      <status>ignored</status>
      <modifiedWord/>
      <trackRevisions>false</trackRevisions>
    </reviewItem>
    <reviewItem>
      <errorID>e429429d-b314-4a50-9914-81e4790ad323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3D011668</paraID>
      <start>71</start>
      <end>72</end>
      <status>ignored</status>
      <modifiedWord/>
      <trackRevisions>false</trackRevisions>
    </reviewItem>
    <reviewItem>
      <errorID>bd74df28-b71e-4941-9047-ab498c87ce89</errorID>
      <errorWord>(</errorWord>
      <group>L1_Format</group>
      <groupName>格式问题</groupName>
      <ability>L2_HalfPunc</ability>
      <abilityName>全半角检查</abilityName>
      <candidateList>
        <item>（</item>
      </candidateList>
      <explain>文本全半角错误。</explain>
      <paraID>3D917B65</paraID>
      <start>8</start>
      <end>9</end>
      <status>ignored</status>
      <modifiedWord/>
      <trackRevisions>false</trackRevisions>
    </reviewItem>
    <reviewItem>
      <errorID>167ebd0d-03b5-469a-9aa2-8642155cdd7e</errorID>
      <errorWord>)</errorWord>
      <group>L1_Format</group>
      <groupName>格式问题</groupName>
      <ability>L2_HalfPunc</ability>
      <abilityName>全半角检查</abilityName>
      <candidateList>
        <item>）</item>
      </candidateList>
      <explain>文本全半角错误。</explain>
      <paraID>3D917B65</paraID>
      <start>19</start>
      <end>20</end>
      <status>ignored</status>
      <modifiedWord/>
      <trackRevisions>false</trackRevisions>
    </reviewItem>
    <reviewItem>
      <errorID>779afb5d-f43c-427d-a929-c5676d03e5ce</errorID>
      <errorWord>小组的</errorWord>
      <group>L1_Word</group>
      <groupName>字词问题</groupName>
      <ability>L2_Typo</ability>
      <abilityName>字词错误</abilityName>
      <candidateList>
        <item>小组</item>
      </candidateList>
      <explain/>
      <paraID>6B52D8E6</paraID>
      <start>4</start>
      <end>6</end>
      <status>modified</status>
      <modifiedWord>小组</modifiedWord>
      <trackRevisions>false</trackRevisions>
    </reviewItem>
    <reviewItem>
      <errorID>927c9db1-4c51-4a9f-afdf-6910b55203ea</errorID>
      <errorWord>法律、法规</errorWord>
      <group>L1_Word</group>
      <groupName>字词问题</groupName>
      <ability>L2_Typo</ability>
      <abilityName>字词错误</abilityName>
      <candidateList>
        <item>法律法规</item>
      </candidateList>
      <explain/>
      <paraID>50553D18</paraID>
      <start>3</start>
      <end>8</end>
      <status>ignored</status>
      <modifiedWord/>
      <trackRevisions>false</trackRevisions>
    </reviewItem>
    <reviewItem>
      <errorID>5e0232d4-a36d-4194-9a30-ef085b95cd80</errorID>
      <errorWord>:</errorWord>
      <group>L1_Format</group>
      <groupName>格式问题</groupName>
      <ability>L2_HalfPunc</ability>
      <abilityName>全半角检查</abilityName>
      <candidateList>
        <item>：</item>
      </candidateList>
      <explain>文本全半角错误。</explain>
      <paraID>2F4EC133</paraID>
      <start>45</start>
      <end>46</end>
      <status>modified</status>
      <modifiedWord>：</modifiedWord>
      <trackRevisions>false</trackRevisions>
    </reviewItem>
    <reviewItem>
      <errorID>761bdbd9-9dac-4b66-a1e6-3994cafc51b8</errorID>
      <errorWord>法律、法规</errorWord>
      <group>L1_Word</group>
      <groupName>字词问题</groupName>
      <ability>L2_Typo</ability>
      <abilityName>字词错误</abilityName>
      <candidateList>
        <item>法律法规</item>
      </candidateList>
      <explain/>
      <paraID>40E679DC</paraID>
      <start>4</start>
      <end>9</end>
      <status>ignored</status>
      <modifiedWord/>
      <trackRevisions>false</trackRevisions>
    </reviewItem>
    <reviewItem>
      <errorID>7dd98fcf-1261-42f7-ae96-c72c87ba6e96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725BB2B1</paraID>
      <start>15</start>
      <end>18</end>
      <status>ignored</status>
      <modifiedWord/>
      <trackRevisions>false</trackRevisions>
    </reviewItem>
    <reviewItem>
      <errorID>c9fa5489-c790-4ad2-be12-30f7f6e01f21</errorID>
      <errorWord>法律、法规</errorWord>
      <group>L1_Word</group>
      <groupName>字词问题</groupName>
      <ability>L2_Typo</ability>
      <abilityName>字词错误</abilityName>
      <candidateList>
        <item>法律法规</item>
      </candidateList>
      <explain/>
      <paraID>725BB2B1</paraID>
      <start>30</start>
      <end>35</end>
      <status>ignored</status>
      <modifiedWord/>
      <trackRevisions>false</trackRevisions>
    </reviewItem>
    <reviewItem>
      <errorID>1573260e-86a1-41ae-b48f-1b089a94e42f</errorID>
      <errorWord>接受</errorWord>
      <group>L1_Word</group>
      <groupName>字词问题</groupName>
      <ability>L2_Typo</ability>
      <abilityName>字词错误</abilityName>
      <candidateList>
        <item>接收</item>
      </candidateList>
      <explain>存在发音相同字词的误用。</explain>
      <paraID>1384BF7C</paraID>
      <start>34</start>
      <end>36</end>
      <status>ignored</status>
      <modifiedWord/>
      <trackRevisions>false</trackRevisions>
    </reviewItem>
    <reviewItem>
      <errorID>024de4c1-643c-4a62-b96b-4812c7e8fc98</errorID>
      <errorWord>其它</errorWord>
      <group>L1_Word</group>
      <groupName>字词问题</groupName>
      <ability>L2_Alias</ability>
      <abilityName>也作/曾用词</abilityName>
      <candidateList>
        <item>其他</item>
      </candidateList>
      <explain>词汇[其它]为不规范表述或旧称，其规范书面表述为[其他]。</explain>
      <paraID> 4D4446B</paraID>
      <start>23</start>
      <end>25</end>
      <status>ignored</status>
      <modifiedWord/>
      <trackRevisions>false</trackRevisions>
    </reviewItem>
    <reviewItem>
      <errorID>c8fa5431-52f7-464e-acc9-f5313bed916b</errorID>
      <errorWord>味</errorWord>
      <group>L1_Word</group>
      <groupName>字词问题</groupName>
      <ability>L2_Typo</ability>
      <abilityName>字词错误</abilityName>
      <candidateList>
        <item>味着</item>
      </candidateList>
      <explain/>
      <paraID>4346B745</paraID>
      <start>11</start>
      <end>12</end>
      <status>ignored</status>
      <modifiedWord/>
      <trackRevisions>false</trackRevisions>
    </reviewItem>
    <reviewItem>
      <errorID>da9fb066-7e22-441c-9e45-2e616ddd8f28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32A4E9AD</paraID>
      <start>0</start>
      <end>2</end>
      <status>modified</status>
      <modifiedWord>1.</modifiedWord>
      <trackRevisions>false</trackRevisions>
    </reviewItem>
    <reviewItem>
      <errorID>27be48b1-270e-4a70-9f4e-4d0b74940d94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24A5A926</paraID>
      <start>0</start>
      <end>2</end>
      <status>modified</status>
      <modifiedWord>2.</modifiedWord>
      <trackRevisions>false</trackRevisions>
    </reviewItem>
    <reviewItem>
      <errorID>4ce609ef-95a7-49d6-8129-6558f9bed4a1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34621C05</paraID>
      <start>0</start>
      <end>2</end>
      <status>modified</status>
      <modifiedWord>3.</modifiedWord>
      <trackRevisions>false</trackRevisions>
    </reviewItem>
    <reviewItem>
      <errorID>3d332704-fdcd-4381-87ba-199bf356dd33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45AE9D09</paraID>
      <start>0</start>
      <end>2</end>
      <status>modified</status>
      <modifiedWord>4.</modifiedWord>
      <trackRevisions>false</trackRevisions>
    </reviewItem>
    <reviewItem>
      <errorID>608a24a3-dba5-4db7-a71f-24f8691db745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50A63321</paraID>
      <start>0</start>
      <end>2</end>
      <status>modified</status>
      <modifiedWord>5.</modifiedWord>
      <trackRevisions>false</trackRevisions>
    </reviewItem>
    <reviewItem>
      <errorID>6cc80d2b-662e-4dbb-bdb4-4db772bdb969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165F9C82</paraID>
      <start>0</start>
      <end>2</end>
      <status>modified</status>
      <modifiedWord>6.</modifiedWord>
      <trackRevisions>false</trackRevisions>
    </reviewItem>
    <reviewItem>
      <errorID>64182b22-fba0-4c87-8976-c7b06f045b38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419C17B6</paraID>
      <start>0</start>
      <end>2</end>
      <status>modified</status>
      <modifiedWord>7.</modifiedWord>
      <trackRevisions>false</trackRevisions>
    </reviewItem>
    <reviewItem>
      <errorID>60cdc85b-4fc5-4132-9f84-b637834ba2cb</errorID>
      <errorWord>(</errorWord>
      <group>L1_Format</group>
      <groupName>格式问题</groupName>
      <ability>L2_HalfPunc</ability>
      <abilityName>全半角检查</abilityName>
      <candidateList>
        <item>（</item>
      </candidateList>
      <explain>文本全半角错误。</explain>
      <paraID>7F49CB4F</paraID>
      <start>16</start>
      <end>17</end>
      <status>modified</status>
      <modifiedWord>（</modifiedWord>
      <trackRevisions>false</trackRevisions>
    </reviewItem>
    <reviewItem>
      <errorID>a272b7de-07ba-4d8d-892e-64dec7fc10c5</errorID>
      <errorWord>)</errorWord>
      <group>L1_Format</group>
      <groupName>格式问题</groupName>
      <ability>L2_HalfPunc</ability>
      <abilityName>全半角检查</abilityName>
      <candidateList>
        <item>）</item>
      </candidateList>
      <explain>文本全半角错误。</explain>
      <paraID>7F49CB4F</paraID>
      <start>19</start>
      <end>20</end>
      <status>modified</status>
      <modifiedWord>）</modifiedWord>
      <trackRevisions>false</trackRevisions>
    </reviewItem>
    <reviewItem>
      <errorID>019fbf59-3ea3-4abd-bea8-5a5c40a2b9a8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1C68619B</paraID>
      <start>122</start>
      <end>125</end>
      <status>ignored</status>
      <modifiedWord/>
      <trackRevisions>false</trackRevisions>
    </reviewItem>
    <reviewItem>
      <errorID>6b965604-714f-44a7-993a-6ae06e71e8be</errorID>
      <errorWord>(</errorWord>
      <group>L1_Format</group>
      <groupName>格式问题</groupName>
      <ability>L2_HalfPunc</ability>
      <abilityName>全半角检查</abilityName>
      <candidateList>
        <item>（</item>
      </candidateList>
      <explain>文本全半角错误。</explain>
      <paraID>65D30D91</paraID>
      <start>5</start>
      <end>6</end>
      <status>modified</status>
      <modifiedWord>（</modifiedWord>
      <trackRevisions>false</trackRevisions>
    </reviewItem>
    <reviewItem>
      <errorID>7220fa3e-5e7e-47ec-b199-426b00220805</errorID>
      <errorWord>)</errorWord>
      <group>L1_Format</group>
      <groupName>格式问题</groupName>
      <ability>L2_HalfPunc</ability>
      <abilityName>全半角检查</abilityName>
      <candidateList>
        <item>）</item>
      </candidateList>
      <explain>文本全半角错误。</explain>
      <paraID>65D30D91</paraID>
      <start>9</start>
      <end>10</end>
      <status>modified</status>
      <modifiedWord>）</modifiedWord>
      <trackRevisions>false</trackRevisions>
    </reviewItem>
    <reviewItem>
      <errorID>0129df1f-c6fb-48c4-a1f1-f29c43376c26</errorID>
      <errorWord>(</errorWord>
      <group>L1_Format</group>
      <groupName>格式问题</groupName>
      <ability>L2_HalfPunc</ability>
      <abilityName>全半角检查</abilityName>
      <candidateList>
        <item>（</item>
      </candidateList>
      <explain>文本全半角错误。</explain>
      <paraID>7FD1D866</paraID>
      <start>5</start>
      <end>6</end>
      <status>modified</status>
      <modifiedWord>（</modifiedWord>
      <trackRevisions>false</trackRevisions>
    </reviewItem>
    <reviewItem>
      <errorID>6ec2c74c-a2c8-4899-87fd-8385d0a78f78</errorID>
      <errorWord>)</errorWord>
      <group>L1_Format</group>
      <groupName>格式问题</groupName>
      <ability>L2_HalfPunc</ability>
      <abilityName>全半角检查</abilityName>
      <candidateList>
        <item>）</item>
      </candidateList>
      <explain>文本全半角错误。</explain>
      <paraID>7FD1D866</paraID>
      <start>9</start>
      <end>10</end>
      <status>modified</status>
      <modifiedWord>）</modifiedWord>
      <trackRevisions>false</trackRevisions>
    </reviewItem>
    <reviewItem>
      <errorID>3ba67c21-3679-423c-9ec5-b8e8b0e0dd2b</errorID>
      <errorWord>材料的</errorWord>
      <group>L1_Word</group>
      <groupName>字词问题</groupName>
      <ability>L2_Typo</ability>
      <abilityName>字词错误</abilityName>
      <candidateList>
        <item>材料</item>
      </candidateList>
      <explain>〈名〉❶可以直接造成成品的东西，如建筑用的砖瓦、纺织用的棉纱等：建筑～｜做一套衣服，这点～不够。❷提供著作内容的事物：他打算写一部小说，正在搜集～。❸可供参考的事实：人事～。❹比喻适于做某种事情的人才：我五音不全，不是唱歌的～。</explain>
      <paraID>660210D3</paraID>
      <start>40</start>
      <end>42</end>
      <status>modified</status>
      <modifiedWord>材料</modifiedWord>
      <trackRevisions>false</trackRevisions>
    </reviewItem>
    <reviewItem>
      <errorID>7d5a143d-f2a6-482c-bc8f-318bbe80066d</errorID>
      <errorWord>(</errorWord>
      <group>L1_Format</group>
      <groupName>格式问题</groupName>
      <ability>L2_HalfPunc</ability>
      <abilityName>全半角检查</abilityName>
      <candidateList>
        <item>（</item>
      </candidateList>
      <explain>文本全半角错误。</explain>
      <paraID>604B51BD</paraID>
      <start>7</start>
      <end>8</end>
      <status>modified</status>
      <modifiedWord>（</modifiedWord>
      <trackRevisions>false</trackRevisions>
    </reviewItem>
    <reviewItem>
      <errorID>70263337-e15e-4c04-b2ac-356a546e599e</errorID>
      <errorWord>)</errorWord>
      <group>L1_Format</group>
      <groupName>格式问题</groupName>
      <ability>L2_HalfPunc</ability>
      <abilityName>全半角检查</abilityName>
      <candidateList>
        <item>）</item>
      </candidateList>
      <explain>文本全半角错误。</explain>
      <paraID>604B51BD</paraID>
      <start>10</start>
      <end>11</end>
      <status>modified</status>
      <modifiedWord>）</modifiedWord>
      <trackRevisions>false</trackRevisions>
    </reviewItem>
    <reviewItem>
      <errorID>887b75eb-5251-41e1-b10c-895214d1e84f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21551DB6</paraID>
      <start>0</start>
      <end>2</end>
      <status>modified</status>
      <modifiedWord>1.</modifiedWord>
      <trackRevisions>false</trackRevisions>
    </reviewItem>
    <reviewItem>
      <errorID>9f3a1c7d-d3dc-42cf-b987-ff09ce7c0a50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21551DB6</paraID>
      <start>13</start>
      <end>16</end>
      <status>ignored</status>
      <modifiedWord/>
      <trackRevisions>false</trackRevisions>
    </reviewItem>
    <reviewItem>
      <errorID>5eb01801-60ef-4010-8e39-869a2bbdbb90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4DD5EAF7</paraID>
      <start>0</start>
      <end>2</end>
      <status>modified</status>
      <modifiedWord>2.</modifiedWord>
      <trackRevisions>false</trackRevisions>
    </reviewItem>
    <reviewItem>
      <errorID>0342ff3f-4669-4703-8d25-35e273865149</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4DD5EAF7</paraID>
      <start>108</start>
      <end>109</end>
      <status>ignored</status>
      <modifiedWord/>
      <trackRevisions>false</trackRevisions>
    </reviewItem>
    <reviewItem>
      <errorID>794cb2a1-d9de-401e-9247-615f9e81254a</errorID>
      <errorWord>(</errorWord>
      <group>L1_Format</group>
      <groupName>格式问题</groupName>
      <ability>L2_HalfPunc</ability>
      <abilityName>全半角检查</abilityName>
      <candidateList>
        <item>（</item>
      </candidateList>
      <explain>文本全半角错误。</explain>
      <paraID>2D0AB5D1</paraID>
      <start>4</start>
      <end>5</end>
      <status>ignored</status>
      <modifiedWord/>
      <trackRevisions>false</trackRevisions>
    </reviewItem>
    <reviewItem>
      <errorID>774f36dc-6878-497e-bd66-78b9e605b24d</errorID>
      <errorWord>)</errorWord>
      <group>L1_Format</group>
      <groupName>格式问题</groupName>
      <ability>L2_HalfPunc</ability>
      <abilityName>全半角检查</abilityName>
      <candidateList>
        <item>）</item>
      </candidateList>
      <explain>文本全半角错误。</explain>
      <paraID>2D0AB5D1</paraID>
      <start>6</start>
      <end>7</end>
      <status>ignored</status>
      <modifiedWord/>
      <trackRevisions>false</trackRevisions>
    </reviewItem>
    <reviewItem>
      <errorID>1b4de206-5c58-4d4a-929a-4b86ede587a9</errorID>
      <errorWord>＜</errorWord>
      <group>L1_Format</group>
      <groupName>格式问题</groupName>
      <ability>L2_HalfPunc</ability>
      <abilityName>全半角检查</abilityName>
      <candidateList>
        <item>&lt;</item>
      </candidateList>
      <explain>文本全半角错误。</explain>
      <paraID>3B22962C</paraID>
      <start>6</start>
      <end>7</end>
      <status>ignored</status>
      <modifiedWord/>
      <trackRevisions>false</trackRevisions>
    </reviewItem>
    <reviewItem>
      <errorID>ae93484c-87af-4909-a1ff-765108562ef9</errorID>
      <errorWord>＜</errorWord>
      <group>L1_Format</group>
      <groupName>格式问题</groupName>
      <ability>L2_HalfPunc</ability>
      <abilityName>全半角检查</abilityName>
      <candidateList>
        <item>&lt;</item>
      </candidateList>
      <explain>文本全半角错误。</explain>
      <paraID>1303174F</paraID>
      <start>5</start>
      <end>6</end>
      <status>ignored</status>
      <modifiedWord/>
      <trackRevisions>false</trackRevisions>
    </reviewItem>
    <reviewItem>
      <errorID>dd7b1de1-cd39-4c73-a6ba-2b3635b7078f</errorID>
      <errorWord>＜</errorWord>
      <group>L1_Format</group>
      <groupName>格式问题</groupName>
      <ability>L2_HalfPunc</ability>
      <abilityName>全半角检查</abilityName>
      <candidateList>
        <item>&lt;</item>
      </candidateList>
      <explain>文本全半角错误。</explain>
      <paraID>21167BF9</paraID>
      <start>1</start>
      <end>2</end>
      <status>ignored</status>
      <modifiedWord/>
      <trackRevisions>false</trackRevisions>
    </reviewItem>
    <reviewItem>
      <errorID>c72234d3-2204-4e1f-888b-a300b77fb678</errorID>
      <errorWord>(</errorWord>
      <group>L1_Format</group>
      <groupName>格式问题</groupName>
      <ability>L2_HalfPunc</ability>
      <abilityName>全半角检查</abilityName>
      <candidateList>
        <item>（</item>
      </candidateList>
      <explain>文本全半角错误。</explain>
      <paraID> D63168C</paraID>
      <start>4</start>
      <end>5</end>
      <status>ignored</status>
      <modifiedWord/>
      <trackRevisions>false</trackRevisions>
    </reviewItem>
    <reviewItem>
      <errorID>f084c774-dddb-43dc-bacf-5a90b811b1eb</errorID>
      <errorWord>)</errorWord>
      <group>L1_Format</group>
      <groupName>格式问题</groupName>
      <ability>L2_HalfPunc</ability>
      <abilityName>全半角检查</abilityName>
      <candidateList>
        <item>）</item>
      </candidateList>
      <explain>文本全半角错误。</explain>
      <paraID> D63168C</paraID>
      <start>6</start>
      <end>7</end>
      <status>unmodified</status>
      <modifiedWord/>
      <trackRevisions>false</trackRevisions>
    </reviewItem>
    <reviewItem>
      <errorID>404dc43a-759a-45dc-85f9-467987e1c01d</errorID>
      <errorWord>＜</errorWord>
      <group>L1_Format</group>
      <groupName>格式问题</groupName>
      <ability>L2_HalfPunc</ability>
      <abilityName>全半角检查</abilityName>
      <candidateList>
        <item>&lt;</item>
      </candidateList>
      <explain>文本全半角错误。</explain>
      <paraID>6E99D011</paraID>
      <start>5</start>
      <end>6</end>
      <status>unmodified</status>
      <modifiedWord/>
      <trackRevisions>false</trackRevisions>
    </reviewItem>
    <reviewItem>
      <errorID>622b42f0-7503-4604-b133-3090aef6e337</errorID>
      <errorWord>＜</errorWord>
      <group>L1_Format</group>
      <groupName>格式问题</groupName>
      <ability>L2_HalfPunc</ability>
      <abilityName>全半角检查</abilityName>
      <candidateList>
        <item>&lt;</item>
      </candidateList>
      <explain>文本全半角错误。</explain>
      <paraID>122A78D5</paraID>
      <start>5</start>
      <end>6</end>
      <status>unmodified</status>
      <modifiedWord/>
      <trackRevisions>false</trackRevisions>
    </reviewItem>
    <reviewItem>
      <errorID>adc23ef8-0d33-4a87-b5bd-cba86b43b06c</errorID>
      <errorWord>＜</errorWord>
      <group>L1_Format</group>
      <groupName>格式问题</groupName>
      <ability>L2_HalfPunc</ability>
      <abilityName>全半角检查</abilityName>
      <candidateList>
        <item>&lt;</item>
      </candidateList>
      <explain>文本全半角错误。</explain>
      <paraID>67BFB584</paraID>
      <start>1</start>
      <end>2</end>
      <status>unmodified</status>
      <modifiedWord/>
      <trackRevisions>false</trackRevisions>
    </reviewItem>
    <reviewItem>
      <errorID>b1d7753b-803e-4388-8bdc-3e8b2fac73d4</errorID>
      <errorWord>(</errorWord>
      <group>L1_Format</group>
      <groupName>格式问题</groupName>
      <ability>L2_HalfPunc</ability>
      <abilityName>全半角检查</abilityName>
      <candidateList>
        <item>（</item>
      </candidateList>
      <explain>文本全半角错误。</explain>
      <paraID>1F378E46</paraID>
      <start>4</start>
      <end>5</end>
      <status>unmodified</status>
      <modifiedWord/>
      <trackRevisions>false</trackRevisions>
    </reviewItem>
    <reviewItem>
      <errorID>0f7df55c-4463-488d-b6c5-2dd7463a897b</errorID>
      <errorWord>)</errorWord>
      <group>L1_Format</group>
      <groupName>格式问题</groupName>
      <ability>L2_HalfPunc</ability>
      <abilityName>全半角检查</abilityName>
      <candidateList>
        <item>）</item>
      </candidateList>
      <explain>文本全半角错误。</explain>
      <paraID>1F378E46</paraID>
      <start>6</start>
      <end>7</end>
      <status>unmodified</status>
      <modifiedWord/>
      <trackRevisions>false</trackRevisions>
    </reviewItem>
    <reviewItem>
      <errorID>2efea0ce-c56b-4867-adb3-8aed1f6dc96b</errorID>
      <errorWord>＜</errorWord>
      <group>L1_Format</group>
      <groupName>格式问题</groupName>
      <ability>L2_HalfPunc</ability>
      <abilityName>全半角检查</abilityName>
      <candidateList>
        <item>&lt;</item>
      </candidateList>
      <explain>文本全半角错误。</explain>
      <paraID> 1278FEF</paraID>
      <start>6</start>
      <end>7</end>
      <status>unmodified</status>
      <modifiedWord/>
      <trackRevisions>false</trackRevisions>
    </reviewItem>
    <reviewItem>
      <errorID>a7b5e21b-553b-453a-9db4-abc5148e6e90</errorID>
      <errorWord>＜</errorWord>
      <group>L1_Format</group>
      <groupName>格式问题</groupName>
      <ability>L2_HalfPunc</ability>
      <abilityName>全半角检查</abilityName>
      <candidateList>
        <item>&lt;</item>
      </candidateList>
      <explain>文本全半角错误。</explain>
      <paraID>40971F56</paraID>
      <start>6</start>
      <end>7</end>
      <status>unmodified</status>
      <modifiedWord/>
      <trackRevisions>false</trackRevisions>
    </reviewItem>
    <reviewItem>
      <errorID>10f0164a-ad4d-497d-8ef9-5f5899ba73e2</errorID>
      <errorWord>＜</errorWord>
      <group>L1_Format</group>
      <groupName>格式问题</groupName>
      <ability>L2_HalfPunc</ability>
      <abilityName>全半角检查</abilityName>
      <candidateList>
        <item>&lt;</item>
      </candidateList>
      <explain>文本全半角错误。</explain>
      <paraID>2DC7A0E3</paraID>
      <start>1</start>
      <end>2</end>
      <status>unmodified</status>
      <modifiedWord/>
      <trackRevisions>false</trackRevisions>
    </reviewItem>
    <reviewItem>
      <errorID>db8c1f0b-6e08-40a7-92f4-6031d6215a5b</errorID>
      <errorWord>(</errorWord>
      <group>L1_Format</group>
      <groupName>格式问题</groupName>
      <ability>L2_HalfPunc</ability>
      <abilityName>全半角检查</abilityName>
      <candidateList>
        <item>（</item>
      </candidateList>
      <explain>文本全半角错误。</explain>
      <paraID>291127ED</paraID>
      <start>4</start>
      <end>5</end>
      <status>unmodified</status>
      <modifiedWord/>
      <trackRevisions>false</trackRevisions>
    </reviewItem>
    <reviewItem>
      <errorID>657ab27c-82d1-4188-b7e4-70366b276090</errorID>
      <errorWord>)</errorWord>
      <group>L1_Format</group>
      <groupName>格式问题</groupName>
      <ability>L2_HalfPunc</ability>
      <abilityName>全半角检查</abilityName>
      <candidateList>
        <item>）</item>
      </candidateList>
      <explain>文本全半角错误。</explain>
      <paraID>291127ED</paraID>
      <start>6</start>
      <end>7</end>
      <status>unmodified</status>
      <modifiedWord/>
      <trackRevisions>false</trackRevisions>
    </reviewItem>
    <reviewItem>
      <errorID>024fa9ab-ff5f-4061-ae9d-f42f92e149a9</errorID>
      <errorWord>＜</errorWord>
      <group>L1_Format</group>
      <groupName>格式问题</groupName>
      <ability>L2_HalfPunc</ability>
      <abilityName>全半角检查</abilityName>
      <candidateList>
        <item>&lt;</item>
      </candidateList>
      <explain>文本全半角错误。</explain>
      <paraID>1B1F7556</paraID>
      <start>6</start>
      <end>7</end>
      <status>unmodified</status>
      <modifiedWord/>
      <trackRevisions>false</trackRevisions>
    </reviewItem>
    <reviewItem>
      <errorID>84fb0514-36b7-4eef-9299-aa91fff2c440</errorID>
      <errorWord>＜</errorWord>
      <group>L1_Format</group>
      <groupName>格式问题</groupName>
      <ability>L2_HalfPunc</ability>
      <abilityName>全半角检查</abilityName>
      <candidateList>
        <item>&lt;</item>
      </candidateList>
      <explain>文本全半角错误。</explain>
      <paraID>3C8AE21E</paraID>
      <start>6</start>
      <end>7</end>
      <status>unmodified</status>
      <modifiedWord/>
      <trackRevisions>false</trackRevisions>
    </reviewItem>
    <reviewItem>
      <errorID>163bb69c-0f87-4bdb-883f-d1ebabea478c</errorID>
      <errorWord>＜</errorWord>
      <group>L1_Format</group>
      <groupName>格式问题</groupName>
      <ability>L2_HalfPunc</ability>
      <abilityName>全半角检查</abilityName>
      <candidateList>
        <item>&lt;</item>
      </candidateList>
      <explain>文本全半角错误。</explain>
      <paraID>45A6449A</paraID>
      <start>1</start>
      <end>2</end>
      <status>unmodified</status>
      <modifiedWord/>
      <trackRevisions>false</trackRevisions>
    </reviewItem>
    <reviewItem>
      <errorID>c3f22d6d-7600-4441-bbc3-f8280e7b08b9</errorID>
      <errorWord>(</errorWord>
      <group>L1_Format</group>
      <groupName>格式问题</groupName>
      <ability>L2_HalfPunc</ability>
      <abilityName>全半角检查</abilityName>
      <candidateList>
        <item>（</item>
      </candidateList>
      <explain>文本全半角错误。</explain>
      <paraID>  ABE2F7</paraID>
      <start>4</start>
      <end>5</end>
      <status>unmodified</status>
      <modifiedWord/>
      <trackRevisions>false</trackRevisions>
    </reviewItem>
    <reviewItem>
      <errorID>a0dc5209-4ba1-42be-8caf-83a257e2817a</errorID>
      <errorWord>)</errorWord>
      <group>L1_Format</group>
      <groupName>格式问题</groupName>
      <ability>L2_HalfPunc</ability>
      <abilityName>全半角检查</abilityName>
      <candidateList>
        <item>）</item>
      </candidateList>
      <explain>文本全半角错误。</explain>
      <paraID>  ABE2F7</paraID>
      <start>6</start>
      <end>7</end>
      <status>unmodified</status>
      <modifiedWord/>
      <trackRevisions>false</trackRevisions>
    </reviewItem>
    <reviewItem>
      <errorID>c0a3a657-b7fc-4c62-b14b-e869f6a1377e</errorID>
      <errorWord>＜</errorWord>
      <group>L1_Format</group>
      <groupName>格式问题</groupName>
      <ability>L2_HalfPunc</ability>
      <abilityName>全半角检查</abilityName>
      <candidateList>
        <item>&lt;</item>
      </candidateList>
      <explain>文本全半角错误。</explain>
      <paraID> 31C335E</paraID>
      <start>6</start>
      <end>7</end>
      <status>unmodified</status>
      <modifiedWord/>
      <trackRevisions>false</trackRevisions>
    </reviewItem>
    <reviewItem>
      <errorID>48f352ad-b19e-4399-99dd-3f2c6f3f148b</errorID>
      <errorWord>＜</errorWord>
      <group>L1_Format</group>
      <groupName>格式问题</groupName>
      <ability>L2_HalfPunc</ability>
      <abilityName>全半角检查</abilityName>
      <candidateList>
        <item>&lt;</item>
      </candidateList>
      <explain>文本全半角错误。</explain>
      <paraID>3DB0E0AE</paraID>
      <start>6</start>
      <end>7</end>
      <status>unmodified</status>
      <modifiedWord/>
      <trackRevisions>false</trackRevisions>
    </reviewItem>
    <reviewItem>
      <errorID>4c53062e-e29d-433e-82be-81a0135b9595</errorID>
      <errorWord>＜</errorWord>
      <group>L1_Format</group>
      <groupName>格式问题</groupName>
      <ability>L2_HalfPunc</ability>
      <abilityName>全半角检查</abilityName>
      <candidateList>
        <item>&lt;</item>
      </candidateList>
      <explain>文本全半角错误。</explain>
      <paraID>7506764D</paraID>
      <start>1</start>
      <end>2</end>
      <status>unmodified</status>
      <modifiedWord/>
      <trackRevisions>false</trackRevisions>
    </reviewItem>
    <reviewItem>
      <errorID>91bb3a90-4b0e-4790-91ab-aedc2080bccc</errorID>
      <errorWord>(</errorWord>
      <group>L1_Format</group>
      <groupName>格式问题</groupName>
      <ability>L2_HalfPunc</ability>
      <abilityName>全半角检查</abilityName>
      <candidateList>
        <item>（</item>
      </candidateList>
      <explain>文本全半角错误。</explain>
      <paraID>167BC126</paraID>
      <start>4</start>
      <end>5</end>
      <status>unmodified</status>
      <modifiedWord/>
      <trackRevisions>false</trackRevisions>
    </reviewItem>
    <reviewItem>
      <errorID>9b145533-3185-4ae7-b36f-6937c03f7db6</errorID>
      <errorWord>)</errorWord>
      <group>L1_Format</group>
      <groupName>格式问题</groupName>
      <ability>L2_HalfPunc</ability>
      <abilityName>全半角检查</abilityName>
      <candidateList>
        <item>）</item>
      </candidateList>
      <explain>文本全半角错误。</explain>
      <paraID>167BC126</paraID>
      <start>6</start>
      <end>7</end>
      <status>unmodified</status>
      <modifiedWord/>
      <trackRevisions>false</trackRevisions>
    </reviewItem>
    <reviewItem>
      <errorID>9365ba2b-2909-41e5-9a06-83d9199b70d6</errorID>
      <errorWord>＜</errorWord>
      <group>L1_Format</group>
      <groupName>格式问题</groupName>
      <ability>L2_HalfPunc</ability>
      <abilityName>全半角检查</abilityName>
      <candidateList>
        <item>&lt;</item>
      </candidateList>
      <explain>文本全半角错误。</explain>
      <paraID>57FC8D06</paraID>
      <start>4</start>
      <end>5</end>
      <status>unmodified</status>
      <modifiedWord/>
      <trackRevisions>false</trackRevisions>
    </reviewItem>
    <reviewItem>
      <errorID>ddc46280-fd1c-4291-baf9-e2f4a799dad8</errorID>
      <errorWord>＜</errorWord>
      <group>L1_Format</group>
      <groupName>格式问题</groupName>
      <ability>L2_HalfPunc</ability>
      <abilityName>全半角检查</abilityName>
      <candidateList>
        <item>&lt;</item>
      </candidateList>
      <explain>文本全半角错误。</explain>
      <paraID>4F353720</paraID>
      <start>4</start>
      <end>5</end>
      <status>unmodified</status>
      <modifiedWord/>
      <trackRevisions>false</trackRevisions>
    </reviewItem>
    <reviewItem>
      <errorID>f0e6318b-3830-4124-a53e-e29b9f4309cc</errorID>
      <errorWord>＜</errorWord>
      <group>L1_Format</group>
      <groupName>格式问题</groupName>
      <ability>L2_HalfPunc</ability>
      <abilityName>全半角检查</abilityName>
      <candidateList>
        <item>&lt;</item>
      </candidateList>
      <explain>文本全半角错误。</explain>
      <paraID>2569C210</paraID>
      <start>1</start>
      <end>2</end>
      <status>unmodified</status>
      <modifiedWord/>
      <trackRevisions>false</trackRevisions>
    </reviewItem>
    <reviewItem>
      <errorID>4758be2b-e00b-4b5e-82db-eb8b8e1c8f22</errorID>
      <errorWord>(</errorWord>
      <group>L1_Format</group>
      <groupName>格式问题</groupName>
      <ability>L2_HalfPunc</ability>
      <abilityName>全半角检查</abilityName>
      <candidateList>
        <item>（</item>
      </candidateList>
      <explain>文本全半角错误。</explain>
      <paraID>497B4E15</paraID>
      <start>4</start>
      <end>5</end>
      <status>unmodified</status>
      <modifiedWord/>
      <trackRevisions>false</trackRevisions>
    </reviewItem>
    <reviewItem>
      <errorID>de3aa22f-3f32-43b3-8bc4-30c17e2b9585</errorID>
      <errorWord>)</errorWord>
      <group>L1_Format</group>
      <groupName>格式问题</groupName>
      <ability>L2_HalfPunc</ability>
      <abilityName>全半角检查</abilityName>
      <candidateList>
        <item>）</item>
      </candidateList>
      <explain>文本全半角错误。</explain>
      <paraID>497B4E15</paraID>
      <start>6</start>
      <end>7</end>
      <status>unmodified</status>
      <modifiedWord/>
      <trackRevisions>false</trackRevisions>
    </reviewItem>
    <reviewItem>
      <errorID>d02e250e-eec1-42c1-a11a-0c932508818e</errorID>
      <errorWord>＜</errorWord>
      <group>L1_Format</group>
      <groupName>格式问题</groupName>
      <ability>L2_HalfPunc</ability>
      <abilityName>全半角检查</abilityName>
      <candidateList>
        <item>&lt;</item>
      </candidateList>
      <explain>文本全半角错误。</explain>
      <paraID>2350ACE0</paraID>
      <start>6</start>
      <end>7</end>
      <status>unmodified</status>
      <modifiedWord/>
      <trackRevisions>false</trackRevisions>
    </reviewItem>
    <reviewItem>
      <errorID>281b3273-0fea-4a9e-a0e1-b48bdd254384</errorID>
      <errorWord>＜</errorWord>
      <group>L1_Format</group>
      <groupName>格式问题</groupName>
      <ability>L2_HalfPunc</ability>
      <abilityName>全半角检查</abilityName>
      <candidateList>
        <item>&lt;</item>
      </candidateList>
      <explain>文本全半角错误。</explain>
      <paraID>1E3C4281</paraID>
      <start>6</start>
      <end>7</end>
      <status>unmodified</status>
      <modifiedWord/>
      <trackRevisions>false</trackRevisions>
    </reviewItem>
    <reviewItem>
      <errorID>600cbac5-a308-4f83-af02-b740d3dfbde4</errorID>
      <errorWord>＜</errorWord>
      <group>L1_Format</group>
      <groupName>格式问题</groupName>
      <ability>L2_HalfPunc</ability>
      <abilityName>全半角检查</abilityName>
      <candidateList>
        <item>&lt;</item>
      </candidateList>
      <explain>文本全半角错误。</explain>
      <paraID>71F41672</paraID>
      <start>1</start>
      <end>2</end>
      <status>unmodified</status>
      <modifiedWord/>
      <trackRevisions>false</trackRevisions>
    </reviewItem>
    <reviewItem>
      <errorID>acd74197-6ea3-45f8-868a-e4f2851243a3</errorID>
      <errorWord>(</errorWord>
      <group>L1_Format</group>
      <groupName>格式问题</groupName>
      <ability>L2_HalfPunc</ability>
      <abilityName>全半角检查</abilityName>
      <candidateList>
        <item>（</item>
      </candidateList>
      <explain>文本全半角错误。</explain>
      <paraID>2150AD7E</paraID>
      <start>4</start>
      <end>5</end>
      <status>unmodified</status>
      <modifiedWord/>
      <trackRevisions>false</trackRevisions>
    </reviewItem>
    <reviewItem>
      <errorID>90796bb2-ef36-4898-884d-3ce286368bc3</errorID>
      <errorWord>)</errorWord>
      <group>L1_Format</group>
      <groupName>格式问题</groupName>
      <ability>L2_HalfPunc</ability>
      <abilityName>全半角检查</abilityName>
      <candidateList>
        <item>）</item>
      </candidateList>
      <explain>文本全半角错误。</explain>
      <paraID>2150AD7E</paraID>
      <start>6</start>
      <end>7</end>
      <status>unmodified</status>
      <modifiedWord/>
      <trackRevisions>false</trackRevisions>
    </reviewItem>
    <reviewItem>
      <errorID>5d35ffc3-7034-4d6e-8040-e5ce055621a4</errorID>
      <errorWord>＜</errorWord>
      <group>L1_Format</group>
      <groupName>格式问题</groupName>
      <ability>L2_HalfPunc</ability>
      <abilityName>全半角检查</abilityName>
      <candidateList>
        <item>&lt;</item>
      </candidateList>
      <explain>文本全半角错误。</explain>
      <paraID>4E06F1C5</paraID>
      <start>4</start>
      <end>5</end>
      <status>unmodified</status>
      <modifiedWord/>
      <trackRevisions>false</trackRevisions>
    </reviewItem>
    <reviewItem>
      <errorID>f81f2616-3bc6-4287-a83f-8dccebaf9a94</errorID>
      <errorWord>＜</errorWord>
      <group>L1_Format</group>
      <groupName>格式问题</groupName>
      <ability>L2_HalfPunc</ability>
      <abilityName>全半角检查</abilityName>
      <candidateList>
        <item>&lt;</item>
      </candidateList>
      <explain>文本全半角错误。</explain>
      <paraID> 72BDD24</paraID>
      <start>4</start>
      <end>5</end>
      <status>unmodified</status>
      <modifiedWord/>
      <trackRevisions>false</trackRevisions>
    </reviewItem>
    <reviewItem>
      <errorID>13db2ccd-5f84-422f-9ab4-82874763bd16</errorID>
      <errorWord>＜</errorWord>
      <group>L1_Format</group>
      <groupName>格式问题</groupName>
      <ability>L2_HalfPunc</ability>
      <abilityName>全半角检查</abilityName>
      <candidateList>
        <item>&lt;</item>
      </candidateList>
      <explain>文本全半角错误。</explain>
      <paraID>7EB499B1</paraID>
      <start>1</start>
      <end>2</end>
      <status>unmodified</status>
      <modifiedWord/>
      <trackRevisions>false</trackRevisions>
    </reviewItem>
    <reviewItem>
      <errorID>836f86f0-278c-4bd7-9900-a7d0155fdcdc</errorID>
      <errorWord>(</errorWord>
      <group>L1_Format</group>
      <groupName>格式问题</groupName>
      <ability>L2_HalfPunc</ability>
      <abilityName>全半角检查</abilityName>
      <candidateList>
        <item>（</item>
      </candidateList>
      <explain>文本全半角错误。</explain>
      <paraID>287906B0</paraID>
      <start>4</start>
      <end>5</end>
      <status>unmodified</status>
      <modifiedWord/>
      <trackRevisions>false</trackRevisions>
    </reviewItem>
    <reviewItem>
      <errorID>8a6f0236-afe6-4ec1-ae75-06e1ebe9d929</errorID>
      <errorWord>)</errorWord>
      <group>L1_Format</group>
      <groupName>格式问题</groupName>
      <ability>L2_HalfPunc</ability>
      <abilityName>全半角检查</abilityName>
      <candidateList>
        <item>）</item>
      </candidateList>
      <explain>文本全半角错误。</explain>
      <paraID>287906B0</paraID>
      <start>6</start>
      <end>7</end>
      <status>unmodified</status>
      <modifiedWord/>
      <trackRevisions>false</trackRevisions>
    </reviewItem>
    <reviewItem>
      <errorID>3b40e815-e639-4496-bee5-f48b89c0cee2</errorID>
      <errorWord>＜</errorWord>
      <group>L1_Format</group>
      <groupName>格式问题</groupName>
      <ability>L2_HalfPunc</ability>
      <abilityName>全半角检查</abilityName>
      <candidateList>
        <item>&lt;</item>
      </candidateList>
      <explain>文本全半角错误。</explain>
      <paraID>  C5320C</paraID>
      <start>6</start>
      <end>7</end>
      <status>unmodified</status>
      <modifiedWord/>
      <trackRevisions>false</trackRevisions>
    </reviewItem>
    <reviewItem>
      <errorID>36990738-9e10-4432-a738-b6e53957e222</errorID>
      <errorWord>＜</errorWord>
      <group>L1_Format</group>
      <groupName>格式问题</groupName>
      <ability>L2_HalfPunc</ability>
      <abilityName>全半角检查</abilityName>
      <candidateList>
        <item>&lt;</item>
      </candidateList>
      <explain>文本全半角错误。</explain>
      <paraID>787778D5</paraID>
      <start>5</start>
      <end>6</end>
      <status>unmodified</status>
      <modifiedWord/>
      <trackRevisions>false</trackRevisions>
    </reviewItem>
    <reviewItem>
      <errorID>c3c6f974-062e-4945-ba91-2e1ffd4b183e</errorID>
      <errorWord>＜</errorWord>
      <group>L1_Format</group>
      <groupName>格式问题</groupName>
      <ability>L2_HalfPunc</ability>
      <abilityName>全半角检查</abilityName>
      <candidateList>
        <item>&lt;</item>
      </candidateList>
      <explain>文本全半角错误。</explain>
      <paraID>26788105</paraID>
      <start>1</start>
      <end>2</end>
      <status>unmodified</status>
      <modifiedWord/>
      <trackRevisions>false</trackRevisions>
    </reviewItem>
    <reviewItem>
      <errorID>32187adf-2a25-49f3-a7a9-6ab89480cc03</errorID>
      <errorWord>(</errorWord>
      <group>L1_Format</group>
      <groupName>格式问题</groupName>
      <ability>L2_HalfPunc</ability>
      <abilityName>全半角检查</abilityName>
      <candidateList>
        <item>（</item>
      </candidateList>
      <explain>文本全半角错误。</explain>
      <paraID>7D5825E1</paraID>
      <start>4</start>
      <end>5</end>
      <status>unmodified</status>
      <modifiedWord/>
      <trackRevisions>false</trackRevisions>
    </reviewItem>
    <reviewItem>
      <errorID>32e647ad-a4e1-450d-b7a2-db414bad757c</errorID>
      <errorWord>)</errorWord>
      <group>L1_Format</group>
      <groupName>格式问题</groupName>
      <ability>L2_HalfPunc</ability>
      <abilityName>全半角检查</abilityName>
      <candidateList>
        <item>）</item>
      </candidateList>
      <explain>文本全半角错误。</explain>
      <paraID>7D5825E1</paraID>
      <start>6</start>
      <end>7</end>
      <status>unmodified</status>
      <modifiedWord/>
      <trackRevisions>false</trackRevisions>
    </reviewItem>
    <reviewItem>
      <errorID>efe58961-6a56-40be-8aed-4870f5c95d5d</errorID>
      <errorWord>＜</errorWord>
      <group>L1_Format</group>
      <groupName>格式问题</groupName>
      <ability>L2_HalfPunc</ability>
      <abilityName>全半角检查</abilityName>
      <candidateList>
        <item>&lt;</item>
      </candidateList>
      <explain>文本全半角错误。</explain>
      <paraID>4F0C7DC7</paraID>
      <start>5</start>
      <end>6</end>
      <status>unmodified</status>
      <modifiedWord/>
      <trackRevisions>false</trackRevisions>
    </reviewItem>
    <reviewItem>
      <errorID>282feda2-9fd3-4e28-bd2a-425f3f4d8b8b</errorID>
      <errorWord>＜</errorWord>
      <group>L1_Format</group>
      <groupName>格式问题</groupName>
      <ability>L2_HalfPunc</ability>
      <abilityName>全半角检查</abilityName>
      <candidateList>
        <item>&lt;</item>
      </candidateList>
      <explain>文本全半角错误。</explain>
      <paraID>4AA4ACBE</paraID>
      <start>5</start>
      <end>6</end>
      <status>unmodified</status>
      <modifiedWord/>
      <trackRevisions>false</trackRevisions>
    </reviewItem>
    <reviewItem>
      <errorID>4e86c5ae-ef92-403f-9486-cdd145800e7f</errorID>
      <errorWord>＜</errorWord>
      <group>L1_Format</group>
      <groupName>格式问题</groupName>
      <ability>L2_HalfPunc</ability>
      <abilityName>全半角检查</abilityName>
      <candidateList>
        <item>&lt;</item>
      </candidateList>
      <explain>文本全半角错误。</explain>
      <paraID>773051BE</paraID>
      <start>1</start>
      <end>2</end>
      <status>unmodified</status>
      <modifiedWord/>
      <trackRevisions>false</trackRevisions>
    </reviewItem>
    <reviewItem>
      <errorID>ac0f65ac-6362-41b8-95dc-96fbeaa58e68</errorID>
      <errorWord>(</errorWord>
      <group>L1_Format</group>
      <groupName>格式问题</groupName>
      <ability>L2_HalfPunc</ability>
      <abilityName>全半角检查</abilityName>
      <candidateList>
        <item>（</item>
      </candidateList>
      <explain>文本全半角错误。</explain>
      <paraID> 5FF84C6</paraID>
      <start>4</start>
      <end>5</end>
      <status>unmodified</status>
      <modifiedWord/>
      <trackRevisions>false</trackRevisions>
    </reviewItem>
    <reviewItem>
      <errorID>35eac355-ea30-401b-907e-ec8dc3918188</errorID>
      <errorWord>)</errorWord>
      <group>L1_Format</group>
      <groupName>格式问题</groupName>
      <ability>L2_HalfPunc</ability>
      <abilityName>全半角检查</abilityName>
      <candidateList>
        <item>）</item>
      </candidateList>
      <explain>文本全半角错误。</explain>
      <paraID> 5FF84C6</paraID>
      <start>6</start>
      <end>7</end>
      <status>unmodified</status>
      <modifiedWord/>
      <trackRevisions>false</trackRevisions>
    </reviewItem>
    <reviewItem>
      <errorID>668d8036-c1ea-4a0c-b694-d8c4fff8ca68</errorID>
      <errorWord>＜</errorWord>
      <group>L1_Format</group>
      <groupName>格式问题</groupName>
      <ability>L2_HalfPunc</ability>
      <abilityName>全半角检查</abilityName>
      <candidateList>
        <item>&lt;</item>
      </candidateList>
      <explain>文本全半角错误。</explain>
      <paraID> 3605E0C</paraID>
      <start>6</start>
      <end>7</end>
      <status>unmodified</status>
      <modifiedWord/>
      <trackRevisions>false</trackRevisions>
    </reviewItem>
    <reviewItem>
      <errorID>e9ca8a6d-3c72-4038-bec9-ca25cdbfe7c1</errorID>
      <errorWord>＜</errorWord>
      <group>L1_Format</group>
      <groupName>格式问题</groupName>
      <ability>L2_HalfPunc</ability>
      <abilityName>全半角检查</abilityName>
      <candidateList>
        <item>&lt;</item>
      </candidateList>
      <explain>文本全半角错误。</explain>
      <paraID>345E0858</paraID>
      <start>6</start>
      <end>7</end>
      <status>unmodified</status>
      <modifiedWord/>
      <trackRevisions>false</trackRevisions>
    </reviewItem>
    <reviewItem>
      <errorID>d7bfce24-fb98-4082-a0d1-9c07307c9727</errorID>
      <errorWord>＜</errorWord>
      <group>L1_Format</group>
      <groupName>格式问题</groupName>
      <ability>L2_HalfPunc</ability>
      <abilityName>全半角检查</abilityName>
      <candidateList>
        <item>&lt;</item>
      </candidateList>
      <explain>文本全半角错误。</explain>
      <paraID>21027605</paraID>
      <start>1</start>
      <end>2</end>
      <status>unmodified</status>
      <modifiedWord/>
      <trackRevisions>false</trackRevisions>
    </reviewItem>
    <reviewItem>
      <errorID>6af06a1e-a389-44ea-86ae-86de9a617dbb</errorID>
      <errorWord>(</errorWord>
      <group>L1_Format</group>
      <groupName>格式问题</groupName>
      <ability>L2_HalfPunc</ability>
      <abilityName>全半角检查</abilityName>
      <candidateList>
        <item>（</item>
      </candidateList>
      <explain>文本全半角错误。</explain>
      <paraID> D5EB411</paraID>
      <start>4</start>
      <end>5</end>
      <status>unmodified</status>
      <modifiedWord/>
      <trackRevisions>false</trackRevisions>
    </reviewItem>
    <reviewItem>
      <errorID>d778f57c-191f-4671-ac13-dd16d1dabd20</errorID>
      <errorWord>)</errorWord>
      <group>L1_Format</group>
      <groupName>格式问题</groupName>
      <ability>L2_HalfPunc</ability>
      <abilityName>全半角检查</abilityName>
      <candidateList>
        <item>）</item>
      </candidateList>
      <explain>文本全半角错误。</explain>
      <paraID> D5EB411</paraID>
      <start>6</start>
      <end>7</end>
      <status>unmodified</status>
      <modifiedWord/>
      <trackRevisions>false</trackRevisions>
    </reviewItem>
    <reviewItem>
      <errorID>eb85ffc1-635f-4ddd-8d18-aeba2642047f</errorID>
      <errorWord>＜</errorWord>
      <group>L1_Format</group>
      <groupName>格式问题</groupName>
      <ability>L2_HalfPunc</ability>
      <abilityName>全半角检查</abilityName>
      <candidateList>
        <item>&lt;</item>
      </candidateList>
      <explain>文本全半角错误。</explain>
      <paraID>22E484A9</paraID>
      <start>5</start>
      <end>6</end>
      <status>unmodified</status>
      <modifiedWord/>
      <trackRevisions>false</trackRevisions>
    </reviewItem>
    <reviewItem>
      <errorID>ff011138-bfcc-496e-a00d-b5708165c932</errorID>
      <errorWord>＜</errorWord>
      <group>L1_Format</group>
      <groupName>格式问题</groupName>
      <ability>L2_HalfPunc</ability>
      <abilityName>全半角检查</abilityName>
      <candidateList>
        <item>&lt;</item>
      </candidateList>
      <explain>文本全半角错误。</explain>
      <paraID>440C9EBE</paraID>
      <start>5</start>
      <end>6</end>
      <status>unmodified</status>
      <modifiedWord/>
      <trackRevisions>false</trackRevisions>
    </reviewItem>
    <reviewItem>
      <errorID>7a8396a1-9f79-4987-bbb4-165e8f9fe475</errorID>
      <errorWord>＜</errorWord>
      <group>L1_Format</group>
      <groupName>格式问题</groupName>
      <ability>L2_HalfPunc</ability>
      <abilityName>全半角检查</abilityName>
      <candidateList>
        <item>&lt;</item>
      </candidateList>
      <explain>文本全半角错误。</explain>
      <paraID> 99C95F9</paraID>
      <start>1</start>
      <end>2</end>
      <status>unmodified</status>
      <modifiedWord/>
      <trackRevisions>false</trackRevisions>
    </reviewItem>
    <reviewItem>
      <errorID>fdbe2aaf-900d-47c0-9ffc-cf9e4151e2dc</errorID>
      <errorWord>(</errorWord>
      <group>L1_Format</group>
      <groupName>格式问题</groupName>
      <ability>L2_HalfPunc</ability>
      <abilityName>全半角检查</abilityName>
      <candidateList>
        <item>（</item>
      </candidateList>
      <explain>文本全半角错误。</explain>
      <paraID>375B04AB</paraID>
      <start>4</start>
      <end>5</end>
      <status>unmodified</status>
      <modifiedWord/>
      <trackRevisions>false</trackRevisions>
    </reviewItem>
    <reviewItem>
      <errorID>2fb22529-e092-475b-8847-a0de5b464ff4</errorID>
      <errorWord>)</errorWord>
      <group>L1_Format</group>
      <groupName>格式问题</groupName>
      <ability>L2_HalfPunc</ability>
      <abilityName>全半角检查</abilityName>
      <candidateList>
        <item>）</item>
      </candidateList>
      <explain>文本全半角错误。</explain>
      <paraID>375B04AB</paraID>
      <start>6</start>
      <end>7</end>
      <status>unmodified</status>
      <modifiedWord/>
      <trackRevisions>false</trackRevisions>
    </reviewItem>
    <reviewItem>
      <errorID>f65ba42f-c3dc-47e4-82bf-ba56b18ddded</errorID>
      <errorWord>＜</errorWord>
      <group>L1_Format</group>
      <groupName>格式问题</groupName>
      <ability>L2_HalfPunc</ability>
      <abilityName>全半角检查</abilityName>
      <candidateList>
        <item>&lt;</item>
      </candidateList>
      <explain>文本全半角错误。</explain>
      <paraID>175244CC</paraID>
      <start>6</start>
      <end>7</end>
      <status>unmodified</status>
      <modifiedWord/>
      <trackRevisions>false</trackRevisions>
    </reviewItem>
    <reviewItem>
      <errorID>6596205c-7bca-486e-aa57-5dead3dd6bdf</errorID>
      <errorWord>＜</errorWord>
      <group>L1_Format</group>
      <groupName>格式问题</groupName>
      <ability>L2_HalfPunc</ability>
      <abilityName>全半角检查</abilityName>
      <candidateList>
        <item>&lt;</item>
      </candidateList>
      <explain>文本全半角错误。</explain>
      <paraID>7EC3BCB6</paraID>
      <start>6</start>
      <end>7</end>
      <status>unmodified</status>
      <modifiedWord/>
      <trackRevisions>false</trackRevisions>
    </reviewItem>
    <reviewItem>
      <errorID>8820f2a7-a790-4d8a-a4a9-0b1f3175af88</errorID>
      <errorWord>＜</errorWord>
      <group>L1_Format</group>
      <groupName>格式问题</groupName>
      <ability>L2_HalfPunc</ability>
      <abilityName>全半角检查</abilityName>
      <candidateList>
        <item>&lt;</item>
      </candidateList>
      <explain>文本全半角错误。</explain>
      <paraID>5869E58B</paraID>
      <start>1</start>
      <end>2</end>
      <status>unmodified</status>
      <modifiedWord/>
      <trackRevisions>false</trackRevisions>
    </reviewItem>
    <reviewItem>
      <errorID>a46eb0e8-b073-4df4-a645-171d0ca31e94</errorID>
      <errorWord>(</errorWord>
      <group>L1_Format</group>
      <groupName>格式问题</groupName>
      <ability>L2_HalfPunc</ability>
      <abilityName>全半角检查</abilityName>
      <candidateList>
        <item>（</item>
      </candidateList>
      <explain>文本全半角错误。</explain>
      <paraID> 18D4721</paraID>
      <start>4</start>
      <end>5</end>
      <status>unmodified</status>
      <modifiedWord/>
      <trackRevisions>false</trackRevisions>
    </reviewItem>
    <reviewItem>
      <errorID>1dc69806-8ec0-48c0-b787-e44fc7d8e649</errorID>
      <errorWord>)</errorWord>
      <group>L1_Format</group>
      <groupName>格式问题</groupName>
      <ability>L2_HalfPunc</ability>
      <abilityName>全半角检查</abilityName>
      <candidateList>
        <item>）</item>
      </candidateList>
      <explain>文本全半角错误。</explain>
      <paraID> 18D4721</paraID>
      <start>6</start>
      <end>7</end>
      <status>unmodified</status>
      <modifiedWord/>
      <trackRevisions>false</trackRevisions>
    </reviewItem>
    <reviewItem>
      <errorID>7755d7fd-ef73-4203-bbea-ce24c0d0632e</errorID>
      <errorWord>＜</errorWord>
      <group>L1_Format</group>
      <groupName>格式问题</groupName>
      <ability>L2_HalfPunc</ability>
      <abilityName>全半角检查</abilityName>
      <candidateList>
        <item>&lt;</item>
      </candidateList>
      <explain>文本全半角错误。</explain>
      <paraID>74E0D216</paraID>
      <start>5</start>
      <end>6</end>
      <status>unmodified</status>
      <modifiedWord/>
      <trackRevisions>false</trackRevisions>
    </reviewItem>
    <reviewItem>
      <errorID>d22de8e7-97c1-4692-b238-7f502511716b</errorID>
      <errorWord>＜</errorWord>
      <group>L1_Format</group>
      <groupName>格式问题</groupName>
      <ability>L2_HalfPunc</ability>
      <abilityName>全半角检查</abilityName>
      <candidateList>
        <item>&lt;</item>
      </candidateList>
      <explain>文本全半角错误。</explain>
      <paraID> 227F7E2</paraID>
      <start>5</start>
      <end>6</end>
      <status>unmodified</status>
      <modifiedWord/>
      <trackRevisions>false</trackRevisions>
    </reviewItem>
    <reviewItem>
      <errorID>f1693ada-d588-4328-8345-d4e239317299</errorID>
      <errorWord>＜</errorWord>
      <group>L1_Format</group>
      <groupName>格式问题</groupName>
      <ability>L2_HalfPunc</ability>
      <abilityName>全半角检查</abilityName>
      <candidateList>
        <item>&lt;</item>
      </candidateList>
      <explain>文本全半角错误。</explain>
      <paraID>45F4CD5A</paraID>
      <start>1</start>
      <end>2</end>
      <status>unmodified</status>
      <modifiedWord/>
      <trackRevisions>false</trackRevisions>
    </reviewItem>
    <reviewItem>
      <errorID>0d001a63-de89-4423-b539-41981694c97c</errorID>
      <errorWord>(</errorWord>
      <group>L1_Format</group>
      <groupName>格式问题</groupName>
      <ability>L2_HalfPunc</ability>
      <abilityName>全半角检查</abilityName>
      <candidateList>
        <item>（</item>
      </candidateList>
      <explain>文本全半角错误。</explain>
      <paraID>4724E2C0</paraID>
      <start>4</start>
      <end>5</end>
      <status>unmodified</status>
      <modifiedWord/>
      <trackRevisions>false</trackRevisions>
    </reviewItem>
    <reviewItem>
      <errorID>b77a42d8-c2a2-45d6-98c5-5b75a9d595e0</errorID>
      <errorWord>)</errorWord>
      <group>L1_Format</group>
      <groupName>格式问题</groupName>
      <ability>L2_HalfPunc</ability>
      <abilityName>全半角检查</abilityName>
      <candidateList>
        <item>）</item>
      </candidateList>
      <explain>文本全半角错误。</explain>
      <paraID>4724E2C0</paraID>
      <start>6</start>
      <end>7</end>
      <status>unmodified</status>
      <modifiedWord/>
      <trackRevisions>false</trackRevisions>
    </reviewItem>
    <reviewItem>
      <errorID>f73b0a75-2adb-4d88-8b19-e84fae6c7523</errorID>
      <errorWord>＜</errorWord>
      <group>L1_Format</group>
      <groupName>格式问题</groupName>
      <ability>L2_HalfPunc</ability>
      <abilityName>全半角检查</abilityName>
      <candidateList>
        <item>&lt;</item>
      </candidateList>
      <explain>文本全半角错误。</explain>
      <paraID> A18A0B6</paraID>
      <start>6</start>
      <end>7</end>
      <status>unmodified</status>
      <modifiedWord/>
      <trackRevisions>false</trackRevisions>
    </reviewItem>
    <reviewItem>
      <errorID>3f86d325-5b9c-4bc3-ba20-e00dd709e601</errorID>
      <errorWord>＜</errorWord>
      <group>L1_Format</group>
      <groupName>格式问题</groupName>
      <ability>L2_HalfPunc</ability>
      <abilityName>全半角检查</abilityName>
      <candidateList>
        <item>&lt;</item>
      </candidateList>
      <explain>文本全半角错误。</explain>
      <paraID>16EB75EA</paraID>
      <start>6</start>
      <end>7</end>
      <status>unmodified</status>
      <modifiedWord/>
      <trackRevisions>false</trackRevisions>
    </reviewItem>
    <reviewItem>
      <errorID>c392fc38-6606-486a-95de-262d9fa3f6c3</errorID>
      <errorWord>＜</errorWord>
      <group>L1_Format</group>
      <groupName>格式问题</groupName>
      <ability>L2_HalfPunc</ability>
      <abilityName>全半角检查</abilityName>
      <candidateList>
        <item>&lt;</item>
      </candidateList>
      <explain>文本全半角错误。</explain>
      <paraID>360DC728</paraID>
      <start>1</start>
      <end>2</end>
      <status>unmodified</status>
      <modifiedWord/>
      <trackRevisions>false</trackRevisions>
    </reviewItem>
    <reviewItem>
      <errorID>46dcaa99-68f2-4dba-a6dd-843f26947e6e</errorID>
      <errorWord>(</errorWord>
      <group>L1_Format</group>
      <groupName>格式问题</groupName>
      <ability>L2_HalfPunc</ability>
      <abilityName>全半角检查</abilityName>
      <candidateList>
        <item>（</item>
      </candidateList>
      <explain>文本全半角错误。</explain>
      <paraID>1314F922</paraID>
      <start>4</start>
      <end>5</end>
      <status>unmodified</status>
      <modifiedWord/>
      <trackRevisions>false</trackRevisions>
    </reviewItem>
    <reviewItem>
      <errorID>a2eb5d58-b46d-47ec-bba1-6f4d0ee7ad44</errorID>
      <errorWord>)</errorWord>
      <group>L1_Format</group>
      <groupName>格式问题</groupName>
      <ability>L2_HalfPunc</ability>
      <abilityName>全半角检查</abilityName>
      <candidateList>
        <item>）</item>
      </candidateList>
      <explain>文本全半角错误。</explain>
      <paraID>1314F922</paraID>
      <start>6</start>
      <end>7</end>
      <status>unmodified</status>
      <modifiedWord/>
      <trackRevisions>false</trackRevisions>
    </reviewItem>
    <reviewItem>
      <errorID>96a820a4-d2f4-4e1f-8665-32b14933dd85</errorID>
      <errorWord>＜</errorWord>
      <group>L1_Format</group>
      <groupName>格式问题</groupName>
      <ability>L2_HalfPunc</ability>
      <abilityName>全半角检查</abilityName>
      <candidateList>
        <item>&lt;</item>
      </candidateList>
      <explain>文本全半角错误。</explain>
      <paraID>45E419B4</paraID>
      <start>5</start>
      <end>6</end>
      <status>unmodified</status>
      <modifiedWord/>
      <trackRevisions>false</trackRevisions>
    </reviewItem>
    <reviewItem>
      <errorID>3fdef52e-fff7-4795-9248-2844ec7b42f9</errorID>
      <errorWord>＜</errorWord>
      <group>L1_Format</group>
      <groupName>格式问题</groupName>
      <ability>L2_HalfPunc</ability>
      <abilityName>全半角检查</abilityName>
      <candidateList>
        <item>&lt;</item>
      </candidateList>
      <explain>文本全半角错误。</explain>
      <paraID>4E3FFBCD</paraID>
      <start>5</start>
      <end>6</end>
      <status>unmodified</status>
      <modifiedWord/>
      <trackRevisions>false</trackRevisions>
    </reviewItem>
    <reviewItem>
      <errorID>64cf3cd5-8740-4c68-aeb0-f203a08183c3</errorID>
      <errorWord>＜</errorWord>
      <group>L1_Format</group>
      <groupName>格式问题</groupName>
      <ability>L2_HalfPunc</ability>
      <abilityName>全半角检查</abilityName>
      <candidateList>
        <item>&lt;</item>
      </candidateList>
      <explain>文本全半角错误。</explain>
      <paraID>3CEA3D72</paraID>
      <start>1</start>
      <end>2</end>
      <status>unmodified</status>
      <modifiedWord/>
      <trackRevisions>false</trackRevisions>
    </reviewItem>
    <reviewItem>
      <errorID>e01f08d1-81a5-4bce-a4b6-141047db7499</errorID>
      <errorWord>(</errorWord>
      <group>L1_Format</group>
      <groupName>格式问题</groupName>
      <ability>L2_HalfPunc</ability>
      <abilityName>全半角检查</abilityName>
      <candidateList>
        <item>（</item>
      </candidateList>
      <explain>文本全半角错误。</explain>
      <paraID>162B205F</paraID>
      <start>4</start>
      <end>5</end>
      <status>unmodified</status>
      <modifiedWord/>
      <trackRevisions>false</trackRevisions>
    </reviewItem>
    <reviewItem>
      <errorID>6e4e42a7-5c94-4919-84bd-e40036c54c11</errorID>
      <errorWord>)</errorWord>
      <group>L1_Format</group>
      <groupName>格式问题</groupName>
      <ability>L2_HalfPunc</ability>
      <abilityName>全半角检查</abilityName>
      <candidateList>
        <item>）</item>
      </candidateList>
      <explain>文本全半角错误。</explain>
      <paraID>162B205F</paraID>
      <start>6</start>
      <end>7</end>
      <status>unmodified</status>
      <modifiedWord/>
      <trackRevisions>false</trackRevisions>
    </reviewItem>
    <reviewItem>
      <errorID>8c5b2f39-65aa-4c16-9da8-70e0914fdfdf</errorID>
      <errorWord>＜</errorWord>
      <group>L1_Format</group>
      <groupName>格式问题</groupName>
      <ability>L2_HalfPunc</ability>
      <abilityName>全半角检查</abilityName>
      <candidateList>
        <item>&lt;</item>
      </candidateList>
      <explain>文本全半角错误。</explain>
      <paraID> 716F166</paraID>
      <start>6</start>
      <end>7</end>
      <status>unmodified</status>
      <modifiedWord/>
      <trackRevisions>false</trackRevisions>
    </reviewItem>
    <reviewItem>
      <errorID>148c1f42-d84a-4fb9-8e1a-0e98ea278c8e</errorID>
      <errorWord>＜</errorWord>
      <group>L1_Format</group>
      <groupName>格式问题</groupName>
      <ability>L2_HalfPunc</ability>
      <abilityName>全半角检查</abilityName>
      <candidateList>
        <item>&lt;</item>
      </candidateList>
      <explain>文本全半角错误。</explain>
      <paraID>108AF5D6</paraID>
      <start>6</start>
      <end>7</end>
      <status>unmodified</status>
      <modifiedWord/>
      <trackRevisions>false</trackRevisions>
    </reviewItem>
    <reviewItem>
      <errorID>fdcf2304-fe4d-446b-8b73-51643cadb845</errorID>
      <errorWord>＜</errorWord>
      <group>L1_Format</group>
      <groupName>格式问题</groupName>
      <ability>L2_HalfPunc</ability>
      <abilityName>全半角检查</abilityName>
      <candidateList>
        <item>&lt;</item>
      </candidateList>
      <explain>文本全半角错误。</explain>
      <paraID>4BC097AF</paraID>
      <start>1</start>
      <end>2</end>
      <status>unmodified</status>
      <modifiedWord/>
      <trackRevisions>false</trackRevisions>
    </reviewItem>
    <reviewItem>
      <errorID>3ef80dfb-64b6-40ed-a59e-a06939178c0b</errorID>
      <errorWord>(</errorWord>
      <group>L1_Format</group>
      <groupName>格式问题</groupName>
      <ability>L2_HalfPunc</ability>
      <abilityName>全半角检查</abilityName>
      <candidateList>
        <item>（</item>
      </candidateList>
      <explain>文本全半角错误。</explain>
      <paraID>3627E485</paraID>
      <start>4</start>
      <end>5</end>
      <status>unmodified</status>
      <modifiedWord/>
      <trackRevisions>false</trackRevisions>
    </reviewItem>
    <reviewItem>
      <errorID>a48abe11-1aa0-4560-aacc-417c883d0795</errorID>
      <errorWord>)</errorWord>
      <group>L1_Format</group>
      <groupName>格式问题</groupName>
      <ability>L2_HalfPunc</ability>
      <abilityName>全半角检查</abilityName>
      <candidateList>
        <item>）</item>
      </candidateList>
      <explain>文本全半角错误。</explain>
      <paraID>3627E485</paraID>
      <start>6</start>
      <end>7</end>
      <status>unmodified</status>
      <modifiedWord/>
      <trackRevisions>false</trackRevisions>
    </reviewItem>
    <reviewItem>
      <errorID>7e7d7ce8-b689-4d45-b64f-7fc6c7f63d49</errorID>
      <errorWord>＜</errorWord>
      <group>L1_Format</group>
      <groupName>格式问题</groupName>
      <ability>L2_HalfPunc</ability>
      <abilityName>全半角检查</abilityName>
      <candidateList>
        <item>&lt;</item>
      </candidateList>
      <explain>文本全半角错误。</explain>
      <paraID>1622C768</paraID>
      <start>5</start>
      <end>6</end>
      <status>unmodified</status>
      <modifiedWord/>
      <trackRevisions>false</trackRevisions>
    </reviewItem>
    <reviewItem>
      <errorID>be679255-1a81-427c-8655-9198195306ea</errorID>
      <errorWord>＜</errorWord>
      <group>L1_Format</group>
      <groupName>格式问题</groupName>
      <ability>L2_HalfPunc</ability>
      <abilityName>全半角检查</abilityName>
      <candidateList>
        <item>&lt;</item>
      </candidateList>
      <explain>文本全半角错误。</explain>
      <paraID>6BCE4FBF</paraID>
      <start>5</start>
      <end>6</end>
      <status>unmodified</status>
      <modifiedWord/>
      <trackRevisions>false</trackRevisions>
    </reviewItem>
    <reviewItem>
      <errorID>4b975d00-1f13-48be-8844-dfc340c9297a</errorID>
      <errorWord>＜</errorWord>
      <group>L1_Format</group>
      <groupName>格式问题</groupName>
      <ability>L2_HalfPunc</ability>
      <abilityName>全半角检查</abilityName>
      <candidateList>
        <item>&lt;</item>
      </candidateList>
      <explain>文本全半角错误。</explain>
      <paraID>17BB2D42</paraID>
      <start>1</start>
      <end>2</end>
      <status>unmodified</status>
      <modifiedWord/>
      <trackRevisions>false</trackRevisions>
    </reviewItem>
    <reviewItem>
      <errorID>5036c8d0-bdd0-4038-99a7-1f2f09669838</errorID>
      <errorWord>(</errorWord>
      <group>L1_Format</group>
      <groupName>格式问题</groupName>
      <ability>L2_HalfPunc</ability>
      <abilityName>全半角检查</abilityName>
      <candidateList>
        <item>（</item>
      </candidateList>
      <explain>文本全半角错误。</explain>
      <paraID> 5379029</paraID>
      <start>4</start>
      <end>5</end>
      <status>unmodified</status>
      <modifiedWord/>
      <trackRevisions>false</trackRevisions>
    </reviewItem>
    <reviewItem>
      <errorID>1f7d1e0e-4686-4617-9412-f3a101f541cd</errorID>
      <errorWord>)</errorWord>
      <group>L1_Format</group>
      <groupName>格式问题</groupName>
      <ability>L2_HalfPunc</ability>
      <abilityName>全半角检查</abilityName>
      <candidateList>
        <item>）</item>
      </candidateList>
      <explain>文本全半角错误。</explain>
      <paraID> 5379029</paraID>
      <start>6</start>
      <end>7</end>
      <status>unmodified</status>
      <modifiedWord/>
      <trackRevisions>false</trackRevisions>
    </reviewItem>
    <reviewItem>
      <errorID>e987d58f-7415-43e9-9b46-51f70ce7de88</errorID>
      <errorWord>＜</errorWord>
      <group>L1_Format</group>
      <groupName>格式问题</groupName>
      <ability>L2_HalfPunc</ability>
      <abilityName>全半角检查</abilityName>
      <candidateList>
        <item>&lt;</item>
      </candidateList>
      <explain>文本全半角错误。</explain>
      <paraID>67C7251A</paraID>
      <start>6</start>
      <end>7</end>
      <status>unmodified</status>
      <modifiedWord/>
      <trackRevisions>false</trackRevisions>
    </reviewItem>
    <reviewItem>
      <errorID>1f0a0ce5-eb3f-4c6f-90c4-10980f916c21</errorID>
      <errorWord>＜</errorWord>
      <group>L1_Format</group>
      <groupName>格式问题</groupName>
      <ability>L2_HalfPunc</ability>
      <abilityName>全半角检查</abilityName>
      <candidateList>
        <item>&lt;</item>
      </candidateList>
      <explain>文本全半角错误。</explain>
      <paraID>7CAC8EDC</paraID>
      <start>6</start>
      <end>7</end>
      <status>unmodified</status>
      <modifiedWord/>
      <trackRevisions>false</trackRevisions>
    </reviewItem>
    <reviewItem>
      <errorID>74511d8c-6456-4ade-87d9-46ee065b23fd</errorID>
      <errorWord>＜</errorWord>
      <group>L1_Format</group>
      <groupName>格式问题</groupName>
      <ability>L2_HalfPunc</ability>
      <abilityName>全半角检查</abilityName>
      <candidateList>
        <item>&lt;</item>
      </candidateList>
      <explain>文本全半角错误。</explain>
      <paraID>558A00FE</paraID>
      <start>1</start>
      <end>2</end>
      <status>unmodified</status>
      <modifiedWord/>
      <trackRevisions>false</trackRevisions>
    </reviewItem>
    <reviewItem>
      <errorID>848fe63f-c436-4d4d-bf8f-cd4bd31ffa87</errorID>
      <errorWord>(</errorWord>
      <group>L1_Format</group>
      <groupName>格式问题</groupName>
      <ability>L2_HalfPunc</ability>
      <abilityName>全半角检查</abilityName>
      <candidateList>
        <item>（</item>
      </candidateList>
      <explain>文本全半角错误。</explain>
      <paraID>45626551</paraID>
      <start>4</start>
      <end>5</end>
      <status>unmodified</status>
      <modifiedWord/>
      <trackRevisions>false</trackRevisions>
    </reviewItem>
    <reviewItem>
      <errorID>9a889d81-9bee-4bc1-b6e9-2095a567da8a</errorID>
      <errorWord>)</errorWord>
      <group>L1_Format</group>
      <groupName>格式问题</groupName>
      <ability>L2_HalfPunc</ability>
      <abilityName>全半角检查</abilityName>
      <candidateList>
        <item>）</item>
      </candidateList>
      <explain>文本全半角错误。</explain>
      <paraID>45626551</paraID>
      <start>6</start>
      <end>7</end>
      <status>unmodified</status>
      <modifiedWord/>
      <trackRevisions>false</trackRevisions>
    </reviewItem>
    <reviewItem>
      <errorID>25bc94aa-f04c-4dd3-ab64-5b18ac2c70a3</errorID>
      <errorWord>＜</errorWord>
      <group>L1_Format</group>
      <groupName>格式问题</groupName>
      <ability>L2_HalfPunc</ability>
      <abilityName>全半角检查</abilityName>
      <candidateList>
        <item>&lt;</item>
      </candidateList>
      <explain>文本全半角错误。</explain>
      <paraID>27FF9A8F</paraID>
      <start>5</start>
      <end>6</end>
      <status>unmodified</status>
      <modifiedWord/>
      <trackRevisions>false</trackRevisions>
    </reviewItem>
    <reviewItem>
      <errorID>e2f88437-1765-44ef-a1d7-a5e7fd089d2a</errorID>
      <errorWord>＜</errorWord>
      <group>L1_Format</group>
      <groupName>格式问题</groupName>
      <ability>L2_HalfPunc</ability>
      <abilityName>全半角检查</abilityName>
      <candidateList>
        <item>&lt;</item>
      </candidateList>
      <explain>文本全半角错误。</explain>
      <paraID>6C5B783B</paraID>
      <start>5</start>
      <end>6</end>
      <status>unmodified</status>
      <modifiedWord/>
      <trackRevisions>false</trackRevisions>
    </reviewItem>
    <reviewItem>
      <errorID>3514b9a4-47ac-41da-908c-f9e30ee6fcbe</errorID>
      <errorWord>＜</errorWord>
      <group>L1_Format</group>
      <groupName>格式问题</groupName>
      <ability>L2_HalfPunc</ability>
      <abilityName>全半角检查</abilityName>
      <candidateList>
        <item>&lt;</item>
      </candidateList>
      <explain>文本全半角错误。</explain>
      <paraID> BD60A75</paraID>
      <start>1</start>
      <end>2</end>
      <status>unmodified</status>
      <modifiedWord/>
      <trackRevisions>false</trackRevisions>
    </reviewItem>
    <reviewItem>
      <errorID>99f56184-1198-4ba3-bd46-964d171a8493</errorID>
      <errorWord>(</errorWord>
      <group>L1_Format</group>
      <groupName>格式问题</groupName>
      <ability>L2_HalfPunc</ability>
      <abilityName>全半角检查</abilityName>
      <candidateList>
        <item>（</item>
      </candidateList>
      <explain>文本全半角错误。</explain>
      <paraID>44458348</paraID>
      <start>4</start>
      <end>5</end>
      <status>unmodified</status>
      <modifiedWord/>
      <trackRevisions>false</trackRevisions>
    </reviewItem>
    <reviewItem>
      <errorID>0e046591-dbcd-46c1-9ca9-1274d9465254</errorID>
      <errorWord>)</errorWord>
      <group>L1_Format</group>
      <groupName>格式问题</groupName>
      <ability>L2_HalfPunc</ability>
      <abilityName>全半角检查</abilityName>
      <candidateList>
        <item>）</item>
      </candidateList>
      <explain>文本全半角错误。</explain>
      <paraID>44458348</paraID>
      <start>6</start>
      <end>7</end>
      <status>unmodified</status>
      <modifiedWord/>
      <trackRevisions>false</trackRevisions>
    </reviewItem>
    <reviewItem>
      <errorID>fd9fdcfe-2462-484b-9335-234e759a8321</errorID>
      <errorWord>＜</errorWord>
      <group>L1_Format</group>
      <groupName>格式问题</groupName>
      <ability>L2_HalfPunc</ability>
      <abilityName>全半角检查</abilityName>
      <candidateList>
        <item>&lt;</item>
      </candidateList>
      <explain>文本全半角错误。</explain>
      <paraID> A9BDEBC</paraID>
      <start>7</start>
      <end>8</end>
      <status>unmodified</status>
      <modifiedWord/>
      <trackRevisions>false</trackRevisions>
    </reviewItem>
    <reviewItem>
      <errorID>5c64d21d-5240-4384-ab5c-3a82bddd396e</errorID>
      <errorWord>＜</errorWord>
      <group>L1_Format</group>
      <groupName>格式问题</groupName>
      <ability>L2_HalfPunc</ability>
      <abilityName>全半角检查</abilityName>
      <candidateList>
        <item>&lt;</item>
      </candidateList>
      <explain>文本全半角错误。</explain>
      <paraID>43470E10</paraID>
      <start>6</start>
      <end>7</end>
      <status>unmodified</status>
      <modifiedWord/>
      <trackRevisions>false</trackRevisions>
    </reviewItem>
    <reviewItem>
      <errorID>111870d5-7d10-4049-ad72-484c5b187fb9</errorID>
      <errorWord>＜</errorWord>
      <group>L1_Format</group>
      <groupName>格式问题</groupName>
      <ability>L2_HalfPunc</ability>
      <abilityName>全半角检查</abilityName>
      <candidateList>
        <item>&lt;</item>
      </candidateList>
      <explain>文本全半角错误。</explain>
      <paraID>56032ADF</paraID>
      <start>1</start>
      <end>2</end>
      <status>unmodified</status>
      <modifiedWord/>
      <trackRevisions>false</trackRevisions>
    </reviewItem>
    <reviewItem>
      <errorID>da58f9c2-0bb1-405a-b829-417ad630bdc5</errorID>
      <errorWord>(</errorWord>
      <group>L1_Format</group>
      <groupName>格式问题</groupName>
      <ability>L2_HalfPunc</ability>
      <abilityName>全半角检查</abilityName>
      <candidateList>
        <item>（</item>
      </candidateList>
      <explain>文本全半角错误。</explain>
      <paraID>22B38FEF</paraID>
      <start>4</start>
      <end>5</end>
      <status>unmodified</status>
      <modifiedWord/>
      <trackRevisions>false</trackRevisions>
    </reviewItem>
    <reviewItem>
      <errorID>2ba9287b-cd34-419d-a761-b6510462a266</errorID>
      <errorWord>)</errorWord>
      <group>L1_Format</group>
      <groupName>格式问题</groupName>
      <ability>L2_HalfPunc</ability>
      <abilityName>全半角检查</abilityName>
      <candidateList>
        <item>）</item>
      </candidateList>
      <explain>文本全半角错误。</explain>
      <paraID>22B38FEF</paraID>
      <start>6</start>
      <end>7</end>
      <status>unmodified</status>
      <modifiedWord/>
      <trackRevisions>false</trackRevisions>
    </reviewItem>
    <reviewItem>
      <errorID>ba83484b-1722-4235-afd0-7a25b429c55a</errorID>
      <errorWord>＜</errorWord>
      <group>L1_Format</group>
      <groupName>格式问题</groupName>
      <ability>L2_HalfPunc</ability>
      <abilityName>全半角检查</abilityName>
      <candidateList>
        <item>&lt;</item>
      </candidateList>
      <explain>文本全半角错误。</explain>
      <paraID>3A4152FE</paraID>
      <start>5</start>
      <end>6</end>
      <status>unmodified</status>
      <modifiedWord/>
      <trackRevisions>false</trackRevisions>
    </reviewItem>
    <reviewItem>
      <errorID>0d393aca-3681-4fae-8f6a-c4e192b5323c</errorID>
      <errorWord>＜</errorWord>
      <group>L1_Format</group>
      <groupName>格式问题</groupName>
      <ability>L2_HalfPunc</ability>
      <abilityName>全半角检查</abilityName>
      <candidateList>
        <item>&lt;</item>
      </candidateList>
      <explain>文本全半角错误。</explain>
      <paraID>15FEBE6C</paraID>
      <start>5</start>
      <end>6</end>
      <status>unmodified</status>
      <modifiedWord/>
      <trackRevisions>false</trackRevisions>
    </reviewItem>
    <reviewItem>
      <errorID>ca4bde86-5433-463c-8545-c37d0c9dd8a1</errorID>
      <errorWord>＜</errorWord>
      <group>L1_Format</group>
      <groupName>格式问题</groupName>
      <ability>L2_HalfPunc</ability>
      <abilityName>全半角检查</abilityName>
      <candidateList>
        <item>&lt;</item>
      </candidateList>
      <explain>文本全半角错误。</explain>
      <paraID> 96D47BB</paraID>
      <start>1</start>
      <end>2</end>
      <status>unmodified</status>
      <modifiedWord/>
      <trackRevisions>false</trackRevisions>
    </reviewItem>
    <reviewItem>
      <errorID>cbc17eda-5626-4ad5-bebc-4d384a3ab52c</errorID>
      <errorWord>(</errorWord>
      <group>L1_Format</group>
      <groupName>格式问题</groupName>
      <ability>L2_HalfPunc</ability>
      <abilityName>全半角检查</abilityName>
      <candidateList>
        <item>（</item>
      </candidateList>
      <explain>文本全半角错误。</explain>
      <paraID>15B4594A</paraID>
      <start>4</start>
      <end>5</end>
      <status>unmodified</status>
      <modifiedWord/>
      <trackRevisions>false</trackRevisions>
    </reviewItem>
    <reviewItem>
      <errorID>fd5b1928-eb1b-46b5-9587-391ec29975b0</errorID>
      <errorWord>)</errorWord>
      <group>L1_Format</group>
      <groupName>格式问题</groupName>
      <ability>L2_HalfPunc</ability>
      <abilityName>全半角检查</abilityName>
      <candidateList>
        <item>）</item>
      </candidateList>
      <explain>文本全半角错误。</explain>
      <paraID>15B4594A</paraID>
      <start>6</start>
      <end>7</end>
      <status>unmodified</status>
      <modifiedWord/>
      <trackRevisions>false</trackRevisions>
    </reviewItem>
    <reviewItem>
      <errorID>ff250ecc-8776-454f-b950-4fd6b271925b</errorID>
      <errorWord>＜</errorWord>
      <group>L1_Format</group>
      <groupName>格式问题</groupName>
      <ability>L2_HalfPunc</ability>
      <abilityName>全半角检查</abilityName>
      <candidateList>
        <item>&lt;</item>
      </candidateList>
      <explain>文本全半角错误。</explain>
      <paraID>17DB47C2</paraID>
      <start>6</start>
      <end>7</end>
      <status>unmodified</status>
      <modifiedWord/>
      <trackRevisions>false</trackRevisions>
    </reviewItem>
    <reviewItem>
      <errorID>9dd7637d-8272-4fbc-ae58-348569ebf90c</errorID>
      <errorWord>＜</errorWord>
      <group>L1_Format</group>
      <groupName>格式问题</groupName>
      <ability>L2_HalfPunc</ability>
      <abilityName>全半角检查</abilityName>
      <candidateList>
        <item>&lt;</item>
      </candidateList>
      <explain>文本全半角错误。</explain>
      <paraID>3ED1C404</paraID>
      <start>6</start>
      <end>7</end>
      <status>unmodified</status>
      <modifiedWord/>
      <trackRevisions>false</trackRevisions>
    </reviewItem>
    <reviewItem>
      <errorID>396a7f03-971a-4107-a448-faf18f4f1077</errorID>
      <errorWord>＜</errorWord>
      <group>L1_Format</group>
      <groupName>格式问题</groupName>
      <ability>L2_HalfPunc</ability>
      <abilityName>全半角检查</abilityName>
      <candidateList>
        <item>&lt;</item>
      </candidateList>
      <explain>文本全半角错误。</explain>
      <paraID>40E10519</paraID>
      <start>1</start>
      <end>2</end>
      <status>unmodified</status>
      <modifiedWord/>
      <trackRevisions>false</trackRevisions>
    </reviewItem>
    <reviewItem>
      <errorID>1a38a07c-b2ec-4904-a730-5f83aae94c8f</errorID>
      <errorWord>(</errorWord>
      <group>L1_Format</group>
      <groupName>格式问题</groupName>
      <ability>L2_HalfPunc</ability>
      <abilityName>全半角检查</abilityName>
      <candidateList>
        <item>（</item>
      </candidateList>
      <explain>文本全半角错误。</explain>
      <paraID>7A166914</paraID>
      <start>4</start>
      <end>5</end>
      <status>unmodified</status>
      <modifiedWord/>
      <trackRevisions>false</trackRevisions>
    </reviewItem>
    <reviewItem>
      <errorID>99120c26-1b42-4941-a8f5-8d5cd4b547ea</errorID>
      <errorWord>)</errorWord>
      <group>L1_Format</group>
      <groupName>格式问题</groupName>
      <ability>L2_HalfPunc</ability>
      <abilityName>全半角检查</abilityName>
      <candidateList>
        <item>）</item>
      </candidateList>
      <explain>文本全半角错误。</explain>
      <paraID>7A166914</paraID>
      <start>6</start>
      <end>7</end>
      <status>unmodified</status>
      <modifiedWord/>
      <trackRevisions>false</trackRevisions>
    </reviewItem>
    <reviewItem>
      <errorID>b7c7feb2-9646-422c-b63e-e4a16d61d619</errorID>
      <errorWord>＜</errorWord>
      <group>L1_Format</group>
      <groupName>格式问题</groupName>
      <ability>L2_HalfPunc</ability>
      <abilityName>全半角检查</abilityName>
      <candidateList>
        <item>&lt;</item>
      </candidateList>
      <explain>文本全半角错误。</explain>
      <paraID>4BCFC8C8</paraID>
      <start>7</start>
      <end>8</end>
      <status>unmodified</status>
      <modifiedWord/>
      <trackRevisions>false</trackRevisions>
    </reviewItem>
    <reviewItem>
      <errorID>eda91997-5a77-412b-8cf5-459c576333c1</errorID>
      <errorWord>＜</errorWord>
      <group>L1_Format</group>
      <groupName>格式问题</groupName>
      <ability>L2_HalfPunc</ability>
      <abilityName>全半角检查</abilityName>
      <candidateList>
        <item>&lt;</item>
      </candidateList>
      <explain>文本全半角错误。</explain>
      <paraID>76845BF1</paraID>
      <start>6</start>
      <end>7</end>
      <status>unmodified</status>
      <modifiedWord/>
      <trackRevisions>false</trackRevisions>
    </reviewItem>
    <reviewItem>
      <errorID>a84aa08e-0af7-49c6-8a81-49747136e36f</errorID>
      <errorWord>＜</errorWord>
      <group>L1_Format</group>
      <groupName>格式问题</groupName>
      <ability>L2_HalfPunc</ability>
      <abilityName>全半角检查</abilityName>
      <candidateList>
        <item>&lt;</item>
      </candidateList>
      <explain>文本全半角错误。</explain>
      <paraID>4073CB5C</paraID>
      <start>1</start>
      <end>2</end>
      <status>unmodified</status>
      <modifiedWord/>
      <trackRevisions>false</trackRevisions>
    </reviewItem>
    <reviewItem>
      <errorID>4ac00c06-30d8-4599-ad73-313b4cb36985</errorID>
      <errorWord>(</errorWord>
      <group>L1_Format</group>
      <groupName>格式问题</groupName>
      <ability>L2_HalfPunc</ability>
      <abilityName>全半角检查</abilityName>
      <candidateList>
        <item>（</item>
      </candidateList>
      <explain>文本全半角错误。</explain>
      <paraID> DE8799E</paraID>
      <start>4</start>
      <end>5</end>
      <status>unmodified</status>
      <modifiedWord/>
      <trackRevisions>false</trackRevisions>
    </reviewItem>
    <reviewItem>
      <errorID>4cae91d7-dff2-447f-b6f1-e390bde15b87</errorID>
      <errorWord>)</errorWord>
      <group>L1_Format</group>
      <groupName>格式问题</groupName>
      <ability>L2_HalfPunc</ability>
      <abilityName>全半角检查</abilityName>
      <candidateList>
        <item>）</item>
      </candidateList>
      <explain>文本全半角错误。</explain>
      <paraID> DE8799E</paraID>
      <start>6</start>
      <end>7</end>
      <status>unmodified</status>
      <modifiedWord/>
      <trackRevisions>false</trackRevisions>
    </reviewItem>
    <reviewItem>
      <errorID>c3f1d8fb-defe-4d79-ba3b-f0b2581524c6</errorID>
      <errorWord>＜</errorWord>
      <group>L1_Format</group>
      <groupName>格式问题</groupName>
      <ability>L2_HalfPunc</ability>
      <abilityName>全半角检查</abilityName>
      <candidateList>
        <item>&lt;</item>
      </candidateList>
      <explain>文本全半角错误。</explain>
      <paraID>34A88006</paraID>
      <start>6</start>
      <end>7</end>
      <status>unmodified</status>
      <modifiedWord/>
      <trackRevisions>false</trackRevisions>
    </reviewItem>
    <reviewItem>
      <errorID>ff96a524-7439-4718-9bb1-73bdcb7b1be7</errorID>
      <errorWord>＜</errorWord>
      <group>L1_Format</group>
      <groupName>格式问题</groupName>
      <ability>L2_HalfPunc</ability>
      <abilityName>全半角检查</abilityName>
      <candidateList>
        <item>&lt;</item>
      </candidateList>
      <explain>文本全半角错误。</explain>
      <paraID>5F9027C2</paraID>
      <start>6</start>
      <end>7</end>
      <status>unmodified</status>
      <modifiedWord/>
      <trackRevisions>false</trackRevisions>
    </reviewItem>
    <reviewItem>
      <errorID>c7cf6a99-7f2a-4f8d-a8de-206e1a579be4</errorID>
      <errorWord>＜</errorWord>
      <group>L1_Format</group>
      <groupName>格式问题</groupName>
      <ability>L2_HalfPunc</ability>
      <abilityName>全半角检查</abilityName>
      <candidateList>
        <item>&lt;</item>
      </candidateList>
      <explain>文本全半角错误。</explain>
      <paraID>2129E3BB</paraID>
      <start>1</start>
      <end>2</end>
      <status>unmodified</status>
      <modifiedWord/>
      <trackRevisions>false</trackRevisions>
    </reviewItem>
    <reviewItem>
      <errorID>50f20f1f-6a0c-4f72-811a-beb59b6dabfa</errorID>
      <errorWord>(</errorWord>
      <group>L1_Format</group>
      <groupName>格式问题</groupName>
      <ability>L2_HalfPunc</ability>
      <abilityName>全半角检查</abilityName>
      <candidateList>
        <item>（</item>
      </candidateList>
      <explain>文本全半角错误。</explain>
      <paraID>14550641</paraID>
      <start>4</start>
      <end>5</end>
      <status>unmodified</status>
      <modifiedWord/>
      <trackRevisions>false</trackRevisions>
    </reviewItem>
    <reviewItem>
      <errorID>faf76377-ceef-4ae3-a4ca-f32561b2d60a</errorID>
      <errorWord>)</errorWord>
      <group>L1_Format</group>
      <groupName>格式问题</groupName>
      <ability>L2_HalfPunc</ability>
      <abilityName>全半角检查</abilityName>
      <candidateList>
        <item>）</item>
      </candidateList>
      <explain>文本全半角错误。</explain>
      <paraID>14550641</paraID>
      <start>6</start>
      <end>7</end>
      <status>unmodified</status>
      <modifiedWord/>
      <trackRevisions>false</trackRevisions>
    </reviewItem>
    <reviewItem>
      <errorID>d8aac5b4-5017-4177-a971-31498e2da374</errorID>
      <errorWord>＜</errorWord>
      <group>L1_Format</group>
      <groupName>格式问题</groupName>
      <ability>L2_HalfPunc</ability>
      <abilityName>全半角检查</abilityName>
      <candidateList>
        <item>&lt;</item>
      </candidateList>
      <explain>文本全半角错误。</explain>
      <paraID>50037CAA</paraID>
      <start>5</start>
      <end>6</end>
      <status>unmodified</status>
      <modifiedWord/>
      <trackRevisions>false</trackRevisions>
    </reviewItem>
    <reviewItem>
      <errorID>b6faa41f-671a-40c3-9ef6-69cecd4f1c48</errorID>
      <errorWord>＜</errorWord>
      <group>L1_Format</group>
      <groupName>格式问题</groupName>
      <ability>L2_HalfPunc</ability>
      <abilityName>全半角检查</abilityName>
      <candidateList>
        <item>&lt;</item>
      </candidateList>
      <explain>文本全半角错误。</explain>
      <paraID>359F2B38</paraID>
      <start>5</start>
      <end>6</end>
      <status>unmodified</status>
      <modifiedWord/>
      <trackRevisions>false</trackRevisions>
    </reviewItem>
    <reviewItem>
      <errorID>11dce515-9a66-4717-bf62-0cd11131dc4a</errorID>
      <errorWord>＜</errorWord>
      <group>L1_Format</group>
      <groupName>格式问题</groupName>
      <ability>L2_HalfPunc</ability>
      <abilityName>全半角检查</abilityName>
      <candidateList>
        <item>&lt;</item>
      </candidateList>
      <explain>文本全半角错误。</explain>
      <paraID>6FA5CB61</paraID>
      <start>1</start>
      <end>2</end>
      <status>unmodified</status>
      <modifiedWord/>
      <trackRevisions>false</trackRevisions>
    </reviewItem>
    <reviewItem>
      <errorID>3766ab45-e44a-49dc-bf44-105fa98a2f87</errorID>
      <errorWord>(</errorWord>
      <group>L1_Format</group>
      <groupName>格式问题</groupName>
      <ability>L2_HalfPunc</ability>
      <abilityName>全半角检查</abilityName>
      <candidateList>
        <item>（</item>
      </candidateList>
      <explain>文本全半角错误。</explain>
      <paraID>40485523</paraID>
      <start>4</start>
      <end>5</end>
      <status>unmodified</status>
      <modifiedWord/>
      <trackRevisions>false</trackRevisions>
    </reviewItem>
    <reviewItem>
      <errorID>aa2aff5e-5c74-4f20-b537-8fca008d5986</errorID>
      <errorWord>)</errorWord>
      <group>L1_Format</group>
      <groupName>格式问题</groupName>
      <ability>L2_HalfPunc</ability>
      <abilityName>全半角检查</abilityName>
      <candidateList>
        <item>）</item>
      </candidateList>
      <explain>文本全半角错误。</explain>
      <paraID>40485523</paraID>
      <start>6</start>
      <end>7</end>
      <status>unmodified</status>
      <modifiedWord/>
      <trackRevisions>false</trackRevisions>
    </reviewItem>
    <reviewItem>
      <errorID>4741186c-496f-4544-9915-9325420dd569</errorID>
      <errorWord>＜</errorWord>
      <group>L1_Format</group>
      <groupName>格式问题</groupName>
      <ability>L2_HalfPunc</ability>
      <abilityName>全半角检查</abilityName>
      <candidateList>
        <item>&lt;</item>
      </candidateList>
      <explain>文本全半角错误。</explain>
      <paraID>4B6D03FF</paraID>
      <start>6</start>
      <end>7</end>
      <status>unmodified</status>
      <modifiedWord/>
      <trackRevisions>false</trackRevisions>
    </reviewItem>
    <reviewItem>
      <errorID>1141c26a-7b8a-417d-8d5b-5ff5f50922cb</errorID>
      <errorWord>＜</errorWord>
      <group>L1_Format</group>
      <groupName>格式问题</groupName>
      <ability>L2_HalfPunc</ability>
      <abilityName>全半角检查</abilityName>
      <candidateList>
        <item>&lt;</item>
      </candidateList>
      <explain>文本全半角错误。</explain>
      <paraID> 4C41B37</paraID>
      <start>6</start>
      <end>7</end>
      <status>unmodified</status>
      <modifiedWord/>
      <trackRevisions>false</trackRevisions>
    </reviewItem>
    <reviewItem>
      <errorID>9985f7fb-3588-44db-8686-6db6ab360036</errorID>
      <errorWord>＜</errorWord>
      <group>L1_Format</group>
      <groupName>格式问题</groupName>
      <ability>L2_HalfPunc</ability>
      <abilityName>全半角检查</abilityName>
      <candidateList>
        <item>&lt;</item>
      </candidateList>
      <explain>文本全半角错误。</explain>
      <paraID>55A22B5A</paraID>
      <start>1</start>
      <end>2</end>
      <status>unmodified</status>
      <modifiedWord/>
      <trackRevisions>false</trackRevisions>
    </reviewItem>
    <reviewItem>
      <errorID>7871d967-0e19-4edc-b264-a5ade6c52b63</errorID>
      <errorWord>(</errorWord>
      <group>L1_Format</group>
      <groupName>格式问题</groupName>
      <ability>L2_HalfPunc</ability>
      <abilityName>全半角检查</abilityName>
      <candidateList>
        <item>（</item>
      </candidateList>
      <explain>文本全半角错误。</explain>
      <paraID> 72601DD</paraID>
      <start>4</start>
      <end>5</end>
      <status>unmodified</status>
      <modifiedWord/>
      <trackRevisions>false</trackRevisions>
    </reviewItem>
    <reviewItem>
      <errorID>5a841391-ae20-47d9-8c6d-3301f752de9f</errorID>
      <errorWord>)</errorWord>
      <group>L1_Format</group>
      <groupName>格式问题</groupName>
      <ability>L2_HalfPunc</ability>
      <abilityName>全半角检查</abilityName>
      <candidateList>
        <item>）</item>
      </candidateList>
      <explain>文本全半角错误。</explain>
      <paraID> 72601DD</paraID>
      <start>6</start>
      <end>7</end>
      <status>unmodified</status>
      <modifiedWord/>
      <trackRevisions>false</trackRevisions>
    </reviewItem>
    <reviewItem>
      <errorID>f7a01025-ae8d-4d2d-93ee-1397ccf49540</errorID>
      <errorWord>＜</errorWord>
      <group>L1_Format</group>
      <groupName>格式问题</groupName>
      <ability>L2_HalfPunc</ability>
      <abilityName>全半角检查</abilityName>
      <candidateList>
        <item>&lt;</item>
      </candidateList>
      <explain>文本全半角错误。</explain>
      <paraID>336A98DD</paraID>
      <start>5</start>
      <end>6</end>
      <status>unmodified</status>
      <modifiedWord/>
      <trackRevisions>false</trackRevisions>
    </reviewItem>
    <reviewItem>
      <errorID>c2e147d7-b18b-43a2-b6a3-ad1bfebfcc16</errorID>
      <errorWord>＜</errorWord>
      <group>L1_Format</group>
      <groupName>格式问题</groupName>
      <ability>L2_HalfPunc</ability>
      <abilityName>全半角检查</abilityName>
      <candidateList>
        <item>&lt;</item>
      </candidateList>
      <explain>文本全半角错误。</explain>
      <paraID>4BDD5297</paraID>
      <start>5</start>
      <end>6</end>
      <status>unmodified</status>
      <modifiedWord/>
      <trackRevisions>false</trackRevisions>
    </reviewItem>
    <reviewItem>
      <errorID>d0509926-53cb-4ab8-8bf6-2485de4f9c66</errorID>
      <errorWord>＜</errorWord>
      <group>L1_Format</group>
      <groupName>格式问题</groupName>
      <ability>L2_HalfPunc</ability>
      <abilityName>全半角检查</abilityName>
      <candidateList>
        <item>&lt;</item>
      </candidateList>
      <explain>文本全半角错误。</explain>
      <paraID>6D4D3765</paraID>
      <start>1</start>
      <end>2</end>
      <status>unmodified</status>
      <modifiedWord/>
      <trackRevisions>false</trackRevisions>
    </reviewItem>
    <reviewItem>
      <errorID>7caa159e-2220-425d-ad9c-72219e9710dd</errorID>
      <errorWord>(</errorWord>
      <group>L1_Format</group>
      <groupName>格式问题</groupName>
      <ability>L2_HalfPunc</ability>
      <abilityName>全半角检查</abilityName>
      <candidateList>
        <item>（</item>
      </candidateList>
      <explain>文本全半角错误。</explain>
      <paraID>384E0733</paraID>
      <start>4</start>
      <end>5</end>
      <status>unmodified</status>
      <modifiedWord/>
      <trackRevisions>false</trackRevisions>
    </reviewItem>
    <reviewItem>
      <errorID>f0be04a3-69ff-45e9-b82d-9ae6dee4fc73</errorID>
      <errorWord>)</errorWord>
      <group>L1_Format</group>
      <groupName>格式问题</groupName>
      <ability>L2_HalfPunc</ability>
      <abilityName>全半角检查</abilityName>
      <candidateList>
        <item>）</item>
      </candidateList>
      <explain>文本全半角错误。</explain>
      <paraID>384E0733</paraID>
      <start>6</start>
      <end>7</end>
      <status>unmodified</status>
      <modifiedWord/>
      <trackRevisions>false</trackRevisions>
    </reviewItem>
    <reviewItem>
      <errorID>c4c9e8bc-034c-4014-a0e1-b2805814b75c</errorID>
      <errorWord>＜</errorWord>
      <group>L1_Format</group>
      <groupName>格式问题</groupName>
      <ability>L2_HalfPunc</ability>
      <abilityName>全半角检查</abilityName>
      <candidateList>
        <item>&lt;</item>
      </candidateList>
      <explain>文本全半角错误。</explain>
      <paraID>1EB65B66</paraID>
      <start>7</start>
      <end>8</end>
      <status>unmodified</status>
      <modifiedWord/>
      <trackRevisions>false</trackRevisions>
    </reviewItem>
    <reviewItem>
      <errorID>f3201f2b-1261-47c4-9364-a2b5fffe19c1</errorID>
      <errorWord>＜</errorWord>
      <group>L1_Format</group>
      <groupName>格式问题</groupName>
      <ability>L2_HalfPunc</ability>
      <abilityName>全半角检查</abilityName>
      <candidateList>
        <item>&lt;</item>
      </candidateList>
      <explain>文本全半角错误。</explain>
      <paraID> 4AC0C71</paraID>
      <start>6</start>
      <end>7</end>
      <status>unmodified</status>
      <modifiedWord/>
      <trackRevisions>false</trackRevisions>
    </reviewItem>
    <reviewItem>
      <errorID>59032ab3-e7f2-4c42-98dc-903ff7b58562</errorID>
      <errorWord>＜</errorWord>
      <group>L1_Format</group>
      <groupName>格式问题</groupName>
      <ability>L2_HalfPunc</ability>
      <abilityName>全半角检查</abilityName>
      <candidateList>
        <item>&lt;</item>
      </candidateList>
      <explain>文本全半角错误。</explain>
      <paraID>38C9D27A</paraID>
      <start>1</start>
      <end>2</end>
      <status>unmodified</status>
      <modifiedWord/>
      <trackRevisions>false</trackRevisions>
    </reviewItem>
    <reviewItem>
      <errorID>6b278214-644c-47b0-8a02-b5e6f4e19388</errorID>
      <errorWord>(</errorWord>
      <group>L1_Format</group>
      <groupName>格式问题</groupName>
      <ability>L2_HalfPunc</ability>
      <abilityName>全半角检查</abilityName>
      <candidateList>
        <item>（</item>
      </candidateList>
      <explain>文本全半角错误。</explain>
      <paraID>7DBD55B3</paraID>
      <start>4</start>
      <end>5</end>
      <status>unmodified</status>
      <modifiedWord/>
      <trackRevisions>false</trackRevisions>
    </reviewItem>
    <reviewItem>
      <errorID>5feeda19-0f7a-4004-bad5-6c3642f767b4</errorID>
      <errorWord>)</errorWord>
      <group>L1_Format</group>
      <groupName>格式问题</groupName>
      <ability>L2_HalfPunc</ability>
      <abilityName>全半角检查</abilityName>
      <candidateList>
        <item>）</item>
      </candidateList>
      <explain>文本全半角错误。</explain>
      <paraID>7DBD55B3</paraID>
      <start>6</start>
      <end>7</end>
      <status>unmodified</status>
      <modifiedWord/>
      <trackRevisions>false</trackRevisions>
    </reviewItem>
    <reviewItem>
      <errorID>4f793b86-11f4-4285-818c-a4a1091fce16</errorID>
      <errorWord>＜</errorWord>
      <group>L1_Format</group>
      <groupName>格式问题</groupName>
      <ability>L2_HalfPunc</ability>
      <abilityName>全半角检查</abilityName>
      <candidateList>
        <item>&lt;</item>
      </candidateList>
      <explain>文本全半角错误。</explain>
      <paraID>6E25A7FF</paraID>
      <start>5</start>
      <end>6</end>
      <status>unmodified</status>
      <modifiedWord/>
      <trackRevisions>false</trackRevisions>
    </reviewItem>
    <reviewItem>
      <errorID>49365116-cd62-4915-86da-1db2e040f99b</errorID>
      <errorWord>＜</errorWord>
      <group>L1_Format</group>
      <groupName>格式问题</groupName>
      <ability>L2_HalfPunc</ability>
      <abilityName>全半角检查</abilityName>
      <candidateList>
        <item>&lt;</item>
      </candidateList>
      <explain>文本全半角错误。</explain>
      <paraID>59E872B0</paraID>
      <start>5</start>
      <end>6</end>
      <status>unmodified</status>
      <modifiedWord/>
      <trackRevisions>false</trackRevisions>
    </reviewItem>
    <reviewItem>
      <errorID>bd846473-2acc-49c5-a945-c63041bf1120</errorID>
      <errorWord>＜</errorWord>
      <group>L1_Format</group>
      <groupName>格式问题</groupName>
      <ability>L2_HalfPunc</ability>
      <abilityName>全半角检查</abilityName>
      <candidateList>
        <item>&lt;</item>
      </candidateList>
      <explain>文本全半角错误。</explain>
      <paraID>6817B696</paraID>
      <start>1</start>
      <end>2</end>
      <status>unmodified</status>
      <modifiedWord/>
      <trackRevisions>false</trackRevisions>
    </reviewItem>
    <reviewItem>
      <errorID>ba7975e7-323c-478d-8bd8-74b214670f02</errorID>
      <errorWord>须</errorWord>
      <group>L1_Word</group>
      <groupName>字词问题</groupName>
      <ability>L2_Typo</ability>
      <abilityName>字词错误</abilityName>
      <candidateList>
        <item>需</item>
      </candidateList>
      <explain>存在发音相同字词的误用。</explain>
      <paraID>5FC20641</paraID>
      <start>39</start>
      <end>40</end>
      <status>modified</status>
      <modifiedWord>需</modifiedWord>
      <trackRevisions>false</trackRevisions>
    </reviewItem>
    <reviewItem>
      <errorID>0e279eba-6bb4-4e19-a707-f0e8c94dc9c6</errorID>
      <errorWord>;</errorWord>
      <group>L1_Format</group>
      <groupName>格式问题</groupName>
      <ability>L2_HalfPunc</ability>
      <abilityName>全半角检查</abilityName>
      <candidateList>
        <item>；</item>
      </candidateList>
      <explain>文本全半角错误。</explain>
      <paraID>5CC5719A</paraID>
      <start>186</start>
      <end>187</end>
      <status>modified</status>
      <modifiedWord>；</modifiedWord>
      <trackRevisions>false</trackRevisions>
    </reviewItem>
    <reviewItem>
      <errorID>24dc5c57-da4f-4578-a703-8ce8baff3073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46A3D19B</paraID>
      <start>31</start>
      <end>34</end>
      <status>ignored</status>
      <modifiedWord/>
      <trackRevisions>false</trackRevisions>
    </reviewItem>
    <reviewItem>
      <errorID>8b6b1084-2390-4e71-8102-dfba97cd4f58</errorID>
      <errorWord>其它</errorWord>
      <group>L1_Word</group>
      <groupName>字词问题</groupName>
      <ability>L2_Alias</ability>
      <abilityName>也作/曾用词</abilityName>
      <candidateList>
        <item>其他</item>
      </candidateList>
      <explain>词汇[其它]为不规范表述或旧称，其规范书面表述为[其他]。</explain>
      <paraID>14AAF362</paraID>
      <start>51</start>
      <end>53</end>
      <status>ignored</status>
      <modifiedWord/>
      <trackRevisions>false</trackRevisions>
    </reviewItem>
    <reviewItem>
      <errorID>07e3630e-67de-49c6-90fb-a4ba05eea471</errorID>
      <errorWord>其它</errorWord>
      <group>L1_Word</group>
      <groupName>字词问题</groupName>
      <ability>L2_Alias</ability>
      <abilityName>也作/曾用词</abilityName>
      <candidateList>
        <item>其他</item>
      </candidateList>
      <explain>词汇[其它]为不规范表述或旧称，其规范书面表述为[其他]。</explain>
      <paraID>14AAF362</paraID>
      <start>79</start>
      <end>81</end>
      <status>ignored</status>
      <modifiedWord/>
      <trackRevisions>false</trackRevisions>
    </reviewItem>
    <reviewItem>
      <errorID>372cb6f3-09f7-4fcd-b843-7cf46029dbe0</errorID>
      <errorWord>自有的知识产权</errorWord>
      <group>L1_Political</group>
      <groupName>政治性问题</groupName>
      <ability>L2_Keyword</ability>
      <abilityName>固定表述</abilityName>
      <candidateList>
        <item>自主知识产权</item>
      </candidateList>
      <explain>词汇“自主知识产权”在特定场景下为固定表述形式，请确认此处的“自有的知识产权”是否存在不当。</explain>
      <paraID>14AAF362</paraID>
      <start>234</start>
      <end>241</end>
      <status>ignored</status>
      <modifiedWord/>
      <trackRevisions>false</trackRevisions>
    </reviewItem>
    <reviewItem>
      <errorID>3f550368-e0c9-400d-8908-61b6919ebb53</errorID>
      <errorWord>股东大会</errorWord>
      <group>L1_Word</group>
      <groupName>字词问题</groupName>
      <ability>L2_Typo</ability>
      <abilityName>字词错误</abilityName>
      <candidateList>
        <item>股东会</item>
      </candidateList>
      <explain/>
      <paraID> 5FB4808</paraID>
      <start>109</start>
      <end>113</end>
      <status>ignored</status>
      <modifiedWord/>
      <trackRevisions>false</trackRevisions>
    </reviewItem>
    <reviewItem>
      <errorID>80b8ac81-7b7f-4b49-9475-11c05beafa10</errorID>
      <errorWord>：</errorWord>
      <group>L1_Format</group>
      <groupName>格式问题</groupName>
      <ability>L2_HalfPunc</ability>
      <abilityName>全半角检查</abilityName>
      <candidateList>
        <item>:</item>
      </candidateList>
      <explain>文本全半角错误。</explain>
      <paraID>575172DF</paraID>
      <start>33</start>
      <end>34</end>
      <status>modified</status>
      <modifiedWord>:</modifiedWord>
      <trackRevisions>false</trackRevisions>
    </reviewItem>
    <reviewItem>
      <errorID>92e90b02-f7a1-4a95-b15a-8b7239230d36</errorID>
      <errorWord>(</errorWord>
      <group>L1_Format</group>
      <groupName>格式问题</groupName>
      <ability>L2_HalfPunc</ability>
      <abilityName>全半角检查</abilityName>
      <candidateList>
        <item>（</item>
      </candidateList>
      <explain>文本全半角错误。</explain>
      <paraID>3E4E19A8</paraID>
      <start>7</start>
      <end>8</end>
      <status>modified</status>
      <modifiedWord>（</modifiedWord>
      <trackRevisions>false</trackRevisions>
    </reviewItem>
    <reviewItem>
      <errorID>3316a69d-835b-4168-9e0d-0ea2a1fac167</errorID>
      <errorWord>)</errorWord>
      <group>L1_Format</group>
      <groupName>格式问题</groupName>
      <ability>L2_HalfPunc</ability>
      <abilityName>全半角检查</abilityName>
      <candidateList>
        <item>）</item>
      </candidateList>
      <explain>文本全半角错误。</explain>
      <paraID>3E4E19A8</paraID>
      <start>12</start>
      <end>13</end>
      <status>modified</status>
      <modifiedWord>）</modifiedWord>
      <trackRevisions>false</trackRevisions>
    </reviewItem>
    <reviewItem>
      <errorID>3b770307-ab6f-49f5-83fa-6a5fc61e84cf</errorID>
      <errorWord>(</errorWord>
      <group>L1_Format</group>
      <groupName>格式问题</groupName>
      <ability>L2_HalfPunc</ability>
      <abilityName>全半角检查</abilityName>
      <candidateList>
        <item>（</item>
      </candidateList>
      <explain>文本全半角错误。</explain>
      <paraID>7C11EBC5</paraID>
      <start>16</start>
      <end>17</end>
      <status>modified</status>
      <modifiedWord>（</modifiedWord>
      <trackRevisions>false</trackRevisions>
    </reviewItem>
    <reviewItem>
      <errorID>8b90475e-e64b-49c3-aa64-039d3b296360</errorID>
      <errorWord>)</errorWord>
      <group>L1_Format</group>
      <groupName>格式问题</groupName>
      <ability>L2_HalfPunc</ability>
      <abilityName>全半角检查</abilityName>
      <candidateList>
        <item>）</item>
      </candidateList>
      <explain>文本全半角错误。</explain>
      <paraID>7C11EBC5</paraID>
      <start>19</start>
      <end>20</end>
      <status>modified</status>
      <modifiedWord>）</modifiedWord>
      <trackRevisions>false</trackRevisions>
    </reviewItem>
    <reviewItem>
      <errorID>db758e97-d780-4adf-806b-2949f43dc778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3B21B649</paraID>
      <start>34</start>
      <end>37</end>
      <status>ignored</status>
      <modifiedWord/>
      <trackRevisions>false</trackRevisions>
    </reviewItem>
    <reviewItem>
      <errorID>3f12dae2-be2d-4be1-8d1c-a59c233e6f43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3B21B649</paraID>
      <start>41</start>
      <end>44</end>
      <status>ignored</status>
      <modifiedWord/>
      <trackRevisions>false</trackRevisions>
    </reviewItem>
    <reviewItem>
      <errorID>f198a784-f048-425a-9ffc-b24683349d57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3B21B649</paraID>
      <start>48</start>
      <end>51</end>
      <status>ignored</status>
      <modifiedWord/>
      <trackRevisions>false</trackRevisions>
    </reviewItem>
    <reviewItem>
      <errorID>42c8d9c6-7d74-4b9d-a9be-73576fe4fabc</errorID>
      <errorWord>其它</errorWord>
      <group>L1_Word</group>
      <groupName>字词问题</groupName>
      <ability>L2_Alias</ability>
      <abilityName>也作/曾用词</abilityName>
      <candidateList>
        <item>其他</item>
      </candidateList>
      <explain>词汇[其它]为不规范表述或旧称，其规范书面表述为[其他]。</explain>
      <paraID>2C6DBC08</paraID>
      <start>51</start>
      <end>53</end>
      <status>ignored</status>
      <modifiedWord/>
      <trackRevisions>false</trackRevisions>
    </reviewItem>
    <reviewItem>
      <errorID>00162d1f-f190-459d-adad-f9b1f624ac0f</errorID>
      <errorWord>其它</errorWord>
      <group>L1_Word</group>
      <groupName>字词问题</groupName>
      <ability>L2_Alias</ability>
      <abilityName>也作/曾用词</abilityName>
      <candidateList>
        <item>其他</item>
      </candidateList>
      <explain>词汇[其它]为不规范表述或旧称，其规范书面表述为[其他]。</explain>
      <paraID>2C6DBC08</paraID>
      <start>79</start>
      <end>81</end>
      <status>ignored</status>
      <modifiedWord/>
      <trackRevisions>false</trackRevisions>
    </reviewItem>
    <reviewItem>
      <errorID>7a151f76-6487-4888-ad0e-3dbea4c194af</errorID>
      <errorWord>自有的知识产权</errorWord>
      <group>L1_Political</group>
      <groupName>政治性问题</groupName>
      <ability>L2_Keyword</ability>
      <abilityName>固定表述</abilityName>
      <candidateList>
        <item>自主知识产权</item>
      </candidateList>
      <explain>词汇“自主知识产权”在特定场景下为固定表述形式，请确认此处的“自有的知识产权”是否存在不当。</explain>
      <paraID>2C6DBC08</paraID>
      <start>234</start>
      <end>241</end>
      <status>ignored</status>
      <modifiedWord/>
      <trackRevisions>false</trackRevisions>
    </reviewItem>
    <reviewItem>
      <errorID>e659284d-1f52-46f3-93fc-c921e3031725</errorID>
      <errorWord>(</errorWord>
      <group>L1_Format</group>
      <groupName>格式问题</groupName>
      <ability>L2_HalfPunc</ability>
      <abilityName>全半角检查</abilityName>
      <candidateList>
        <item>（</item>
      </candidateList>
      <explain>文本全半角错误。</explain>
      <paraID>2ADABDF0</paraID>
      <start>7</start>
      <end>8</end>
      <status>modified</status>
      <modifiedWord>（</modifiedWord>
      <trackRevisions>false</trackRevisions>
    </reviewItem>
    <reviewItem>
      <errorID>6c937e50-3f02-4b83-a5d7-a5dc0b21257d</errorID>
      <errorWord>)</errorWord>
      <group>L1_Format</group>
      <groupName>格式问题</groupName>
      <ability>L2_HalfPunc</ability>
      <abilityName>全半角检查</abilityName>
      <candidateList>
        <item>）</item>
      </candidateList>
      <explain>文本全半角错误。</explain>
      <paraID>2ADABDF0</paraID>
      <start>12</start>
      <end>13</end>
      <status>modified</status>
      <modifiedWord>）</modifiedWord>
      <trackRevisions>false</trackRevisions>
    </reviewItem>
    <reviewItem>
      <errorID>3aab261e-414a-457a-90b8-826d65ea5a73</errorID>
      <errorWord>(</errorWord>
      <group>L1_Format</group>
      <groupName>格式问题</groupName>
      <ability>L2_HalfPunc</ability>
      <abilityName>全半角检查</abilityName>
      <candidateList>
        <item>（</item>
      </candidateList>
      <explain>文本全半角错误。</explain>
      <paraID>65328733</paraID>
      <start>16</start>
      <end>17</end>
      <status>modified</status>
      <modifiedWord>（</modifiedWord>
      <trackRevisions>false</trackRevisions>
    </reviewItem>
    <reviewItem>
      <errorID>c6e804a5-f413-47b3-b266-2f2f30d386d4</errorID>
      <errorWord>)</errorWord>
      <group>L1_Format</group>
      <groupName>格式问题</groupName>
      <ability>L2_HalfPunc</ability>
      <abilityName>全半角检查</abilityName>
      <candidateList>
        <item>）</item>
      </candidateList>
      <explain>文本全半角错误。</explain>
      <paraID>65328733</paraID>
      <start>19</start>
      <end>20</end>
      <status>modified</status>
      <modifiedWord>）</modifiedWord>
      <trackRevisions>false</trackRevisions>
    </reviewItem>
    <reviewItem>
      <errorID>abdcaedd-f729-477c-b644-bc89f503b177</errorID>
      <errorWord>本</errorWord>
      <group>L1_Word</group>
      <groupName>字词问题</groupName>
      <ability>L2_Typo</ability>
      <abilityName>字词错误</abilityName>
      <candidateList>
        <item>本次</item>
      </candidateList>
      <explain/>
      <paraID>64F8602B</paraID>
      <start>39</start>
      <end>41</end>
      <status>modified</status>
      <modifiedWord>本次</modifiedWord>
      <trackRevisions>false</trackRevisions>
    </reviewItem>
    <reviewItem>
      <errorID>4fd6ceeb-d37c-46c4-ab1a-cadd76306979</errorID>
      <errorWord>(</errorWord>
      <group>L1_Format</group>
      <groupName>格式问题</groupName>
      <ability>L2_HalfPunc</ability>
      <abilityName>全半角检查</abilityName>
      <candidateList>
        <item>（</item>
      </candidateList>
      <explain>文本全半角错误。</explain>
      <paraID>4793FA69</paraID>
      <start>7</start>
      <end>8</end>
      <status>modified</status>
      <modifiedWord>（</modifiedWord>
      <trackRevisions>false</trackRevisions>
    </reviewItem>
    <reviewItem>
      <errorID>78450e1d-f02d-4ad6-9ee3-0e453301b1ee</errorID>
      <errorWord>)</errorWord>
      <group>L1_Format</group>
      <groupName>格式问题</groupName>
      <ability>L2_HalfPunc</ability>
      <abilityName>全半角检查</abilityName>
      <candidateList>
        <item>）</item>
      </candidateList>
      <explain>文本全半角错误。</explain>
      <paraID>4793FA69</paraID>
      <start>16</start>
      <end>17</end>
      <status>modified</status>
      <modifiedWord>）</modifiedWord>
      <trackRevisions>false</trackRevisions>
    </reviewItem>
    <reviewItem>
      <errorID>ba6606cf-f86c-40ef-8fd3-a14f9aae8aa0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77455A8D</paraID>
      <start>0</start>
      <end>2</end>
      <status>modified</status>
      <modifiedWord>1.</modifiedWord>
      <trackRevisions>false</trackRevisions>
    </reviewItem>
    <reviewItem>
      <errorID>38bff40d-4604-475f-91dd-fd50ef585fa8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48392E76</paraID>
      <start>0</start>
      <end>2</end>
      <status>modified</status>
      <modifiedWord>2.</modifiedWord>
      <trackRevisions>false</trackRevisions>
    </reviewItem>
    <reviewItem>
      <errorID>5f0b4c12-1ec3-41ed-828c-3f073a148954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7FABBD0</paraID>
      <start>0</start>
      <end>2</end>
      <status>modified</status>
      <modifiedWord>3.</modifiedWord>
      <trackRevisions>false</trackRevisions>
    </reviewItem>
    <reviewItem>
      <errorID>4a9b7dd7-5777-4c71-9087-b8f50a13c26c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1ECB38A2</paraID>
      <start>0</start>
      <end>2</end>
      <status>modified</status>
      <modifiedWord>4.</modifiedWord>
      <trackRevisions>false</trackRevisions>
    </reviewItem>
    <reviewItem>
      <errorID>3fe67c69-16c6-43f5-b46b-20af1449154d</errorID>
      <errorWord>，</errorWord>
      <group>L1_Word</group>
      <groupName>字词问题</groupName>
      <ability>L2_Typo</ability>
      <abilityName>字词错误</abilityName>
      <candidateList>
        <item>，将</item>
      </candidateList>
      <explain/>
      <paraID>1ECB38A2</paraID>
      <start>75</start>
      <end>77</end>
      <status>modified</status>
      <modifiedWord>，将</modifiedWord>
      <trackRevisions>false</trackRevisions>
    </reviewItem>
    <reviewItem>
      <errorID>be79136f-5297-401c-8d0a-17d75b5217c4</errorID>
      <errorWord>(</errorWord>
      <group>L1_Format</group>
      <groupName>格式问题</groupName>
      <ability>L2_HalfPunc</ability>
      <abilityName>全半角检查</abilityName>
      <candidateList>
        <item>（</item>
      </candidateList>
      <explain>文本全半角错误。</explain>
      <paraID>2F9C18E3</paraID>
      <start>10</start>
      <end>11</end>
      <status>modified</status>
      <modifiedWord>（</modifiedWord>
      <trackRevisions>false</trackRevisions>
    </reviewItem>
    <reviewItem>
      <errorID>cd03a3ce-24ed-42dd-a153-7b92fadc6594</errorID>
      <errorWord>)</errorWord>
      <group>L1_Format</group>
      <groupName>格式问题</groupName>
      <ability>L2_HalfPunc</ability>
      <abilityName>全半角检查</abilityName>
      <candidateList>
        <item>）</item>
      </candidateList>
      <explain>文本全半角错误。</explain>
      <paraID>2F9C18E3</paraID>
      <start>15</start>
      <end>16</end>
      <status>modified</status>
      <modifiedWord>）</modifiedWord>
      <trackRevisions>false</trackRevisions>
    </reviewItem>
    <reviewItem>
      <errorID>3282dbeb-62ee-4abe-bd76-bdb7152b3af9</errorID>
      <errorWord>(</errorWord>
      <group>L1_Format</group>
      <groupName>格式问题</groupName>
      <ability>L2_HalfPunc</ability>
      <abilityName>全半角检查</abilityName>
      <candidateList>
        <item>（</item>
      </candidateList>
      <explain>文本全半角错误。</explain>
      <paraID>7390A6D0</paraID>
      <start>17</start>
      <end>18</end>
      <status>modified</status>
      <modifiedWord>（</modifiedWord>
      <trackRevisions>false</trackRevisions>
    </reviewItem>
    <reviewItem>
      <errorID>a2cf093c-6470-43ed-aa41-51444674c135</errorID>
      <errorWord>)</errorWord>
      <group>L1_Format</group>
      <groupName>格式问题</groupName>
      <ability>L2_HalfPunc</ability>
      <abilityName>全半角检查</abilityName>
      <candidateList>
        <item>）</item>
      </candidateList>
      <explain>文本全半角错误。</explain>
      <paraID>7390A6D0</paraID>
      <start>20</start>
      <end>21</end>
      <status>modified</status>
      <modifiedWord>）</modifiedWord>
      <trackRevisions>false</trackRevisions>
    </reviewItem>
    <reviewItem>
      <errorID>67a5ab7f-040b-4b48-bc7c-a9a885559e09</errorID>
      <errorWord>(</errorWord>
      <group>L1_Format</group>
      <groupName>格式问题</groupName>
      <ability>L2_HalfPunc</ability>
      <abilityName>全半角检查</abilityName>
      <candidateList>
        <item>（</item>
      </candidateList>
      <explain>文本全半角错误。</explain>
      <paraID>68F77C90</paraID>
      <start>2</start>
      <end>3</end>
      <status>modified</status>
      <modifiedWord>（</modifiedWord>
      <trackRevisions>false</trackRevisions>
    </reviewItem>
    <reviewItem>
      <errorID>ecbc581a-50ac-4c73-86eb-039dc029588c</errorID>
      <errorWord>)</errorWord>
      <group>L1_Format</group>
      <groupName>格式问题</groupName>
      <ability>L2_HalfPunc</ability>
      <abilityName>全半角检查</abilityName>
      <candidateList>
        <item>）</item>
      </candidateList>
      <explain>文本全半角错误。</explain>
      <paraID>68F77C90</paraID>
      <start>5</start>
      <end>6</end>
      <status>modified</status>
      <modifiedWord>）</modifiedWord>
      <trackRevisions>false</trackRevisions>
    </reviewItem>
    <reviewItem>
      <errorID>3961cd8c-c6cb-459c-b049-84e8bb9f6d4f</errorID>
      <errorWord>:</errorWord>
      <group>L1_Format</group>
      <groupName>格式问题</groupName>
      <ability>L2_HalfPunc</ability>
      <abilityName>全半角检查</abilityName>
      <candidateList>
        <item>：</item>
      </candidateList>
      <explain>文本全半角错误。</explain>
      <paraID>6893081B</paraID>
      <start>6</start>
      <end>7</end>
      <status>modified</status>
      <modifiedWord>：</modifiedWord>
      <trackRevisions>false</trackRevisions>
    </reviewItem>
    <reviewItem>
      <errorID>80e4632b-60a2-446f-ab97-cf40a774830e</errorID>
      <errorWord>:</errorWord>
      <group>L1_Format</group>
      <groupName>格式问题</groupName>
      <ability>L2_HalfPunc</ability>
      <abilityName>全半角检查</abilityName>
      <candidateList>
        <item>：</item>
      </candidateList>
      <explain>文本全半角错误。</explain>
      <paraID>42B1F92B</paraID>
      <start>6</start>
      <end>7</end>
      <status>modified</status>
      <modifiedWord>：</modifiedWord>
      <trackRevisions>false</trackRevisions>
    </reviewItem>
    <reviewItem>
      <errorID>270a466c-929b-4477-9263-95760971e4a6</errorID>
      <errorWord>,</errorWord>
      <group>L1_Format</group>
      <groupName>格式问题</groupName>
      <ability>L2_HalfPunc</ability>
      <abilityName>全半角检查</abilityName>
      <candidateList>
        <item>，</item>
      </candidateList>
      <explain>文本全半角错误。</explain>
      <paraID> BBE2700</paraID>
      <start>15</start>
      <end>16</end>
      <status>modified</status>
      <modifiedWord>，</modifiedWord>
      <trackRevisions>false</trackRevisions>
    </reviewItem>
    <reviewItem>
      <errorID>ce1f7963-634d-4604-99ed-cd9865034400</errorID>
      <errorWord>提出质疑</errorWord>
      <group>L1_Grammar</group>
      <groupName>语法问题</groupName>
      <ability>L2_Grammar</ability>
      <abilityName>语法错误</abilityName>
      <candidateList>
        <item>质疑</item>
      </candidateList>
      <explain>〈动〉提出疑问：～问难。</explain>
      <paraID> BBE2700</paraID>
      <start>36</start>
      <end>40</end>
      <status>ignored</status>
      <modifiedWord/>
      <trackRevisions>false</trackRevisions>
    </reviewItem>
    <reviewItem>
      <errorID>448103be-dada-43ba-9e9c-f3e5c6720b59</errorID>
      <errorWord>,</errorWord>
      <group>L1_Format</group>
      <groupName>格式问题</groupName>
      <ability>L2_HalfPunc</ability>
      <abilityName>全半角检查</abilityName>
      <candidateList>
        <item>，</item>
      </candidateList>
      <explain>文本全半角错误。</explain>
      <paraID>5F648715</paraID>
      <start>21</start>
      <end>22</end>
      <status>modified</status>
      <modifiedWord>，</modifiedWord>
      <trackRevisions>false</trackRevisions>
    </reviewItem>
    <reviewItem>
      <errorID>eb1c0220-c9c7-42d8-8370-83f6ad7ac4e7</errorID>
      <errorWord>(</errorWord>
      <group>L1_Format</group>
      <groupName>格式问题</groupName>
      <ability>L2_HalfPunc</ability>
      <abilityName>全半角检查</abilityName>
      <candidateList>
        <item>（</item>
      </candidateList>
      <explain>文本全半角错误。</explain>
      <paraID>399DB484</paraID>
      <start>2</start>
      <end>3</end>
      <status>modified</status>
      <modifiedWord>（</modifiedWord>
      <trackRevisions>false</trackRevisions>
    </reviewItem>
    <reviewItem>
      <errorID>be53396e-4b98-4005-8e54-3826b002f95b</errorID>
      <errorWord>)</errorWord>
      <group>L1_Format</group>
      <groupName>格式问题</groupName>
      <ability>L2_HalfPunc</ability>
      <abilityName>全半角检查</abilityName>
      <candidateList>
        <item>）</item>
      </candidateList>
      <explain>文本全半角错误。</explain>
      <paraID>399DB484</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73244B-3535-4D18-BA3F-3CE5B2B8C406}">
  <ds:schemaRefs/>
</ds:datastoreItem>
</file>

<file path=customXml/itemProps3.xml><?xml version="1.0" encoding="utf-8"?>
<ds:datastoreItem xmlns:ds="http://schemas.openxmlformats.org/officeDocument/2006/customXml" ds:itemID="{bf558c18-cca3-4941-b077-602d7dce6a69}">
  <ds:schemaRefs/>
</ds:datastoreItem>
</file>

<file path=docProps/app.xml><?xml version="1.0" encoding="utf-8"?>
<Properties xmlns="http://schemas.openxmlformats.org/officeDocument/2006/extended-properties" xmlns:vt="http://schemas.openxmlformats.org/officeDocument/2006/docPropsVTypes">
  <Template>Normal.dotm</Template>
  <Company>杭州市国内经济合作办公室</Company>
  <Pages>87</Pages>
  <Words>4518</Words>
  <Characters>5457</Characters>
  <Lines>466</Lines>
  <Paragraphs>131</Paragraphs>
  <TotalTime>68</TotalTime>
  <ScaleCrop>false</ScaleCrop>
  <LinksUpToDate>false</LinksUpToDate>
  <CharactersWithSpaces>5557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2015-04-27T09:52:00Z</dcterms:created>
  <dc:creator>北海市政府采购中心</dc:creator>
  <cp:lastModifiedBy>NTKO</cp:lastModifiedBy>
  <cp:lastPrinted>2024-09-18T03:11:00Z</cp:lastPrinted>
  <dcterms:modified xsi:type="dcterms:W3CDTF">2026-07-06T02:53:03Z</dcterms:modified>
  <dc:title>北海市政府采购中心</dc:title>
  <cp:revision>1021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5321576F17ED40BB9298083D57AD24DA_13</vt:lpwstr>
  </property>
  <property fmtid="{D5CDD505-2E9C-101B-9397-08002B2CF9AE}" pid="4" name="KSOTemplateDocerSaveRecord">
    <vt:lpwstr>eyJoZGlkIjoiZGRkYzRjNWM1NDU0Njg1NWM0Y2MzOWY4ZDY4M2YxNGQiLCJ1c2VySWQiOiIyMzA3MTg5ODgifQ==</vt:lpwstr>
  </property>
</Properties>
</file>